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6FE1D" w14:textId="77777777" w:rsidR="00E3646D" w:rsidRDefault="00E3646D" w:rsidP="00E3646D">
      <w:pPr>
        <w:pStyle w:val="libCenter"/>
        <w:rPr>
          <w:rtl/>
        </w:rPr>
      </w:pPr>
      <w:r>
        <w:rPr>
          <w:noProof/>
        </w:rPr>
        <w:drawing>
          <wp:inline distT="0" distB="0" distL="0" distR="0" wp14:anchorId="32C5E9A7" wp14:editId="6DA18355">
            <wp:extent cx="4950460" cy="7174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0460" cy="7174865"/>
                    </a:xfrm>
                    <a:prstGeom prst="rect">
                      <a:avLst/>
                    </a:prstGeom>
                    <a:noFill/>
                    <a:ln>
                      <a:noFill/>
                    </a:ln>
                  </pic:spPr>
                </pic:pic>
              </a:graphicData>
            </a:graphic>
          </wp:inline>
        </w:drawing>
      </w:r>
    </w:p>
    <w:p w14:paraId="23CF736E" w14:textId="77777777" w:rsidR="00D7791C" w:rsidRDefault="00D7791C" w:rsidP="00D7791C">
      <w:pPr>
        <w:pStyle w:val="libNormal"/>
        <w:rPr>
          <w:rtl/>
        </w:rPr>
      </w:pPr>
      <w:r>
        <w:rPr>
          <w:rtl/>
        </w:rPr>
        <w:br w:type="page"/>
      </w:r>
    </w:p>
    <w:p w14:paraId="688C1515" w14:textId="77777777" w:rsidR="00D7791C" w:rsidRDefault="00D7791C" w:rsidP="00D7791C">
      <w:pPr>
        <w:pStyle w:val="libNormal"/>
        <w:rPr>
          <w:rtl/>
        </w:rPr>
      </w:pPr>
      <w:r>
        <w:rPr>
          <w:rtl/>
        </w:rPr>
        <w:lastRenderedPageBreak/>
        <w:br w:type="page"/>
      </w:r>
    </w:p>
    <w:p w14:paraId="6111A377" w14:textId="77777777" w:rsidR="001A75A1" w:rsidRDefault="001A75A1" w:rsidP="007853AF">
      <w:pPr>
        <w:pStyle w:val="libCenterBold1"/>
      </w:pPr>
      <w:r>
        <w:rPr>
          <w:rtl/>
        </w:rPr>
        <w:lastRenderedPageBreak/>
        <w:t>بسم الله الرحمن الرحيم</w:t>
      </w:r>
    </w:p>
    <w:p w14:paraId="7CB8E817" w14:textId="77777777" w:rsidR="001A75A1" w:rsidRDefault="001A75A1" w:rsidP="001A75A1">
      <w:pPr>
        <w:pStyle w:val="libNormal"/>
      </w:pPr>
      <w:r>
        <w:rPr>
          <w:rtl/>
        </w:rPr>
        <w:t>نحمدك الل</w:t>
      </w:r>
      <w:r w:rsidR="00E3646D">
        <w:rPr>
          <w:rFonts w:hint="cs"/>
          <w:rtl/>
        </w:rPr>
        <w:t>ّ</w:t>
      </w:r>
      <w:r>
        <w:rPr>
          <w:rtl/>
        </w:rPr>
        <w:t>هم</w:t>
      </w:r>
      <w:r w:rsidR="00E3646D">
        <w:rPr>
          <w:rFonts w:hint="cs"/>
          <w:rtl/>
        </w:rPr>
        <w:t>ّ</w:t>
      </w:r>
      <w:r>
        <w:rPr>
          <w:rtl/>
        </w:rPr>
        <w:t xml:space="preserve"> يا من أضاء على مطالع العقول وال</w:t>
      </w:r>
      <w:r w:rsidR="00E3646D">
        <w:rPr>
          <w:rFonts w:hint="cs"/>
          <w:rtl/>
        </w:rPr>
        <w:t>أ</w:t>
      </w:r>
      <w:r>
        <w:rPr>
          <w:rtl/>
        </w:rPr>
        <w:t>لباب</w:t>
      </w:r>
      <w:r w:rsidR="00E3646D">
        <w:rPr>
          <w:rFonts w:hint="cs"/>
          <w:rtl/>
        </w:rPr>
        <w:t>،</w:t>
      </w:r>
      <w:r>
        <w:rPr>
          <w:rtl/>
        </w:rPr>
        <w:t xml:space="preserve"> وأنار عليها بسواطع السن</w:t>
      </w:r>
      <w:r w:rsidR="00E3646D">
        <w:rPr>
          <w:rFonts w:hint="cs"/>
          <w:rtl/>
        </w:rPr>
        <w:t>ّ</w:t>
      </w:r>
      <w:r>
        <w:rPr>
          <w:rtl/>
        </w:rPr>
        <w:t>ة والكتاب، فأحكم الفروع بأصولها في كل باب، ونصل</w:t>
      </w:r>
      <w:r w:rsidR="00E3646D">
        <w:rPr>
          <w:rFonts w:hint="cs"/>
          <w:rtl/>
        </w:rPr>
        <w:t>ّ</w:t>
      </w:r>
      <w:r>
        <w:rPr>
          <w:rtl/>
        </w:rPr>
        <w:t>ي على أفضل من أ</w:t>
      </w:r>
      <w:r w:rsidR="00E3646D">
        <w:rPr>
          <w:rFonts w:hint="cs"/>
          <w:rtl/>
        </w:rPr>
        <w:t>ُ</w:t>
      </w:r>
      <w:r>
        <w:rPr>
          <w:rtl/>
        </w:rPr>
        <w:t>وتي الحكمة وفصل الخطاب، وعلى آله الطاهرين ال</w:t>
      </w:r>
      <w:r w:rsidR="00E3646D">
        <w:rPr>
          <w:rFonts w:hint="cs"/>
          <w:rtl/>
        </w:rPr>
        <w:t>أ</w:t>
      </w:r>
      <w:r>
        <w:rPr>
          <w:rtl/>
        </w:rPr>
        <w:t>طياب، سي</w:t>
      </w:r>
      <w:r w:rsidR="00E3646D">
        <w:rPr>
          <w:rFonts w:hint="cs"/>
          <w:rtl/>
        </w:rPr>
        <w:t>ّ</w:t>
      </w:r>
      <w:r>
        <w:rPr>
          <w:rtl/>
        </w:rPr>
        <w:t>ما المخصوص بال</w:t>
      </w:r>
      <w:r w:rsidR="00E3646D">
        <w:rPr>
          <w:rFonts w:hint="cs"/>
          <w:rtl/>
        </w:rPr>
        <w:t>أ</w:t>
      </w:r>
      <w:r>
        <w:rPr>
          <w:rtl/>
        </w:rPr>
        <w:t>خوة سي</w:t>
      </w:r>
      <w:r w:rsidR="00E3646D">
        <w:rPr>
          <w:rFonts w:hint="cs"/>
          <w:rtl/>
        </w:rPr>
        <w:t>ّ</w:t>
      </w:r>
      <w:r>
        <w:rPr>
          <w:rtl/>
        </w:rPr>
        <w:t>د أولي ال</w:t>
      </w:r>
      <w:r w:rsidR="00E3646D">
        <w:rPr>
          <w:rFonts w:hint="cs"/>
          <w:rtl/>
        </w:rPr>
        <w:t>أ</w:t>
      </w:r>
      <w:r>
        <w:rPr>
          <w:rtl/>
        </w:rPr>
        <w:t>لباب.</w:t>
      </w:r>
    </w:p>
    <w:p w14:paraId="5CACAEB8" w14:textId="77777777" w:rsidR="001A75A1" w:rsidRDefault="001A75A1" w:rsidP="001A75A1">
      <w:pPr>
        <w:pStyle w:val="libNormal"/>
      </w:pPr>
      <w:r>
        <w:rPr>
          <w:rtl/>
        </w:rPr>
        <w:t>رب</w:t>
      </w:r>
      <w:r w:rsidR="00E3646D">
        <w:rPr>
          <w:rFonts w:hint="cs"/>
          <w:rtl/>
        </w:rPr>
        <w:t>ّ</w:t>
      </w:r>
      <w:r>
        <w:rPr>
          <w:rtl/>
        </w:rPr>
        <w:t>نا آمنا بما أنزلت وات</w:t>
      </w:r>
      <w:r w:rsidR="00E3646D">
        <w:rPr>
          <w:rFonts w:hint="cs"/>
          <w:rtl/>
        </w:rPr>
        <w:t>ّ</w:t>
      </w:r>
      <w:r>
        <w:rPr>
          <w:rtl/>
        </w:rPr>
        <w:t>بعنا الرسول وآل الرسول</w:t>
      </w:r>
      <w:r w:rsidR="00E3646D">
        <w:rPr>
          <w:rFonts w:hint="cs"/>
          <w:rtl/>
        </w:rPr>
        <w:t>،</w:t>
      </w:r>
      <w:r>
        <w:rPr>
          <w:rtl/>
        </w:rPr>
        <w:t xml:space="preserve"> فاغفر لنا ذنوبنا، وقنا سوء الحساب، واللعنة على أعدائهم من اليوم إلى يوم الحساب.</w:t>
      </w:r>
    </w:p>
    <w:p w14:paraId="67B7A621" w14:textId="77777777" w:rsidR="001A75A1" w:rsidRDefault="001A75A1" w:rsidP="001A75A1">
      <w:pPr>
        <w:pStyle w:val="libNormal"/>
      </w:pPr>
      <w:r>
        <w:rPr>
          <w:rtl/>
        </w:rPr>
        <w:t>وبعد: فالعلم على تشع</w:t>
      </w:r>
      <w:r w:rsidR="00E3646D">
        <w:rPr>
          <w:rFonts w:hint="cs"/>
          <w:rtl/>
        </w:rPr>
        <w:t>ّ</w:t>
      </w:r>
      <w:r>
        <w:rPr>
          <w:rtl/>
        </w:rPr>
        <w:t>ب شؤونه، وتفن</w:t>
      </w:r>
      <w:r w:rsidR="00E3646D">
        <w:rPr>
          <w:rFonts w:hint="cs"/>
          <w:rtl/>
        </w:rPr>
        <w:t>ّ</w:t>
      </w:r>
      <w:r>
        <w:rPr>
          <w:rtl/>
        </w:rPr>
        <w:t>ن غصونه، مفتقر إلى علم ال</w:t>
      </w:r>
      <w:r w:rsidR="00E3646D">
        <w:rPr>
          <w:rFonts w:hint="cs"/>
          <w:rtl/>
        </w:rPr>
        <w:t>أ</w:t>
      </w:r>
      <w:r>
        <w:rPr>
          <w:rtl/>
        </w:rPr>
        <w:t>صول افتقار الرعية إلى السلطان، ونافذ حكمه عليها بالوجدان، ولا سي</w:t>
      </w:r>
      <w:r w:rsidR="00E3646D">
        <w:rPr>
          <w:rFonts w:hint="cs"/>
          <w:rtl/>
        </w:rPr>
        <w:t>ّ</w:t>
      </w:r>
      <w:r>
        <w:rPr>
          <w:rtl/>
        </w:rPr>
        <w:t>ما العلوم الدينية، وخصوصا ال</w:t>
      </w:r>
      <w:r w:rsidR="00E3646D">
        <w:rPr>
          <w:rFonts w:hint="cs"/>
          <w:rtl/>
        </w:rPr>
        <w:t>أ</w:t>
      </w:r>
      <w:r>
        <w:rPr>
          <w:rtl/>
        </w:rPr>
        <w:t>حكام الشرعية، فلولا ال</w:t>
      </w:r>
      <w:r w:rsidR="00E3646D">
        <w:rPr>
          <w:rFonts w:hint="cs"/>
          <w:rtl/>
        </w:rPr>
        <w:t>أ</w:t>
      </w:r>
      <w:r>
        <w:rPr>
          <w:rtl/>
        </w:rPr>
        <w:t>صول لم تقع في علم الفقه على محصول.</w:t>
      </w:r>
    </w:p>
    <w:p w14:paraId="0B6D1F4D" w14:textId="77777777" w:rsidR="001A75A1" w:rsidRDefault="001A75A1" w:rsidP="001A75A1">
      <w:pPr>
        <w:pStyle w:val="libNormal"/>
      </w:pPr>
      <w:r>
        <w:rPr>
          <w:rtl/>
        </w:rPr>
        <w:t>فيه استقر</w:t>
      </w:r>
      <w:r w:rsidR="00E3646D">
        <w:rPr>
          <w:rFonts w:hint="cs"/>
          <w:rtl/>
        </w:rPr>
        <w:t>ّ</w:t>
      </w:r>
      <w:r>
        <w:rPr>
          <w:rtl/>
        </w:rPr>
        <w:t>ت قواعد الدين، وبه صار الفقه كشجرة طي</w:t>
      </w:r>
      <w:r w:rsidR="00E3646D">
        <w:rPr>
          <w:rFonts w:hint="cs"/>
          <w:rtl/>
        </w:rPr>
        <w:t>ّ</w:t>
      </w:r>
      <w:r>
        <w:rPr>
          <w:rtl/>
        </w:rPr>
        <w:t>بة تؤتي أ</w:t>
      </w:r>
      <w:r w:rsidR="00E3646D">
        <w:rPr>
          <w:rFonts w:hint="cs"/>
          <w:rtl/>
        </w:rPr>
        <w:t>ُ</w:t>
      </w:r>
      <w:r>
        <w:rPr>
          <w:rtl/>
        </w:rPr>
        <w:t>كلها كل حين، فلذا بادر علماء ال</w:t>
      </w:r>
      <w:r w:rsidR="00E3646D">
        <w:rPr>
          <w:rFonts w:hint="cs"/>
          <w:rtl/>
        </w:rPr>
        <w:t>أ</w:t>
      </w:r>
      <w:r>
        <w:rPr>
          <w:rtl/>
        </w:rPr>
        <w:t>مصار، وفضلاء ال</w:t>
      </w:r>
      <w:r w:rsidR="00E3646D">
        <w:rPr>
          <w:rFonts w:hint="cs"/>
          <w:rtl/>
        </w:rPr>
        <w:t>أ</w:t>
      </w:r>
      <w:r>
        <w:rPr>
          <w:rtl/>
        </w:rPr>
        <w:t>عصار - في كل دور من ال</w:t>
      </w:r>
      <w:r w:rsidR="00E3646D">
        <w:rPr>
          <w:rFonts w:hint="cs"/>
          <w:rtl/>
        </w:rPr>
        <w:t>أ</w:t>
      </w:r>
      <w:r>
        <w:rPr>
          <w:rtl/>
        </w:rPr>
        <w:t>دوار - إلى تمهيد قواعده، وتقييد شوارده، وتبيين ضوابطه، وتوضيح روابطه، وتهذيب أ</w:t>
      </w:r>
      <w:r w:rsidR="00E3646D">
        <w:rPr>
          <w:rFonts w:hint="cs"/>
          <w:rtl/>
        </w:rPr>
        <w:t>ُ</w:t>
      </w:r>
      <w:r>
        <w:rPr>
          <w:rtl/>
        </w:rPr>
        <w:t>صوله، وإحكام قوانينه، وترتيب فصوله.</w:t>
      </w:r>
    </w:p>
    <w:p w14:paraId="7456823E" w14:textId="77777777" w:rsidR="001A75A1" w:rsidRDefault="001A75A1" w:rsidP="001A75A1">
      <w:pPr>
        <w:pStyle w:val="libNormal"/>
      </w:pPr>
      <w:r>
        <w:rPr>
          <w:rtl/>
        </w:rPr>
        <w:t>لكن</w:t>
      </w:r>
      <w:r w:rsidR="00E3646D">
        <w:rPr>
          <w:rFonts w:hint="cs"/>
          <w:rtl/>
        </w:rPr>
        <w:t>ّ</w:t>
      </w:r>
      <w:r>
        <w:rPr>
          <w:rtl/>
        </w:rPr>
        <w:t>ه لما فيه من محاسن النكت والف</w:t>
      </w:r>
      <w:r w:rsidR="00E3646D">
        <w:rPr>
          <w:rFonts w:hint="cs"/>
          <w:rtl/>
        </w:rPr>
        <w:t>ِ</w:t>
      </w:r>
      <w:r>
        <w:rPr>
          <w:rtl/>
        </w:rPr>
        <w:t>قر، ولطائف معان تدق دونها الفكر، جل</w:t>
      </w:r>
      <w:r w:rsidR="00E3646D">
        <w:rPr>
          <w:rFonts w:hint="cs"/>
          <w:rtl/>
        </w:rPr>
        <w:t>َّ</w:t>
      </w:r>
      <w:r>
        <w:rPr>
          <w:rtl/>
        </w:rPr>
        <w:t xml:space="preserve"> عن أن يكون شرعة لكل وارد، أو أن يطلع على حقائقه إل</w:t>
      </w:r>
      <w:r w:rsidR="00E3646D">
        <w:rPr>
          <w:rFonts w:hint="cs"/>
          <w:rtl/>
        </w:rPr>
        <w:t>ّ</w:t>
      </w:r>
      <w:r>
        <w:rPr>
          <w:rtl/>
        </w:rPr>
        <w:t>ا واحد</w:t>
      </w:r>
    </w:p>
    <w:p w14:paraId="35CF8A59" w14:textId="77777777" w:rsidR="001A75A1" w:rsidRDefault="00D7791C" w:rsidP="001A75A1">
      <w:pPr>
        <w:pStyle w:val="libNormal"/>
      </w:pPr>
      <w:r>
        <w:rPr>
          <w:rtl/>
        </w:rPr>
        <w:br w:type="page"/>
      </w:r>
    </w:p>
    <w:p w14:paraId="75FB3BB1" w14:textId="77777777" w:rsidR="001A75A1" w:rsidRDefault="001A75A1" w:rsidP="00D92983">
      <w:pPr>
        <w:pStyle w:val="libNormal0"/>
      </w:pPr>
      <w:r>
        <w:rPr>
          <w:rtl/>
        </w:rPr>
        <w:lastRenderedPageBreak/>
        <w:t>بعد واحد، فنهض به من أ</w:t>
      </w:r>
      <w:r w:rsidR="00E3646D">
        <w:rPr>
          <w:rFonts w:hint="cs"/>
          <w:rtl/>
        </w:rPr>
        <w:t>ُ</w:t>
      </w:r>
      <w:r>
        <w:rPr>
          <w:rtl/>
        </w:rPr>
        <w:t>ولي البصائر كابر بعد كابر، فلل</w:t>
      </w:r>
      <w:r w:rsidR="00E3646D">
        <w:rPr>
          <w:rFonts w:hint="cs"/>
          <w:rtl/>
        </w:rPr>
        <w:t>ّ</w:t>
      </w:r>
      <w:r>
        <w:rPr>
          <w:rtl/>
        </w:rPr>
        <w:t>ه د</w:t>
      </w:r>
      <w:r w:rsidR="00E3646D">
        <w:rPr>
          <w:rFonts w:hint="cs"/>
          <w:rtl/>
        </w:rPr>
        <w:t>َ</w:t>
      </w:r>
      <w:r>
        <w:rPr>
          <w:rtl/>
        </w:rPr>
        <w:t>ر</w:t>
      </w:r>
      <w:r w:rsidR="00E3646D">
        <w:rPr>
          <w:rFonts w:hint="cs"/>
          <w:rtl/>
        </w:rPr>
        <w:t>ّ</w:t>
      </w:r>
      <w:r>
        <w:rPr>
          <w:rtl/>
        </w:rPr>
        <w:t>هم من عصابة تلق</w:t>
      </w:r>
      <w:r w:rsidR="00E3646D">
        <w:rPr>
          <w:rFonts w:hint="cs"/>
          <w:rtl/>
        </w:rPr>
        <w:t>ّ</w:t>
      </w:r>
      <w:r>
        <w:rPr>
          <w:rtl/>
        </w:rPr>
        <w:t>وا وأذعنوا، وبرعوا فأتقنوا، وأجادوا فجادوا، وصنفوا وأفادوا، أثابهم الله برضوانه وبو</w:t>
      </w:r>
      <w:r w:rsidR="00E3646D">
        <w:rPr>
          <w:rFonts w:hint="cs"/>
          <w:rtl/>
        </w:rPr>
        <w:t>ّ</w:t>
      </w:r>
      <w:r>
        <w:rPr>
          <w:rtl/>
        </w:rPr>
        <w:t>أهم بحبوحات جنانه.</w:t>
      </w:r>
    </w:p>
    <w:p w14:paraId="422DDA74" w14:textId="77777777" w:rsidR="001A75A1" w:rsidRDefault="001A75A1" w:rsidP="00E3646D">
      <w:pPr>
        <w:pStyle w:val="libNormal"/>
      </w:pPr>
      <w:r>
        <w:rPr>
          <w:rtl/>
        </w:rPr>
        <w:t>حتى انتهى ال</w:t>
      </w:r>
      <w:r w:rsidR="00E3646D">
        <w:rPr>
          <w:rFonts w:hint="cs"/>
          <w:rtl/>
        </w:rPr>
        <w:t>أ</w:t>
      </w:r>
      <w:r>
        <w:rPr>
          <w:rtl/>
        </w:rPr>
        <w:t>مر إلى أوحد علماء العصر، قطب فلك الفقاهة والاجتهاد، ومركز دائرة البحث والانتقاد، الطود الشامخ، والعلم الراسخ، محيي الشريعة وحامي الشيعة، النحرير ال</w:t>
      </w:r>
      <w:r w:rsidR="00E3646D">
        <w:rPr>
          <w:rFonts w:hint="cs"/>
          <w:rtl/>
        </w:rPr>
        <w:t>أ</w:t>
      </w:r>
      <w:r>
        <w:rPr>
          <w:rtl/>
        </w:rPr>
        <w:t>و</w:t>
      </w:r>
      <w:r w:rsidR="00E3646D">
        <w:rPr>
          <w:rFonts w:hint="cs"/>
          <w:rtl/>
        </w:rPr>
        <w:t>ّ</w:t>
      </w:r>
      <w:r>
        <w:rPr>
          <w:rtl/>
        </w:rPr>
        <w:t>اه، والمجاهد في سبيل الله، خاتم الفقهاء والمجتهدين، وحج</w:t>
      </w:r>
      <w:r w:rsidR="00E3646D">
        <w:rPr>
          <w:rFonts w:hint="cs"/>
          <w:rtl/>
        </w:rPr>
        <w:t>ّ</w:t>
      </w:r>
      <w:r>
        <w:rPr>
          <w:rtl/>
        </w:rPr>
        <w:t>ة ال</w:t>
      </w:r>
      <w:r w:rsidR="00E3646D">
        <w:rPr>
          <w:rFonts w:hint="cs"/>
          <w:rtl/>
        </w:rPr>
        <w:t>إِ</w:t>
      </w:r>
      <w:r>
        <w:rPr>
          <w:rtl/>
        </w:rPr>
        <w:t>سلام والمسلمين، الوفي الصفي، مولانا الآخوند (مل</w:t>
      </w:r>
      <w:r w:rsidR="00E3646D">
        <w:rPr>
          <w:rFonts w:hint="cs"/>
          <w:rtl/>
        </w:rPr>
        <w:t>ّ</w:t>
      </w:r>
      <w:r>
        <w:rPr>
          <w:rtl/>
        </w:rPr>
        <w:t>ا محمد كاظم الهروي الطوسي النجفي) مد</w:t>
      </w:r>
      <w:r w:rsidR="00E3646D">
        <w:rPr>
          <w:rFonts w:hint="cs"/>
          <w:rtl/>
        </w:rPr>
        <w:t>ّ</w:t>
      </w:r>
      <w:r>
        <w:rPr>
          <w:rtl/>
        </w:rPr>
        <w:t xml:space="preserve"> الله أطناب ظلاله على رؤوس ال</w:t>
      </w:r>
      <w:r w:rsidR="00E3646D">
        <w:rPr>
          <w:rFonts w:hint="cs"/>
          <w:rtl/>
        </w:rPr>
        <w:t>أ</w:t>
      </w:r>
      <w:r>
        <w:rPr>
          <w:rtl/>
        </w:rPr>
        <w:t>نام، وعمر بوجوده دوارس شرع ال</w:t>
      </w:r>
      <w:r w:rsidR="00E3646D">
        <w:rPr>
          <w:rFonts w:hint="cs"/>
          <w:rtl/>
        </w:rPr>
        <w:t>إِ</w:t>
      </w:r>
      <w:r>
        <w:rPr>
          <w:rtl/>
        </w:rPr>
        <w:t>سلام، فقد فاز - دام ظل</w:t>
      </w:r>
      <w:r w:rsidR="00E3646D">
        <w:rPr>
          <w:rFonts w:hint="cs"/>
          <w:rtl/>
        </w:rPr>
        <w:t>ّ</w:t>
      </w:r>
      <w:r>
        <w:rPr>
          <w:rtl/>
        </w:rPr>
        <w:t>ه - منه بالقدح المعلى وجل</w:t>
      </w:r>
      <w:r w:rsidR="00E3646D">
        <w:rPr>
          <w:rFonts w:hint="cs"/>
          <w:rtl/>
        </w:rPr>
        <w:t>ّ</w:t>
      </w:r>
      <w:r>
        <w:rPr>
          <w:rtl/>
        </w:rPr>
        <w:t xml:space="preserve"> عن قول أين وأن</w:t>
      </w:r>
      <w:r w:rsidR="00E3646D">
        <w:rPr>
          <w:rFonts w:hint="cs"/>
          <w:rtl/>
        </w:rPr>
        <w:t>ّ</w:t>
      </w:r>
      <w:r>
        <w:rPr>
          <w:rtl/>
        </w:rPr>
        <w:t>ى، وجرى بفكر صائب تقف دونه ال</w:t>
      </w:r>
      <w:r w:rsidR="00E3646D">
        <w:rPr>
          <w:rFonts w:hint="cs"/>
          <w:rtl/>
        </w:rPr>
        <w:t>أ</w:t>
      </w:r>
      <w:r>
        <w:rPr>
          <w:rtl/>
        </w:rPr>
        <w:t>فكار، ونظر ثاقب يكاد سنا برقه يذهب بال</w:t>
      </w:r>
      <w:r w:rsidR="00E3646D">
        <w:rPr>
          <w:rFonts w:hint="cs"/>
          <w:rtl/>
        </w:rPr>
        <w:t>أ</w:t>
      </w:r>
      <w:r>
        <w:rPr>
          <w:rtl/>
        </w:rPr>
        <w:t>بصار، فلذا أذعن بفضله الفحول، وتلقوه بأنعم القبول.</w:t>
      </w:r>
      <w:r w:rsidR="00E3646D">
        <w:rPr>
          <w:rFonts w:hint="cs"/>
          <w:rtl/>
        </w:rPr>
        <w:t xml:space="preserve"> </w:t>
      </w:r>
      <w:r>
        <w:rPr>
          <w:rtl/>
        </w:rPr>
        <w:t>وأظهر صحفا</w:t>
      </w:r>
      <w:r w:rsidR="00E3646D">
        <w:rPr>
          <w:rFonts w:hint="cs"/>
          <w:rtl/>
        </w:rPr>
        <w:t>ً</w:t>
      </w:r>
      <w:r>
        <w:rPr>
          <w:rtl/>
        </w:rPr>
        <w:t xml:space="preserve"> هي المنتهى في التبيان، ذوات نكت لم يطمثهن</w:t>
      </w:r>
      <w:r w:rsidR="00E3646D">
        <w:rPr>
          <w:rFonts w:hint="cs"/>
          <w:rtl/>
        </w:rPr>
        <w:t>ّ</w:t>
      </w:r>
      <w:r>
        <w:rPr>
          <w:rtl/>
        </w:rPr>
        <w:t xml:space="preserve"> قبله إنس ولا جان، ويغنيك العيان عن البيان، والوجدان عن البرهان.</w:t>
      </w:r>
    </w:p>
    <w:p w14:paraId="7422765E" w14:textId="77777777" w:rsidR="001A75A1" w:rsidRDefault="001A75A1" w:rsidP="001A75A1">
      <w:pPr>
        <w:pStyle w:val="libNormal"/>
      </w:pPr>
      <w:r>
        <w:rPr>
          <w:rtl/>
        </w:rPr>
        <w:t>فما قدمته لك إحدى مقالاته الشافية، ورسائله الكافية، فقد أخذت بجزأيها على شطري ال</w:t>
      </w:r>
      <w:r w:rsidR="00E3646D">
        <w:rPr>
          <w:rFonts w:hint="cs"/>
          <w:rtl/>
        </w:rPr>
        <w:t>أ</w:t>
      </w:r>
      <w:r>
        <w:rPr>
          <w:rtl/>
        </w:rPr>
        <w:t>صول ال</w:t>
      </w:r>
      <w:r w:rsidR="00E3646D">
        <w:rPr>
          <w:rFonts w:hint="cs"/>
          <w:rtl/>
        </w:rPr>
        <w:t>أ</w:t>
      </w:r>
      <w:r>
        <w:rPr>
          <w:rtl/>
        </w:rPr>
        <w:t>صلية، من مباحث ال</w:t>
      </w:r>
      <w:r w:rsidR="00E3646D">
        <w:rPr>
          <w:rFonts w:hint="cs"/>
          <w:rtl/>
        </w:rPr>
        <w:t>أ</w:t>
      </w:r>
      <w:r>
        <w:rPr>
          <w:rtl/>
        </w:rPr>
        <w:t>لفاظ وال</w:t>
      </w:r>
      <w:r w:rsidR="00E3646D">
        <w:rPr>
          <w:rFonts w:hint="cs"/>
          <w:rtl/>
        </w:rPr>
        <w:t>أ</w:t>
      </w:r>
      <w:r>
        <w:rPr>
          <w:rtl/>
        </w:rPr>
        <w:t>دلة العقلية، وأغنت بالاشارة عن المطولات، فهي النهاية والمحصول، فحري</w:t>
      </w:r>
      <w:r w:rsidR="00E3646D">
        <w:rPr>
          <w:rFonts w:hint="cs"/>
          <w:rtl/>
        </w:rPr>
        <w:t>ٌّ</w:t>
      </w:r>
      <w:r>
        <w:rPr>
          <w:rtl/>
        </w:rPr>
        <w:t xml:space="preserve"> بأن يسمى ب‍ (كفاية ال</w:t>
      </w:r>
      <w:r w:rsidR="00E3646D">
        <w:rPr>
          <w:rFonts w:hint="cs"/>
          <w:rtl/>
        </w:rPr>
        <w:t>أ</w:t>
      </w:r>
      <w:r>
        <w:rPr>
          <w:rtl/>
        </w:rPr>
        <w:t>صول)، فأين من يعرف قدرها، ولا يرخص مهرها، وعلى الله قصد السبيل، وهو حسبي ونعم الوكيل.</w:t>
      </w:r>
    </w:p>
    <w:p w14:paraId="6923F95E" w14:textId="77777777" w:rsidR="001A75A1" w:rsidRDefault="001A75A1" w:rsidP="001A75A1">
      <w:pPr>
        <w:pStyle w:val="libNormal"/>
      </w:pPr>
      <w:r>
        <w:rPr>
          <w:rtl/>
        </w:rPr>
        <w:t>قال أدام الله ظل</w:t>
      </w:r>
      <w:r w:rsidR="0064313A">
        <w:rPr>
          <w:rFonts w:hint="cs"/>
          <w:rtl/>
        </w:rPr>
        <w:t>ّ</w:t>
      </w:r>
      <w:r>
        <w:rPr>
          <w:rtl/>
        </w:rPr>
        <w:t>ه [بعد التسمية والتحميد والتصلية]</w:t>
      </w:r>
      <w:r w:rsidRPr="00D92983">
        <w:rPr>
          <w:rStyle w:val="libFootnotenumChar"/>
          <w:rtl/>
        </w:rPr>
        <w:t>(1)</w:t>
      </w:r>
      <w:r>
        <w:rPr>
          <w:rtl/>
        </w:rPr>
        <w:t>:</w:t>
      </w:r>
    </w:p>
    <w:p w14:paraId="242289DB" w14:textId="77777777" w:rsidR="001A75A1" w:rsidRDefault="00D7791C" w:rsidP="00D7791C">
      <w:pPr>
        <w:pStyle w:val="libLine"/>
      </w:pPr>
      <w:r>
        <w:rPr>
          <w:rtl/>
        </w:rPr>
        <w:t>____________________</w:t>
      </w:r>
    </w:p>
    <w:p w14:paraId="5C0F4FF4" w14:textId="77777777" w:rsidR="001A75A1" w:rsidRDefault="001A75A1" w:rsidP="00D92983">
      <w:pPr>
        <w:pStyle w:val="libFootnote0"/>
      </w:pPr>
      <w:r w:rsidRPr="00D92983">
        <w:rPr>
          <w:rtl/>
        </w:rPr>
        <w:t>(1)</w:t>
      </w:r>
      <w:r>
        <w:rPr>
          <w:rtl/>
        </w:rPr>
        <w:t xml:space="preserve"> نقلنا هذه المقدمة من </w:t>
      </w:r>
      <w:r w:rsidR="0064313A">
        <w:rPr>
          <w:rFonts w:hint="cs"/>
          <w:rtl/>
        </w:rPr>
        <w:t>«</w:t>
      </w:r>
      <w:r>
        <w:rPr>
          <w:rtl/>
        </w:rPr>
        <w:t>ب</w:t>
      </w:r>
      <w:r w:rsidR="0064313A">
        <w:rPr>
          <w:rFonts w:hint="cs"/>
          <w:rtl/>
        </w:rPr>
        <w:t>»</w:t>
      </w:r>
      <w:r>
        <w:rPr>
          <w:rtl/>
        </w:rPr>
        <w:t>.</w:t>
      </w:r>
    </w:p>
    <w:p w14:paraId="527B22B9" w14:textId="77777777" w:rsidR="001A75A1" w:rsidRDefault="00D7791C" w:rsidP="001A75A1">
      <w:pPr>
        <w:pStyle w:val="libNormal"/>
      </w:pPr>
      <w:r>
        <w:rPr>
          <w:rtl/>
        </w:rPr>
        <w:br w:type="page"/>
      </w:r>
    </w:p>
    <w:p w14:paraId="58F0004D" w14:textId="77777777" w:rsidR="001A75A1" w:rsidRDefault="001A75A1" w:rsidP="0064313A">
      <w:pPr>
        <w:pStyle w:val="libNormal"/>
      </w:pPr>
      <w:r>
        <w:rPr>
          <w:rtl/>
        </w:rPr>
        <w:lastRenderedPageBreak/>
        <w:t>بسم الله الرحمن الرحيم</w:t>
      </w:r>
      <w:r w:rsidR="0064313A">
        <w:rPr>
          <w:rFonts w:hint="cs"/>
          <w:rtl/>
        </w:rPr>
        <w:t xml:space="preserve">، </w:t>
      </w:r>
      <w:r>
        <w:rPr>
          <w:rtl/>
        </w:rPr>
        <w:t>الحمد لله رب العالمين، والصلاة والسلام على محمد وآله الطاهرين، ولعنة الله على أعدائهم أجمعين.</w:t>
      </w:r>
    </w:p>
    <w:p w14:paraId="0A4875CC" w14:textId="77777777" w:rsidR="001A75A1" w:rsidRDefault="001A75A1" w:rsidP="001A75A1">
      <w:pPr>
        <w:pStyle w:val="libNormal"/>
      </w:pPr>
      <w:r>
        <w:rPr>
          <w:rtl/>
        </w:rPr>
        <w:t>وبعد فقد رت</w:t>
      </w:r>
      <w:r w:rsidR="0064313A">
        <w:rPr>
          <w:rFonts w:hint="cs"/>
          <w:rtl/>
        </w:rPr>
        <w:t>ّ</w:t>
      </w:r>
      <w:r>
        <w:rPr>
          <w:rtl/>
        </w:rPr>
        <w:t>بته على مقد</w:t>
      </w:r>
      <w:r w:rsidR="0064313A">
        <w:rPr>
          <w:rFonts w:hint="cs"/>
          <w:rtl/>
        </w:rPr>
        <w:t>ّ</w:t>
      </w:r>
      <w:r>
        <w:rPr>
          <w:rtl/>
        </w:rPr>
        <w:t>مة، ومقاصد وخاتمة.</w:t>
      </w:r>
    </w:p>
    <w:p w14:paraId="18DBD533" w14:textId="77777777" w:rsidR="0064313A" w:rsidRDefault="0064313A" w:rsidP="0064313A">
      <w:pPr>
        <w:pStyle w:val="libNormal"/>
      </w:pPr>
      <w:r>
        <w:rPr>
          <w:rtl/>
        </w:rPr>
        <w:br w:type="page"/>
      </w:r>
    </w:p>
    <w:p w14:paraId="448EC0F2" w14:textId="77777777" w:rsidR="0064313A" w:rsidRDefault="0064313A" w:rsidP="0064313A">
      <w:pPr>
        <w:pStyle w:val="libNormal"/>
      </w:pPr>
      <w:r>
        <w:rPr>
          <w:rtl/>
        </w:rPr>
        <w:lastRenderedPageBreak/>
        <w:br w:type="page"/>
      </w:r>
    </w:p>
    <w:p w14:paraId="338CDF54" w14:textId="77777777" w:rsidR="0064313A" w:rsidRDefault="001A75A1" w:rsidP="0064313A">
      <w:pPr>
        <w:pStyle w:val="Heading2Center"/>
        <w:rPr>
          <w:rtl/>
        </w:rPr>
      </w:pPr>
      <w:bookmarkStart w:id="0" w:name="_Toc46489148"/>
      <w:r>
        <w:rPr>
          <w:rtl/>
        </w:rPr>
        <w:lastRenderedPageBreak/>
        <w:t>أم</w:t>
      </w:r>
      <w:r w:rsidR="0064313A">
        <w:rPr>
          <w:rFonts w:hint="cs"/>
          <w:rtl/>
        </w:rPr>
        <w:t>ّ</w:t>
      </w:r>
      <w:r>
        <w:rPr>
          <w:rtl/>
        </w:rPr>
        <w:t>ا المقدمة ففي بيان أمور:</w:t>
      </w:r>
      <w:bookmarkEnd w:id="0"/>
      <w:r>
        <w:rPr>
          <w:rtl/>
        </w:rPr>
        <w:t xml:space="preserve"> </w:t>
      </w:r>
    </w:p>
    <w:p w14:paraId="3E606412" w14:textId="77777777" w:rsidR="0064313A" w:rsidRDefault="001A75A1" w:rsidP="006B0F6E">
      <w:pPr>
        <w:pStyle w:val="libCenterBold1"/>
        <w:rPr>
          <w:rtl/>
        </w:rPr>
      </w:pPr>
      <w:r>
        <w:rPr>
          <w:rtl/>
        </w:rPr>
        <w:t>ال</w:t>
      </w:r>
      <w:r w:rsidR="0064313A">
        <w:rPr>
          <w:rFonts w:hint="cs"/>
          <w:rtl/>
        </w:rPr>
        <w:t>أ</w:t>
      </w:r>
      <w:r>
        <w:rPr>
          <w:rtl/>
        </w:rPr>
        <w:t xml:space="preserve">ول </w:t>
      </w:r>
    </w:p>
    <w:p w14:paraId="12EBD61E" w14:textId="77777777" w:rsidR="001A75A1" w:rsidRDefault="001A75A1" w:rsidP="001A75A1">
      <w:pPr>
        <w:pStyle w:val="libNormal"/>
      </w:pPr>
      <w:r>
        <w:rPr>
          <w:rtl/>
        </w:rPr>
        <w:t>إن</w:t>
      </w:r>
      <w:r w:rsidR="00507532">
        <w:rPr>
          <w:rFonts w:hint="cs"/>
          <w:rtl/>
        </w:rPr>
        <w:t>ّ</w:t>
      </w:r>
      <w:r>
        <w:rPr>
          <w:rtl/>
        </w:rPr>
        <w:t xml:space="preserve"> موضوع كل علم، وهو الذي يبحث فيه عن عوارضه الذاتية - أي بلا واسطة في العروض - هو نفس موضوعات مسائله عينا</w:t>
      </w:r>
      <w:r w:rsidR="00507532">
        <w:rPr>
          <w:rFonts w:hint="cs"/>
          <w:rtl/>
        </w:rPr>
        <w:t>ً</w:t>
      </w:r>
      <w:r>
        <w:rPr>
          <w:rtl/>
        </w:rPr>
        <w:t>، وما يت</w:t>
      </w:r>
      <w:r w:rsidR="00507532">
        <w:rPr>
          <w:rFonts w:hint="cs"/>
          <w:rtl/>
        </w:rPr>
        <w:t>ّ</w:t>
      </w:r>
      <w:r>
        <w:rPr>
          <w:rtl/>
        </w:rPr>
        <w:t>حد معها خارجا</w:t>
      </w:r>
      <w:r w:rsidR="00507532">
        <w:rPr>
          <w:rFonts w:hint="cs"/>
          <w:rtl/>
        </w:rPr>
        <w:t>ً</w:t>
      </w:r>
      <w:r>
        <w:rPr>
          <w:rtl/>
        </w:rPr>
        <w:t>، وإن كان يغايرها مفهوما</w:t>
      </w:r>
      <w:r w:rsidR="00507532">
        <w:rPr>
          <w:rFonts w:hint="cs"/>
          <w:rtl/>
        </w:rPr>
        <w:t>ً</w:t>
      </w:r>
      <w:r>
        <w:rPr>
          <w:rtl/>
        </w:rPr>
        <w:t>، تغاير الكل</w:t>
      </w:r>
      <w:r w:rsidR="00507532">
        <w:rPr>
          <w:rFonts w:hint="cs"/>
          <w:rtl/>
        </w:rPr>
        <w:t>ّ</w:t>
      </w:r>
      <w:r>
        <w:rPr>
          <w:rtl/>
        </w:rPr>
        <w:t>ي ومصاديقه، والطبيعي وأفراده، والمسائل عبارة عن جملة من قضايا متشت</w:t>
      </w:r>
      <w:r w:rsidR="00507532">
        <w:rPr>
          <w:rFonts w:hint="cs"/>
          <w:rtl/>
        </w:rPr>
        <w:t>ّ</w:t>
      </w:r>
      <w:r>
        <w:rPr>
          <w:rtl/>
        </w:rPr>
        <w:t>تة، جمعها اشتراكها في الداخل في الغرض الذي لاجله د</w:t>
      </w:r>
      <w:r w:rsidR="00507532">
        <w:rPr>
          <w:rFonts w:hint="cs"/>
          <w:rtl/>
        </w:rPr>
        <w:t>ُ</w:t>
      </w:r>
      <w:r>
        <w:rPr>
          <w:rtl/>
        </w:rPr>
        <w:t>و</w:t>
      </w:r>
      <w:r w:rsidR="00507532">
        <w:rPr>
          <w:rFonts w:hint="cs"/>
          <w:rtl/>
        </w:rPr>
        <w:t>ِّ</w:t>
      </w:r>
      <w:r>
        <w:rPr>
          <w:rtl/>
        </w:rPr>
        <w:t>ن هذا العلم، فلذا قد يتداخل بعض العلوم في بعض المسائل، مما كان له دخل في مهمين، ل</w:t>
      </w:r>
      <w:r w:rsidR="00507532">
        <w:rPr>
          <w:rFonts w:hint="cs"/>
          <w:rtl/>
        </w:rPr>
        <w:t>أ</w:t>
      </w:r>
      <w:r>
        <w:rPr>
          <w:rtl/>
        </w:rPr>
        <w:t>جل كل منهما د</w:t>
      </w:r>
      <w:r w:rsidR="00507532">
        <w:rPr>
          <w:rFonts w:hint="cs"/>
          <w:rtl/>
        </w:rPr>
        <w:t>ُ</w:t>
      </w:r>
      <w:r>
        <w:rPr>
          <w:rtl/>
        </w:rPr>
        <w:t>و</w:t>
      </w:r>
      <w:r w:rsidR="00507532">
        <w:rPr>
          <w:rFonts w:hint="cs"/>
          <w:rtl/>
        </w:rPr>
        <w:t>ِّ</w:t>
      </w:r>
      <w:r>
        <w:rPr>
          <w:rtl/>
        </w:rPr>
        <w:t>ن علم على حدة، فيصير من مسائل العلمين.</w:t>
      </w:r>
    </w:p>
    <w:p w14:paraId="7C81ECA0" w14:textId="77777777" w:rsidR="001A75A1" w:rsidRDefault="001A75A1" w:rsidP="001A75A1">
      <w:pPr>
        <w:pStyle w:val="libNormal"/>
      </w:pPr>
      <w:r>
        <w:rPr>
          <w:rtl/>
        </w:rPr>
        <w:t>لا يقال: على هذا يمكن تداخل علمين في تمام مسائلهما، فيما كان هناك مهمان متلازمان في الترت</w:t>
      </w:r>
      <w:r w:rsidR="00507532">
        <w:rPr>
          <w:rFonts w:hint="cs"/>
          <w:rtl/>
        </w:rPr>
        <w:t>ّ</w:t>
      </w:r>
      <w:r>
        <w:rPr>
          <w:rtl/>
        </w:rPr>
        <w:t>ب على جملة من القضايا، لا يكاد انفكاكهما.</w:t>
      </w:r>
    </w:p>
    <w:p w14:paraId="1F5FAB04" w14:textId="77777777" w:rsidR="001A75A1" w:rsidRDefault="001A75A1" w:rsidP="001A75A1">
      <w:pPr>
        <w:pStyle w:val="libNormal"/>
      </w:pPr>
      <w:r>
        <w:rPr>
          <w:rtl/>
        </w:rPr>
        <w:t>فإن</w:t>
      </w:r>
      <w:r w:rsidR="00507532">
        <w:rPr>
          <w:rFonts w:hint="cs"/>
          <w:rtl/>
        </w:rPr>
        <w:t>ّ</w:t>
      </w:r>
      <w:r>
        <w:rPr>
          <w:rtl/>
        </w:rPr>
        <w:t>ه يقال: مضافا</w:t>
      </w:r>
      <w:r w:rsidR="00507532">
        <w:rPr>
          <w:rFonts w:hint="cs"/>
          <w:rtl/>
        </w:rPr>
        <w:t>ً</w:t>
      </w:r>
      <w:r>
        <w:rPr>
          <w:rtl/>
        </w:rPr>
        <w:t xml:space="preserve"> إلى ب</w:t>
      </w:r>
      <w:r w:rsidR="00507532">
        <w:rPr>
          <w:rFonts w:hint="cs"/>
          <w:rtl/>
        </w:rPr>
        <w:t>ُ</w:t>
      </w:r>
      <w:r>
        <w:rPr>
          <w:rtl/>
        </w:rPr>
        <w:t>عد ذلك، بل امتناعه عادة، لا يكاد يصح</w:t>
      </w:r>
      <w:r w:rsidR="00507532">
        <w:rPr>
          <w:rFonts w:hint="cs"/>
          <w:rtl/>
        </w:rPr>
        <w:t>ّ</w:t>
      </w:r>
      <w:r>
        <w:rPr>
          <w:rtl/>
        </w:rPr>
        <w:t xml:space="preserve"> لذلك تدوين علمين وتسميتهما باسمين، بل تدوين علم واحد، يبحث فيه تارة لكلا المهم</w:t>
      </w:r>
      <w:r w:rsidR="00507532">
        <w:rPr>
          <w:rFonts w:hint="cs"/>
          <w:rtl/>
        </w:rPr>
        <w:t>ّ</w:t>
      </w:r>
      <w:r>
        <w:rPr>
          <w:rtl/>
        </w:rPr>
        <w:t>ين، واخرى لاحدهما، وهذا بخلاف التداخل في بعض المسائل، فان حسن تدوين علمين - كانا مشتركين في مسألة، أو أزيد - في جملة مسائلهما المختلفة، ل</w:t>
      </w:r>
      <w:r w:rsidR="00507532">
        <w:rPr>
          <w:rFonts w:hint="cs"/>
          <w:rtl/>
        </w:rPr>
        <w:t>أ</w:t>
      </w:r>
      <w:r>
        <w:rPr>
          <w:rtl/>
        </w:rPr>
        <w:t>جل مهمين، مما لا يخفى.</w:t>
      </w:r>
    </w:p>
    <w:p w14:paraId="343079B7" w14:textId="77777777" w:rsidR="00D92983" w:rsidRDefault="00D92983" w:rsidP="00D92983">
      <w:pPr>
        <w:pStyle w:val="libNormal"/>
      </w:pPr>
      <w:r>
        <w:rPr>
          <w:rtl/>
        </w:rPr>
        <w:br w:type="page"/>
      </w:r>
    </w:p>
    <w:p w14:paraId="42BA4356" w14:textId="77777777" w:rsidR="001A75A1" w:rsidRDefault="001A75A1" w:rsidP="001A75A1">
      <w:pPr>
        <w:pStyle w:val="libNormal"/>
      </w:pPr>
      <w:r>
        <w:rPr>
          <w:rtl/>
        </w:rPr>
        <w:lastRenderedPageBreak/>
        <w:t>وقد انقدح بما ذكرنا، أن تمايز</w:t>
      </w:r>
      <w:r w:rsidR="00507532">
        <w:rPr>
          <w:rFonts w:hint="cs"/>
          <w:rtl/>
        </w:rPr>
        <w:t>َ</w:t>
      </w:r>
      <w:r>
        <w:rPr>
          <w:rtl/>
        </w:rPr>
        <w:t xml:space="preserve"> العلوم إنما هو باختلاف ال</w:t>
      </w:r>
      <w:r w:rsidR="00507532">
        <w:rPr>
          <w:rFonts w:hint="cs"/>
          <w:rtl/>
        </w:rPr>
        <w:t>أ</w:t>
      </w:r>
      <w:r>
        <w:rPr>
          <w:rtl/>
        </w:rPr>
        <w:t>غراض الداعية إلى التدوين، لا الموضوعات ولا المحمولات، وإل</w:t>
      </w:r>
      <w:r w:rsidR="00507532">
        <w:rPr>
          <w:rFonts w:hint="cs"/>
          <w:rtl/>
        </w:rPr>
        <w:t>ّ</w:t>
      </w:r>
      <w:r>
        <w:rPr>
          <w:rtl/>
        </w:rPr>
        <w:t>ا كان كل باب، بل كل مسألة من كل علم، علما</w:t>
      </w:r>
      <w:r w:rsidR="00507532">
        <w:rPr>
          <w:rFonts w:hint="cs"/>
          <w:rtl/>
        </w:rPr>
        <w:t>ً</w:t>
      </w:r>
      <w:r>
        <w:rPr>
          <w:rtl/>
        </w:rPr>
        <w:t xml:space="preserve"> على حدة، كما هو واضح لمن كان له أدنى تأم</w:t>
      </w:r>
      <w:r w:rsidR="00507532">
        <w:rPr>
          <w:rFonts w:hint="cs"/>
          <w:rtl/>
        </w:rPr>
        <w:t>ّ</w:t>
      </w:r>
      <w:r>
        <w:rPr>
          <w:rtl/>
        </w:rPr>
        <w:t>ل، فلا يكون الاختلاف بحسب الموضوع أو المحمول موجبا</w:t>
      </w:r>
      <w:r w:rsidR="00507532">
        <w:rPr>
          <w:rFonts w:hint="cs"/>
          <w:rtl/>
        </w:rPr>
        <w:t>ً</w:t>
      </w:r>
      <w:r>
        <w:rPr>
          <w:rtl/>
        </w:rPr>
        <w:t xml:space="preserve"> للتعدد، كما لا يكون وحدتهما سببا</w:t>
      </w:r>
      <w:r w:rsidR="00507532">
        <w:rPr>
          <w:rFonts w:hint="cs"/>
          <w:rtl/>
        </w:rPr>
        <w:t>ً</w:t>
      </w:r>
      <w:r>
        <w:rPr>
          <w:rtl/>
        </w:rPr>
        <w:t xml:space="preserve"> لان يكون من الواحد.</w:t>
      </w:r>
    </w:p>
    <w:p w14:paraId="7EB61C9F" w14:textId="77777777" w:rsidR="001A75A1" w:rsidRDefault="001A75A1" w:rsidP="001A75A1">
      <w:pPr>
        <w:pStyle w:val="libNormal"/>
      </w:pPr>
      <w:r>
        <w:rPr>
          <w:rtl/>
        </w:rPr>
        <w:t>ثم إن</w:t>
      </w:r>
      <w:r w:rsidR="00507532">
        <w:rPr>
          <w:rFonts w:hint="cs"/>
          <w:rtl/>
        </w:rPr>
        <w:t>ّ</w:t>
      </w:r>
      <w:r>
        <w:rPr>
          <w:rtl/>
        </w:rPr>
        <w:t>ه رب</w:t>
      </w:r>
      <w:r w:rsidR="00507532">
        <w:rPr>
          <w:rFonts w:hint="cs"/>
          <w:rtl/>
        </w:rPr>
        <w:t>ّ</w:t>
      </w:r>
      <w:r>
        <w:rPr>
          <w:rtl/>
        </w:rPr>
        <w:t>ما لا يكون لموضوع العلم - وهو الكل</w:t>
      </w:r>
      <w:r w:rsidR="00507532">
        <w:rPr>
          <w:rFonts w:hint="cs"/>
          <w:rtl/>
        </w:rPr>
        <w:t>ّ</w:t>
      </w:r>
      <w:r>
        <w:rPr>
          <w:rtl/>
        </w:rPr>
        <w:t>ي المت</w:t>
      </w:r>
      <w:r w:rsidR="00507532">
        <w:rPr>
          <w:rFonts w:hint="cs"/>
          <w:rtl/>
        </w:rPr>
        <w:t>ّ</w:t>
      </w:r>
      <w:r>
        <w:rPr>
          <w:rtl/>
        </w:rPr>
        <w:t>حد مع موضوعات المسائل - عنوان خاص واسم مخصوص، فيصح أن يعب</w:t>
      </w:r>
      <w:r w:rsidR="00507532">
        <w:rPr>
          <w:rFonts w:hint="cs"/>
          <w:rtl/>
        </w:rPr>
        <w:t>ّ</w:t>
      </w:r>
      <w:r>
        <w:rPr>
          <w:rtl/>
        </w:rPr>
        <w:t>ر عنه بكل ما دل</w:t>
      </w:r>
      <w:r w:rsidR="00507532">
        <w:rPr>
          <w:rFonts w:hint="cs"/>
          <w:rtl/>
        </w:rPr>
        <w:t>ّ</w:t>
      </w:r>
      <w:r>
        <w:rPr>
          <w:rtl/>
        </w:rPr>
        <w:t xml:space="preserve"> عليه، بداهة عدم دخل ذلك في موضوعيته أصلا</w:t>
      </w:r>
      <w:r w:rsidR="00507532">
        <w:rPr>
          <w:rFonts w:hint="cs"/>
          <w:rtl/>
        </w:rPr>
        <w:t>ً</w:t>
      </w:r>
      <w:r>
        <w:rPr>
          <w:rtl/>
        </w:rPr>
        <w:t>.</w:t>
      </w:r>
    </w:p>
    <w:p w14:paraId="2B74EC8F" w14:textId="77777777" w:rsidR="001A75A1" w:rsidRDefault="001A75A1" w:rsidP="001A75A1">
      <w:pPr>
        <w:pStyle w:val="libNormal"/>
      </w:pPr>
      <w:r>
        <w:rPr>
          <w:rtl/>
        </w:rPr>
        <w:t>وقد انقدح بذلك أن موضوع علم الاصول، هو الكل</w:t>
      </w:r>
      <w:r w:rsidR="00507532">
        <w:rPr>
          <w:rFonts w:hint="cs"/>
          <w:rtl/>
        </w:rPr>
        <w:t>ّ</w:t>
      </w:r>
      <w:r>
        <w:rPr>
          <w:rtl/>
        </w:rPr>
        <w:t>ي المنطبق على موضوعات مسائله المتشت</w:t>
      </w:r>
      <w:r w:rsidR="00507532">
        <w:rPr>
          <w:rFonts w:hint="cs"/>
          <w:rtl/>
        </w:rPr>
        <w:t>ّ</w:t>
      </w:r>
      <w:r>
        <w:rPr>
          <w:rtl/>
        </w:rPr>
        <w:t>تة، لا خصوص ال</w:t>
      </w:r>
      <w:r w:rsidR="00507532">
        <w:rPr>
          <w:rFonts w:hint="cs"/>
          <w:rtl/>
        </w:rPr>
        <w:t>أ</w:t>
      </w:r>
      <w:r>
        <w:rPr>
          <w:rtl/>
        </w:rPr>
        <w:t>دل</w:t>
      </w:r>
      <w:r w:rsidR="00507532">
        <w:rPr>
          <w:rFonts w:hint="cs"/>
          <w:rtl/>
        </w:rPr>
        <w:t>ّ</w:t>
      </w:r>
      <w:r>
        <w:rPr>
          <w:rtl/>
        </w:rPr>
        <w:t>ة ال</w:t>
      </w:r>
      <w:r w:rsidR="00507532">
        <w:rPr>
          <w:rFonts w:hint="cs"/>
          <w:rtl/>
        </w:rPr>
        <w:t>أ</w:t>
      </w:r>
      <w:r>
        <w:rPr>
          <w:rtl/>
        </w:rPr>
        <w:t>ربعة بما هي أدل</w:t>
      </w:r>
      <w:r w:rsidR="00507532">
        <w:rPr>
          <w:rFonts w:hint="cs"/>
          <w:rtl/>
        </w:rPr>
        <w:t>ّ</w:t>
      </w:r>
      <w:r>
        <w:rPr>
          <w:rtl/>
        </w:rPr>
        <w:t>ة</w:t>
      </w:r>
      <w:r w:rsidRPr="00D92983">
        <w:rPr>
          <w:rStyle w:val="libFootnotenumChar"/>
          <w:rtl/>
        </w:rPr>
        <w:t>(1)</w:t>
      </w:r>
      <w:r>
        <w:rPr>
          <w:rtl/>
        </w:rPr>
        <w:t>، بل ولا بما هي هي</w:t>
      </w:r>
      <w:r w:rsidRPr="00D92983">
        <w:rPr>
          <w:rStyle w:val="libFootnotenumChar"/>
          <w:rtl/>
        </w:rPr>
        <w:t>(2)</w:t>
      </w:r>
      <w:r>
        <w:rPr>
          <w:rtl/>
        </w:rPr>
        <w:t>، ضرورة أن البحث في غير واحد من مسائله المهم</w:t>
      </w:r>
      <w:r w:rsidR="00507532">
        <w:rPr>
          <w:rFonts w:hint="cs"/>
          <w:rtl/>
        </w:rPr>
        <w:t>ّ</w:t>
      </w:r>
      <w:r>
        <w:rPr>
          <w:rtl/>
        </w:rPr>
        <w:t>ة ليس من عوارضها، وهو واضح لو كان المراد بالسن</w:t>
      </w:r>
      <w:r w:rsidR="00507532">
        <w:rPr>
          <w:rFonts w:hint="cs"/>
          <w:rtl/>
        </w:rPr>
        <w:t>ّ</w:t>
      </w:r>
      <w:r>
        <w:rPr>
          <w:rtl/>
        </w:rPr>
        <w:t>ة منها هو نفس قول المعصوم أو فعله أو تقريره، كما هو المصطلح فيها، لوضوح عدم البحث في كثير من مباحثها المهم</w:t>
      </w:r>
      <w:r w:rsidR="00507532">
        <w:rPr>
          <w:rFonts w:hint="cs"/>
          <w:rtl/>
        </w:rPr>
        <w:t>ّ</w:t>
      </w:r>
      <w:r>
        <w:rPr>
          <w:rtl/>
        </w:rPr>
        <w:t>ة، كعمدة مباحث التعادل والترجيح، بل ومسألة حج</w:t>
      </w:r>
      <w:r w:rsidR="00507532">
        <w:rPr>
          <w:rFonts w:hint="cs"/>
          <w:rtl/>
        </w:rPr>
        <w:t>ّ</w:t>
      </w:r>
      <w:r>
        <w:rPr>
          <w:rtl/>
        </w:rPr>
        <w:t>ية خبر الواحد، لا عنها ولا عن سائر ال</w:t>
      </w:r>
      <w:r w:rsidR="00507532">
        <w:rPr>
          <w:rFonts w:hint="cs"/>
          <w:rtl/>
        </w:rPr>
        <w:t>أ</w:t>
      </w:r>
      <w:r>
        <w:rPr>
          <w:rtl/>
        </w:rPr>
        <w:t>دل</w:t>
      </w:r>
      <w:r w:rsidR="00507532">
        <w:rPr>
          <w:rFonts w:hint="cs"/>
          <w:rtl/>
        </w:rPr>
        <w:t>ّ</w:t>
      </w:r>
      <w:r>
        <w:rPr>
          <w:rtl/>
        </w:rPr>
        <w:t>ة، ورجوع البحث فيهما - في الحقيقة - إلى البحث عن ثبوت السن</w:t>
      </w:r>
      <w:r w:rsidR="00507532">
        <w:rPr>
          <w:rFonts w:hint="cs"/>
          <w:rtl/>
        </w:rPr>
        <w:t>ّ</w:t>
      </w:r>
      <w:r>
        <w:rPr>
          <w:rtl/>
        </w:rPr>
        <w:t>ة بخبر الواحد، في مسألة حج</w:t>
      </w:r>
      <w:r w:rsidR="00507532">
        <w:rPr>
          <w:rFonts w:hint="cs"/>
          <w:rtl/>
        </w:rPr>
        <w:t>ّ</w:t>
      </w:r>
      <w:r>
        <w:rPr>
          <w:rtl/>
        </w:rPr>
        <w:t>ية الخبر - كما ا</w:t>
      </w:r>
      <w:r w:rsidR="00507532">
        <w:rPr>
          <w:rFonts w:hint="cs"/>
          <w:rtl/>
        </w:rPr>
        <w:t>ُ</w:t>
      </w:r>
      <w:r>
        <w:rPr>
          <w:rtl/>
        </w:rPr>
        <w:t>فيد -</w:t>
      </w:r>
      <w:r w:rsidRPr="00D92983">
        <w:rPr>
          <w:rStyle w:val="libFootnotenumChar"/>
          <w:rtl/>
        </w:rPr>
        <w:t>(3)</w:t>
      </w:r>
      <w:r>
        <w:rPr>
          <w:rtl/>
        </w:rPr>
        <w:t xml:space="preserve"> وبأي الخبرين في باب التعارض، فإن</w:t>
      </w:r>
      <w:r w:rsidR="00507532">
        <w:rPr>
          <w:rFonts w:hint="cs"/>
          <w:rtl/>
        </w:rPr>
        <w:t>ّ</w:t>
      </w:r>
      <w:r>
        <w:rPr>
          <w:rtl/>
        </w:rPr>
        <w:t>ه أيضا بحث في الحقيقة عن حجية الخبر في هذا الحال غير مفيد فان البحث عن ثبوت الموضوع، وما هو مفاد كان التامة، ليس بحثا</w:t>
      </w:r>
      <w:r w:rsidR="00507532">
        <w:rPr>
          <w:rFonts w:hint="cs"/>
          <w:rtl/>
        </w:rPr>
        <w:t>ً</w:t>
      </w:r>
      <w:r>
        <w:rPr>
          <w:rtl/>
        </w:rPr>
        <w:t xml:space="preserve"> عن عوارضه، فإن</w:t>
      </w:r>
      <w:r w:rsidR="00507532">
        <w:rPr>
          <w:rFonts w:hint="cs"/>
          <w:rtl/>
        </w:rPr>
        <w:t>ّ</w:t>
      </w:r>
      <w:r>
        <w:rPr>
          <w:rtl/>
        </w:rPr>
        <w:t>ها مفاد كان الناقصة.</w:t>
      </w:r>
    </w:p>
    <w:p w14:paraId="3FA3F9E6" w14:textId="77777777" w:rsidR="001A75A1" w:rsidRDefault="001A75A1" w:rsidP="001A75A1">
      <w:pPr>
        <w:pStyle w:val="libNormal"/>
      </w:pPr>
      <w:r>
        <w:rPr>
          <w:rtl/>
        </w:rPr>
        <w:t>لا يقال: هذا في الثبوت الواقعي، وأم</w:t>
      </w:r>
      <w:r w:rsidR="00507532">
        <w:rPr>
          <w:rFonts w:hint="cs"/>
          <w:rtl/>
        </w:rPr>
        <w:t>ّ</w:t>
      </w:r>
      <w:r>
        <w:rPr>
          <w:rtl/>
        </w:rPr>
        <w:t>ا الثبوت التعبدي - كما هو</w:t>
      </w:r>
    </w:p>
    <w:p w14:paraId="10B6BF21" w14:textId="77777777" w:rsidR="001A75A1" w:rsidRDefault="00D7791C" w:rsidP="00D7791C">
      <w:pPr>
        <w:pStyle w:val="libLine"/>
      </w:pPr>
      <w:r>
        <w:rPr>
          <w:rtl/>
        </w:rPr>
        <w:t>____________________</w:t>
      </w:r>
    </w:p>
    <w:p w14:paraId="4DCF0EE8" w14:textId="77777777" w:rsidR="001A75A1" w:rsidRDefault="001A75A1" w:rsidP="00D92983">
      <w:pPr>
        <w:pStyle w:val="libFootnote0"/>
      </w:pPr>
      <w:r w:rsidRPr="00D92983">
        <w:rPr>
          <w:rtl/>
        </w:rPr>
        <w:t>(1)</w:t>
      </w:r>
      <w:r>
        <w:rPr>
          <w:rtl/>
        </w:rPr>
        <w:t xml:space="preserve"> كما هو المشهور بين الاصوليين.</w:t>
      </w:r>
    </w:p>
    <w:p w14:paraId="1B7BC3C8" w14:textId="77777777" w:rsidR="001A75A1" w:rsidRDefault="001A75A1" w:rsidP="00D92983">
      <w:pPr>
        <w:pStyle w:val="libFootnote0"/>
      </w:pPr>
      <w:r w:rsidRPr="00D92983">
        <w:rPr>
          <w:rtl/>
        </w:rPr>
        <w:t>(2)</w:t>
      </w:r>
      <w:r>
        <w:rPr>
          <w:rtl/>
        </w:rPr>
        <w:t xml:space="preserve"> صرح به صاحب الفصول، الفصول / 4.</w:t>
      </w:r>
    </w:p>
    <w:p w14:paraId="76129FE7" w14:textId="77777777" w:rsidR="001A75A1" w:rsidRDefault="001A75A1" w:rsidP="00D92983">
      <w:pPr>
        <w:pStyle w:val="libFootnote0"/>
      </w:pPr>
      <w:r w:rsidRPr="00D92983">
        <w:rPr>
          <w:rtl/>
        </w:rPr>
        <w:t>(3)</w:t>
      </w:r>
      <w:r>
        <w:rPr>
          <w:rtl/>
        </w:rPr>
        <w:t xml:space="preserve"> افاده الشيخ (قده) في فرائد ال</w:t>
      </w:r>
      <w:r w:rsidR="00065E71">
        <w:rPr>
          <w:rFonts w:hint="cs"/>
          <w:rtl/>
        </w:rPr>
        <w:t>أ</w:t>
      </w:r>
      <w:r>
        <w:rPr>
          <w:rtl/>
        </w:rPr>
        <w:t>صول / 67، في بداية مبحث حجية الخبر لواحد.</w:t>
      </w:r>
    </w:p>
    <w:p w14:paraId="438D4F5D" w14:textId="77777777" w:rsidR="001A75A1" w:rsidRDefault="00D7791C" w:rsidP="001A75A1">
      <w:pPr>
        <w:pStyle w:val="libNormal"/>
      </w:pPr>
      <w:r>
        <w:rPr>
          <w:rtl/>
        </w:rPr>
        <w:br w:type="page"/>
      </w:r>
    </w:p>
    <w:p w14:paraId="1F2A72BC" w14:textId="77777777" w:rsidR="001A75A1" w:rsidRDefault="001A75A1" w:rsidP="00D92983">
      <w:pPr>
        <w:pStyle w:val="libNormal0"/>
      </w:pPr>
      <w:r>
        <w:rPr>
          <w:rtl/>
        </w:rPr>
        <w:lastRenderedPageBreak/>
        <w:t>المهم في هذه المباحث - فهو في الحقيقة يكون مفاد كان الناقصة.</w:t>
      </w:r>
    </w:p>
    <w:p w14:paraId="3A8068DE" w14:textId="77777777" w:rsidR="001A75A1" w:rsidRDefault="001A75A1" w:rsidP="001A75A1">
      <w:pPr>
        <w:pStyle w:val="libNormal"/>
      </w:pPr>
      <w:r>
        <w:rPr>
          <w:rtl/>
        </w:rPr>
        <w:t>فإن</w:t>
      </w:r>
      <w:r w:rsidR="001047A3">
        <w:rPr>
          <w:rFonts w:hint="cs"/>
          <w:rtl/>
        </w:rPr>
        <w:t>ّ</w:t>
      </w:r>
      <w:r>
        <w:rPr>
          <w:rtl/>
        </w:rPr>
        <w:t>ه يقال: نعم، لكن</w:t>
      </w:r>
      <w:r w:rsidR="001047A3">
        <w:rPr>
          <w:rFonts w:hint="cs"/>
          <w:rtl/>
        </w:rPr>
        <w:t>ّ</w:t>
      </w:r>
      <w:r>
        <w:rPr>
          <w:rtl/>
        </w:rPr>
        <w:t>ه مما لا يعرض السنة، بل الخبر الحاكي لها، فإن الثبوت التعبدي يرجع إلى وجوب العمل على طبق الخبر كالسنة المحكية به، وهذا من عوارضه لا عوارضها، كما لا يخفى.</w:t>
      </w:r>
    </w:p>
    <w:p w14:paraId="6B43ECEE" w14:textId="77777777" w:rsidR="001A75A1" w:rsidRDefault="001A75A1" w:rsidP="001A75A1">
      <w:pPr>
        <w:pStyle w:val="libNormal"/>
      </w:pPr>
      <w:r>
        <w:rPr>
          <w:rtl/>
        </w:rPr>
        <w:t>وبالجملة: الثبوت الواقعي ليس من العوارض، والتعبدي وإن كان منها، إل</w:t>
      </w:r>
      <w:r w:rsidR="001047A3">
        <w:rPr>
          <w:rFonts w:hint="cs"/>
          <w:rtl/>
        </w:rPr>
        <w:t>ّ</w:t>
      </w:r>
      <w:r>
        <w:rPr>
          <w:rtl/>
        </w:rPr>
        <w:t>ا أن</w:t>
      </w:r>
      <w:r w:rsidR="001047A3">
        <w:rPr>
          <w:rFonts w:hint="cs"/>
          <w:rtl/>
        </w:rPr>
        <w:t>ّ</w:t>
      </w:r>
      <w:r>
        <w:rPr>
          <w:rtl/>
        </w:rPr>
        <w:t>ه ليس للسنة، بل للخبر، فتأم</w:t>
      </w:r>
      <w:r w:rsidR="001047A3">
        <w:rPr>
          <w:rFonts w:hint="cs"/>
          <w:rtl/>
        </w:rPr>
        <w:t>ّ</w:t>
      </w:r>
      <w:r>
        <w:rPr>
          <w:rtl/>
        </w:rPr>
        <w:t>ل جيد</w:t>
      </w:r>
      <w:r w:rsidR="001047A3">
        <w:rPr>
          <w:rFonts w:hint="cs"/>
          <w:rtl/>
        </w:rPr>
        <w:t>ّ</w:t>
      </w:r>
      <w:r>
        <w:rPr>
          <w:rtl/>
        </w:rPr>
        <w:t>ا</w:t>
      </w:r>
      <w:r w:rsidR="001047A3">
        <w:rPr>
          <w:rFonts w:hint="cs"/>
          <w:rtl/>
        </w:rPr>
        <w:t>ً</w:t>
      </w:r>
      <w:r>
        <w:rPr>
          <w:rtl/>
        </w:rPr>
        <w:t>.</w:t>
      </w:r>
    </w:p>
    <w:p w14:paraId="27E54FF6" w14:textId="77777777" w:rsidR="001A75A1" w:rsidRDefault="001A75A1" w:rsidP="001A75A1">
      <w:pPr>
        <w:pStyle w:val="libNormal"/>
      </w:pPr>
      <w:r>
        <w:rPr>
          <w:rtl/>
        </w:rPr>
        <w:t>وأم</w:t>
      </w:r>
      <w:r w:rsidR="001047A3">
        <w:rPr>
          <w:rFonts w:hint="cs"/>
          <w:rtl/>
        </w:rPr>
        <w:t>ّ</w:t>
      </w:r>
      <w:r>
        <w:rPr>
          <w:rtl/>
        </w:rPr>
        <w:t>ا إذا كان المراد</w:t>
      </w:r>
      <w:r w:rsidRPr="00D92983">
        <w:rPr>
          <w:rStyle w:val="libFootnotenumChar"/>
          <w:rtl/>
        </w:rPr>
        <w:t>(1)</w:t>
      </w:r>
      <w:r>
        <w:rPr>
          <w:rtl/>
        </w:rPr>
        <w:t xml:space="preserve"> من السنة ما يعم حكايتها، فل</w:t>
      </w:r>
      <w:r w:rsidR="001047A3">
        <w:rPr>
          <w:rFonts w:hint="cs"/>
          <w:rtl/>
        </w:rPr>
        <w:t>أ</w:t>
      </w:r>
      <w:r>
        <w:rPr>
          <w:rtl/>
        </w:rPr>
        <w:t>ن البحث في تلك المباحث وإن كان عن أحوال السنة بهذا المعنى، إلا أن البحث في غير واحد من مسائلها، كمباحث ال</w:t>
      </w:r>
      <w:r w:rsidR="001047A3">
        <w:rPr>
          <w:rFonts w:hint="cs"/>
          <w:rtl/>
        </w:rPr>
        <w:t>أ</w:t>
      </w:r>
      <w:r>
        <w:rPr>
          <w:rtl/>
        </w:rPr>
        <w:t>لفاظ، وجملة من غيرها، لا يخص ال</w:t>
      </w:r>
      <w:r w:rsidR="001047A3">
        <w:rPr>
          <w:rFonts w:hint="cs"/>
          <w:rtl/>
        </w:rPr>
        <w:t>أ</w:t>
      </w:r>
      <w:r>
        <w:rPr>
          <w:rtl/>
        </w:rPr>
        <w:t>دلة، بل يعم</w:t>
      </w:r>
      <w:r w:rsidR="001047A3">
        <w:rPr>
          <w:rFonts w:hint="cs"/>
          <w:rtl/>
        </w:rPr>
        <w:t>ّ</w:t>
      </w:r>
      <w:r>
        <w:rPr>
          <w:rtl/>
        </w:rPr>
        <w:t xml:space="preserve"> غيرها، وإن كان المهم معرفة أحوال خصوصها، كما لا يخفى.</w:t>
      </w:r>
    </w:p>
    <w:p w14:paraId="2339609E" w14:textId="77777777" w:rsidR="001A75A1" w:rsidRDefault="001A75A1" w:rsidP="001A75A1">
      <w:pPr>
        <w:pStyle w:val="libNormal"/>
      </w:pPr>
      <w:r>
        <w:rPr>
          <w:rtl/>
        </w:rPr>
        <w:t>ويؤي</w:t>
      </w:r>
      <w:r w:rsidR="001047A3">
        <w:rPr>
          <w:rFonts w:hint="cs"/>
          <w:rtl/>
        </w:rPr>
        <w:t>ّ</w:t>
      </w:r>
      <w:r>
        <w:rPr>
          <w:rtl/>
        </w:rPr>
        <w:t>د ذلك تعريف ال</w:t>
      </w:r>
      <w:r w:rsidR="001047A3">
        <w:rPr>
          <w:rFonts w:hint="cs"/>
          <w:rtl/>
        </w:rPr>
        <w:t>أ</w:t>
      </w:r>
      <w:r>
        <w:rPr>
          <w:rtl/>
        </w:rPr>
        <w:t>صول، بأن</w:t>
      </w:r>
      <w:r w:rsidR="001047A3">
        <w:rPr>
          <w:rFonts w:hint="cs"/>
          <w:rtl/>
        </w:rPr>
        <w:t>ّ</w:t>
      </w:r>
      <w:r>
        <w:rPr>
          <w:rtl/>
        </w:rPr>
        <w:t>ه (العلم بالقواعد الممهدة لاستنباط ال</w:t>
      </w:r>
      <w:r w:rsidR="001047A3">
        <w:rPr>
          <w:rFonts w:hint="cs"/>
          <w:rtl/>
        </w:rPr>
        <w:t>أ</w:t>
      </w:r>
      <w:r>
        <w:rPr>
          <w:rtl/>
        </w:rPr>
        <w:t>حكام الشرعية)، وإن كان ال</w:t>
      </w:r>
      <w:r w:rsidR="001047A3">
        <w:rPr>
          <w:rFonts w:hint="cs"/>
          <w:rtl/>
        </w:rPr>
        <w:t>أ</w:t>
      </w:r>
      <w:r>
        <w:rPr>
          <w:rtl/>
        </w:rPr>
        <w:t>ولى تعريفه بأنه (صناعة يعرف بها القواعد التي يمكن أن تقع في طريق استنباط ال</w:t>
      </w:r>
      <w:r w:rsidR="001047A3">
        <w:rPr>
          <w:rFonts w:hint="cs"/>
          <w:rtl/>
        </w:rPr>
        <w:t>أ</w:t>
      </w:r>
      <w:r>
        <w:rPr>
          <w:rtl/>
        </w:rPr>
        <w:t>حكام، أو التي ينتهى إليها في مقام العمل)، بناء</w:t>
      </w:r>
      <w:r w:rsidR="001047A3">
        <w:rPr>
          <w:rFonts w:hint="cs"/>
          <w:rtl/>
        </w:rPr>
        <w:t>ً</w:t>
      </w:r>
      <w:r>
        <w:rPr>
          <w:rtl/>
        </w:rPr>
        <w:t xml:space="preserve"> على أن مسألة حجية الظن</w:t>
      </w:r>
      <w:r w:rsidR="001047A3">
        <w:rPr>
          <w:rFonts w:hint="cs"/>
          <w:rtl/>
        </w:rPr>
        <w:t>ّ</w:t>
      </w:r>
      <w:r>
        <w:rPr>
          <w:rtl/>
        </w:rPr>
        <w:t xml:space="preserve"> على الحكومة، ومسائل ال</w:t>
      </w:r>
      <w:r w:rsidR="001047A3">
        <w:rPr>
          <w:rFonts w:hint="cs"/>
          <w:rtl/>
        </w:rPr>
        <w:t>أ</w:t>
      </w:r>
      <w:r>
        <w:rPr>
          <w:rtl/>
        </w:rPr>
        <w:t>صول العملية في الشبهات الحكمية من ال</w:t>
      </w:r>
      <w:r w:rsidR="001047A3">
        <w:rPr>
          <w:rFonts w:hint="cs"/>
          <w:rtl/>
        </w:rPr>
        <w:t>أ</w:t>
      </w:r>
      <w:r>
        <w:rPr>
          <w:rtl/>
        </w:rPr>
        <w:t>صول، كما هو كذلك، ضرورة أن</w:t>
      </w:r>
      <w:r w:rsidR="001047A3">
        <w:rPr>
          <w:rFonts w:hint="cs"/>
          <w:rtl/>
        </w:rPr>
        <w:t>ّ</w:t>
      </w:r>
      <w:r>
        <w:rPr>
          <w:rtl/>
        </w:rPr>
        <w:t>ه لا وجه لالتزام الاستطراد في مثل هذه المهم</w:t>
      </w:r>
      <w:r w:rsidR="001047A3">
        <w:rPr>
          <w:rFonts w:hint="cs"/>
          <w:rtl/>
        </w:rPr>
        <w:t>ّ</w:t>
      </w:r>
      <w:r>
        <w:rPr>
          <w:rtl/>
        </w:rPr>
        <w:t>ات.</w:t>
      </w:r>
    </w:p>
    <w:p w14:paraId="6B3C557A" w14:textId="77777777" w:rsidR="001047A3" w:rsidRPr="001047A3" w:rsidRDefault="001A75A1" w:rsidP="001047A3">
      <w:pPr>
        <w:pStyle w:val="libCenterBold1"/>
        <w:rPr>
          <w:rtl/>
        </w:rPr>
      </w:pPr>
      <w:r w:rsidRPr="001047A3">
        <w:rPr>
          <w:rtl/>
        </w:rPr>
        <w:t>ال</w:t>
      </w:r>
      <w:r w:rsidR="001047A3" w:rsidRPr="001047A3">
        <w:rPr>
          <w:rFonts w:hint="cs"/>
          <w:rtl/>
        </w:rPr>
        <w:t>أ</w:t>
      </w:r>
      <w:r w:rsidRPr="001047A3">
        <w:rPr>
          <w:rtl/>
        </w:rPr>
        <w:t>مر الثاني</w:t>
      </w:r>
    </w:p>
    <w:p w14:paraId="04A81F7C" w14:textId="77777777" w:rsidR="001A75A1" w:rsidRDefault="001A75A1" w:rsidP="001A75A1">
      <w:pPr>
        <w:pStyle w:val="libNormal"/>
      </w:pPr>
      <w:r>
        <w:rPr>
          <w:rtl/>
        </w:rPr>
        <w:t>الوضع هو نحو اختصاص لل</w:t>
      </w:r>
      <w:r w:rsidR="001047A3">
        <w:rPr>
          <w:rFonts w:hint="cs"/>
          <w:rtl/>
        </w:rPr>
        <w:t>ّ</w:t>
      </w:r>
      <w:r>
        <w:rPr>
          <w:rtl/>
        </w:rPr>
        <w:t>فظ بالمعنى، وارتباط خاص بينهما، ناش من تخصيصه به تارة، ومن كثرة استعماله فيه أخرى، وبهذا المعنى صح</w:t>
      </w:r>
      <w:r w:rsidR="001047A3">
        <w:rPr>
          <w:rFonts w:hint="cs"/>
          <w:rtl/>
        </w:rPr>
        <w:t>ّ</w:t>
      </w:r>
      <w:r>
        <w:rPr>
          <w:rtl/>
        </w:rPr>
        <w:t xml:space="preserve"> تقسيمه إلى التعييني والتعي</w:t>
      </w:r>
      <w:r w:rsidR="001047A3">
        <w:rPr>
          <w:rFonts w:hint="cs"/>
          <w:rtl/>
        </w:rPr>
        <w:t>ّ</w:t>
      </w:r>
      <w:r>
        <w:rPr>
          <w:rtl/>
        </w:rPr>
        <w:t>ني، كما لا يخفى.</w:t>
      </w:r>
    </w:p>
    <w:p w14:paraId="40CC9CC2" w14:textId="77777777" w:rsidR="001A75A1" w:rsidRDefault="00D7791C" w:rsidP="00D7791C">
      <w:pPr>
        <w:pStyle w:val="libLine"/>
      </w:pPr>
      <w:r>
        <w:rPr>
          <w:rtl/>
        </w:rPr>
        <w:t>____________________</w:t>
      </w:r>
    </w:p>
    <w:p w14:paraId="04A6879C" w14:textId="77777777" w:rsidR="001A75A1" w:rsidRDefault="001A75A1" w:rsidP="00D92983">
      <w:pPr>
        <w:pStyle w:val="libFootnote0"/>
      </w:pPr>
      <w:r w:rsidRPr="00D92983">
        <w:rPr>
          <w:rtl/>
        </w:rPr>
        <w:t>(1)</w:t>
      </w:r>
      <w:r>
        <w:rPr>
          <w:rtl/>
        </w:rPr>
        <w:t xml:space="preserve"> هذا مراد صاحب الفصول، الفصول / 12.</w:t>
      </w:r>
    </w:p>
    <w:p w14:paraId="03AD29F1" w14:textId="77777777" w:rsidR="001A75A1" w:rsidRDefault="00D7791C" w:rsidP="001A75A1">
      <w:pPr>
        <w:pStyle w:val="libNormal"/>
      </w:pPr>
      <w:r>
        <w:rPr>
          <w:rtl/>
        </w:rPr>
        <w:br w:type="page"/>
      </w:r>
    </w:p>
    <w:p w14:paraId="252EB3DB" w14:textId="77777777" w:rsidR="001A75A1" w:rsidRDefault="001A75A1" w:rsidP="001A75A1">
      <w:pPr>
        <w:pStyle w:val="libNormal"/>
      </w:pPr>
      <w:r>
        <w:rPr>
          <w:rtl/>
        </w:rPr>
        <w:lastRenderedPageBreak/>
        <w:t>ثم إن الملحوظ حال الوضع: إما يكون معنى عاما</w:t>
      </w:r>
      <w:r w:rsidR="00D0002E">
        <w:rPr>
          <w:rFonts w:hint="cs"/>
          <w:rtl/>
        </w:rPr>
        <w:t>ً</w:t>
      </w:r>
      <w:r>
        <w:rPr>
          <w:rtl/>
        </w:rPr>
        <w:t>، فيوضع اللفظ له تارة، ول</w:t>
      </w:r>
      <w:r w:rsidR="00D0002E">
        <w:rPr>
          <w:rFonts w:hint="cs"/>
          <w:rtl/>
        </w:rPr>
        <w:t>أ</w:t>
      </w:r>
      <w:r>
        <w:rPr>
          <w:rtl/>
        </w:rPr>
        <w:t>فراده ومصاديقه أخرى</w:t>
      </w:r>
      <w:r w:rsidR="00D0002E">
        <w:rPr>
          <w:rFonts w:hint="cs"/>
          <w:rtl/>
        </w:rPr>
        <w:t>؛</w:t>
      </w:r>
      <w:r>
        <w:rPr>
          <w:rtl/>
        </w:rPr>
        <w:t xml:space="preserve"> وإما يكون معنى خاصا</w:t>
      </w:r>
      <w:r w:rsidR="00D0002E">
        <w:rPr>
          <w:rFonts w:hint="cs"/>
          <w:rtl/>
        </w:rPr>
        <w:t>ً</w:t>
      </w:r>
      <w:r>
        <w:rPr>
          <w:rtl/>
        </w:rPr>
        <w:t>، لا يكاد يصح</w:t>
      </w:r>
      <w:r w:rsidR="00D0002E">
        <w:rPr>
          <w:rFonts w:hint="cs"/>
          <w:rtl/>
        </w:rPr>
        <w:t>ّ</w:t>
      </w:r>
      <w:r>
        <w:rPr>
          <w:rtl/>
        </w:rPr>
        <w:t xml:space="preserve"> إلا وضع اللفظ له دون العام، فتكون ال</w:t>
      </w:r>
      <w:r w:rsidR="00D0002E">
        <w:rPr>
          <w:rFonts w:hint="cs"/>
          <w:rtl/>
        </w:rPr>
        <w:t>أ</w:t>
      </w:r>
      <w:r>
        <w:rPr>
          <w:rtl/>
        </w:rPr>
        <w:t>قسام ثلاثة، وذلك ل</w:t>
      </w:r>
      <w:r w:rsidR="00D0002E">
        <w:rPr>
          <w:rFonts w:hint="cs"/>
          <w:rtl/>
        </w:rPr>
        <w:t>أ</w:t>
      </w:r>
      <w:r>
        <w:rPr>
          <w:rtl/>
        </w:rPr>
        <w:t>ن العام يصلح ل</w:t>
      </w:r>
      <w:r w:rsidR="00D0002E">
        <w:rPr>
          <w:rFonts w:hint="cs"/>
          <w:rtl/>
        </w:rPr>
        <w:t>أ</w:t>
      </w:r>
      <w:r>
        <w:rPr>
          <w:rtl/>
        </w:rPr>
        <w:t>ن يكون آلة للحاظ أفراده ومصاديقه بما هو كذلك، فإنه من وجوهها، ومعرفة وجه الش</w:t>
      </w:r>
      <w:r w:rsidR="00D0002E">
        <w:rPr>
          <w:rFonts w:hint="cs"/>
          <w:rtl/>
        </w:rPr>
        <w:t>يء</w:t>
      </w:r>
      <w:r>
        <w:rPr>
          <w:rtl/>
        </w:rPr>
        <w:t xml:space="preserve"> معرفته بوجه، بخلاف الخاص، فإن</w:t>
      </w:r>
      <w:r w:rsidR="00D0002E">
        <w:rPr>
          <w:rFonts w:hint="cs"/>
          <w:rtl/>
        </w:rPr>
        <w:t>ّ</w:t>
      </w:r>
      <w:r>
        <w:rPr>
          <w:rtl/>
        </w:rPr>
        <w:t>ه بما هو خاص، لا يكون وجها</w:t>
      </w:r>
      <w:r w:rsidR="00D0002E">
        <w:rPr>
          <w:rFonts w:hint="cs"/>
          <w:rtl/>
        </w:rPr>
        <w:t>ً</w:t>
      </w:r>
      <w:r>
        <w:rPr>
          <w:rtl/>
        </w:rPr>
        <w:t xml:space="preserve"> للعام، ولا لسائر ال</w:t>
      </w:r>
      <w:r w:rsidR="00D0002E">
        <w:rPr>
          <w:rFonts w:hint="cs"/>
          <w:rtl/>
        </w:rPr>
        <w:t>أ</w:t>
      </w:r>
      <w:r>
        <w:rPr>
          <w:rtl/>
        </w:rPr>
        <w:t>فراد، فلا يكون معرفته وتصو</w:t>
      </w:r>
      <w:r w:rsidR="00D0002E">
        <w:rPr>
          <w:rFonts w:hint="cs"/>
          <w:rtl/>
        </w:rPr>
        <w:t>ّ</w:t>
      </w:r>
      <w:r>
        <w:rPr>
          <w:rtl/>
        </w:rPr>
        <w:t>ره معرفة له، ولا لها - أصلا</w:t>
      </w:r>
      <w:r w:rsidR="00D0002E">
        <w:rPr>
          <w:rFonts w:hint="cs"/>
          <w:rtl/>
        </w:rPr>
        <w:t>ً</w:t>
      </w:r>
      <w:r>
        <w:rPr>
          <w:rtl/>
        </w:rPr>
        <w:t xml:space="preserve"> - ولو بوجه.</w:t>
      </w:r>
    </w:p>
    <w:p w14:paraId="0BB69FF8" w14:textId="77777777" w:rsidR="001A75A1" w:rsidRDefault="001A75A1" w:rsidP="001A75A1">
      <w:pPr>
        <w:pStyle w:val="libNormal"/>
      </w:pPr>
      <w:r>
        <w:rPr>
          <w:rtl/>
        </w:rPr>
        <w:t>نعم رب</w:t>
      </w:r>
      <w:r w:rsidR="00D0002E">
        <w:rPr>
          <w:rFonts w:hint="cs"/>
          <w:rtl/>
        </w:rPr>
        <w:t>ّ</w:t>
      </w:r>
      <w:r>
        <w:rPr>
          <w:rtl/>
        </w:rPr>
        <w:t>ما يوجب تصو</w:t>
      </w:r>
      <w:r w:rsidR="00D0002E">
        <w:rPr>
          <w:rFonts w:hint="cs"/>
          <w:rtl/>
        </w:rPr>
        <w:t>ّ</w:t>
      </w:r>
      <w:r>
        <w:rPr>
          <w:rtl/>
        </w:rPr>
        <w:t>ره تصو</w:t>
      </w:r>
      <w:r w:rsidR="00D0002E">
        <w:rPr>
          <w:rFonts w:hint="cs"/>
          <w:rtl/>
        </w:rPr>
        <w:t>ّ</w:t>
      </w:r>
      <w:r>
        <w:rPr>
          <w:rtl/>
        </w:rPr>
        <w:t>ر العام بنفسه، فيوضع له اللفظ، فيكون الوضع عاما</w:t>
      </w:r>
      <w:r w:rsidR="00D0002E">
        <w:rPr>
          <w:rFonts w:hint="cs"/>
          <w:rtl/>
        </w:rPr>
        <w:t>ً</w:t>
      </w:r>
      <w:r>
        <w:rPr>
          <w:rtl/>
        </w:rPr>
        <w:t>، كما كان الموضوع له عاما</w:t>
      </w:r>
      <w:r w:rsidR="00D0002E">
        <w:rPr>
          <w:rFonts w:hint="cs"/>
          <w:rtl/>
        </w:rPr>
        <w:t>ً</w:t>
      </w:r>
      <w:r>
        <w:rPr>
          <w:rtl/>
        </w:rPr>
        <w:t>، وهذا بخلاف ما في الوضع العام والموضوع له الخاص، فإن الموضوع له - وهي ال</w:t>
      </w:r>
      <w:r w:rsidR="00D0002E">
        <w:rPr>
          <w:rFonts w:hint="cs"/>
          <w:rtl/>
        </w:rPr>
        <w:t>أ</w:t>
      </w:r>
      <w:r>
        <w:rPr>
          <w:rtl/>
        </w:rPr>
        <w:t>فراد - لا يكون متصو</w:t>
      </w:r>
      <w:r w:rsidR="00D0002E">
        <w:rPr>
          <w:rFonts w:hint="cs"/>
          <w:rtl/>
        </w:rPr>
        <w:t>ّ</w:t>
      </w:r>
      <w:r>
        <w:rPr>
          <w:rtl/>
        </w:rPr>
        <w:t>را</w:t>
      </w:r>
      <w:r w:rsidR="00D0002E">
        <w:rPr>
          <w:rFonts w:hint="cs"/>
          <w:rtl/>
        </w:rPr>
        <w:t>ً</w:t>
      </w:r>
      <w:r>
        <w:rPr>
          <w:rtl/>
        </w:rPr>
        <w:t xml:space="preserve"> إلا بوجهه وعنوانه، وهو العام، وفرق واضح بين تصو</w:t>
      </w:r>
      <w:r w:rsidR="00D0002E">
        <w:rPr>
          <w:rFonts w:hint="cs"/>
          <w:rtl/>
        </w:rPr>
        <w:t>ّ</w:t>
      </w:r>
      <w:r>
        <w:rPr>
          <w:rtl/>
        </w:rPr>
        <w:t>ر الش</w:t>
      </w:r>
      <w:r w:rsidR="00D0002E">
        <w:rPr>
          <w:rFonts w:hint="cs"/>
          <w:rtl/>
        </w:rPr>
        <w:t>يء</w:t>
      </w:r>
      <w:r>
        <w:rPr>
          <w:rtl/>
        </w:rPr>
        <w:t xml:space="preserve"> بوجهه، وتصو</w:t>
      </w:r>
      <w:r w:rsidR="00D0002E">
        <w:rPr>
          <w:rFonts w:hint="cs"/>
          <w:rtl/>
        </w:rPr>
        <w:t>ّ</w:t>
      </w:r>
      <w:r>
        <w:rPr>
          <w:rtl/>
        </w:rPr>
        <w:t>ره بنفسه، ولو كان بسبب تصو</w:t>
      </w:r>
      <w:r w:rsidR="00D0002E">
        <w:rPr>
          <w:rFonts w:hint="cs"/>
          <w:rtl/>
        </w:rPr>
        <w:t>ّ</w:t>
      </w:r>
      <w:r>
        <w:rPr>
          <w:rtl/>
        </w:rPr>
        <w:t>ر أمر آخر.</w:t>
      </w:r>
    </w:p>
    <w:p w14:paraId="7823A48A" w14:textId="77777777" w:rsidR="001A75A1" w:rsidRDefault="001A75A1" w:rsidP="001A75A1">
      <w:pPr>
        <w:pStyle w:val="libNormal"/>
      </w:pPr>
      <w:r>
        <w:rPr>
          <w:rtl/>
        </w:rPr>
        <w:t>ولعل</w:t>
      </w:r>
      <w:r w:rsidR="00D0002E">
        <w:rPr>
          <w:rFonts w:hint="cs"/>
          <w:rtl/>
        </w:rPr>
        <w:t>ّ</w:t>
      </w:r>
      <w:r>
        <w:rPr>
          <w:rtl/>
        </w:rPr>
        <w:t xml:space="preserve"> خفاء ذلك على بعض ال</w:t>
      </w:r>
      <w:r w:rsidR="00D0002E">
        <w:rPr>
          <w:rFonts w:hint="cs"/>
          <w:rtl/>
        </w:rPr>
        <w:t>أ</w:t>
      </w:r>
      <w:r>
        <w:rPr>
          <w:rtl/>
        </w:rPr>
        <w:t>علام</w:t>
      </w:r>
      <w:r w:rsidRPr="00D92983">
        <w:rPr>
          <w:rStyle w:val="libFootnotenumChar"/>
          <w:rtl/>
        </w:rPr>
        <w:t>(1)</w:t>
      </w:r>
      <w:r>
        <w:rPr>
          <w:rtl/>
        </w:rPr>
        <w:t>، وعدم تمي</w:t>
      </w:r>
      <w:r w:rsidR="00D0002E">
        <w:rPr>
          <w:rFonts w:hint="cs"/>
          <w:rtl/>
        </w:rPr>
        <w:t>ّ</w:t>
      </w:r>
      <w:r>
        <w:rPr>
          <w:rtl/>
        </w:rPr>
        <w:t>زه بينهما، كان موجبا</w:t>
      </w:r>
      <w:r w:rsidR="00D0002E">
        <w:rPr>
          <w:rFonts w:hint="cs"/>
          <w:rtl/>
        </w:rPr>
        <w:t>ً</w:t>
      </w:r>
      <w:r>
        <w:rPr>
          <w:rtl/>
        </w:rPr>
        <w:t xml:space="preserve"> لتوه</w:t>
      </w:r>
      <w:r w:rsidR="00D0002E">
        <w:rPr>
          <w:rFonts w:hint="cs"/>
          <w:rtl/>
        </w:rPr>
        <w:t>ّ</w:t>
      </w:r>
      <w:r>
        <w:rPr>
          <w:rtl/>
        </w:rPr>
        <w:t>م امكان ثبوت قسم رابع، وهو أن يكون الوضع خاصا</w:t>
      </w:r>
      <w:r w:rsidR="00D0002E">
        <w:rPr>
          <w:rFonts w:hint="cs"/>
          <w:rtl/>
        </w:rPr>
        <w:t>ً</w:t>
      </w:r>
      <w:r>
        <w:rPr>
          <w:rtl/>
        </w:rPr>
        <w:t>، مع كون الموضوع له عاما</w:t>
      </w:r>
      <w:r w:rsidR="00D0002E">
        <w:rPr>
          <w:rFonts w:hint="cs"/>
          <w:rtl/>
        </w:rPr>
        <w:t>ً</w:t>
      </w:r>
      <w:r>
        <w:rPr>
          <w:rtl/>
        </w:rPr>
        <w:t>، مع أنه واضح لمن كان له أدنى تأم</w:t>
      </w:r>
      <w:r w:rsidR="00D0002E">
        <w:rPr>
          <w:rFonts w:hint="cs"/>
          <w:rtl/>
        </w:rPr>
        <w:t>ّ</w:t>
      </w:r>
      <w:r>
        <w:rPr>
          <w:rtl/>
        </w:rPr>
        <w:t>ل.</w:t>
      </w:r>
    </w:p>
    <w:p w14:paraId="0A6C2BDC" w14:textId="77777777" w:rsidR="001A75A1" w:rsidRDefault="001A75A1" w:rsidP="001A75A1">
      <w:pPr>
        <w:pStyle w:val="libNormal"/>
      </w:pPr>
      <w:r>
        <w:rPr>
          <w:rtl/>
        </w:rPr>
        <w:t>ثم إنه لا ريب في ثبوت الوضع</w:t>
      </w:r>
      <w:r w:rsidRPr="00D92983">
        <w:rPr>
          <w:rStyle w:val="libFootnotenumChar"/>
          <w:rtl/>
        </w:rPr>
        <w:t>(2)</w:t>
      </w:r>
      <w:r>
        <w:rPr>
          <w:rtl/>
        </w:rPr>
        <w:t xml:space="preserve"> الخاص والموضوع له الخاص كوضع ال</w:t>
      </w:r>
      <w:r w:rsidR="00D0002E">
        <w:rPr>
          <w:rFonts w:hint="cs"/>
          <w:rtl/>
        </w:rPr>
        <w:t>أ</w:t>
      </w:r>
      <w:r>
        <w:rPr>
          <w:rtl/>
        </w:rPr>
        <w:t>علام، وكذا الوضع</w:t>
      </w:r>
      <w:r w:rsidRPr="00D92983">
        <w:rPr>
          <w:rStyle w:val="libFootnotenumChar"/>
          <w:rtl/>
        </w:rPr>
        <w:t>(3)</w:t>
      </w:r>
      <w:r>
        <w:rPr>
          <w:rtl/>
        </w:rPr>
        <w:t xml:space="preserve"> العام والموضوع له العام، كوضع أسماء ال</w:t>
      </w:r>
      <w:r w:rsidR="00D0002E">
        <w:rPr>
          <w:rFonts w:hint="cs"/>
          <w:rtl/>
        </w:rPr>
        <w:t>أ</w:t>
      </w:r>
      <w:r>
        <w:rPr>
          <w:rtl/>
        </w:rPr>
        <w:t>جناس وأما الوضع العام والموضوع له الخاص، فقد توه</w:t>
      </w:r>
      <w:r w:rsidR="00D0002E">
        <w:rPr>
          <w:rFonts w:hint="cs"/>
          <w:rtl/>
        </w:rPr>
        <w:t>ّ</w:t>
      </w:r>
      <w:r>
        <w:rPr>
          <w:rtl/>
        </w:rPr>
        <w:t>م</w:t>
      </w:r>
      <w:r w:rsidRPr="00D92983">
        <w:rPr>
          <w:rStyle w:val="libFootnotenumChar"/>
          <w:rtl/>
        </w:rPr>
        <w:t>(4)</w:t>
      </w:r>
      <w:r>
        <w:rPr>
          <w:rtl/>
        </w:rPr>
        <w:t xml:space="preserve"> أن</w:t>
      </w:r>
      <w:r w:rsidR="00D0002E">
        <w:rPr>
          <w:rFonts w:hint="cs"/>
          <w:rtl/>
        </w:rPr>
        <w:t>ّ</w:t>
      </w:r>
      <w:r>
        <w:rPr>
          <w:rtl/>
        </w:rPr>
        <w:t>ه وضع الحروف، وما ألحق بها من ال</w:t>
      </w:r>
      <w:r w:rsidR="00D0002E">
        <w:rPr>
          <w:rFonts w:hint="cs"/>
          <w:rtl/>
        </w:rPr>
        <w:t>أ</w:t>
      </w:r>
      <w:r>
        <w:rPr>
          <w:rtl/>
        </w:rPr>
        <w:t>سماء، كما توه</w:t>
      </w:r>
      <w:r w:rsidR="00D0002E">
        <w:rPr>
          <w:rFonts w:hint="cs"/>
          <w:rtl/>
        </w:rPr>
        <w:t>ّ</w:t>
      </w:r>
      <w:r>
        <w:rPr>
          <w:rtl/>
        </w:rPr>
        <w:t>م</w:t>
      </w:r>
      <w:r w:rsidRPr="00D92983">
        <w:rPr>
          <w:rStyle w:val="libFootnotenumChar"/>
          <w:rtl/>
        </w:rPr>
        <w:t>(5)</w:t>
      </w:r>
      <w:r>
        <w:rPr>
          <w:rtl/>
        </w:rPr>
        <w:t xml:space="preserve"> أيضا</w:t>
      </w:r>
      <w:r w:rsidR="00D0002E">
        <w:rPr>
          <w:rFonts w:hint="cs"/>
          <w:rtl/>
        </w:rPr>
        <w:t>ً</w:t>
      </w:r>
      <w:r>
        <w:rPr>
          <w:rtl/>
        </w:rPr>
        <w:t xml:space="preserve"> ان المستعمل فيه فيها</w:t>
      </w:r>
      <w:r w:rsidRPr="00D92983">
        <w:rPr>
          <w:rStyle w:val="libFootnotenumChar"/>
          <w:rtl/>
        </w:rPr>
        <w:t>(6)</w:t>
      </w:r>
    </w:p>
    <w:p w14:paraId="72DB55C9" w14:textId="77777777" w:rsidR="001A75A1" w:rsidRDefault="00D7791C" w:rsidP="00D7791C">
      <w:pPr>
        <w:pStyle w:val="libLine"/>
      </w:pPr>
      <w:r>
        <w:rPr>
          <w:rtl/>
        </w:rPr>
        <w:t>____________________</w:t>
      </w:r>
    </w:p>
    <w:p w14:paraId="6376E911" w14:textId="77777777" w:rsidR="001A75A1" w:rsidRDefault="001A75A1" w:rsidP="00D92983">
      <w:pPr>
        <w:pStyle w:val="libFootnote0"/>
      </w:pPr>
      <w:r w:rsidRPr="00D92983">
        <w:rPr>
          <w:rtl/>
        </w:rPr>
        <w:t>(1)</w:t>
      </w:r>
      <w:r>
        <w:rPr>
          <w:rtl/>
        </w:rPr>
        <w:t xml:space="preserve"> الظاهر أن</w:t>
      </w:r>
      <w:r w:rsidR="00D0002E">
        <w:rPr>
          <w:rFonts w:hint="cs"/>
          <w:rtl/>
        </w:rPr>
        <w:t>ّ</w:t>
      </w:r>
      <w:r>
        <w:rPr>
          <w:rtl/>
        </w:rPr>
        <w:t>ه صاحب البدائع، البدائع / 39، في تقسيم الوضع إلى العام والخاص.</w:t>
      </w:r>
    </w:p>
    <w:p w14:paraId="63D8247D" w14:textId="77777777" w:rsidR="001A75A1" w:rsidRDefault="001A75A1" w:rsidP="00D92983">
      <w:pPr>
        <w:pStyle w:val="libFootnote0"/>
      </w:pPr>
      <w:r>
        <w:rPr>
          <w:rtl/>
        </w:rPr>
        <w:t xml:space="preserve">(2 - 3) في </w:t>
      </w:r>
      <w:r w:rsidR="00D0002E">
        <w:rPr>
          <w:rFonts w:hint="cs"/>
          <w:rtl/>
        </w:rPr>
        <w:t>«</w:t>
      </w:r>
      <w:r>
        <w:rPr>
          <w:rtl/>
        </w:rPr>
        <w:t>أ و</w:t>
      </w:r>
      <w:r w:rsidR="00D0002E">
        <w:rPr>
          <w:rFonts w:hint="cs"/>
          <w:rtl/>
        </w:rPr>
        <w:t xml:space="preserve"> </w:t>
      </w:r>
      <w:r>
        <w:rPr>
          <w:rtl/>
        </w:rPr>
        <w:t>ب</w:t>
      </w:r>
      <w:r w:rsidR="00D0002E">
        <w:rPr>
          <w:rFonts w:hint="cs"/>
          <w:rtl/>
        </w:rPr>
        <w:t>»</w:t>
      </w:r>
      <w:r>
        <w:rPr>
          <w:rtl/>
        </w:rPr>
        <w:t>: وضع.</w:t>
      </w:r>
    </w:p>
    <w:p w14:paraId="75FCBE27" w14:textId="77777777" w:rsidR="001A75A1" w:rsidRDefault="001A75A1" w:rsidP="00D92983">
      <w:pPr>
        <w:pStyle w:val="libFootnote0"/>
      </w:pPr>
      <w:r w:rsidRPr="00D92983">
        <w:rPr>
          <w:rtl/>
        </w:rPr>
        <w:t>(4)</w:t>
      </w:r>
      <w:r>
        <w:rPr>
          <w:rtl/>
        </w:rPr>
        <w:t xml:space="preserve"> صاحب الفصول، لفصول / 16، في الوضع.</w:t>
      </w:r>
    </w:p>
    <w:p w14:paraId="7C17C9D6" w14:textId="77777777" w:rsidR="001A75A1" w:rsidRDefault="001A75A1" w:rsidP="00D92983">
      <w:pPr>
        <w:pStyle w:val="libFootnote0"/>
      </w:pPr>
      <w:r w:rsidRPr="00D92983">
        <w:rPr>
          <w:rtl/>
        </w:rPr>
        <w:t>(5)</w:t>
      </w:r>
      <w:r>
        <w:rPr>
          <w:rtl/>
        </w:rPr>
        <w:t xml:space="preserve"> الفصول / 16، في الوضع.</w:t>
      </w:r>
    </w:p>
    <w:p w14:paraId="37A717B2" w14:textId="77777777" w:rsidR="001A75A1" w:rsidRDefault="001A75A1" w:rsidP="00D92983">
      <w:pPr>
        <w:pStyle w:val="libFootnote0"/>
      </w:pPr>
      <w:r w:rsidRPr="00D92983">
        <w:rPr>
          <w:rtl/>
        </w:rPr>
        <w:t>(6)</w:t>
      </w:r>
      <w:r>
        <w:rPr>
          <w:rtl/>
        </w:rPr>
        <w:t xml:space="preserve"> في </w:t>
      </w:r>
      <w:r w:rsidR="00D0002E">
        <w:rPr>
          <w:rFonts w:hint="cs"/>
          <w:rtl/>
        </w:rPr>
        <w:t>«</w:t>
      </w:r>
      <w:r>
        <w:rPr>
          <w:rtl/>
        </w:rPr>
        <w:t>أ</w:t>
      </w:r>
      <w:r w:rsidR="00D0002E">
        <w:rPr>
          <w:rFonts w:hint="cs"/>
          <w:rtl/>
        </w:rPr>
        <w:t>»</w:t>
      </w:r>
      <w:r>
        <w:rPr>
          <w:rtl/>
        </w:rPr>
        <w:t>: أن المستعمل فيها.</w:t>
      </w:r>
    </w:p>
    <w:p w14:paraId="2044D25F" w14:textId="77777777" w:rsidR="001A75A1" w:rsidRDefault="00D7791C" w:rsidP="001A75A1">
      <w:pPr>
        <w:pStyle w:val="libNormal"/>
      </w:pPr>
      <w:r>
        <w:rPr>
          <w:rtl/>
        </w:rPr>
        <w:br w:type="page"/>
      </w:r>
    </w:p>
    <w:p w14:paraId="0B473DAA" w14:textId="77777777" w:rsidR="001A75A1" w:rsidRDefault="001A75A1" w:rsidP="00D0002E">
      <w:pPr>
        <w:pStyle w:val="libNormal0"/>
      </w:pPr>
      <w:r>
        <w:rPr>
          <w:rtl/>
        </w:rPr>
        <w:lastRenderedPageBreak/>
        <w:t>خاص</w:t>
      </w:r>
      <w:r w:rsidR="007A12F2">
        <w:rPr>
          <w:rFonts w:hint="cs"/>
          <w:rtl/>
        </w:rPr>
        <w:t>ٌ</w:t>
      </w:r>
      <w:r w:rsidRPr="00D92983">
        <w:rPr>
          <w:rStyle w:val="libFootnotenumChar"/>
          <w:rtl/>
        </w:rPr>
        <w:t>(1)</w:t>
      </w:r>
      <w:r>
        <w:rPr>
          <w:rtl/>
        </w:rPr>
        <w:t xml:space="preserve"> مع كون الموضوع له كالوضع عام</w:t>
      </w:r>
      <w:r w:rsidR="007A12F2">
        <w:rPr>
          <w:rFonts w:hint="cs"/>
          <w:rtl/>
        </w:rPr>
        <w:t>ّ</w:t>
      </w:r>
      <w:r>
        <w:rPr>
          <w:rtl/>
        </w:rPr>
        <w:t>ا</w:t>
      </w:r>
      <w:r w:rsidR="007A12F2">
        <w:rPr>
          <w:rFonts w:hint="cs"/>
          <w:rtl/>
        </w:rPr>
        <w:t>ً</w:t>
      </w:r>
      <w:r>
        <w:rPr>
          <w:rtl/>
        </w:rPr>
        <w:t>.</w:t>
      </w:r>
    </w:p>
    <w:p w14:paraId="47154A3F" w14:textId="77777777" w:rsidR="001A75A1" w:rsidRDefault="001A75A1" w:rsidP="007A12F2">
      <w:pPr>
        <w:pStyle w:val="libNormal"/>
      </w:pPr>
      <w:r>
        <w:rPr>
          <w:rtl/>
        </w:rPr>
        <w:t>والتحقيق - حسبما يؤد</w:t>
      </w:r>
      <w:r w:rsidR="007A12F2">
        <w:rPr>
          <w:rFonts w:hint="cs"/>
          <w:rtl/>
        </w:rPr>
        <w:t>ّ</w:t>
      </w:r>
      <w:r>
        <w:rPr>
          <w:rtl/>
        </w:rPr>
        <w:t>ي إليه النظر الدقيق - أن حال المستعمل فيه والموضوع له فيها حالهما في ال</w:t>
      </w:r>
      <w:r w:rsidR="007A12F2">
        <w:rPr>
          <w:rFonts w:hint="cs"/>
          <w:rtl/>
        </w:rPr>
        <w:t>أ</w:t>
      </w:r>
      <w:r>
        <w:rPr>
          <w:rtl/>
        </w:rPr>
        <w:t>سماء، وذلك ل</w:t>
      </w:r>
      <w:r w:rsidR="007A12F2">
        <w:rPr>
          <w:rFonts w:hint="cs"/>
          <w:rtl/>
        </w:rPr>
        <w:t>أ</w:t>
      </w:r>
      <w:r>
        <w:rPr>
          <w:rtl/>
        </w:rPr>
        <w:t>ن الخصوصية المتوهمة، إن كانت هي الموجبة لكون المعنى المتخصص بها جزئيا</w:t>
      </w:r>
      <w:r w:rsidR="007A12F2">
        <w:rPr>
          <w:rFonts w:hint="cs"/>
          <w:rtl/>
        </w:rPr>
        <w:t>ً</w:t>
      </w:r>
      <w:r>
        <w:rPr>
          <w:rtl/>
        </w:rPr>
        <w:t xml:space="preserve"> خارجيا</w:t>
      </w:r>
      <w:r w:rsidR="007A12F2">
        <w:rPr>
          <w:rFonts w:hint="cs"/>
          <w:rtl/>
        </w:rPr>
        <w:t>ً</w:t>
      </w:r>
      <w:r>
        <w:rPr>
          <w:rtl/>
        </w:rPr>
        <w:t>، فمن الواضح أن كثيرا</w:t>
      </w:r>
      <w:r w:rsidR="007A12F2">
        <w:rPr>
          <w:rFonts w:hint="cs"/>
          <w:rtl/>
        </w:rPr>
        <w:t>ً</w:t>
      </w:r>
      <w:r>
        <w:rPr>
          <w:rtl/>
        </w:rPr>
        <w:t xml:space="preserve"> ما لا يكون المستعمل فيه فيها كذلك بل كل</w:t>
      </w:r>
      <w:r w:rsidR="007A12F2">
        <w:rPr>
          <w:rFonts w:hint="cs"/>
          <w:rtl/>
        </w:rPr>
        <w:t>ّ</w:t>
      </w:r>
      <w:r>
        <w:rPr>
          <w:rtl/>
        </w:rPr>
        <w:t>ي</w:t>
      </w:r>
      <w:r w:rsidR="007A12F2">
        <w:rPr>
          <w:rFonts w:hint="cs"/>
          <w:rtl/>
        </w:rPr>
        <w:t>ّ</w:t>
      </w:r>
      <w:r>
        <w:rPr>
          <w:rtl/>
        </w:rPr>
        <w:t>ا</w:t>
      </w:r>
      <w:r w:rsidR="007A12F2">
        <w:rPr>
          <w:rFonts w:hint="cs"/>
          <w:rtl/>
        </w:rPr>
        <w:t>ً</w:t>
      </w:r>
      <w:r>
        <w:rPr>
          <w:rtl/>
        </w:rPr>
        <w:t>، ولذا التجأ بعض الفحول</w:t>
      </w:r>
      <w:r w:rsidRPr="00D92983">
        <w:rPr>
          <w:rStyle w:val="libFootnotenumChar"/>
          <w:rtl/>
        </w:rPr>
        <w:t>(2)</w:t>
      </w:r>
      <w:r>
        <w:rPr>
          <w:rtl/>
        </w:rPr>
        <w:t xml:space="preserve"> إلى جعله جزئيا</w:t>
      </w:r>
      <w:r w:rsidR="007A12F2">
        <w:rPr>
          <w:rFonts w:hint="cs"/>
          <w:rtl/>
        </w:rPr>
        <w:t>ً</w:t>
      </w:r>
      <w:r>
        <w:rPr>
          <w:rtl/>
        </w:rPr>
        <w:t xml:space="preserve"> إضافيا</w:t>
      </w:r>
      <w:r w:rsidR="007A12F2">
        <w:rPr>
          <w:rFonts w:hint="cs"/>
          <w:rtl/>
        </w:rPr>
        <w:t>ً</w:t>
      </w:r>
      <w:r>
        <w:rPr>
          <w:rtl/>
        </w:rPr>
        <w:t>، وهو كما ترى.</w:t>
      </w:r>
      <w:r w:rsidR="007A12F2">
        <w:rPr>
          <w:rFonts w:hint="cs"/>
          <w:rtl/>
        </w:rPr>
        <w:t xml:space="preserve"> </w:t>
      </w:r>
      <w:r>
        <w:rPr>
          <w:rtl/>
        </w:rPr>
        <w:t>وإن كانت هي الموجبة لكونه جزئيا</w:t>
      </w:r>
      <w:r w:rsidR="007A12F2">
        <w:rPr>
          <w:rFonts w:hint="cs"/>
          <w:rtl/>
        </w:rPr>
        <w:t>ً</w:t>
      </w:r>
      <w:r>
        <w:rPr>
          <w:rtl/>
        </w:rPr>
        <w:t xml:space="preserve"> ذهنيا</w:t>
      </w:r>
      <w:r w:rsidR="007A12F2">
        <w:rPr>
          <w:rFonts w:hint="cs"/>
          <w:rtl/>
        </w:rPr>
        <w:t>ً</w:t>
      </w:r>
      <w:r>
        <w:rPr>
          <w:rtl/>
        </w:rPr>
        <w:t>، حيث أن</w:t>
      </w:r>
      <w:r w:rsidR="007A12F2">
        <w:rPr>
          <w:rFonts w:hint="cs"/>
          <w:rtl/>
        </w:rPr>
        <w:t>ّ</w:t>
      </w:r>
      <w:r>
        <w:rPr>
          <w:rtl/>
        </w:rPr>
        <w:t>ه لا يكاد يكون المعنى حرفيا</w:t>
      </w:r>
      <w:r w:rsidR="007A12F2">
        <w:rPr>
          <w:rFonts w:hint="cs"/>
          <w:rtl/>
        </w:rPr>
        <w:t>ً</w:t>
      </w:r>
      <w:r>
        <w:rPr>
          <w:rtl/>
        </w:rPr>
        <w:t>، إلا إذا لوحظ حالة لمعنى آخر، ومن خصوصياته القائمة به، ويكون حاله كحال العرض، فكما لا يكون في الخارج إلا في الموضوع، كذلك هو لا يكون في الذهن إلا في مفهوم آخر، ولذا قيل في تعريفه: بأن</w:t>
      </w:r>
      <w:r w:rsidR="007A12F2">
        <w:rPr>
          <w:rFonts w:hint="cs"/>
          <w:rtl/>
        </w:rPr>
        <w:t>ّ</w:t>
      </w:r>
      <w:r>
        <w:rPr>
          <w:rtl/>
        </w:rPr>
        <w:t>ه ما دل</w:t>
      </w:r>
      <w:r w:rsidR="007A12F2">
        <w:rPr>
          <w:rFonts w:hint="cs"/>
          <w:rtl/>
        </w:rPr>
        <w:t>ّ</w:t>
      </w:r>
      <w:r>
        <w:rPr>
          <w:rtl/>
        </w:rPr>
        <w:t xml:space="preserve"> على معنى في غيره، فالمعنى، وإن كان لا محالة يصير جزئيا</w:t>
      </w:r>
      <w:r w:rsidR="007A12F2">
        <w:rPr>
          <w:rFonts w:hint="cs"/>
          <w:rtl/>
        </w:rPr>
        <w:t>ً</w:t>
      </w:r>
      <w:r>
        <w:rPr>
          <w:rtl/>
        </w:rPr>
        <w:t xml:space="preserve"> بهذا اللحاظ، بحيث يباينه إذا لوحظ ثانيا</w:t>
      </w:r>
      <w:r w:rsidR="007A12F2">
        <w:rPr>
          <w:rFonts w:hint="cs"/>
          <w:rtl/>
        </w:rPr>
        <w:t>ً</w:t>
      </w:r>
      <w:r>
        <w:rPr>
          <w:rtl/>
        </w:rPr>
        <w:t>، كما لوحظ أولا</w:t>
      </w:r>
      <w:r w:rsidR="007A12F2">
        <w:rPr>
          <w:rFonts w:hint="cs"/>
          <w:rtl/>
        </w:rPr>
        <w:t>ً</w:t>
      </w:r>
      <w:r>
        <w:rPr>
          <w:rtl/>
        </w:rPr>
        <w:t>، ولو كان اللاحظ واحدا</w:t>
      </w:r>
      <w:r w:rsidR="007A12F2">
        <w:rPr>
          <w:rFonts w:hint="cs"/>
          <w:rtl/>
        </w:rPr>
        <w:t>ً</w:t>
      </w:r>
      <w:r w:rsidR="007A12F2" w:rsidRPr="007A12F2">
        <w:rPr>
          <w:rStyle w:val="libFootnotenumChar"/>
          <w:rFonts w:hint="cs"/>
          <w:rtl/>
        </w:rPr>
        <w:t>(3)</w:t>
      </w:r>
      <w:r>
        <w:rPr>
          <w:rtl/>
        </w:rPr>
        <w:t>، إل</w:t>
      </w:r>
      <w:r w:rsidR="007A12F2">
        <w:rPr>
          <w:rFonts w:hint="cs"/>
          <w:rtl/>
        </w:rPr>
        <w:t>ّ</w:t>
      </w:r>
      <w:r>
        <w:rPr>
          <w:rtl/>
        </w:rPr>
        <w:t>ا أن هذا اللحاظ لا يكاد مأخوذا</w:t>
      </w:r>
      <w:r w:rsidR="007A12F2">
        <w:rPr>
          <w:rFonts w:hint="cs"/>
          <w:rtl/>
        </w:rPr>
        <w:t>ً</w:t>
      </w:r>
      <w:r>
        <w:rPr>
          <w:rtl/>
        </w:rPr>
        <w:t xml:space="preserve"> في المستعمل فيه، وإلا فلا</w:t>
      </w:r>
      <w:r w:rsidR="007A12F2">
        <w:rPr>
          <w:rFonts w:hint="cs"/>
          <w:rtl/>
        </w:rPr>
        <w:t xml:space="preserve"> </w:t>
      </w:r>
      <w:r>
        <w:rPr>
          <w:rtl/>
        </w:rPr>
        <w:t>بد</w:t>
      </w:r>
      <w:r w:rsidR="007A12F2">
        <w:rPr>
          <w:rFonts w:hint="cs"/>
          <w:rtl/>
        </w:rPr>
        <w:t>ّ</w:t>
      </w:r>
      <w:r>
        <w:rPr>
          <w:rtl/>
        </w:rPr>
        <w:t xml:space="preserve"> من لحاظ آخر، متعل</w:t>
      </w:r>
      <w:r w:rsidR="007A12F2">
        <w:rPr>
          <w:rFonts w:hint="cs"/>
          <w:rtl/>
        </w:rPr>
        <w:t>ّ</w:t>
      </w:r>
      <w:r>
        <w:rPr>
          <w:rtl/>
        </w:rPr>
        <w:t>ق بما هو ملحوظ بهذا اللحاظ، بداهة أن تصو</w:t>
      </w:r>
      <w:r w:rsidR="007A12F2">
        <w:rPr>
          <w:rFonts w:hint="cs"/>
          <w:rtl/>
        </w:rPr>
        <w:t>ّ</w:t>
      </w:r>
      <w:r>
        <w:rPr>
          <w:rtl/>
        </w:rPr>
        <w:t>ر المستعمل فيه مما لا</w:t>
      </w:r>
      <w:r w:rsidR="007A12F2">
        <w:rPr>
          <w:rFonts w:hint="cs"/>
          <w:rtl/>
        </w:rPr>
        <w:t xml:space="preserve"> </w:t>
      </w:r>
      <w:r>
        <w:rPr>
          <w:rtl/>
        </w:rPr>
        <w:t>بد</w:t>
      </w:r>
      <w:r w:rsidR="007A12F2">
        <w:rPr>
          <w:rFonts w:hint="cs"/>
          <w:rtl/>
        </w:rPr>
        <w:t>ّ</w:t>
      </w:r>
      <w:r>
        <w:rPr>
          <w:rtl/>
        </w:rPr>
        <w:t xml:space="preserve"> منه في استعمال ال</w:t>
      </w:r>
      <w:r w:rsidR="007A12F2">
        <w:rPr>
          <w:rFonts w:hint="cs"/>
          <w:rtl/>
        </w:rPr>
        <w:t>أ</w:t>
      </w:r>
      <w:r>
        <w:rPr>
          <w:rtl/>
        </w:rPr>
        <w:t>لفاظ، وهو كما ترى.</w:t>
      </w:r>
      <w:r w:rsidR="007A12F2">
        <w:rPr>
          <w:rFonts w:hint="cs"/>
          <w:rtl/>
        </w:rPr>
        <w:t xml:space="preserve"> </w:t>
      </w:r>
      <w:r>
        <w:rPr>
          <w:rtl/>
        </w:rPr>
        <w:t>مع أنه يلزم أن لا يصدق على الخارجيات، لامتناع صدق الكل</w:t>
      </w:r>
      <w:r w:rsidR="007A12F2">
        <w:rPr>
          <w:rFonts w:hint="cs"/>
          <w:rtl/>
        </w:rPr>
        <w:t>ّ</w:t>
      </w:r>
      <w:r>
        <w:rPr>
          <w:rtl/>
        </w:rPr>
        <w:t>ي العقلي عليها، حيث لا موطن له إل</w:t>
      </w:r>
      <w:r w:rsidR="007A12F2">
        <w:rPr>
          <w:rFonts w:hint="cs"/>
          <w:rtl/>
        </w:rPr>
        <w:t>ّ</w:t>
      </w:r>
      <w:r>
        <w:rPr>
          <w:rtl/>
        </w:rPr>
        <w:t>ا الذهن، فامتنع امتثال مثل (سر من البصرة) إلا بالتجريد وإلغاء</w:t>
      </w:r>
      <w:r w:rsidRPr="00D92983">
        <w:rPr>
          <w:rStyle w:val="libFootnotenumChar"/>
          <w:rtl/>
        </w:rPr>
        <w:t>(</w:t>
      </w:r>
      <w:r w:rsidR="007A12F2">
        <w:rPr>
          <w:rStyle w:val="libFootnotenumChar"/>
          <w:rFonts w:hint="cs"/>
          <w:rtl/>
        </w:rPr>
        <w:t>4</w:t>
      </w:r>
      <w:r w:rsidRPr="00D92983">
        <w:rPr>
          <w:rStyle w:val="libFootnotenumChar"/>
          <w:rtl/>
        </w:rPr>
        <w:t>)</w:t>
      </w:r>
      <w:r>
        <w:rPr>
          <w:rtl/>
        </w:rPr>
        <w:t xml:space="preserve"> الخصوصية، هذا مع أن</w:t>
      </w:r>
      <w:r w:rsidR="007A12F2">
        <w:rPr>
          <w:rFonts w:hint="cs"/>
          <w:rtl/>
        </w:rPr>
        <w:t>ّ</w:t>
      </w:r>
      <w:r>
        <w:rPr>
          <w:rtl/>
        </w:rPr>
        <w:t>ه ليس لحاظ المعنى حالة لغيره في الحروف إلا كلحاظه في نفسه في ال</w:t>
      </w:r>
      <w:r w:rsidR="007A12F2">
        <w:rPr>
          <w:rFonts w:hint="cs"/>
          <w:rtl/>
        </w:rPr>
        <w:t>أ</w:t>
      </w:r>
      <w:r>
        <w:rPr>
          <w:rtl/>
        </w:rPr>
        <w:t>سماء، وكما لا يكون هذا اللحاظ معتبرا</w:t>
      </w:r>
      <w:r w:rsidR="007A12F2">
        <w:rPr>
          <w:rFonts w:hint="cs"/>
          <w:rtl/>
        </w:rPr>
        <w:t>ً</w:t>
      </w:r>
      <w:r>
        <w:rPr>
          <w:rtl/>
        </w:rPr>
        <w:t xml:space="preserve"> في المستعمل فيه فيها، كذلك ذاك اللحاظ في الحروف، كما لا يخفى.</w:t>
      </w:r>
    </w:p>
    <w:p w14:paraId="16CE222A" w14:textId="77777777" w:rsidR="001A75A1" w:rsidRDefault="00D7791C" w:rsidP="00D7791C">
      <w:pPr>
        <w:pStyle w:val="libLine"/>
      </w:pPr>
      <w:r>
        <w:rPr>
          <w:rtl/>
        </w:rPr>
        <w:t>____________________</w:t>
      </w:r>
    </w:p>
    <w:p w14:paraId="7D015F79" w14:textId="77777777" w:rsidR="001A75A1" w:rsidRDefault="001A75A1" w:rsidP="00D92983">
      <w:pPr>
        <w:pStyle w:val="libFootnote0"/>
      </w:pPr>
      <w:r w:rsidRPr="00D92983">
        <w:rPr>
          <w:rtl/>
        </w:rPr>
        <w:t>(1)</w:t>
      </w:r>
      <w:r>
        <w:rPr>
          <w:rtl/>
        </w:rPr>
        <w:t xml:space="preserve"> في </w:t>
      </w:r>
      <w:r w:rsidR="007A12F2">
        <w:rPr>
          <w:rFonts w:hint="cs"/>
          <w:rtl/>
        </w:rPr>
        <w:t>«</w:t>
      </w:r>
      <w:r>
        <w:rPr>
          <w:rtl/>
        </w:rPr>
        <w:t>أ و</w:t>
      </w:r>
      <w:r w:rsidR="007A12F2">
        <w:rPr>
          <w:rFonts w:hint="cs"/>
          <w:rtl/>
        </w:rPr>
        <w:t xml:space="preserve"> </w:t>
      </w:r>
      <w:r>
        <w:rPr>
          <w:rtl/>
        </w:rPr>
        <w:t>ب</w:t>
      </w:r>
      <w:r w:rsidR="007A12F2">
        <w:rPr>
          <w:rFonts w:hint="cs"/>
          <w:rtl/>
        </w:rPr>
        <w:t>»</w:t>
      </w:r>
      <w:r>
        <w:rPr>
          <w:rtl/>
        </w:rPr>
        <w:t>: خاصا</w:t>
      </w:r>
      <w:r w:rsidR="007A12F2">
        <w:rPr>
          <w:rFonts w:hint="cs"/>
          <w:rtl/>
        </w:rPr>
        <w:t>ً</w:t>
      </w:r>
      <w:r>
        <w:rPr>
          <w:rtl/>
        </w:rPr>
        <w:t>.</w:t>
      </w:r>
    </w:p>
    <w:p w14:paraId="38B8AA55" w14:textId="77777777" w:rsidR="001A75A1" w:rsidRDefault="001A75A1" w:rsidP="00D92983">
      <w:pPr>
        <w:pStyle w:val="libFootnote0"/>
      </w:pPr>
      <w:r w:rsidRPr="00D92983">
        <w:rPr>
          <w:rtl/>
        </w:rPr>
        <w:t>(2)</w:t>
      </w:r>
      <w:r>
        <w:rPr>
          <w:rtl/>
        </w:rPr>
        <w:t xml:space="preserve"> المراد من</w:t>
      </w:r>
      <w:r w:rsidR="007A12F2">
        <w:rPr>
          <w:rFonts w:hint="cs"/>
          <w:rtl/>
        </w:rPr>
        <w:t xml:space="preserve"> </w:t>
      </w:r>
      <w:r>
        <w:rPr>
          <w:rtl/>
        </w:rPr>
        <w:t>بعض الفحول، إما صاحب الفصول، الفصول/16، وإم</w:t>
      </w:r>
      <w:r w:rsidR="007A12F2">
        <w:rPr>
          <w:rFonts w:hint="cs"/>
          <w:rtl/>
        </w:rPr>
        <w:t>ّ</w:t>
      </w:r>
      <w:r>
        <w:rPr>
          <w:rtl/>
        </w:rPr>
        <w:t>ا المحقق التقي، هداية المسترشدين/30.</w:t>
      </w:r>
    </w:p>
    <w:p w14:paraId="1F6B3EA5" w14:textId="77777777" w:rsidR="007A12F2" w:rsidRDefault="007A12F2" w:rsidP="00D92983">
      <w:pPr>
        <w:pStyle w:val="libFootnote0"/>
        <w:rPr>
          <w:rtl/>
        </w:rPr>
      </w:pPr>
      <w:r>
        <w:rPr>
          <w:rFonts w:hint="cs"/>
          <w:rtl/>
        </w:rPr>
        <w:t>(3) في «أ» واحد إلا أن.</w:t>
      </w:r>
    </w:p>
    <w:p w14:paraId="704F0985" w14:textId="77777777" w:rsidR="001A75A1" w:rsidRDefault="001A75A1" w:rsidP="00D92983">
      <w:pPr>
        <w:pStyle w:val="libFootnote0"/>
      </w:pPr>
      <w:r w:rsidRPr="00D92983">
        <w:rPr>
          <w:rtl/>
        </w:rPr>
        <w:t>(</w:t>
      </w:r>
      <w:r w:rsidR="007A12F2">
        <w:rPr>
          <w:rFonts w:hint="cs"/>
          <w:rtl/>
        </w:rPr>
        <w:t>4</w:t>
      </w:r>
      <w:r w:rsidRPr="00D92983">
        <w:rPr>
          <w:rtl/>
        </w:rPr>
        <w:t>)</w:t>
      </w:r>
      <w:r>
        <w:rPr>
          <w:rtl/>
        </w:rPr>
        <w:t xml:space="preserve"> في </w:t>
      </w:r>
      <w:r w:rsidR="007A12F2">
        <w:rPr>
          <w:rFonts w:hint="cs"/>
          <w:rtl/>
        </w:rPr>
        <w:t>«</w:t>
      </w:r>
      <w:r>
        <w:rPr>
          <w:rtl/>
        </w:rPr>
        <w:t>ب</w:t>
      </w:r>
      <w:r w:rsidR="007A12F2">
        <w:rPr>
          <w:rFonts w:hint="cs"/>
          <w:rtl/>
        </w:rPr>
        <w:t>»</w:t>
      </w:r>
      <w:r>
        <w:rPr>
          <w:rtl/>
        </w:rPr>
        <w:t>: إلقاء.</w:t>
      </w:r>
    </w:p>
    <w:p w14:paraId="232D1B65" w14:textId="77777777" w:rsidR="001A75A1" w:rsidRDefault="00D7791C" w:rsidP="001A75A1">
      <w:pPr>
        <w:pStyle w:val="libNormal"/>
      </w:pPr>
      <w:r>
        <w:rPr>
          <w:rtl/>
        </w:rPr>
        <w:br w:type="page"/>
      </w:r>
    </w:p>
    <w:p w14:paraId="1480B0B6" w14:textId="77777777" w:rsidR="001A75A1" w:rsidRDefault="001A75A1" w:rsidP="001A75A1">
      <w:pPr>
        <w:pStyle w:val="libNormal"/>
      </w:pPr>
      <w:r>
        <w:rPr>
          <w:rtl/>
        </w:rPr>
        <w:lastRenderedPageBreak/>
        <w:t>وبالجملة: ليس المعنى في كلمة (من) ولفظ ال</w:t>
      </w:r>
      <w:r w:rsidR="0077545E">
        <w:rPr>
          <w:rFonts w:hint="cs"/>
          <w:rtl/>
        </w:rPr>
        <w:t>إ</w:t>
      </w:r>
      <w:r>
        <w:rPr>
          <w:rtl/>
        </w:rPr>
        <w:t>بتداء - مثلا</w:t>
      </w:r>
      <w:r w:rsidR="0077545E">
        <w:rPr>
          <w:rFonts w:hint="cs"/>
          <w:rtl/>
        </w:rPr>
        <w:t>ً</w:t>
      </w:r>
      <w:r>
        <w:rPr>
          <w:rtl/>
        </w:rPr>
        <w:t xml:space="preserve"> - إلا ال</w:t>
      </w:r>
      <w:r w:rsidR="0077545E">
        <w:rPr>
          <w:rFonts w:hint="cs"/>
          <w:rtl/>
        </w:rPr>
        <w:t>إ</w:t>
      </w:r>
      <w:r>
        <w:rPr>
          <w:rtl/>
        </w:rPr>
        <w:t>بتداء، فكما لا يعتبر في معناه لحاظه في نفسه ومستقلا</w:t>
      </w:r>
      <w:r w:rsidR="0077545E">
        <w:rPr>
          <w:rFonts w:hint="cs"/>
          <w:rtl/>
        </w:rPr>
        <w:t>ً</w:t>
      </w:r>
      <w:r>
        <w:rPr>
          <w:rtl/>
        </w:rPr>
        <w:t>، كذلك لا يعتبر في معناها لحاظه في غيرها وآلة، وكما لا يكون لحاظه فيه موجبا</w:t>
      </w:r>
      <w:r w:rsidR="0077545E">
        <w:rPr>
          <w:rFonts w:hint="cs"/>
          <w:rtl/>
        </w:rPr>
        <w:t>ً</w:t>
      </w:r>
      <w:r>
        <w:rPr>
          <w:rtl/>
        </w:rPr>
        <w:t xml:space="preserve"> لجزئيته، فليكن كذلك فيها.</w:t>
      </w:r>
    </w:p>
    <w:p w14:paraId="2807E061" w14:textId="77777777" w:rsidR="001A75A1" w:rsidRDefault="001A75A1" w:rsidP="001A75A1">
      <w:pPr>
        <w:pStyle w:val="libNormal"/>
      </w:pPr>
      <w:r>
        <w:rPr>
          <w:rtl/>
        </w:rPr>
        <w:t>إن قلت: على هذا لم يبق فرق بين الاسم والحرف في المعنى، ولزم كون مثل كلمة (من) ولفظ ال</w:t>
      </w:r>
      <w:r w:rsidR="0077545E">
        <w:rPr>
          <w:rFonts w:hint="cs"/>
          <w:rtl/>
        </w:rPr>
        <w:t>إ</w:t>
      </w:r>
      <w:r>
        <w:rPr>
          <w:rtl/>
        </w:rPr>
        <w:t>بتداء مترادفين، صح</w:t>
      </w:r>
      <w:r w:rsidR="0077545E">
        <w:rPr>
          <w:rFonts w:hint="cs"/>
          <w:rtl/>
        </w:rPr>
        <w:t>ّ</w:t>
      </w:r>
      <w:r>
        <w:rPr>
          <w:rtl/>
        </w:rPr>
        <w:t xml:space="preserve"> استعمال كل منهما في موضع الآخر، وهكذا سائر الحروف مع ال</w:t>
      </w:r>
      <w:r w:rsidR="0077545E">
        <w:rPr>
          <w:rFonts w:hint="cs"/>
          <w:rtl/>
        </w:rPr>
        <w:t>أ</w:t>
      </w:r>
      <w:r>
        <w:rPr>
          <w:rtl/>
        </w:rPr>
        <w:t>سماء الموضوعة لمعانيها، وهو باطل بالضرورة، كما هو واضح.</w:t>
      </w:r>
    </w:p>
    <w:p w14:paraId="5137ADCC" w14:textId="77777777" w:rsidR="001A75A1" w:rsidRDefault="001A75A1" w:rsidP="001A75A1">
      <w:pPr>
        <w:pStyle w:val="libNormal"/>
      </w:pPr>
      <w:r>
        <w:rPr>
          <w:rtl/>
        </w:rPr>
        <w:t>قلت: الفرق بينهما إنما هو في اختصاص كل منهما بوضع، حيث [أن</w:t>
      </w:r>
      <w:r w:rsidR="0077545E">
        <w:rPr>
          <w:rFonts w:hint="cs"/>
          <w:rtl/>
        </w:rPr>
        <w:t>ّ</w:t>
      </w:r>
      <w:r>
        <w:rPr>
          <w:rtl/>
        </w:rPr>
        <w:t>ه]</w:t>
      </w:r>
      <w:r w:rsidRPr="00D92983">
        <w:rPr>
          <w:rStyle w:val="libFootnotenumChar"/>
          <w:rtl/>
        </w:rPr>
        <w:t>(1)</w:t>
      </w:r>
      <w:r>
        <w:rPr>
          <w:rtl/>
        </w:rPr>
        <w:t xml:space="preserve"> وضع الاسم ليراد منه معناه بما هو هو وفي نفسه، والحرف ليراد منه معناه لا كذلك، بل بما هو حالة لغيره، كما مر</w:t>
      </w:r>
      <w:r w:rsidR="0077545E">
        <w:rPr>
          <w:rFonts w:hint="cs"/>
          <w:rtl/>
        </w:rPr>
        <w:t>ّ</w:t>
      </w:r>
      <w:r>
        <w:rPr>
          <w:rtl/>
        </w:rPr>
        <w:t>ت الاشارة إليه غير مر</w:t>
      </w:r>
      <w:r w:rsidR="0077545E">
        <w:rPr>
          <w:rFonts w:hint="cs"/>
          <w:rtl/>
        </w:rPr>
        <w:t>ّ</w:t>
      </w:r>
      <w:r>
        <w:rPr>
          <w:rtl/>
        </w:rPr>
        <w:t>ة، فالاختلاف بين الاسم والحرف في الوضع، يكون موجبا</w:t>
      </w:r>
      <w:r w:rsidR="0077545E">
        <w:rPr>
          <w:rFonts w:hint="cs"/>
          <w:rtl/>
        </w:rPr>
        <w:t>ً</w:t>
      </w:r>
      <w:r>
        <w:rPr>
          <w:rtl/>
        </w:rPr>
        <w:t xml:space="preserve"> لعدم جواز استعمال أحدهما في موضع الآخر، وإن اتفقا فيما له الوضع، وقد عرفت - بما لا مزيد عليه - أن نحو إرادة المعنى لا يكاد يمكن أن يكون من خصوصياته ومقوماته.</w:t>
      </w:r>
    </w:p>
    <w:p w14:paraId="60134CAA" w14:textId="77777777" w:rsidR="001A75A1" w:rsidRDefault="001A75A1" w:rsidP="001A75A1">
      <w:pPr>
        <w:pStyle w:val="libNormal"/>
      </w:pPr>
      <w:r>
        <w:rPr>
          <w:rtl/>
        </w:rPr>
        <w:t>ثم لا يبعد أن يكون الاختلاف في الخبر وال</w:t>
      </w:r>
      <w:r w:rsidR="0077545E">
        <w:rPr>
          <w:rFonts w:hint="cs"/>
          <w:rtl/>
        </w:rPr>
        <w:t>إ</w:t>
      </w:r>
      <w:r>
        <w:rPr>
          <w:rtl/>
        </w:rPr>
        <w:t>نشاء أيضا</w:t>
      </w:r>
      <w:r w:rsidR="0077545E">
        <w:rPr>
          <w:rFonts w:hint="cs"/>
          <w:rtl/>
        </w:rPr>
        <w:t>ً</w:t>
      </w:r>
      <w:r>
        <w:rPr>
          <w:rtl/>
        </w:rPr>
        <w:t xml:space="preserve"> كذلك، فيكون الخبر موضوعا</w:t>
      </w:r>
      <w:r w:rsidR="0077545E">
        <w:rPr>
          <w:rFonts w:hint="cs"/>
          <w:rtl/>
        </w:rPr>
        <w:t>ً</w:t>
      </w:r>
      <w:r>
        <w:rPr>
          <w:rtl/>
        </w:rPr>
        <w:t xml:space="preserve"> ليستعمل في حكاية ثبوت معناه في موطنه، وال</w:t>
      </w:r>
      <w:r w:rsidR="0077545E">
        <w:rPr>
          <w:rFonts w:hint="cs"/>
          <w:rtl/>
        </w:rPr>
        <w:t>إ</w:t>
      </w:r>
      <w:r>
        <w:rPr>
          <w:rtl/>
        </w:rPr>
        <w:t>نشاء ليستعمل في قصد تحققه وثبوته، وإن اتفقا فيما استعملا فيه، فتأم</w:t>
      </w:r>
      <w:r w:rsidR="0077545E">
        <w:rPr>
          <w:rFonts w:hint="cs"/>
          <w:rtl/>
        </w:rPr>
        <w:t>ّ</w:t>
      </w:r>
      <w:r>
        <w:rPr>
          <w:rtl/>
        </w:rPr>
        <w:t>ل.</w:t>
      </w:r>
    </w:p>
    <w:p w14:paraId="5F7102A1" w14:textId="77777777" w:rsidR="001A75A1" w:rsidRDefault="001A75A1" w:rsidP="001A75A1">
      <w:pPr>
        <w:pStyle w:val="libNormal"/>
      </w:pPr>
      <w:r>
        <w:rPr>
          <w:rtl/>
        </w:rPr>
        <w:t>ثم إن</w:t>
      </w:r>
      <w:r w:rsidR="0077545E">
        <w:rPr>
          <w:rFonts w:hint="cs"/>
          <w:rtl/>
        </w:rPr>
        <w:t>ّ</w:t>
      </w:r>
      <w:r>
        <w:rPr>
          <w:rtl/>
        </w:rPr>
        <w:t>ه قد انقدح مما حققناه، أن</w:t>
      </w:r>
      <w:r w:rsidR="0077545E">
        <w:rPr>
          <w:rFonts w:hint="cs"/>
          <w:rtl/>
        </w:rPr>
        <w:t>ّ</w:t>
      </w:r>
      <w:r>
        <w:rPr>
          <w:rtl/>
        </w:rPr>
        <w:t>ه يمكن أن يقال: إن المستعمل فيه في مثل أسماء ال</w:t>
      </w:r>
      <w:r w:rsidR="0077545E">
        <w:rPr>
          <w:rFonts w:hint="cs"/>
          <w:rtl/>
        </w:rPr>
        <w:t>إ</w:t>
      </w:r>
      <w:r>
        <w:rPr>
          <w:rtl/>
        </w:rPr>
        <w:t>شارة والضمائر أيضا</w:t>
      </w:r>
      <w:r w:rsidR="0077545E">
        <w:rPr>
          <w:rFonts w:hint="cs"/>
          <w:rtl/>
        </w:rPr>
        <w:t>ً</w:t>
      </w:r>
      <w:r>
        <w:rPr>
          <w:rtl/>
        </w:rPr>
        <w:t xml:space="preserve"> عام، وأن تشخ</w:t>
      </w:r>
      <w:r w:rsidR="0077545E">
        <w:rPr>
          <w:rFonts w:hint="cs"/>
          <w:rtl/>
        </w:rPr>
        <w:t>ّ</w:t>
      </w:r>
      <w:r>
        <w:rPr>
          <w:rtl/>
        </w:rPr>
        <w:t>صه إنما نشأ من قبل طور استعمالها، حيث أن أسماء ال</w:t>
      </w:r>
      <w:r w:rsidR="0077545E">
        <w:rPr>
          <w:rFonts w:hint="cs"/>
          <w:rtl/>
        </w:rPr>
        <w:t>إ</w:t>
      </w:r>
      <w:r>
        <w:rPr>
          <w:rtl/>
        </w:rPr>
        <w:t>شارة وضعت ليشار بها إلى معانيها، وكذا</w:t>
      </w:r>
    </w:p>
    <w:p w14:paraId="0D7EB169" w14:textId="77777777" w:rsidR="001A75A1" w:rsidRDefault="00D7791C" w:rsidP="00D7791C">
      <w:pPr>
        <w:pStyle w:val="libLine"/>
      </w:pPr>
      <w:r>
        <w:rPr>
          <w:rtl/>
        </w:rPr>
        <w:t>____________________</w:t>
      </w:r>
    </w:p>
    <w:p w14:paraId="5068B13B" w14:textId="77777777" w:rsidR="001A75A1" w:rsidRDefault="001A75A1" w:rsidP="00BA440C">
      <w:pPr>
        <w:pStyle w:val="libFootnote0"/>
      </w:pPr>
      <w:r w:rsidRPr="00BA440C">
        <w:rPr>
          <w:rtl/>
        </w:rPr>
        <w:t>(1)</w:t>
      </w:r>
      <w:r>
        <w:rPr>
          <w:rtl/>
        </w:rPr>
        <w:t xml:space="preserve"> أثبتناها من</w:t>
      </w:r>
      <w:r w:rsidR="0077545E">
        <w:rPr>
          <w:rtl/>
        </w:rPr>
        <w:t xml:space="preserve"> «ب»</w:t>
      </w:r>
      <w:r>
        <w:rPr>
          <w:rtl/>
        </w:rPr>
        <w:t>.</w:t>
      </w:r>
    </w:p>
    <w:p w14:paraId="5B640517" w14:textId="77777777" w:rsidR="001A75A1" w:rsidRDefault="00D7791C" w:rsidP="001A75A1">
      <w:pPr>
        <w:pStyle w:val="libNormal"/>
      </w:pPr>
      <w:r>
        <w:rPr>
          <w:rtl/>
        </w:rPr>
        <w:br w:type="page"/>
      </w:r>
    </w:p>
    <w:p w14:paraId="27242956" w14:textId="77777777" w:rsidR="001A75A1" w:rsidRDefault="001A75A1" w:rsidP="00BA440C">
      <w:pPr>
        <w:pStyle w:val="libNormal0"/>
      </w:pPr>
      <w:r>
        <w:rPr>
          <w:rtl/>
        </w:rPr>
        <w:lastRenderedPageBreak/>
        <w:t>بعض الضمائر، وبعضها ليخاطب به</w:t>
      </w:r>
      <w:r w:rsidRPr="00D92983">
        <w:rPr>
          <w:rStyle w:val="libFootnotenumChar"/>
          <w:rtl/>
        </w:rPr>
        <w:t>(1)</w:t>
      </w:r>
      <w:r>
        <w:rPr>
          <w:rtl/>
        </w:rPr>
        <w:t xml:space="preserve"> المعنى، وال</w:t>
      </w:r>
      <w:r w:rsidR="0077545E">
        <w:rPr>
          <w:rFonts w:hint="cs"/>
          <w:rtl/>
        </w:rPr>
        <w:t>إ</w:t>
      </w:r>
      <w:r>
        <w:rPr>
          <w:rtl/>
        </w:rPr>
        <w:t>شارة والتخاطب يستدعيان التشخص كما لا يخفى، فدعوى أن المستعمل فيه في مثل (هذا) أو (هو) أو (إي</w:t>
      </w:r>
      <w:r w:rsidR="0077545E">
        <w:rPr>
          <w:rFonts w:hint="cs"/>
          <w:rtl/>
        </w:rPr>
        <w:t>ّ</w:t>
      </w:r>
      <w:r>
        <w:rPr>
          <w:rtl/>
        </w:rPr>
        <w:t>اك) إن</w:t>
      </w:r>
      <w:r w:rsidR="0077545E">
        <w:rPr>
          <w:rFonts w:hint="cs"/>
          <w:rtl/>
        </w:rPr>
        <w:t>ّ</w:t>
      </w:r>
      <w:r>
        <w:rPr>
          <w:rtl/>
        </w:rPr>
        <w:t>ما هو المفرد المذك</w:t>
      </w:r>
      <w:r w:rsidR="0077545E">
        <w:rPr>
          <w:rFonts w:hint="cs"/>
          <w:rtl/>
        </w:rPr>
        <w:t>ّ</w:t>
      </w:r>
      <w:r>
        <w:rPr>
          <w:rtl/>
        </w:rPr>
        <w:t>ر، وتشخ</w:t>
      </w:r>
      <w:r w:rsidR="0077545E">
        <w:rPr>
          <w:rFonts w:hint="cs"/>
          <w:rtl/>
        </w:rPr>
        <w:t>ّ</w:t>
      </w:r>
      <w:r>
        <w:rPr>
          <w:rtl/>
        </w:rPr>
        <w:t>صه إن</w:t>
      </w:r>
      <w:r w:rsidR="0077545E">
        <w:rPr>
          <w:rFonts w:hint="cs"/>
          <w:rtl/>
        </w:rPr>
        <w:t>ّ</w:t>
      </w:r>
      <w:r>
        <w:rPr>
          <w:rtl/>
        </w:rPr>
        <w:t>ما جاء من قبل ال</w:t>
      </w:r>
      <w:r w:rsidR="0077545E">
        <w:rPr>
          <w:rFonts w:hint="cs"/>
          <w:rtl/>
        </w:rPr>
        <w:t>إ</w:t>
      </w:r>
      <w:r>
        <w:rPr>
          <w:rtl/>
        </w:rPr>
        <w:t>شارة، أو التخاطب بهذه ال</w:t>
      </w:r>
      <w:r w:rsidR="0077545E">
        <w:rPr>
          <w:rFonts w:hint="cs"/>
          <w:rtl/>
        </w:rPr>
        <w:t>أ</w:t>
      </w:r>
      <w:r>
        <w:rPr>
          <w:rtl/>
        </w:rPr>
        <w:t>لفاظ إليه، فإن ال</w:t>
      </w:r>
      <w:r w:rsidR="0077545E">
        <w:rPr>
          <w:rFonts w:hint="cs"/>
          <w:rtl/>
        </w:rPr>
        <w:t>إ</w:t>
      </w:r>
      <w:r>
        <w:rPr>
          <w:rtl/>
        </w:rPr>
        <w:t>شارة أو التخاطب لا يكاد يكون إلا إلى الشخص أو معه، غير مجازفة.</w:t>
      </w:r>
    </w:p>
    <w:p w14:paraId="315283E3" w14:textId="77777777" w:rsidR="001A75A1" w:rsidRDefault="001A75A1" w:rsidP="0077545E">
      <w:pPr>
        <w:pStyle w:val="libNormal"/>
      </w:pPr>
      <w:r>
        <w:rPr>
          <w:rtl/>
        </w:rPr>
        <w:t>فتلخ</w:t>
      </w:r>
      <w:r w:rsidR="0077545E">
        <w:rPr>
          <w:rFonts w:hint="cs"/>
          <w:rtl/>
        </w:rPr>
        <w:t>ّ</w:t>
      </w:r>
      <w:r>
        <w:rPr>
          <w:rtl/>
        </w:rPr>
        <w:t xml:space="preserve">ص مما حققناه: </w:t>
      </w:r>
      <w:r w:rsidR="0077545E">
        <w:rPr>
          <w:rFonts w:hint="cs"/>
          <w:rtl/>
        </w:rPr>
        <w:t>إ</w:t>
      </w:r>
      <w:r>
        <w:rPr>
          <w:rtl/>
        </w:rPr>
        <w:t>ن</w:t>
      </w:r>
      <w:r w:rsidR="0077545E">
        <w:rPr>
          <w:rFonts w:hint="cs"/>
          <w:rtl/>
        </w:rPr>
        <w:t>ّ</w:t>
      </w:r>
      <w:r>
        <w:rPr>
          <w:rtl/>
        </w:rPr>
        <w:t xml:space="preserve"> التشخص الناشئ من قبل الاستعمالات، لا يوجب تشخص المستعمل فيه، سواء كان تشخصا</w:t>
      </w:r>
      <w:r w:rsidR="0077545E">
        <w:rPr>
          <w:rFonts w:hint="cs"/>
          <w:rtl/>
        </w:rPr>
        <w:t>ً</w:t>
      </w:r>
      <w:r>
        <w:rPr>
          <w:rtl/>
        </w:rPr>
        <w:t xml:space="preserve"> خارجيا</w:t>
      </w:r>
      <w:r w:rsidR="0077545E">
        <w:rPr>
          <w:rFonts w:hint="cs"/>
          <w:rtl/>
        </w:rPr>
        <w:t>ً</w:t>
      </w:r>
      <w:r>
        <w:rPr>
          <w:rtl/>
        </w:rPr>
        <w:t xml:space="preserve"> - كما في مثل أسماء ال</w:t>
      </w:r>
      <w:r w:rsidR="0077545E">
        <w:rPr>
          <w:rFonts w:hint="cs"/>
          <w:rtl/>
        </w:rPr>
        <w:t>إ</w:t>
      </w:r>
      <w:r>
        <w:rPr>
          <w:rtl/>
        </w:rPr>
        <w:t>شارة - أو ذهنيا</w:t>
      </w:r>
      <w:r w:rsidR="0077545E">
        <w:rPr>
          <w:rFonts w:hint="cs"/>
          <w:rtl/>
        </w:rPr>
        <w:t>ً</w:t>
      </w:r>
      <w:r>
        <w:rPr>
          <w:rtl/>
        </w:rPr>
        <w:t xml:space="preserve"> - كما في أسماء ال</w:t>
      </w:r>
      <w:r w:rsidR="0077545E">
        <w:rPr>
          <w:rFonts w:hint="cs"/>
          <w:rtl/>
        </w:rPr>
        <w:t>أ</w:t>
      </w:r>
      <w:r>
        <w:rPr>
          <w:rtl/>
        </w:rPr>
        <w:t>جناس والحروف ونحوهما - من غير فرق في ذلك أصلا</w:t>
      </w:r>
      <w:r w:rsidR="0077545E">
        <w:rPr>
          <w:rFonts w:hint="cs"/>
          <w:rtl/>
        </w:rPr>
        <w:t>ً</w:t>
      </w:r>
      <w:r>
        <w:rPr>
          <w:rtl/>
        </w:rPr>
        <w:t xml:space="preserve"> بين الحروف وأسماء ال</w:t>
      </w:r>
      <w:r w:rsidR="0077545E">
        <w:rPr>
          <w:rFonts w:hint="cs"/>
          <w:rtl/>
        </w:rPr>
        <w:t>أ</w:t>
      </w:r>
      <w:r>
        <w:rPr>
          <w:rtl/>
        </w:rPr>
        <w:t>جناس، ولعمري هذا واضح.</w:t>
      </w:r>
      <w:r w:rsidR="0077545E">
        <w:rPr>
          <w:rFonts w:hint="cs"/>
          <w:rtl/>
        </w:rPr>
        <w:t xml:space="preserve"> </w:t>
      </w:r>
      <w:r>
        <w:rPr>
          <w:rtl/>
        </w:rPr>
        <w:t>ولذا ليس</w:t>
      </w:r>
      <w:r w:rsidR="0077545E">
        <w:rPr>
          <w:rFonts w:hint="cs"/>
          <w:rtl/>
        </w:rPr>
        <w:t xml:space="preserve"> </w:t>
      </w:r>
      <w:r>
        <w:rPr>
          <w:rtl/>
        </w:rPr>
        <w:t>في كلام القدماء من كون الموضوع له أو المستعمل فيه خاصا</w:t>
      </w:r>
      <w:r w:rsidR="0077545E">
        <w:rPr>
          <w:rFonts w:hint="cs"/>
          <w:rtl/>
        </w:rPr>
        <w:t>ً</w:t>
      </w:r>
      <w:r>
        <w:rPr>
          <w:rtl/>
        </w:rPr>
        <w:t xml:space="preserve"> في الحرف عين ولا أثر، وإن</w:t>
      </w:r>
      <w:r w:rsidR="0077545E">
        <w:rPr>
          <w:rFonts w:hint="cs"/>
          <w:rtl/>
        </w:rPr>
        <w:t>ّ</w:t>
      </w:r>
      <w:r>
        <w:rPr>
          <w:rtl/>
        </w:rPr>
        <w:t>ما ذهب إليه بعض من تأخ</w:t>
      </w:r>
      <w:r w:rsidR="0077545E">
        <w:rPr>
          <w:rFonts w:hint="cs"/>
          <w:rtl/>
        </w:rPr>
        <w:t>ّ</w:t>
      </w:r>
      <w:r>
        <w:rPr>
          <w:rtl/>
        </w:rPr>
        <w:t>ر</w:t>
      </w:r>
      <w:r w:rsidRPr="00D92983">
        <w:rPr>
          <w:rStyle w:val="libFootnotenumChar"/>
          <w:rtl/>
        </w:rPr>
        <w:t>(2)</w:t>
      </w:r>
      <w:r w:rsidR="0077545E">
        <w:rPr>
          <w:rFonts w:hint="cs"/>
          <w:rtl/>
        </w:rPr>
        <w:t xml:space="preserve">، </w:t>
      </w:r>
      <w:r>
        <w:rPr>
          <w:rtl/>
        </w:rPr>
        <w:t>ولعل</w:t>
      </w:r>
      <w:r w:rsidR="0077545E">
        <w:rPr>
          <w:rFonts w:hint="cs"/>
          <w:rtl/>
        </w:rPr>
        <w:t>ّ</w:t>
      </w:r>
      <w:r>
        <w:rPr>
          <w:rtl/>
        </w:rPr>
        <w:t>ه لتوه</w:t>
      </w:r>
      <w:r w:rsidR="0077545E">
        <w:rPr>
          <w:rFonts w:hint="cs"/>
          <w:rtl/>
        </w:rPr>
        <w:t>ّ</w:t>
      </w:r>
      <w:r>
        <w:rPr>
          <w:rtl/>
        </w:rPr>
        <w:t>م كون قصده بما هو في غيره، من خصوصيات الموضوع له، أو المستعمل فيه، والغفلة من أن قصد المعنى من لفظه على أنحائه، لا يكاد يكون من شؤونه وأطواره، وإل</w:t>
      </w:r>
      <w:r w:rsidR="0077545E">
        <w:rPr>
          <w:rFonts w:hint="cs"/>
          <w:rtl/>
        </w:rPr>
        <w:t>ّ</w:t>
      </w:r>
      <w:r>
        <w:rPr>
          <w:rtl/>
        </w:rPr>
        <w:t>ا فليكن قصده بما هو هو وفي نفسه كذلك، فتأم</w:t>
      </w:r>
      <w:r w:rsidR="0077545E">
        <w:rPr>
          <w:rFonts w:hint="cs"/>
          <w:rtl/>
        </w:rPr>
        <w:t>ّ</w:t>
      </w:r>
      <w:r>
        <w:rPr>
          <w:rtl/>
        </w:rPr>
        <w:t>ل في المقام فإن</w:t>
      </w:r>
      <w:r w:rsidR="0077545E">
        <w:rPr>
          <w:rFonts w:hint="cs"/>
          <w:rtl/>
        </w:rPr>
        <w:t>ّ</w:t>
      </w:r>
      <w:r>
        <w:rPr>
          <w:rtl/>
        </w:rPr>
        <w:t>ه دقيق، وقد زل</w:t>
      </w:r>
      <w:r w:rsidR="0077545E">
        <w:rPr>
          <w:rFonts w:hint="cs"/>
          <w:rtl/>
        </w:rPr>
        <w:t>ّ</w:t>
      </w:r>
      <w:r w:rsidR="0077545E" w:rsidRPr="0077545E">
        <w:rPr>
          <w:rStyle w:val="libFootnotenumChar"/>
          <w:rFonts w:hint="cs"/>
          <w:rtl/>
        </w:rPr>
        <w:t>(3)</w:t>
      </w:r>
      <w:r>
        <w:rPr>
          <w:rtl/>
        </w:rPr>
        <w:t xml:space="preserve"> فيه أقدام غير واحد من أهل التحقيق والتدقيق.</w:t>
      </w:r>
    </w:p>
    <w:p w14:paraId="459A656B" w14:textId="77777777" w:rsidR="0077545E" w:rsidRPr="0077545E" w:rsidRDefault="001A75A1" w:rsidP="0077545E">
      <w:pPr>
        <w:pStyle w:val="libCenterBold1"/>
        <w:rPr>
          <w:rtl/>
        </w:rPr>
      </w:pPr>
      <w:r w:rsidRPr="0077545E">
        <w:rPr>
          <w:rtl/>
        </w:rPr>
        <w:t>الثالث</w:t>
      </w:r>
    </w:p>
    <w:p w14:paraId="4F319E6D" w14:textId="77777777" w:rsidR="001A75A1" w:rsidRDefault="001A75A1" w:rsidP="001A75A1">
      <w:pPr>
        <w:pStyle w:val="libNormal"/>
      </w:pPr>
      <w:r>
        <w:rPr>
          <w:rtl/>
        </w:rPr>
        <w:t>صح</w:t>
      </w:r>
      <w:r w:rsidR="0077545E">
        <w:rPr>
          <w:rFonts w:hint="cs"/>
          <w:rtl/>
        </w:rPr>
        <w:t>ّ</w:t>
      </w:r>
      <w:r>
        <w:rPr>
          <w:rtl/>
        </w:rPr>
        <w:t>ة استعمال اللفظ فيما يناسب ما وضع له، هل هو بالوضع، أو بالطبع؟ وجهان، بل قولان، أظهرهما أن</w:t>
      </w:r>
      <w:r w:rsidR="0077545E">
        <w:rPr>
          <w:rFonts w:hint="cs"/>
          <w:rtl/>
        </w:rPr>
        <w:t>ّ</w:t>
      </w:r>
      <w:r>
        <w:rPr>
          <w:rtl/>
        </w:rPr>
        <w:t>ه بالطبع بشهادة الوجدان بحسن الاستعمال فيه ولو مع منع الواضع عنه، وباستهجان الاستعمال فيما لا يناسبه و لو مع ترخيصه، ولا معنى لصحته إلا حسنه، والظاهر أن صحة الاستعمال</w:t>
      </w:r>
    </w:p>
    <w:p w14:paraId="3D978C4C" w14:textId="77777777" w:rsidR="001A75A1" w:rsidRDefault="00D7791C" w:rsidP="00D7791C">
      <w:pPr>
        <w:pStyle w:val="libLine"/>
      </w:pPr>
      <w:r>
        <w:rPr>
          <w:rtl/>
        </w:rPr>
        <w:t>____________________</w:t>
      </w:r>
    </w:p>
    <w:p w14:paraId="79EE0B22" w14:textId="77777777" w:rsidR="001A75A1" w:rsidRDefault="001A75A1" w:rsidP="00BA440C">
      <w:pPr>
        <w:pStyle w:val="libFootnote0"/>
      </w:pPr>
      <w:r w:rsidRPr="00BA440C">
        <w:rPr>
          <w:rtl/>
        </w:rPr>
        <w:t>(1)</w:t>
      </w:r>
      <w:r>
        <w:rPr>
          <w:rtl/>
        </w:rPr>
        <w:t xml:space="preserve"> في</w:t>
      </w:r>
      <w:r w:rsidR="0077545E">
        <w:rPr>
          <w:rtl/>
        </w:rPr>
        <w:t xml:space="preserve"> «ب»</w:t>
      </w:r>
      <w:r>
        <w:rPr>
          <w:rtl/>
        </w:rPr>
        <w:t>: بها.</w:t>
      </w:r>
    </w:p>
    <w:p w14:paraId="3C2E1B27" w14:textId="77777777" w:rsidR="001A75A1" w:rsidRDefault="001A75A1" w:rsidP="00BA440C">
      <w:pPr>
        <w:pStyle w:val="libFootnote0"/>
      </w:pPr>
      <w:r w:rsidRPr="00BA440C">
        <w:rPr>
          <w:rtl/>
        </w:rPr>
        <w:t>(2)</w:t>
      </w:r>
      <w:r>
        <w:rPr>
          <w:rtl/>
        </w:rPr>
        <w:t xml:space="preserve"> صاحب الفصول، الفصول / 16.</w:t>
      </w:r>
    </w:p>
    <w:p w14:paraId="4FD46E20" w14:textId="77777777" w:rsidR="001A75A1" w:rsidRDefault="0077545E" w:rsidP="00BA440C">
      <w:pPr>
        <w:pStyle w:val="libFootnote0"/>
      </w:pPr>
      <w:r>
        <w:rPr>
          <w:rFonts w:hint="cs"/>
          <w:rtl/>
        </w:rPr>
        <w:t>(3) في «ب»: ذل.</w:t>
      </w:r>
    </w:p>
    <w:p w14:paraId="23919BFE" w14:textId="77777777" w:rsidR="001A75A1" w:rsidRDefault="00D7791C" w:rsidP="001A75A1">
      <w:pPr>
        <w:pStyle w:val="libNormal"/>
      </w:pPr>
      <w:r>
        <w:rPr>
          <w:rtl/>
        </w:rPr>
        <w:br w:type="page"/>
      </w:r>
    </w:p>
    <w:p w14:paraId="241A1500" w14:textId="77777777" w:rsidR="001A75A1" w:rsidRDefault="001A75A1" w:rsidP="0077545E">
      <w:pPr>
        <w:pStyle w:val="libNormal0"/>
      </w:pPr>
      <w:r>
        <w:rPr>
          <w:rtl/>
        </w:rPr>
        <w:lastRenderedPageBreak/>
        <w:t>اللفظ في نوعه أو مثله من قبيله، كما يأتي ال</w:t>
      </w:r>
      <w:r w:rsidR="0077545E">
        <w:rPr>
          <w:rFonts w:hint="cs"/>
          <w:rtl/>
        </w:rPr>
        <w:t>إ</w:t>
      </w:r>
      <w:r>
        <w:rPr>
          <w:rtl/>
        </w:rPr>
        <w:t>شارة إلى تفصيله</w:t>
      </w:r>
      <w:r w:rsidRPr="00D92983">
        <w:rPr>
          <w:rStyle w:val="libFootnotenumChar"/>
          <w:rtl/>
        </w:rPr>
        <w:t>(1)</w:t>
      </w:r>
      <w:r>
        <w:rPr>
          <w:rtl/>
        </w:rPr>
        <w:t>.</w:t>
      </w:r>
    </w:p>
    <w:p w14:paraId="17A45D8B" w14:textId="77777777" w:rsidR="0090556E" w:rsidRPr="0090556E" w:rsidRDefault="001A75A1" w:rsidP="0090556E">
      <w:pPr>
        <w:pStyle w:val="libCenterBold1"/>
        <w:rPr>
          <w:rtl/>
        </w:rPr>
      </w:pPr>
      <w:r w:rsidRPr="0090556E">
        <w:rPr>
          <w:rtl/>
        </w:rPr>
        <w:t>الرابع</w:t>
      </w:r>
    </w:p>
    <w:p w14:paraId="17A56E59" w14:textId="77777777" w:rsidR="001A75A1" w:rsidRDefault="001A75A1" w:rsidP="001A75A1">
      <w:pPr>
        <w:pStyle w:val="libNormal"/>
      </w:pPr>
      <w:r>
        <w:rPr>
          <w:rtl/>
        </w:rPr>
        <w:t>لا شبهة في صحة إطلاق اللفظ، وإرادة نوعه به، كما إذا قيل: ضرب - مثلا</w:t>
      </w:r>
      <w:r w:rsidR="00ED15FC">
        <w:rPr>
          <w:rFonts w:hint="cs"/>
          <w:rtl/>
        </w:rPr>
        <w:t>ً</w:t>
      </w:r>
      <w:r>
        <w:rPr>
          <w:rtl/>
        </w:rPr>
        <w:t xml:space="preserve"> - فعل ماض، أو صنفه كما إذا قيل: (زيد) في (ضرب زيد) فاعل، إذا لم يقصد به شخص القول أو مثله ك‍ (ضرب) في المثال فيما إذا قصد.</w:t>
      </w:r>
    </w:p>
    <w:p w14:paraId="4086FF6F" w14:textId="77777777" w:rsidR="001A75A1" w:rsidRDefault="001A75A1" w:rsidP="001A75A1">
      <w:pPr>
        <w:pStyle w:val="libNormal"/>
      </w:pPr>
      <w:r>
        <w:rPr>
          <w:rtl/>
        </w:rPr>
        <w:t>وقد أشرنا</w:t>
      </w:r>
      <w:r w:rsidRPr="00D92983">
        <w:rPr>
          <w:rStyle w:val="libFootnotenumChar"/>
          <w:rtl/>
        </w:rPr>
        <w:t>(2)</w:t>
      </w:r>
      <w:r>
        <w:rPr>
          <w:rtl/>
        </w:rPr>
        <w:t xml:space="preserve"> إلى أن صحة الاطلاق كذلك وحسنه، إنما كان بالطبع لا بالوضع، وإلا كانت المهملات موضوعة لذلك، لصحة الاطلاق كذلك فيها، والالتزام بوضعها كذلك كما ترى.</w:t>
      </w:r>
    </w:p>
    <w:p w14:paraId="16021A85" w14:textId="77777777" w:rsidR="001A75A1" w:rsidRDefault="001A75A1" w:rsidP="001A75A1">
      <w:pPr>
        <w:pStyle w:val="libNormal"/>
      </w:pPr>
      <w:r>
        <w:rPr>
          <w:rtl/>
        </w:rPr>
        <w:t>وأم</w:t>
      </w:r>
      <w:r w:rsidR="00ED15FC">
        <w:rPr>
          <w:rFonts w:hint="cs"/>
          <w:rtl/>
        </w:rPr>
        <w:t>ّ</w:t>
      </w:r>
      <w:r>
        <w:rPr>
          <w:rtl/>
        </w:rPr>
        <w:t>ا إطلاقه وإرادة شخصه، كما إذا قيل: (زيد لفظ) وأريد منه شخص نفسه، ففي صحته بدون تأويل نظر، لاستلزامه اتحاد الدال والمدلول، أو تركب القضية من جزء‌ين كما في الفصول</w:t>
      </w:r>
      <w:r w:rsidRPr="00D92983">
        <w:rPr>
          <w:rStyle w:val="libFootnotenumChar"/>
          <w:rtl/>
        </w:rPr>
        <w:t>(3)</w:t>
      </w:r>
      <w:r>
        <w:rPr>
          <w:rtl/>
        </w:rPr>
        <w:t>.</w:t>
      </w:r>
    </w:p>
    <w:p w14:paraId="69C027F2" w14:textId="77777777" w:rsidR="001A75A1" w:rsidRDefault="001A75A1" w:rsidP="001A75A1">
      <w:pPr>
        <w:pStyle w:val="libNormal"/>
      </w:pPr>
      <w:r>
        <w:rPr>
          <w:rtl/>
        </w:rPr>
        <w:t>بيان ذلك: أن</w:t>
      </w:r>
      <w:r w:rsidR="00ED15FC">
        <w:rPr>
          <w:rFonts w:hint="cs"/>
          <w:rtl/>
        </w:rPr>
        <w:t>ّ</w:t>
      </w:r>
      <w:r>
        <w:rPr>
          <w:rtl/>
        </w:rPr>
        <w:t>ه إن اعتبر دلالته على نفسه - حينئذ</w:t>
      </w:r>
      <w:r w:rsidR="00ED15FC">
        <w:rPr>
          <w:rFonts w:hint="cs"/>
          <w:rtl/>
        </w:rPr>
        <w:t>ٍ</w:t>
      </w:r>
      <w:r>
        <w:rPr>
          <w:rtl/>
        </w:rPr>
        <w:t xml:space="preserve"> - لزم الاتحاد، وإلا لزم تركبها من جزء‌ين، ل</w:t>
      </w:r>
      <w:r w:rsidR="00ED15FC">
        <w:rPr>
          <w:rFonts w:hint="cs"/>
          <w:rtl/>
        </w:rPr>
        <w:t>أ</w:t>
      </w:r>
      <w:r>
        <w:rPr>
          <w:rtl/>
        </w:rPr>
        <w:t>ن القضية اللفظية - على هذا - إنما تكون حاكية عن المحمول والنسبة، لا الموضوع، فتكون القضية المحكية بها مركبة من جزء‌ين، مع امتناع التركب إلا من الثلاثة، ضرورة استحالة ثبوت النسبة بدون المنتسبين.</w:t>
      </w:r>
    </w:p>
    <w:p w14:paraId="0BC961A2" w14:textId="77777777" w:rsidR="001A75A1" w:rsidRDefault="001A75A1" w:rsidP="001A75A1">
      <w:pPr>
        <w:pStyle w:val="libNormal"/>
      </w:pPr>
      <w:r>
        <w:rPr>
          <w:rtl/>
        </w:rPr>
        <w:t>قلت: يمكن أن يقال: إن</w:t>
      </w:r>
      <w:r w:rsidR="00ED15FC">
        <w:rPr>
          <w:rFonts w:hint="cs"/>
          <w:rtl/>
        </w:rPr>
        <w:t>ّ</w:t>
      </w:r>
      <w:r>
        <w:rPr>
          <w:rtl/>
        </w:rPr>
        <w:t>ه يكفي تعدد الدال والمدلول اعتبارا</w:t>
      </w:r>
      <w:r w:rsidR="00ED15FC">
        <w:rPr>
          <w:rFonts w:hint="cs"/>
          <w:rtl/>
        </w:rPr>
        <w:t>ً</w:t>
      </w:r>
      <w:r>
        <w:rPr>
          <w:rtl/>
        </w:rPr>
        <w:t>، وإن ات</w:t>
      </w:r>
      <w:r w:rsidR="00ED15FC">
        <w:rPr>
          <w:rFonts w:hint="cs"/>
          <w:rtl/>
        </w:rPr>
        <w:t>َّ</w:t>
      </w:r>
      <w:r>
        <w:rPr>
          <w:rtl/>
        </w:rPr>
        <w:t>ح</w:t>
      </w:r>
      <w:r w:rsidR="00ED15FC">
        <w:rPr>
          <w:rFonts w:hint="cs"/>
          <w:rtl/>
        </w:rPr>
        <w:t>َ</w:t>
      </w:r>
      <w:r>
        <w:rPr>
          <w:rtl/>
        </w:rPr>
        <w:t>دا ذاتا</w:t>
      </w:r>
      <w:r w:rsidR="00ED15FC">
        <w:rPr>
          <w:rFonts w:hint="cs"/>
          <w:rtl/>
        </w:rPr>
        <w:t>ً</w:t>
      </w:r>
      <w:r>
        <w:rPr>
          <w:rtl/>
        </w:rPr>
        <w:t>، فمن حيث أن</w:t>
      </w:r>
      <w:r w:rsidR="00ED15FC">
        <w:rPr>
          <w:rFonts w:hint="cs"/>
          <w:rtl/>
        </w:rPr>
        <w:t>ّ</w:t>
      </w:r>
      <w:r>
        <w:rPr>
          <w:rtl/>
        </w:rPr>
        <w:t>ه لفظ صادر عن لافظه كان دال</w:t>
      </w:r>
      <w:r w:rsidR="00ED15FC">
        <w:rPr>
          <w:rFonts w:hint="cs"/>
          <w:rtl/>
        </w:rPr>
        <w:t>ّ</w:t>
      </w:r>
      <w:r>
        <w:rPr>
          <w:rtl/>
        </w:rPr>
        <w:t>ا</w:t>
      </w:r>
      <w:r w:rsidR="00ED15FC">
        <w:rPr>
          <w:rFonts w:hint="cs"/>
          <w:rtl/>
        </w:rPr>
        <w:t>ً</w:t>
      </w:r>
      <w:r>
        <w:rPr>
          <w:rtl/>
        </w:rPr>
        <w:t>، ومن حيث أن</w:t>
      </w:r>
    </w:p>
    <w:p w14:paraId="47B33AD9" w14:textId="77777777" w:rsidR="001A75A1" w:rsidRDefault="00D7791C" w:rsidP="00D7791C">
      <w:pPr>
        <w:pStyle w:val="libLine"/>
      </w:pPr>
      <w:r>
        <w:rPr>
          <w:rtl/>
        </w:rPr>
        <w:t>____________________</w:t>
      </w:r>
    </w:p>
    <w:p w14:paraId="41E57D1C" w14:textId="77777777" w:rsidR="001A75A1" w:rsidRDefault="001A75A1" w:rsidP="00BA440C">
      <w:pPr>
        <w:pStyle w:val="libFootnote0"/>
      </w:pPr>
      <w:r w:rsidRPr="00BA440C">
        <w:rPr>
          <w:rtl/>
        </w:rPr>
        <w:t>(1)</w:t>
      </w:r>
      <w:r>
        <w:rPr>
          <w:rtl/>
        </w:rPr>
        <w:t xml:space="preserve"> في ال</w:t>
      </w:r>
      <w:r w:rsidR="00ED15FC">
        <w:rPr>
          <w:rFonts w:hint="cs"/>
          <w:rtl/>
        </w:rPr>
        <w:t>أ</w:t>
      </w:r>
      <w:r>
        <w:rPr>
          <w:rtl/>
        </w:rPr>
        <w:t>مر الرابع.</w:t>
      </w:r>
    </w:p>
    <w:p w14:paraId="1BFD72B1" w14:textId="77777777" w:rsidR="001A75A1" w:rsidRDefault="001A75A1" w:rsidP="00BA440C">
      <w:pPr>
        <w:pStyle w:val="libFootnote0"/>
      </w:pPr>
      <w:r w:rsidRPr="00BA440C">
        <w:rPr>
          <w:rtl/>
        </w:rPr>
        <w:t>(2)</w:t>
      </w:r>
      <w:r>
        <w:rPr>
          <w:rtl/>
        </w:rPr>
        <w:t xml:space="preserve"> أشار إليه في ال</w:t>
      </w:r>
      <w:r w:rsidR="00ED15FC">
        <w:rPr>
          <w:rFonts w:hint="cs"/>
          <w:rtl/>
        </w:rPr>
        <w:t>أ</w:t>
      </w:r>
      <w:r>
        <w:rPr>
          <w:rtl/>
        </w:rPr>
        <w:t>مر الثالث.</w:t>
      </w:r>
    </w:p>
    <w:p w14:paraId="6525A9C5" w14:textId="77777777" w:rsidR="001A75A1" w:rsidRDefault="001A75A1" w:rsidP="00BA440C">
      <w:pPr>
        <w:pStyle w:val="libFootnote0"/>
      </w:pPr>
      <w:r w:rsidRPr="00BA440C">
        <w:rPr>
          <w:rtl/>
        </w:rPr>
        <w:t>(3)</w:t>
      </w:r>
      <w:r>
        <w:rPr>
          <w:rtl/>
        </w:rPr>
        <w:t xml:space="preserve"> الفصول / 22، عند قوله: فصل قد يطلق اللفظ..الخ.</w:t>
      </w:r>
    </w:p>
    <w:p w14:paraId="70EED09E" w14:textId="77777777" w:rsidR="001A75A1" w:rsidRDefault="00D7791C" w:rsidP="001A75A1">
      <w:pPr>
        <w:pStyle w:val="libNormal"/>
      </w:pPr>
      <w:r>
        <w:rPr>
          <w:rtl/>
        </w:rPr>
        <w:br w:type="page"/>
      </w:r>
    </w:p>
    <w:p w14:paraId="14C62660" w14:textId="77777777" w:rsidR="001A75A1" w:rsidRDefault="001A75A1" w:rsidP="00932F57">
      <w:pPr>
        <w:pStyle w:val="libNormal0"/>
      </w:pPr>
      <w:r>
        <w:rPr>
          <w:rtl/>
        </w:rPr>
        <w:lastRenderedPageBreak/>
        <w:t>نفسه وشخصه مراده كان مدلولا</w:t>
      </w:r>
      <w:r w:rsidR="00932F57">
        <w:rPr>
          <w:rFonts w:hint="cs"/>
          <w:rtl/>
        </w:rPr>
        <w:t>ً</w:t>
      </w:r>
      <w:r>
        <w:rPr>
          <w:rtl/>
        </w:rPr>
        <w:t>، مع أن حديث تركب القضية من جزء‌ين - لو لا اعتبار الدلالة في البين - إنما يلزم إذا لم يكن الموضوع نفس شخصه، وإلا كان أجزاؤها الثلاثة تامة، وكان المحمول فيها منتسبا</w:t>
      </w:r>
      <w:r w:rsidR="00932F57">
        <w:rPr>
          <w:rFonts w:hint="cs"/>
          <w:rtl/>
        </w:rPr>
        <w:t>ً</w:t>
      </w:r>
      <w:r>
        <w:rPr>
          <w:rtl/>
        </w:rPr>
        <w:t xml:space="preserve"> إلى شخص اللفظ ونفسه، غاية ال</w:t>
      </w:r>
      <w:r w:rsidR="00932F57">
        <w:rPr>
          <w:rFonts w:hint="cs"/>
          <w:rtl/>
        </w:rPr>
        <w:t>أ</w:t>
      </w:r>
      <w:r>
        <w:rPr>
          <w:rtl/>
        </w:rPr>
        <w:t>مر أنه نفس الموضوع، لا الحاكي عنه، فافهم، فانه لا يخلو عن دقة.</w:t>
      </w:r>
    </w:p>
    <w:p w14:paraId="10BAF6C9" w14:textId="77777777" w:rsidR="001A75A1" w:rsidRDefault="001A75A1" w:rsidP="00932F57">
      <w:pPr>
        <w:pStyle w:val="libNormal"/>
      </w:pPr>
      <w:r>
        <w:rPr>
          <w:rtl/>
        </w:rPr>
        <w:t>وعلى هذا، ليس من باب استعمال اللفظ بش</w:t>
      </w:r>
      <w:r w:rsidR="00932F57">
        <w:rPr>
          <w:rFonts w:hint="cs"/>
          <w:rtl/>
        </w:rPr>
        <w:t>يء</w:t>
      </w:r>
      <w:r>
        <w:rPr>
          <w:rtl/>
        </w:rPr>
        <w:t>، بل يمكن أن يقال: إنه ليس أيضا</w:t>
      </w:r>
      <w:r w:rsidR="00932F57">
        <w:rPr>
          <w:rFonts w:hint="cs"/>
          <w:rtl/>
        </w:rPr>
        <w:t>ً</w:t>
      </w:r>
      <w:r>
        <w:rPr>
          <w:rtl/>
        </w:rPr>
        <w:t xml:space="preserve"> من هذا الباب، ما إذا أ</w:t>
      </w:r>
      <w:r w:rsidR="00932F57">
        <w:rPr>
          <w:rFonts w:hint="cs"/>
          <w:rtl/>
        </w:rPr>
        <w:t>ُ</w:t>
      </w:r>
      <w:r>
        <w:rPr>
          <w:rtl/>
        </w:rPr>
        <w:t>طلق اللفظ وأ</w:t>
      </w:r>
      <w:r w:rsidR="00932F57">
        <w:rPr>
          <w:rFonts w:hint="cs"/>
          <w:rtl/>
        </w:rPr>
        <w:t>ُ</w:t>
      </w:r>
      <w:r>
        <w:rPr>
          <w:rtl/>
        </w:rPr>
        <w:t>ريد به نوعه أو صنفه، فإن</w:t>
      </w:r>
      <w:r w:rsidR="00932F57">
        <w:rPr>
          <w:rFonts w:hint="cs"/>
          <w:rtl/>
        </w:rPr>
        <w:t>ّ</w:t>
      </w:r>
      <w:r>
        <w:rPr>
          <w:rtl/>
        </w:rPr>
        <w:t>ه فرده ومصداقه حقيقة، لا لفظه وذاك معناه، كي يكون مستعملا</w:t>
      </w:r>
      <w:r w:rsidR="00932F57">
        <w:rPr>
          <w:rFonts w:hint="cs"/>
          <w:rtl/>
        </w:rPr>
        <w:t>ً</w:t>
      </w:r>
      <w:r>
        <w:rPr>
          <w:rtl/>
        </w:rPr>
        <w:t xml:space="preserve"> فيه استعمال اللفظ في المعنى، فيكون اللفظ نفس الموضوع الملقى إلى المخاطب خارجا</w:t>
      </w:r>
      <w:r w:rsidR="00932F57">
        <w:rPr>
          <w:rFonts w:hint="cs"/>
          <w:rtl/>
        </w:rPr>
        <w:t>ً</w:t>
      </w:r>
      <w:r>
        <w:rPr>
          <w:rtl/>
        </w:rPr>
        <w:t>، قد أحضر في ذهنه بلا وساطة حاك</w:t>
      </w:r>
      <w:r w:rsidR="00932F57">
        <w:rPr>
          <w:rFonts w:hint="cs"/>
          <w:rtl/>
        </w:rPr>
        <w:t>ٍ</w:t>
      </w:r>
      <w:r w:rsidRPr="00D92983">
        <w:rPr>
          <w:rStyle w:val="libFootnotenumChar"/>
          <w:rtl/>
        </w:rPr>
        <w:t>(1)</w:t>
      </w:r>
      <w:r>
        <w:rPr>
          <w:rtl/>
        </w:rPr>
        <w:t>، وقد حكم عليه ابتداء</w:t>
      </w:r>
      <w:r w:rsidR="00932F57">
        <w:rPr>
          <w:rFonts w:hint="cs"/>
          <w:rtl/>
        </w:rPr>
        <w:t>ً</w:t>
      </w:r>
      <w:r>
        <w:rPr>
          <w:rtl/>
        </w:rPr>
        <w:t>، بدون واسطة أصلا</w:t>
      </w:r>
      <w:r w:rsidR="00932F57">
        <w:rPr>
          <w:rFonts w:hint="cs"/>
          <w:rtl/>
        </w:rPr>
        <w:t>ً</w:t>
      </w:r>
      <w:r>
        <w:rPr>
          <w:rtl/>
        </w:rPr>
        <w:t>، لا لفظه، كما لا يخفى، فلا يكون في البين لفظ قد استعمل في معنى، بل فرد قد حكم في القضية عليه - بما هو مصداق لكلي</w:t>
      </w:r>
      <w:r w:rsidRPr="00D92983">
        <w:rPr>
          <w:rStyle w:val="libFootnotenumChar"/>
          <w:rtl/>
        </w:rPr>
        <w:t>(2)</w:t>
      </w:r>
      <w:r>
        <w:rPr>
          <w:rtl/>
        </w:rPr>
        <w:t xml:space="preserve"> اللفظ، لا بما هو خصوص جزئي</w:t>
      </w:r>
      <w:r w:rsidR="00932F57">
        <w:rPr>
          <w:rFonts w:hint="cs"/>
          <w:rtl/>
        </w:rPr>
        <w:t>ّ</w:t>
      </w:r>
      <w:r>
        <w:rPr>
          <w:rtl/>
        </w:rPr>
        <w:t>ة.</w:t>
      </w:r>
    </w:p>
    <w:p w14:paraId="6F9A428D" w14:textId="77777777" w:rsidR="001A75A1" w:rsidRDefault="001A75A1" w:rsidP="001A75A1">
      <w:pPr>
        <w:pStyle w:val="libNormal"/>
      </w:pPr>
      <w:r>
        <w:rPr>
          <w:rtl/>
        </w:rPr>
        <w:t>نعم فيما إذا أ</w:t>
      </w:r>
      <w:r w:rsidR="00932F57">
        <w:rPr>
          <w:rFonts w:hint="cs"/>
          <w:rtl/>
        </w:rPr>
        <w:t>ُ</w:t>
      </w:r>
      <w:r>
        <w:rPr>
          <w:rtl/>
        </w:rPr>
        <w:t>ريد به فرد آخر مثله، كان من قبيل استعمال اللفظ في المعنى، الل</w:t>
      </w:r>
      <w:r w:rsidR="00932F57">
        <w:rPr>
          <w:rFonts w:hint="cs"/>
          <w:rtl/>
        </w:rPr>
        <w:t>َّ</w:t>
      </w:r>
      <w:r>
        <w:rPr>
          <w:rtl/>
        </w:rPr>
        <w:t>هم</w:t>
      </w:r>
      <w:r w:rsidR="00932F57">
        <w:rPr>
          <w:rFonts w:hint="cs"/>
          <w:rtl/>
        </w:rPr>
        <w:t>ّ</w:t>
      </w:r>
      <w:r>
        <w:rPr>
          <w:rtl/>
        </w:rPr>
        <w:t xml:space="preserve"> إلا أن يقال: إن</w:t>
      </w:r>
      <w:r w:rsidR="00932F57">
        <w:rPr>
          <w:rFonts w:hint="cs"/>
          <w:rtl/>
        </w:rPr>
        <w:t>ّ</w:t>
      </w:r>
      <w:r>
        <w:rPr>
          <w:rtl/>
        </w:rPr>
        <w:t xml:space="preserve"> لفظ (ضرب) وإن كان فردا</w:t>
      </w:r>
      <w:r w:rsidR="00932F57">
        <w:rPr>
          <w:rFonts w:hint="cs"/>
          <w:rtl/>
        </w:rPr>
        <w:t>ً</w:t>
      </w:r>
      <w:r>
        <w:rPr>
          <w:rtl/>
        </w:rPr>
        <w:t xml:space="preserve"> له، إل</w:t>
      </w:r>
      <w:r w:rsidR="00932F57">
        <w:rPr>
          <w:rFonts w:hint="cs"/>
          <w:rtl/>
        </w:rPr>
        <w:t>ّ</w:t>
      </w:r>
      <w:r>
        <w:rPr>
          <w:rtl/>
        </w:rPr>
        <w:t>ا أنه إذا قصد به حكايته، وجعل عنوانا</w:t>
      </w:r>
      <w:r w:rsidR="00932F57">
        <w:rPr>
          <w:rFonts w:hint="cs"/>
          <w:rtl/>
        </w:rPr>
        <w:t>ً</w:t>
      </w:r>
      <w:r>
        <w:rPr>
          <w:rtl/>
        </w:rPr>
        <w:t xml:space="preserve"> له ومرآته، كان لفظه المستعمل فيه، وكان - حينئذ - كما إذا قصد به فرد مثله.</w:t>
      </w:r>
    </w:p>
    <w:p w14:paraId="0BF80AA5" w14:textId="77777777" w:rsidR="001A75A1" w:rsidRDefault="001A75A1" w:rsidP="00932F57">
      <w:pPr>
        <w:pStyle w:val="libNormal"/>
      </w:pPr>
      <w:r>
        <w:rPr>
          <w:rtl/>
        </w:rPr>
        <w:t>وبالجملة: فإذا أ</w:t>
      </w:r>
      <w:r w:rsidR="00932F57">
        <w:rPr>
          <w:rFonts w:hint="cs"/>
          <w:rtl/>
        </w:rPr>
        <w:t>ُ</w:t>
      </w:r>
      <w:r>
        <w:rPr>
          <w:rtl/>
        </w:rPr>
        <w:t>طلق وأ</w:t>
      </w:r>
      <w:r w:rsidR="00932F57">
        <w:rPr>
          <w:rFonts w:hint="cs"/>
          <w:rtl/>
        </w:rPr>
        <w:t>ُ</w:t>
      </w:r>
      <w:r>
        <w:rPr>
          <w:rtl/>
        </w:rPr>
        <w:t>ريد به نوعه، كما إذا أ</w:t>
      </w:r>
      <w:r w:rsidR="00932F57">
        <w:rPr>
          <w:rFonts w:hint="cs"/>
          <w:rtl/>
        </w:rPr>
        <w:t>ُ</w:t>
      </w:r>
      <w:r>
        <w:rPr>
          <w:rtl/>
        </w:rPr>
        <w:t>ريد به فرد مثله، كان من باب استعمال اللفظ في المعنى، وإن كان فردا</w:t>
      </w:r>
      <w:r w:rsidR="00932F57">
        <w:rPr>
          <w:rFonts w:hint="cs"/>
          <w:rtl/>
        </w:rPr>
        <w:t>ً</w:t>
      </w:r>
      <w:r>
        <w:rPr>
          <w:rtl/>
        </w:rPr>
        <w:t xml:space="preserve"> منه، وقد حكم في القضية بما يعمه، وإن أ</w:t>
      </w:r>
      <w:r w:rsidR="00932F57">
        <w:rPr>
          <w:rFonts w:hint="cs"/>
          <w:rtl/>
        </w:rPr>
        <w:t>ُ</w:t>
      </w:r>
      <w:r>
        <w:rPr>
          <w:rtl/>
        </w:rPr>
        <w:t>طلق ليحكم عليه بما هو فرد كلي</w:t>
      </w:r>
      <w:r w:rsidR="00932F57">
        <w:rPr>
          <w:rFonts w:hint="cs"/>
          <w:rtl/>
        </w:rPr>
        <w:t>ّه</w:t>
      </w:r>
      <w:r>
        <w:rPr>
          <w:rtl/>
        </w:rPr>
        <w:t xml:space="preserve"> ومصداقه، لا بما هو لفظه وبه حكايته، فليس من هذا الباب، لكن الاطلاقات المتعارفة ظاهرا</w:t>
      </w:r>
      <w:r w:rsidR="00932F57">
        <w:rPr>
          <w:rFonts w:hint="cs"/>
          <w:rtl/>
        </w:rPr>
        <w:t>ً</w:t>
      </w:r>
    </w:p>
    <w:p w14:paraId="45BD1350" w14:textId="77777777" w:rsidR="001A75A1" w:rsidRDefault="00D7791C" w:rsidP="00D7791C">
      <w:pPr>
        <w:pStyle w:val="libLine"/>
      </w:pPr>
      <w:r>
        <w:rPr>
          <w:rtl/>
        </w:rPr>
        <w:t>____________________</w:t>
      </w:r>
    </w:p>
    <w:p w14:paraId="019AC6D2" w14:textId="77777777" w:rsidR="001A75A1" w:rsidRDefault="001A75A1" w:rsidP="00BA440C">
      <w:pPr>
        <w:pStyle w:val="libFootnote0"/>
      </w:pPr>
      <w:r w:rsidRPr="00BA440C">
        <w:rPr>
          <w:rtl/>
        </w:rPr>
        <w:t>(1)</w:t>
      </w:r>
      <w:r>
        <w:rPr>
          <w:rtl/>
        </w:rPr>
        <w:t xml:space="preserve"> في</w:t>
      </w:r>
      <w:r w:rsidR="0077545E">
        <w:rPr>
          <w:rtl/>
        </w:rPr>
        <w:t xml:space="preserve"> «أ و ب»</w:t>
      </w:r>
      <w:r>
        <w:rPr>
          <w:rtl/>
        </w:rPr>
        <w:t>: حاكي.</w:t>
      </w:r>
    </w:p>
    <w:p w14:paraId="29CA2934" w14:textId="77777777" w:rsidR="001A75A1" w:rsidRDefault="001A75A1" w:rsidP="00932F57">
      <w:pPr>
        <w:pStyle w:val="libFootnote0"/>
      </w:pPr>
      <w:r w:rsidRPr="00BA440C">
        <w:rPr>
          <w:rtl/>
        </w:rPr>
        <w:t>(2)</w:t>
      </w:r>
      <w:r>
        <w:rPr>
          <w:rtl/>
        </w:rPr>
        <w:t xml:space="preserve"> في</w:t>
      </w:r>
      <w:r w:rsidR="0077545E">
        <w:rPr>
          <w:rtl/>
        </w:rPr>
        <w:t xml:space="preserve"> «أ»</w:t>
      </w:r>
      <w:r>
        <w:rPr>
          <w:rtl/>
        </w:rPr>
        <w:t>: لكليه.</w:t>
      </w:r>
    </w:p>
    <w:p w14:paraId="4B9B6B3C" w14:textId="77777777" w:rsidR="001A75A1" w:rsidRDefault="00D7791C" w:rsidP="001A75A1">
      <w:pPr>
        <w:pStyle w:val="libNormal"/>
      </w:pPr>
      <w:r>
        <w:rPr>
          <w:rtl/>
        </w:rPr>
        <w:br w:type="page"/>
      </w:r>
    </w:p>
    <w:p w14:paraId="246DBCBF" w14:textId="77777777" w:rsidR="001A75A1" w:rsidRDefault="001A75A1" w:rsidP="00BA440C">
      <w:pPr>
        <w:pStyle w:val="libNormal0"/>
      </w:pPr>
      <w:r>
        <w:rPr>
          <w:rtl/>
        </w:rPr>
        <w:lastRenderedPageBreak/>
        <w:t>ليست كذلك، كما لا يخفى، وفيها ما لا يكاد يصح أن يراد منه ذلك، مما كان الحكم في القضية لا يكاد يعم</w:t>
      </w:r>
      <w:r w:rsidR="00932F57">
        <w:rPr>
          <w:rFonts w:hint="cs"/>
          <w:rtl/>
        </w:rPr>
        <w:t>ّ</w:t>
      </w:r>
      <w:r>
        <w:rPr>
          <w:rtl/>
        </w:rPr>
        <w:t xml:space="preserve"> شخص اللفظ، كما في مثل: (ضرب فعل ماض).</w:t>
      </w:r>
    </w:p>
    <w:p w14:paraId="20EEA263" w14:textId="77777777" w:rsidR="00932F57" w:rsidRPr="00932F57" w:rsidRDefault="001A75A1" w:rsidP="00932F57">
      <w:pPr>
        <w:pStyle w:val="libCenterBold1"/>
        <w:rPr>
          <w:rtl/>
        </w:rPr>
      </w:pPr>
      <w:r w:rsidRPr="00932F57">
        <w:rPr>
          <w:rtl/>
        </w:rPr>
        <w:t>الخامس</w:t>
      </w:r>
    </w:p>
    <w:p w14:paraId="7DD86FE0" w14:textId="77777777" w:rsidR="001A75A1" w:rsidRDefault="001A75A1" w:rsidP="00932F57">
      <w:pPr>
        <w:pStyle w:val="libNormal"/>
      </w:pPr>
      <w:r>
        <w:rPr>
          <w:rtl/>
        </w:rPr>
        <w:t>لا ريب في كون ال</w:t>
      </w:r>
      <w:r w:rsidR="00932F57">
        <w:rPr>
          <w:rFonts w:hint="cs"/>
          <w:rtl/>
        </w:rPr>
        <w:t>أ</w:t>
      </w:r>
      <w:r>
        <w:rPr>
          <w:rtl/>
        </w:rPr>
        <w:t>لفاظ موضوعة بإزاء معانيها من حيث هي، لا من حيث هي مرادة للافظها، لما عرفت بما لا مزيد عليه، من أن قصد المعنى على أنحائه من مقومات الاستعمال، فلا يكاد يكون من قيود المستعمل فيه.</w:t>
      </w:r>
    </w:p>
    <w:p w14:paraId="7348E240" w14:textId="77777777" w:rsidR="001A75A1" w:rsidRDefault="001A75A1" w:rsidP="00932F57">
      <w:pPr>
        <w:pStyle w:val="libNormal"/>
      </w:pPr>
      <w:r>
        <w:rPr>
          <w:rtl/>
        </w:rPr>
        <w:t>هذا مضافا</w:t>
      </w:r>
      <w:r w:rsidR="00932F57">
        <w:rPr>
          <w:rFonts w:hint="cs"/>
          <w:rtl/>
        </w:rPr>
        <w:t>ً</w:t>
      </w:r>
      <w:r>
        <w:rPr>
          <w:rtl/>
        </w:rPr>
        <w:t xml:space="preserve"> إلى ضرورة صحة الحمل والاسناد في الجمل، بلا تصر</w:t>
      </w:r>
      <w:r w:rsidR="00932F57">
        <w:rPr>
          <w:rFonts w:hint="cs"/>
          <w:rtl/>
        </w:rPr>
        <w:t>ّ</w:t>
      </w:r>
      <w:r>
        <w:rPr>
          <w:rtl/>
        </w:rPr>
        <w:t>ف في ألفاظ ال</w:t>
      </w:r>
      <w:r w:rsidR="00932F57">
        <w:rPr>
          <w:rFonts w:hint="cs"/>
          <w:rtl/>
        </w:rPr>
        <w:t>أ</w:t>
      </w:r>
      <w:r>
        <w:rPr>
          <w:rtl/>
        </w:rPr>
        <w:t>طراف، مع أن</w:t>
      </w:r>
      <w:r w:rsidR="00932F57">
        <w:rPr>
          <w:rFonts w:hint="cs"/>
          <w:rtl/>
        </w:rPr>
        <w:t>ّ</w:t>
      </w:r>
      <w:r>
        <w:rPr>
          <w:rtl/>
        </w:rPr>
        <w:t>ه لو كانت موضوعة لها بما هي مرادة، لما صح بدونه</w:t>
      </w:r>
      <w:r w:rsidR="00932F57">
        <w:rPr>
          <w:rFonts w:hint="cs"/>
          <w:rtl/>
        </w:rPr>
        <w:t>؛</w:t>
      </w:r>
      <w:r>
        <w:rPr>
          <w:rtl/>
        </w:rPr>
        <w:t xml:space="preserve"> بداهة أن المحمول على (زيد) في (زيد قائم) والمسند إليه في (ضرب زيد) - مثلا</w:t>
      </w:r>
      <w:r w:rsidR="00932F57">
        <w:rPr>
          <w:rFonts w:hint="cs"/>
          <w:rtl/>
        </w:rPr>
        <w:t>ً</w:t>
      </w:r>
      <w:r>
        <w:rPr>
          <w:rtl/>
        </w:rPr>
        <w:t xml:space="preserve"> - هو نفس القيام والضرب، لا بما هما مرادان، مع أنه يلزم كون وضع عامة ال</w:t>
      </w:r>
      <w:r w:rsidR="00932F57">
        <w:rPr>
          <w:rFonts w:hint="cs"/>
          <w:rtl/>
        </w:rPr>
        <w:t>أ</w:t>
      </w:r>
      <w:r>
        <w:rPr>
          <w:rtl/>
        </w:rPr>
        <w:t>لفاظ عام</w:t>
      </w:r>
      <w:r w:rsidR="00932F57">
        <w:rPr>
          <w:rFonts w:hint="cs"/>
          <w:rtl/>
        </w:rPr>
        <w:t>ّ</w:t>
      </w:r>
      <w:r>
        <w:rPr>
          <w:rtl/>
        </w:rPr>
        <w:t>ا</w:t>
      </w:r>
      <w:r w:rsidR="00932F57">
        <w:rPr>
          <w:rFonts w:hint="cs"/>
          <w:rtl/>
        </w:rPr>
        <w:t>ً</w:t>
      </w:r>
      <w:r>
        <w:rPr>
          <w:rtl/>
        </w:rPr>
        <w:t xml:space="preserve"> والموضوع له خاصا</w:t>
      </w:r>
      <w:r w:rsidR="00932F57">
        <w:rPr>
          <w:rFonts w:hint="cs"/>
          <w:rtl/>
        </w:rPr>
        <w:t>ً</w:t>
      </w:r>
      <w:r>
        <w:rPr>
          <w:rtl/>
        </w:rPr>
        <w:t>، لمكان اعتبار خصوص إرادة اللافظين فيما وضع له اللفظ، فإنه لا مجال لتوهم أخذ مفهوم ال</w:t>
      </w:r>
      <w:r w:rsidR="00932F57">
        <w:rPr>
          <w:rFonts w:hint="cs"/>
          <w:rtl/>
        </w:rPr>
        <w:t>إِ</w:t>
      </w:r>
      <w:r>
        <w:rPr>
          <w:rtl/>
        </w:rPr>
        <w:t>رادة فيه، كما لا يخفى، وهكذا الحال في طرف الموضوع.</w:t>
      </w:r>
    </w:p>
    <w:p w14:paraId="4E1CB772" w14:textId="77777777" w:rsidR="001A75A1" w:rsidRDefault="001A75A1" w:rsidP="001A75A1">
      <w:pPr>
        <w:pStyle w:val="libNormal"/>
      </w:pPr>
      <w:r>
        <w:rPr>
          <w:rtl/>
        </w:rPr>
        <w:t>وأم</w:t>
      </w:r>
      <w:r w:rsidR="00932F57">
        <w:rPr>
          <w:rFonts w:hint="cs"/>
          <w:rtl/>
        </w:rPr>
        <w:t>ّ</w:t>
      </w:r>
      <w:r>
        <w:rPr>
          <w:rtl/>
        </w:rPr>
        <w:t>ا ما حكي</w:t>
      </w:r>
      <w:r w:rsidRPr="00D92983">
        <w:rPr>
          <w:rStyle w:val="libFootnotenumChar"/>
          <w:rtl/>
        </w:rPr>
        <w:t>(1)</w:t>
      </w:r>
      <w:r>
        <w:rPr>
          <w:rtl/>
        </w:rPr>
        <w:t xml:space="preserve"> عن العلمين (الشيخ الرئيس</w:t>
      </w:r>
      <w:r w:rsidRPr="00D92983">
        <w:rPr>
          <w:rStyle w:val="libFootnotenumChar"/>
          <w:rtl/>
        </w:rPr>
        <w:t>(2)</w:t>
      </w:r>
      <w:r>
        <w:rPr>
          <w:rtl/>
        </w:rPr>
        <w:t>، والمحقق</w:t>
      </w:r>
    </w:p>
    <w:p w14:paraId="3EB6768B" w14:textId="77777777" w:rsidR="001A75A1" w:rsidRDefault="00D7791C" w:rsidP="00D7791C">
      <w:pPr>
        <w:pStyle w:val="libLine"/>
      </w:pPr>
      <w:r>
        <w:rPr>
          <w:rtl/>
        </w:rPr>
        <w:t>____________________</w:t>
      </w:r>
    </w:p>
    <w:p w14:paraId="78EE7C13" w14:textId="77777777" w:rsidR="001A75A1" w:rsidRDefault="001A75A1" w:rsidP="00932F57">
      <w:pPr>
        <w:pStyle w:val="libFootnote0"/>
      </w:pPr>
      <w:r w:rsidRPr="00BA440C">
        <w:rPr>
          <w:rtl/>
        </w:rPr>
        <w:t>(1)</w:t>
      </w:r>
      <w:r>
        <w:rPr>
          <w:rtl/>
        </w:rPr>
        <w:t xml:space="preserve"> راجع الشفاء، قسم المنطق في المقالة ال</w:t>
      </w:r>
      <w:r w:rsidR="00932F57">
        <w:rPr>
          <w:rFonts w:hint="cs"/>
          <w:rtl/>
        </w:rPr>
        <w:t>أ</w:t>
      </w:r>
      <w:r>
        <w:rPr>
          <w:rtl/>
        </w:rPr>
        <w:t>ولى من الفن ال</w:t>
      </w:r>
      <w:r w:rsidR="00932F57">
        <w:rPr>
          <w:rFonts w:hint="cs"/>
          <w:rtl/>
        </w:rPr>
        <w:t>أ</w:t>
      </w:r>
      <w:r>
        <w:rPr>
          <w:rtl/>
        </w:rPr>
        <w:t xml:space="preserve">ول، الفصل الثامن / 42، عند قوله (وذلك لان معنى دلالة اللفظ، هو </w:t>
      </w:r>
      <w:r w:rsidR="00932F57">
        <w:rPr>
          <w:rFonts w:hint="cs"/>
          <w:rtl/>
        </w:rPr>
        <w:t>أ</w:t>
      </w:r>
      <w:r>
        <w:rPr>
          <w:rtl/>
        </w:rPr>
        <w:t>ن يكون اللفظ اسما</w:t>
      </w:r>
      <w:r w:rsidR="00932F57">
        <w:rPr>
          <w:rFonts w:hint="cs"/>
          <w:rtl/>
        </w:rPr>
        <w:t>ً</w:t>
      </w:r>
      <w:r>
        <w:rPr>
          <w:rtl/>
        </w:rPr>
        <w:t xml:space="preserve"> لذلك المعنى على سبيل القصد ال</w:t>
      </w:r>
      <w:r w:rsidR="00932F57">
        <w:rPr>
          <w:rFonts w:hint="cs"/>
          <w:rtl/>
        </w:rPr>
        <w:t>أ</w:t>
      </w:r>
      <w:r>
        <w:rPr>
          <w:rtl/>
        </w:rPr>
        <w:t>و</w:t>
      </w:r>
      <w:r w:rsidR="00932F57">
        <w:rPr>
          <w:rFonts w:hint="cs"/>
          <w:rtl/>
        </w:rPr>
        <w:t>ّ</w:t>
      </w:r>
      <w:r>
        <w:rPr>
          <w:rtl/>
        </w:rPr>
        <w:t>ل) انتهى.</w:t>
      </w:r>
    </w:p>
    <w:p w14:paraId="701ACCFA" w14:textId="77777777" w:rsidR="001A75A1" w:rsidRDefault="001A75A1" w:rsidP="00932F57">
      <w:pPr>
        <w:pStyle w:val="libFootnote0"/>
      </w:pPr>
      <w:r>
        <w:rPr>
          <w:rtl/>
        </w:rPr>
        <w:t>وحكى العل</w:t>
      </w:r>
      <w:r w:rsidR="00932F57">
        <w:rPr>
          <w:rFonts w:hint="cs"/>
          <w:rtl/>
        </w:rPr>
        <w:t>ّ</w:t>
      </w:r>
      <w:r>
        <w:rPr>
          <w:rtl/>
        </w:rPr>
        <w:t>امة الحل</w:t>
      </w:r>
      <w:r w:rsidR="00932F57">
        <w:rPr>
          <w:rFonts w:hint="cs"/>
          <w:rtl/>
        </w:rPr>
        <w:t>ّ</w:t>
      </w:r>
      <w:r>
        <w:rPr>
          <w:rtl/>
        </w:rPr>
        <w:t xml:space="preserve">ي </w:t>
      </w:r>
      <w:r w:rsidR="00D7791C" w:rsidRPr="00BA440C">
        <w:rPr>
          <w:rStyle w:val="libFootnoteAlaemChar"/>
          <w:rtl/>
        </w:rPr>
        <w:t>رحمه‌الله</w:t>
      </w:r>
      <w:r>
        <w:rPr>
          <w:rtl/>
        </w:rPr>
        <w:t xml:space="preserve"> في الجوهر النضيد في شرح التجريد / 4.</w:t>
      </w:r>
      <w:r w:rsidR="00932F57">
        <w:rPr>
          <w:rFonts w:hint="cs"/>
          <w:rtl/>
        </w:rPr>
        <w:t xml:space="preserve"> </w:t>
      </w:r>
      <w:r>
        <w:rPr>
          <w:rtl/>
        </w:rPr>
        <w:t xml:space="preserve">عن أستاذه المحقق الطوسي </w:t>
      </w:r>
      <w:r w:rsidR="00D7791C" w:rsidRPr="00BA440C">
        <w:rPr>
          <w:rStyle w:val="libFootnoteAlaemChar"/>
          <w:rtl/>
        </w:rPr>
        <w:t>رحمه‌الله</w:t>
      </w:r>
      <w:r>
        <w:rPr>
          <w:rtl/>
        </w:rPr>
        <w:t xml:space="preserve"> قوله بأن اللفظ لا يدل</w:t>
      </w:r>
      <w:r w:rsidR="00932F57">
        <w:rPr>
          <w:rFonts w:hint="cs"/>
          <w:rtl/>
        </w:rPr>
        <w:t>ّ</w:t>
      </w:r>
      <w:r>
        <w:rPr>
          <w:rtl/>
        </w:rPr>
        <w:t xml:space="preserve"> بذاته على معناه بل باعتبار ال</w:t>
      </w:r>
      <w:r w:rsidR="00932F57">
        <w:rPr>
          <w:rFonts w:hint="cs"/>
          <w:rtl/>
        </w:rPr>
        <w:t>إ</w:t>
      </w:r>
      <w:r>
        <w:rPr>
          <w:rtl/>
        </w:rPr>
        <w:t>رادة والقصد.</w:t>
      </w:r>
    </w:p>
    <w:p w14:paraId="4F367833" w14:textId="77777777" w:rsidR="001A75A1" w:rsidRDefault="001A75A1" w:rsidP="00932F57">
      <w:pPr>
        <w:pStyle w:val="libFootnote0"/>
      </w:pPr>
      <w:r w:rsidRPr="00BA440C">
        <w:rPr>
          <w:rtl/>
        </w:rPr>
        <w:t>(2)</w:t>
      </w:r>
      <w:r>
        <w:rPr>
          <w:rtl/>
        </w:rPr>
        <w:t xml:space="preserve"> الشيخ الرئيس أبوعلي الحسين بن عبدالله بن سينا الحكيم المشهور، أحد فلاسفة المسلمين ولد سنة 370 ه‍ بقرية من ضياع بخارى، نادرة عصره في علمه وذكائه وتصانيفه، لم يستكمل ثماني عشرة سنة من عمره ال</w:t>
      </w:r>
      <w:r w:rsidR="00932F57">
        <w:rPr>
          <w:rFonts w:hint="cs"/>
          <w:rtl/>
        </w:rPr>
        <w:t>ّ</w:t>
      </w:r>
      <w:r>
        <w:rPr>
          <w:rtl/>
        </w:rPr>
        <w:t xml:space="preserve">ا وقد فرغ من تحصيل العلوم بأسرها، صنف كتاب </w:t>
      </w:r>
      <w:r w:rsidR="00932F57">
        <w:rPr>
          <w:rFonts w:hint="cs"/>
          <w:rtl/>
        </w:rPr>
        <w:t>«</w:t>
      </w:r>
      <w:r>
        <w:rPr>
          <w:rtl/>
        </w:rPr>
        <w:t>الشفاء</w:t>
      </w:r>
      <w:r w:rsidR="00932F57">
        <w:rPr>
          <w:rFonts w:hint="cs"/>
          <w:rtl/>
        </w:rPr>
        <w:t>»</w:t>
      </w:r>
      <w:r>
        <w:rPr>
          <w:rtl/>
        </w:rPr>
        <w:t xml:space="preserve"> و </w:t>
      </w:r>
      <w:r w:rsidR="00932F57">
        <w:rPr>
          <w:rFonts w:hint="cs"/>
          <w:rtl/>
        </w:rPr>
        <w:t>«</w:t>
      </w:r>
      <w:r>
        <w:rPr>
          <w:rtl/>
        </w:rPr>
        <w:t>النجاة</w:t>
      </w:r>
      <w:r w:rsidR="00932F57">
        <w:rPr>
          <w:rFonts w:hint="cs"/>
          <w:rtl/>
        </w:rPr>
        <w:t>»</w:t>
      </w:r>
      <w:r>
        <w:rPr>
          <w:rtl/>
        </w:rPr>
        <w:t xml:space="preserve"> و </w:t>
      </w:r>
      <w:r w:rsidR="00932F57">
        <w:rPr>
          <w:rFonts w:hint="cs"/>
          <w:rtl/>
        </w:rPr>
        <w:t>«</w:t>
      </w:r>
      <w:r>
        <w:rPr>
          <w:rtl/>
        </w:rPr>
        <w:t>ال</w:t>
      </w:r>
      <w:r w:rsidR="00932F57">
        <w:rPr>
          <w:rFonts w:hint="cs"/>
          <w:rtl/>
        </w:rPr>
        <w:t>إ</w:t>
      </w:r>
      <w:r>
        <w:rPr>
          <w:rtl/>
        </w:rPr>
        <w:t>شارات</w:t>
      </w:r>
      <w:r w:rsidR="00932F57">
        <w:rPr>
          <w:rFonts w:hint="cs"/>
          <w:rtl/>
        </w:rPr>
        <w:t>»</w:t>
      </w:r>
      <w:r>
        <w:rPr>
          <w:rtl/>
        </w:rPr>
        <w:t xml:space="preserve"> و </w:t>
      </w:r>
      <w:r w:rsidR="00932F57">
        <w:rPr>
          <w:rFonts w:hint="cs"/>
          <w:rtl/>
        </w:rPr>
        <w:t>«</w:t>
      </w:r>
      <w:r>
        <w:rPr>
          <w:rtl/>
        </w:rPr>
        <w:t>القانون</w:t>
      </w:r>
      <w:r w:rsidR="00932F57">
        <w:rPr>
          <w:rFonts w:hint="cs"/>
          <w:rtl/>
        </w:rPr>
        <w:t>»</w:t>
      </w:r>
      <w:r>
        <w:rPr>
          <w:rtl/>
        </w:rPr>
        <w:t xml:space="preserve"> وغير ذلك مم</w:t>
      </w:r>
      <w:r w:rsidR="00932F57">
        <w:rPr>
          <w:rFonts w:hint="cs"/>
          <w:rtl/>
        </w:rPr>
        <w:t>ّ</w:t>
      </w:r>
      <w:r>
        <w:rPr>
          <w:rtl/>
        </w:rPr>
        <w:t>ا يقارب مائة مصن</w:t>
      </w:r>
      <w:r w:rsidR="00932F57">
        <w:rPr>
          <w:rFonts w:hint="cs"/>
          <w:rtl/>
        </w:rPr>
        <w:t>ّ</w:t>
      </w:r>
      <w:r>
        <w:rPr>
          <w:rtl/>
        </w:rPr>
        <w:t xml:space="preserve">ف، </w:t>
      </w:r>
      <w:r w:rsidR="00932F57">
        <w:rPr>
          <w:rFonts w:hint="cs"/>
          <w:rtl/>
        </w:rPr>
        <w:t xml:space="preserve">= </w:t>
      </w:r>
    </w:p>
    <w:p w14:paraId="77AE0D39" w14:textId="77777777" w:rsidR="001A75A1" w:rsidRDefault="00D7791C" w:rsidP="001A75A1">
      <w:pPr>
        <w:pStyle w:val="libNormal"/>
      </w:pPr>
      <w:r>
        <w:rPr>
          <w:rtl/>
        </w:rPr>
        <w:br w:type="page"/>
      </w:r>
    </w:p>
    <w:p w14:paraId="6B3E3599" w14:textId="77777777" w:rsidR="001A75A1" w:rsidRDefault="001A75A1" w:rsidP="00915050">
      <w:pPr>
        <w:pStyle w:val="libNormal0"/>
      </w:pPr>
      <w:r>
        <w:rPr>
          <w:rtl/>
        </w:rPr>
        <w:lastRenderedPageBreak/>
        <w:t>الطوسي</w:t>
      </w:r>
      <w:r w:rsidRPr="00D92983">
        <w:rPr>
          <w:rStyle w:val="libFootnotenumChar"/>
          <w:rtl/>
        </w:rPr>
        <w:t>(1)</w:t>
      </w:r>
      <w:r>
        <w:rPr>
          <w:rtl/>
        </w:rPr>
        <w:t>) من مصيرهما إلى أن الدلالة تتبع الارادة، فليس ناظرا</w:t>
      </w:r>
      <w:r w:rsidR="00915050">
        <w:rPr>
          <w:rFonts w:hint="cs"/>
          <w:rtl/>
        </w:rPr>
        <w:t>ً</w:t>
      </w:r>
      <w:r>
        <w:rPr>
          <w:rtl/>
        </w:rPr>
        <w:t xml:space="preserve"> إلى كون ال</w:t>
      </w:r>
      <w:r w:rsidR="00915050">
        <w:rPr>
          <w:rFonts w:hint="cs"/>
          <w:rtl/>
        </w:rPr>
        <w:t>أ</w:t>
      </w:r>
      <w:r>
        <w:rPr>
          <w:rtl/>
        </w:rPr>
        <w:t>لفاظ موضوعة للمعاني بما هي مرادة، كما توهمه بعض ال</w:t>
      </w:r>
      <w:r w:rsidR="00915050">
        <w:rPr>
          <w:rFonts w:hint="cs"/>
          <w:rtl/>
        </w:rPr>
        <w:t>أ</w:t>
      </w:r>
      <w:r>
        <w:rPr>
          <w:rtl/>
        </w:rPr>
        <w:t>فاضل</w:t>
      </w:r>
      <w:r w:rsidRPr="00D92983">
        <w:rPr>
          <w:rStyle w:val="libFootnotenumChar"/>
          <w:rtl/>
        </w:rPr>
        <w:t>(2)</w:t>
      </w:r>
      <w:r>
        <w:rPr>
          <w:rtl/>
        </w:rPr>
        <w:t>، بل ناظر إلى أن دلالة ال</w:t>
      </w:r>
      <w:r w:rsidR="00915050">
        <w:rPr>
          <w:rFonts w:hint="cs"/>
          <w:rtl/>
        </w:rPr>
        <w:t>أ</w:t>
      </w:r>
      <w:r>
        <w:rPr>
          <w:rtl/>
        </w:rPr>
        <w:t>لفاظ على معانيها بالدلالة التصديقية، أي دلالتها على كونها مرادة للافظها تتبع إرادتها منها، ويتفرع عليها تبعية مقام ال</w:t>
      </w:r>
      <w:r w:rsidR="00915050">
        <w:rPr>
          <w:rFonts w:hint="cs"/>
          <w:rtl/>
        </w:rPr>
        <w:t>إِ</w:t>
      </w:r>
      <w:r>
        <w:rPr>
          <w:rtl/>
        </w:rPr>
        <w:t>ثبات للثبوت، وتفرع الكشف على الواقع المكشوف، فإن</w:t>
      </w:r>
      <w:r w:rsidR="00915050">
        <w:rPr>
          <w:rFonts w:hint="cs"/>
          <w:rtl/>
        </w:rPr>
        <w:t>ّ</w:t>
      </w:r>
      <w:r>
        <w:rPr>
          <w:rtl/>
        </w:rPr>
        <w:t>ه لولا الثبوت في الواقع، لما كان لل</w:t>
      </w:r>
      <w:r w:rsidR="00915050">
        <w:rPr>
          <w:rFonts w:hint="cs"/>
          <w:rtl/>
        </w:rPr>
        <w:t>إ</w:t>
      </w:r>
      <w:r>
        <w:rPr>
          <w:rtl/>
        </w:rPr>
        <w:t>ثبات والكشف والدلالة مجال، ولذا لا بد</w:t>
      </w:r>
      <w:r w:rsidR="00915050">
        <w:rPr>
          <w:rFonts w:hint="cs"/>
          <w:rtl/>
        </w:rPr>
        <w:t>ّ</w:t>
      </w:r>
      <w:r>
        <w:rPr>
          <w:rtl/>
        </w:rPr>
        <w:t xml:space="preserve"> من إحراز كون المتكل</w:t>
      </w:r>
      <w:r w:rsidR="00915050">
        <w:rPr>
          <w:rFonts w:hint="cs"/>
          <w:rtl/>
        </w:rPr>
        <w:t>ّ</w:t>
      </w:r>
      <w:r>
        <w:rPr>
          <w:rtl/>
        </w:rPr>
        <w:t>م بصدد ال</w:t>
      </w:r>
      <w:r w:rsidR="00915050">
        <w:rPr>
          <w:rFonts w:hint="cs"/>
          <w:rtl/>
        </w:rPr>
        <w:t>إِ</w:t>
      </w:r>
      <w:r>
        <w:rPr>
          <w:rtl/>
        </w:rPr>
        <w:t>فادة في إثبات إرادة ماهو ظاهر كلامه ودلالته على الارادة، وإلا لما كانت لكلامه هذه الدلالة، وإن كانت له الدلالة التصورية، أي كون سماعه موجبا</w:t>
      </w:r>
      <w:r w:rsidR="00915050">
        <w:rPr>
          <w:rFonts w:hint="cs"/>
          <w:rtl/>
        </w:rPr>
        <w:t>ً</w:t>
      </w:r>
      <w:r>
        <w:rPr>
          <w:rtl/>
        </w:rPr>
        <w:t xml:space="preserve"> ل</w:t>
      </w:r>
      <w:r w:rsidR="00915050">
        <w:rPr>
          <w:rFonts w:hint="cs"/>
          <w:rtl/>
        </w:rPr>
        <w:t>إِ</w:t>
      </w:r>
      <w:r>
        <w:rPr>
          <w:rtl/>
        </w:rPr>
        <w:t>خطار معناه الموضوع له، ولو كان من وراء الجدار، أو من لافظ بلا شعور ولا اختيار.</w:t>
      </w:r>
    </w:p>
    <w:p w14:paraId="4C9B0C04" w14:textId="77777777" w:rsidR="001A75A1" w:rsidRDefault="001A75A1" w:rsidP="00915050">
      <w:pPr>
        <w:pStyle w:val="libNormal"/>
      </w:pPr>
      <w:r>
        <w:rPr>
          <w:rtl/>
        </w:rPr>
        <w:t>إن قلت: على هذا، يلزم أن لا يكون هناك دلالة عند الخطأ، والقطع بما ليس بمراد، أو الاعتقاد بإرادة ش</w:t>
      </w:r>
      <w:r w:rsidR="00915050">
        <w:rPr>
          <w:rFonts w:hint="cs"/>
          <w:rtl/>
        </w:rPr>
        <w:t>يء</w:t>
      </w:r>
      <w:r>
        <w:rPr>
          <w:rtl/>
        </w:rPr>
        <w:t>، ولم يكن له من اللفظ مراد.</w:t>
      </w:r>
    </w:p>
    <w:p w14:paraId="7328E2C5" w14:textId="77777777" w:rsidR="001A75A1" w:rsidRDefault="001A75A1" w:rsidP="00915050">
      <w:pPr>
        <w:pStyle w:val="libNormal"/>
      </w:pPr>
      <w:r>
        <w:rPr>
          <w:rtl/>
        </w:rPr>
        <w:t>قلت: نعم لا يكون حينئذ</w:t>
      </w:r>
      <w:r w:rsidR="00915050">
        <w:rPr>
          <w:rFonts w:hint="cs"/>
          <w:rtl/>
        </w:rPr>
        <w:t>ٍ</w:t>
      </w:r>
      <w:r>
        <w:rPr>
          <w:rtl/>
        </w:rPr>
        <w:t xml:space="preserve"> دلالة، بل يكون هناك جهالة وضلالة، يحسبها الجاهل دلالة، ولعمري ما أفاده العلمان من التبعية - على ما بي</w:t>
      </w:r>
      <w:r w:rsidR="00915050">
        <w:rPr>
          <w:rFonts w:hint="cs"/>
          <w:rtl/>
        </w:rPr>
        <w:t>ّ</w:t>
      </w:r>
      <w:r>
        <w:rPr>
          <w:rtl/>
        </w:rPr>
        <w:t>ن</w:t>
      </w:r>
      <w:r w:rsidR="00915050">
        <w:rPr>
          <w:rFonts w:hint="cs"/>
          <w:rtl/>
        </w:rPr>
        <w:t>ّ</w:t>
      </w:r>
      <w:r>
        <w:rPr>
          <w:rtl/>
        </w:rPr>
        <w:t>اه - واضح لا محيص عنه، ولا يكاد ينقضي تعجبي كيف رضي المتوهم أن يجعل كلامهما ناظرا</w:t>
      </w:r>
      <w:r w:rsidR="00915050">
        <w:rPr>
          <w:rFonts w:hint="cs"/>
          <w:rtl/>
        </w:rPr>
        <w:t>ً</w:t>
      </w:r>
      <w:r>
        <w:rPr>
          <w:rtl/>
        </w:rPr>
        <w:t xml:space="preserve"> إلى ما لا ينبغي صدوره عن فاضل، فضلا</w:t>
      </w:r>
      <w:r w:rsidR="00915050">
        <w:rPr>
          <w:rFonts w:hint="cs"/>
          <w:rtl/>
        </w:rPr>
        <w:t>ً</w:t>
      </w:r>
      <w:r>
        <w:rPr>
          <w:rtl/>
        </w:rPr>
        <w:t xml:space="preserve"> عمن هو ع</w:t>
      </w:r>
      <w:r w:rsidR="00915050">
        <w:rPr>
          <w:rFonts w:hint="cs"/>
          <w:rtl/>
        </w:rPr>
        <w:t>َ</w:t>
      </w:r>
      <w:r>
        <w:rPr>
          <w:rtl/>
        </w:rPr>
        <w:t>ل</w:t>
      </w:r>
      <w:r w:rsidR="00915050">
        <w:rPr>
          <w:rFonts w:hint="cs"/>
          <w:rtl/>
        </w:rPr>
        <w:t>َ</w:t>
      </w:r>
      <w:r>
        <w:rPr>
          <w:rtl/>
        </w:rPr>
        <w:t>م</w:t>
      </w:r>
    </w:p>
    <w:p w14:paraId="0290A04C" w14:textId="77777777" w:rsidR="00BA440C" w:rsidRDefault="00BA440C" w:rsidP="00BA440C">
      <w:pPr>
        <w:pStyle w:val="libLine"/>
      </w:pPr>
      <w:r>
        <w:rPr>
          <w:rtl/>
        </w:rPr>
        <w:t>____________________</w:t>
      </w:r>
    </w:p>
    <w:p w14:paraId="0162397D" w14:textId="77777777" w:rsidR="00932F57" w:rsidRDefault="00932F57" w:rsidP="00915050">
      <w:pPr>
        <w:pStyle w:val="libFootnote0"/>
      </w:pPr>
      <w:r>
        <w:rPr>
          <w:rFonts w:hint="cs"/>
          <w:rtl/>
        </w:rPr>
        <w:t xml:space="preserve">= </w:t>
      </w:r>
      <w:r>
        <w:rPr>
          <w:rtl/>
        </w:rPr>
        <w:t>وله شعر، توفي بهمدان يوم الجمعة من شهر رمضان 428 ه‍ ودفن بها.</w:t>
      </w:r>
      <w:r w:rsidR="00915050">
        <w:rPr>
          <w:rFonts w:hint="cs"/>
          <w:rtl/>
        </w:rPr>
        <w:t xml:space="preserve"> </w:t>
      </w:r>
      <w:r>
        <w:rPr>
          <w:rtl/>
        </w:rPr>
        <w:t>(وفيات الاعيان 2 / 157 رقم 190).</w:t>
      </w:r>
    </w:p>
    <w:p w14:paraId="30441487" w14:textId="77777777" w:rsidR="001A75A1" w:rsidRDefault="001A75A1" w:rsidP="00915050">
      <w:pPr>
        <w:pStyle w:val="libFootnote0"/>
      </w:pPr>
      <w:r w:rsidRPr="00BA440C">
        <w:rPr>
          <w:rtl/>
        </w:rPr>
        <w:t>(1)</w:t>
      </w:r>
      <w:r>
        <w:rPr>
          <w:rtl/>
        </w:rPr>
        <w:t xml:space="preserve"> المحقق خواجه نصير الد</w:t>
      </w:r>
      <w:r w:rsidR="00915050">
        <w:rPr>
          <w:rFonts w:hint="cs"/>
          <w:rtl/>
        </w:rPr>
        <w:t>ّ</w:t>
      </w:r>
      <w:r>
        <w:rPr>
          <w:rtl/>
        </w:rPr>
        <w:t>ين محمد بن محمد بن الحسن الطوسي الحكيم الفيلسوف ولد في طوس عام 597 ه‍ ، درس في صغره مختلف العلوم وأتقن علوم الرياضيات وكان لايزال في مطلع شبابه، سافر إلى نيشابور وقضى فيها فترة ظهر نبوغه وتفو</w:t>
      </w:r>
      <w:r w:rsidR="00915050">
        <w:rPr>
          <w:rFonts w:hint="cs"/>
          <w:rtl/>
        </w:rPr>
        <w:t>ّ</w:t>
      </w:r>
      <w:r>
        <w:rPr>
          <w:rtl/>
        </w:rPr>
        <w:t>قه، باشر إنشاء مر</w:t>
      </w:r>
      <w:r w:rsidR="00915050">
        <w:rPr>
          <w:rFonts w:hint="cs"/>
          <w:rtl/>
        </w:rPr>
        <w:t>ص</w:t>
      </w:r>
      <w:r>
        <w:rPr>
          <w:rtl/>
        </w:rPr>
        <w:t>د مراغة وأسس مكتبة مراغة، حضر درس المحقق الحل</w:t>
      </w:r>
      <w:r w:rsidR="00915050">
        <w:rPr>
          <w:rFonts w:hint="cs"/>
          <w:rtl/>
        </w:rPr>
        <w:t>ّ</w:t>
      </w:r>
      <w:r>
        <w:rPr>
          <w:rtl/>
        </w:rPr>
        <w:t>ي عندما زار الفيحاء بصحبة هولاكو، كتب ما يناهز 184 مؤلفا</w:t>
      </w:r>
      <w:r w:rsidR="00915050">
        <w:rPr>
          <w:rFonts w:hint="cs"/>
          <w:rtl/>
        </w:rPr>
        <w:t>ً</w:t>
      </w:r>
      <w:r>
        <w:rPr>
          <w:rtl/>
        </w:rPr>
        <w:t xml:space="preserve"> في فنون شت</w:t>
      </w:r>
      <w:r w:rsidR="00915050">
        <w:rPr>
          <w:rFonts w:hint="cs"/>
          <w:rtl/>
        </w:rPr>
        <w:t>ّ</w:t>
      </w:r>
      <w:r>
        <w:rPr>
          <w:rtl/>
        </w:rPr>
        <w:t xml:space="preserve">ى، توفي 682 ه‍ ودفن في جوار الامام موسى الكاظم </w:t>
      </w:r>
      <w:r w:rsidR="00D7791C" w:rsidRPr="00BA440C">
        <w:rPr>
          <w:rStyle w:val="libFootnoteAlaemChar"/>
          <w:rtl/>
        </w:rPr>
        <w:t>عليه‌السلام</w:t>
      </w:r>
      <w:r>
        <w:rPr>
          <w:rtl/>
        </w:rPr>
        <w:t>.</w:t>
      </w:r>
      <w:r w:rsidR="00915050">
        <w:rPr>
          <w:rFonts w:hint="cs"/>
          <w:rtl/>
        </w:rPr>
        <w:t xml:space="preserve"> </w:t>
      </w:r>
      <w:r>
        <w:rPr>
          <w:rtl/>
        </w:rPr>
        <w:t>(أعيان الشيعة 9 / 414).</w:t>
      </w:r>
    </w:p>
    <w:p w14:paraId="3ED45EA5" w14:textId="77777777" w:rsidR="001A75A1" w:rsidRDefault="001A75A1" w:rsidP="00915050">
      <w:pPr>
        <w:pStyle w:val="libFootnote0"/>
      </w:pPr>
      <w:r w:rsidRPr="00BA440C">
        <w:rPr>
          <w:rtl/>
        </w:rPr>
        <w:t>(2)</w:t>
      </w:r>
      <w:r>
        <w:rPr>
          <w:rtl/>
        </w:rPr>
        <w:t xml:space="preserve"> صاحب الفصول 17، السطر ال</w:t>
      </w:r>
      <w:r w:rsidR="00915050">
        <w:rPr>
          <w:rFonts w:hint="cs"/>
          <w:rtl/>
        </w:rPr>
        <w:t>أ</w:t>
      </w:r>
      <w:r>
        <w:rPr>
          <w:rtl/>
        </w:rPr>
        <w:t>خير.</w:t>
      </w:r>
    </w:p>
    <w:p w14:paraId="743FC44E" w14:textId="77777777" w:rsidR="001A75A1" w:rsidRDefault="00D7791C" w:rsidP="001A75A1">
      <w:pPr>
        <w:pStyle w:val="libNormal"/>
      </w:pPr>
      <w:r>
        <w:rPr>
          <w:rtl/>
        </w:rPr>
        <w:br w:type="page"/>
      </w:r>
    </w:p>
    <w:p w14:paraId="4D5ADD1F" w14:textId="77777777" w:rsidR="001A75A1" w:rsidRDefault="001A75A1" w:rsidP="00E94C31">
      <w:pPr>
        <w:pStyle w:val="libNormal0"/>
      </w:pPr>
      <w:r>
        <w:rPr>
          <w:rtl/>
        </w:rPr>
        <w:lastRenderedPageBreak/>
        <w:t>في التحقيق والتدقيق؟ !.</w:t>
      </w:r>
    </w:p>
    <w:p w14:paraId="31E1C09C" w14:textId="77777777" w:rsidR="00E94C31" w:rsidRPr="00E94C31" w:rsidRDefault="001A75A1" w:rsidP="00E94C31">
      <w:pPr>
        <w:pStyle w:val="libCenterBold1"/>
        <w:rPr>
          <w:rtl/>
        </w:rPr>
      </w:pPr>
      <w:r w:rsidRPr="00E94C31">
        <w:rPr>
          <w:rtl/>
        </w:rPr>
        <w:t>السادس</w:t>
      </w:r>
    </w:p>
    <w:p w14:paraId="3CA6EC0D" w14:textId="77777777" w:rsidR="001A75A1" w:rsidRDefault="001A75A1" w:rsidP="00E94C31">
      <w:pPr>
        <w:pStyle w:val="libNormal"/>
      </w:pPr>
      <w:r>
        <w:rPr>
          <w:rtl/>
        </w:rPr>
        <w:t>لا وجه لتوه</w:t>
      </w:r>
      <w:r w:rsidR="00E94C31">
        <w:rPr>
          <w:rFonts w:hint="cs"/>
          <w:rtl/>
        </w:rPr>
        <w:t>ّ</w:t>
      </w:r>
      <w:r>
        <w:rPr>
          <w:rtl/>
        </w:rPr>
        <w:t>م وضع للمركبات، غير وضع المفردات، ضرورة عدم الحاجة إليه، بعد وضعها بموادها، في مثل (زيد قائم) و (ضرب عمرو بكرا</w:t>
      </w:r>
      <w:r w:rsidR="00E94C31">
        <w:rPr>
          <w:rFonts w:hint="cs"/>
          <w:rtl/>
        </w:rPr>
        <w:t>ً</w:t>
      </w:r>
      <w:r>
        <w:rPr>
          <w:rtl/>
        </w:rPr>
        <w:t>) شخصيا</w:t>
      </w:r>
      <w:r w:rsidR="00E94C31">
        <w:rPr>
          <w:rFonts w:hint="cs"/>
          <w:rtl/>
        </w:rPr>
        <w:t>ً</w:t>
      </w:r>
      <w:r>
        <w:rPr>
          <w:rtl/>
        </w:rPr>
        <w:t>، وبهيئاتها المخصوصة من خصوص إعرابها نوعيا</w:t>
      </w:r>
      <w:r w:rsidR="00E94C31">
        <w:rPr>
          <w:rFonts w:hint="cs"/>
          <w:rtl/>
        </w:rPr>
        <w:t>ً</w:t>
      </w:r>
      <w:r>
        <w:rPr>
          <w:rtl/>
        </w:rPr>
        <w:t>، ومنها خصوص هيئات المركبات الموضوعة لخصوصيات النسب وال</w:t>
      </w:r>
      <w:r w:rsidR="00E94C31">
        <w:rPr>
          <w:rFonts w:hint="cs"/>
          <w:rtl/>
        </w:rPr>
        <w:t>إ</w:t>
      </w:r>
      <w:r>
        <w:rPr>
          <w:rtl/>
        </w:rPr>
        <w:t>ضافات، بمزاياها الخاصة من تأكيد وحصر وغيرهما نوعيا</w:t>
      </w:r>
      <w:r w:rsidR="00E94C31">
        <w:rPr>
          <w:rFonts w:hint="cs"/>
          <w:rtl/>
        </w:rPr>
        <w:t>ً؛</w:t>
      </w:r>
      <w:r>
        <w:rPr>
          <w:rtl/>
        </w:rPr>
        <w:t xml:space="preserve"> بداهة أن وضعها كذلك واف</w:t>
      </w:r>
      <w:r w:rsidR="00E94C31">
        <w:rPr>
          <w:rFonts w:hint="cs"/>
          <w:rtl/>
        </w:rPr>
        <w:t>ٍ</w:t>
      </w:r>
      <w:r>
        <w:rPr>
          <w:rtl/>
        </w:rPr>
        <w:t xml:space="preserve"> بتمام المقصود منها، كما لا يخفى من غير حاجة إلى وضع آخر لها بجملتها، مع استلزامه الدلالة على المعنى: تارة بملاحظة وضع نفسها، وأخرى بملاحظة وضع مفرداتها، ولعل المراد من العبارات الموهمة لذلك، هو وضع الهيئات على حدة، غير وضع المواد، لا وضعها بجملتها، علاوة على وضع كل منهما.</w:t>
      </w:r>
    </w:p>
    <w:p w14:paraId="6ABA7E38" w14:textId="77777777" w:rsidR="00E94C31" w:rsidRPr="00E94C31" w:rsidRDefault="001A75A1" w:rsidP="00E94C31">
      <w:pPr>
        <w:pStyle w:val="libCenterBold1"/>
        <w:rPr>
          <w:rtl/>
        </w:rPr>
      </w:pPr>
      <w:r w:rsidRPr="00E94C31">
        <w:rPr>
          <w:rtl/>
        </w:rPr>
        <w:t xml:space="preserve">السابع </w:t>
      </w:r>
    </w:p>
    <w:p w14:paraId="0F891FD6" w14:textId="77777777" w:rsidR="001A75A1" w:rsidRDefault="001A75A1" w:rsidP="00E94C31">
      <w:pPr>
        <w:pStyle w:val="libNormal"/>
      </w:pPr>
      <w:r>
        <w:rPr>
          <w:rtl/>
        </w:rPr>
        <w:t>لا يخفى أن تبادر المعنى من اللفظ، وانسباقه إلى الذهن من نفسه - وبلا قرينة - علامة كونه حقيقة فيه</w:t>
      </w:r>
      <w:r w:rsidR="00E94C31">
        <w:rPr>
          <w:rFonts w:hint="cs"/>
          <w:rtl/>
        </w:rPr>
        <w:t>؛</w:t>
      </w:r>
      <w:r>
        <w:rPr>
          <w:rtl/>
        </w:rPr>
        <w:t xml:space="preserve"> بداهة أنه لولا وضعه له، لما تبادر.</w:t>
      </w:r>
    </w:p>
    <w:p w14:paraId="1A970107" w14:textId="77777777" w:rsidR="001A75A1" w:rsidRDefault="001A75A1" w:rsidP="001A75A1">
      <w:pPr>
        <w:pStyle w:val="libNormal"/>
      </w:pPr>
      <w:r>
        <w:rPr>
          <w:rtl/>
        </w:rPr>
        <w:t>ولا يقال: كيف يكون علامة؟ مع توقفه على العلم بأنه موضوع له، كما هو واضح، فلو كان العلم به موقوفا</w:t>
      </w:r>
      <w:r w:rsidR="00E94C31">
        <w:rPr>
          <w:rFonts w:hint="cs"/>
          <w:rtl/>
        </w:rPr>
        <w:t>ً</w:t>
      </w:r>
      <w:r>
        <w:rPr>
          <w:rtl/>
        </w:rPr>
        <w:t xml:space="preserve"> عليه لدار.</w:t>
      </w:r>
    </w:p>
    <w:p w14:paraId="2E0F2A6F" w14:textId="77777777" w:rsidR="001A75A1" w:rsidRDefault="001A75A1" w:rsidP="00E94C31">
      <w:pPr>
        <w:pStyle w:val="libNormal"/>
      </w:pPr>
      <w:r>
        <w:rPr>
          <w:rtl/>
        </w:rPr>
        <w:t>فإنه يقال: الموقوف عليه غير الموقوف عليه، فإن العلم التفصيلي - بكونه موضوعا</w:t>
      </w:r>
      <w:r w:rsidR="00E94C31">
        <w:rPr>
          <w:rFonts w:hint="cs"/>
          <w:rtl/>
        </w:rPr>
        <w:t>ً</w:t>
      </w:r>
      <w:r>
        <w:rPr>
          <w:rtl/>
        </w:rPr>
        <w:t xml:space="preserve"> له - موقوف على التبادر، وهو موقوف على العلم ال</w:t>
      </w:r>
      <w:r w:rsidR="00E94C31">
        <w:rPr>
          <w:rFonts w:hint="cs"/>
          <w:rtl/>
        </w:rPr>
        <w:t>إِ</w:t>
      </w:r>
      <w:r>
        <w:rPr>
          <w:rtl/>
        </w:rPr>
        <w:t>جمالي ال</w:t>
      </w:r>
      <w:r w:rsidR="00E94C31">
        <w:rPr>
          <w:rFonts w:hint="cs"/>
          <w:rtl/>
        </w:rPr>
        <w:t>إِ</w:t>
      </w:r>
      <w:r>
        <w:rPr>
          <w:rtl/>
        </w:rPr>
        <w:t>رتكازي به، لا التفصيلي، فلا دور.</w:t>
      </w:r>
    </w:p>
    <w:p w14:paraId="16DBA357" w14:textId="77777777" w:rsidR="001A75A1" w:rsidRDefault="001A75A1" w:rsidP="001A75A1">
      <w:pPr>
        <w:pStyle w:val="libNormal"/>
      </w:pPr>
      <w:r>
        <w:rPr>
          <w:rtl/>
        </w:rPr>
        <w:t>هذا إذا كان المراد به التبادر عند المستعلم، وأما إذا كان المراد به التبادر عند أهل المحاورة، فالتغاير أوضح من أن يخفى.</w:t>
      </w:r>
    </w:p>
    <w:p w14:paraId="0316113B" w14:textId="77777777" w:rsidR="001A75A1" w:rsidRDefault="00D7791C" w:rsidP="001A75A1">
      <w:pPr>
        <w:pStyle w:val="libNormal"/>
      </w:pPr>
      <w:r>
        <w:rPr>
          <w:rtl/>
        </w:rPr>
        <w:br w:type="page"/>
      </w:r>
    </w:p>
    <w:p w14:paraId="009FC8FF" w14:textId="77777777" w:rsidR="001A75A1" w:rsidRDefault="001A75A1" w:rsidP="001A75A1">
      <w:pPr>
        <w:pStyle w:val="libNormal"/>
      </w:pPr>
      <w:r>
        <w:rPr>
          <w:rtl/>
        </w:rPr>
        <w:lastRenderedPageBreak/>
        <w:t>ثم إن</w:t>
      </w:r>
      <w:r w:rsidR="00D50682">
        <w:rPr>
          <w:rFonts w:hint="cs"/>
          <w:rtl/>
        </w:rPr>
        <w:t>ّ</w:t>
      </w:r>
      <w:r>
        <w:rPr>
          <w:rtl/>
        </w:rPr>
        <w:t xml:space="preserve"> هذا فيما لو علم استناد الانسباق إلى نفس اللفظ، وأما فيما احتمل استناده إلى قرينة، فلا يجدي أصالة عدم القرينة في إحراز كون الاستناد إليه، لا إليها - كما قيل</w:t>
      </w:r>
      <w:r w:rsidRPr="00D92983">
        <w:rPr>
          <w:rStyle w:val="libFootnotenumChar"/>
          <w:rtl/>
        </w:rPr>
        <w:t>(1)</w:t>
      </w:r>
      <w:r>
        <w:rPr>
          <w:rtl/>
        </w:rPr>
        <w:t xml:space="preserve"> - لعدم الدليل على اعتبارها إلا في إحراز المراد، لا الاستناد.</w:t>
      </w:r>
    </w:p>
    <w:p w14:paraId="0CEE99D6" w14:textId="77777777" w:rsidR="001A75A1" w:rsidRDefault="001A75A1" w:rsidP="001A75A1">
      <w:pPr>
        <w:pStyle w:val="libNormal"/>
      </w:pPr>
      <w:r>
        <w:rPr>
          <w:rtl/>
        </w:rPr>
        <w:t>ثم إن</w:t>
      </w:r>
      <w:r w:rsidRPr="00D92983">
        <w:rPr>
          <w:rStyle w:val="libFootnotenumChar"/>
          <w:rtl/>
        </w:rPr>
        <w:t>(2)</w:t>
      </w:r>
      <w:r>
        <w:rPr>
          <w:rtl/>
        </w:rPr>
        <w:t xml:space="preserve"> عدم صحة سلب اللفظ - بمعناه المعلوم المرتكز في الذهن اجمالا</w:t>
      </w:r>
      <w:r w:rsidR="00D50682">
        <w:rPr>
          <w:rFonts w:hint="cs"/>
          <w:rtl/>
        </w:rPr>
        <w:t>ً</w:t>
      </w:r>
      <w:r>
        <w:rPr>
          <w:rtl/>
        </w:rPr>
        <w:t xml:space="preserve"> كذلك - عن معنى تكون علامة كونه حقيقة فيه، كما أن صحة سلبه عنه علامة كونه مجازا</w:t>
      </w:r>
      <w:r w:rsidR="00D50682">
        <w:rPr>
          <w:rFonts w:hint="cs"/>
          <w:rtl/>
        </w:rPr>
        <w:t>ً</w:t>
      </w:r>
      <w:r>
        <w:rPr>
          <w:rtl/>
        </w:rPr>
        <w:t xml:space="preserve"> في الجملة.</w:t>
      </w:r>
    </w:p>
    <w:p w14:paraId="38905DE2" w14:textId="77777777" w:rsidR="001A75A1" w:rsidRDefault="001A75A1" w:rsidP="00D50682">
      <w:pPr>
        <w:pStyle w:val="libNormal"/>
      </w:pPr>
      <w:r>
        <w:rPr>
          <w:rtl/>
        </w:rPr>
        <w:t>والتفصيل: إن عدم صحة السلب عنه، وصحة الحمل عليه بالحمل ال</w:t>
      </w:r>
      <w:r w:rsidR="00D50682">
        <w:rPr>
          <w:rFonts w:hint="cs"/>
          <w:rtl/>
        </w:rPr>
        <w:t>أ</w:t>
      </w:r>
      <w:r>
        <w:rPr>
          <w:rtl/>
        </w:rPr>
        <w:t>ولي الذاتي، الذي كان ملاكه الاتحاد مفهوما</w:t>
      </w:r>
      <w:r w:rsidR="00D50682">
        <w:rPr>
          <w:rFonts w:hint="cs"/>
          <w:rtl/>
        </w:rPr>
        <w:t>ً</w:t>
      </w:r>
      <w:r>
        <w:rPr>
          <w:rtl/>
        </w:rPr>
        <w:t>، علامة كونه نفس المعنى، وبالحمل الشائع الصناعي، الذي ملاكه الاتحاد وجودا</w:t>
      </w:r>
      <w:r w:rsidR="00D50682">
        <w:rPr>
          <w:rFonts w:hint="cs"/>
          <w:rtl/>
        </w:rPr>
        <w:t>ً</w:t>
      </w:r>
      <w:r>
        <w:rPr>
          <w:rtl/>
        </w:rPr>
        <w:t>، بنحو من أنحاء الاتحاد، علامة كونه من مصاديقه وأفراده الحقيقية</w:t>
      </w:r>
      <w:r w:rsidRPr="00D92983">
        <w:rPr>
          <w:rStyle w:val="libFootnotenumChar"/>
          <w:rtl/>
        </w:rPr>
        <w:t>(3)</w:t>
      </w:r>
      <w:r>
        <w:rPr>
          <w:rtl/>
        </w:rPr>
        <w:t>.</w:t>
      </w:r>
    </w:p>
    <w:p w14:paraId="156E8831" w14:textId="77777777" w:rsidR="001A75A1" w:rsidRDefault="001A75A1" w:rsidP="001A75A1">
      <w:pPr>
        <w:pStyle w:val="libNormal"/>
      </w:pPr>
      <w:r>
        <w:rPr>
          <w:rtl/>
        </w:rPr>
        <w:t>كما أن صح</w:t>
      </w:r>
      <w:r w:rsidR="00D50682">
        <w:rPr>
          <w:rFonts w:hint="cs"/>
          <w:rtl/>
        </w:rPr>
        <w:t>ّ</w:t>
      </w:r>
      <w:r>
        <w:rPr>
          <w:rtl/>
        </w:rPr>
        <w:t>ة سلبه كذلك علامة أن</w:t>
      </w:r>
      <w:r w:rsidR="00D50682">
        <w:rPr>
          <w:rFonts w:hint="cs"/>
          <w:rtl/>
        </w:rPr>
        <w:t>ّ</w:t>
      </w:r>
      <w:r>
        <w:rPr>
          <w:rtl/>
        </w:rPr>
        <w:t>ه ليس منها، وإن لم نقل بأن إطلاقه عليه من باب المجاز في الكلمة، بل من باب الحقيقة، وإن التصرف فيه في أمر عقلي، كما صار إليه السكاكي</w:t>
      </w:r>
      <w:r w:rsidRPr="00D92983">
        <w:rPr>
          <w:rStyle w:val="libFootnotenumChar"/>
          <w:rtl/>
        </w:rPr>
        <w:t>(4)</w:t>
      </w:r>
      <w:r>
        <w:rPr>
          <w:rtl/>
        </w:rPr>
        <w:t>، واستعلام حال اللفظ، وأنه حقيقة أو</w:t>
      </w:r>
    </w:p>
    <w:p w14:paraId="4C6B8ABB" w14:textId="77777777" w:rsidR="001A75A1" w:rsidRDefault="00D7791C" w:rsidP="00D7791C">
      <w:pPr>
        <w:pStyle w:val="libLine"/>
      </w:pPr>
      <w:r>
        <w:rPr>
          <w:rtl/>
        </w:rPr>
        <w:t>____________________</w:t>
      </w:r>
    </w:p>
    <w:p w14:paraId="54B5F3FC" w14:textId="77777777" w:rsidR="001A75A1" w:rsidRDefault="001A75A1" w:rsidP="00D50682">
      <w:pPr>
        <w:pStyle w:val="libFootnote0"/>
      </w:pPr>
      <w:r w:rsidRPr="00BA440C">
        <w:rPr>
          <w:rtl/>
        </w:rPr>
        <w:t>(1)</w:t>
      </w:r>
      <w:r>
        <w:rPr>
          <w:rtl/>
        </w:rPr>
        <w:t xml:space="preserve"> قوانين ال</w:t>
      </w:r>
      <w:r w:rsidR="00D50682">
        <w:rPr>
          <w:rFonts w:hint="cs"/>
          <w:rtl/>
        </w:rPr>
        <w:t>أ</w:t>
      </w:r>
      <w:r>
        <w:rPr>
          <w:rtl/>
        </w:rPr>
        <w:t>صول / 13.</w:t>
      </w:r>
    </w:p>
    <w:p w14:paraId="635DF265" w14:textId="77777777" w:rsidR="001A75A1" w:rsidRDefault="001A75A1" w:rsidP="00BA440C">
      <w:pPr>
        <w:pStyle w:val="libFootnote0"/>
      </w:pPr>
      <w:r w:rsidRPr="00BA440C">
        <w:rPr>
          <w:rtl/>
        </w:rPr>
        <w:t>(2)</w:t>
      </w:r>
      <w:r>
        <w:rPr>
          <w:rtl/>
        </w:rPr>
        <w:t xml:space="preserve"> في</w:t>
      </w:r>
      <w:r w:rsidR="0077545E">
        <w:rPr>
          <w:rtl/>
        </w:rPr>
        <w:t xml:space="preserve"> «أ»</w:t>
      </w:r>
      <w:r>
        <w:rPr>
          <w:rtl/>
        </w:rPr>
        <w:t>: إن</w:t>
      </w:r>
      <w:r w:rsidR="00D50682">
        <w:rPr>
          <w:rFonts w:hint="cs"/>
          <w:rtl/>
        </w:rPr>
        <w:t>ّ</w:t>
      </w:r>
      <w:r>
        <w:rPr>
          <w:rtl/>
        </w:rPr>
        <w:t>ه كذلك عدم صحة سلب اللفظ بمعناه المعلوم، المرتكز في الذهن إجمالا</w:t>
      </w:r>
      <w:r w:rsidR="00D50682">
        <w:rPr>
          <w:rFonts w:hint="cs"/>
          <w:rtl/>
        </w:rPr>
        <w:t>ً</w:t>
      </w:r>
      <w:r>
        <w:rPr>
          <w:rtl/>
        </w:rPr>
        <w:t xml:space="preserve"> عن معنى..الخ.</w:t>
      </w:r>
    </w:p>
    <w:p w14:paraId="26290374" w14:textId="77777777" w:rsidR="00D50682" w:rsidRDefault="001A75A1" w:rsidP="00BA440C">
      <w:pPr>
        <w:pStyle w:val="libFootnote0"/>
        <w:rPr>
          <w:rtl/>
        </w:rPr>
      </w:pPr>
      <w:r w:rsidRPr="00BA440C">
        <w:rPr>
          <w:rtl/>
        </w:rPr>
        <w:t>(3)</w:t>
      </w:r>
      <w:r>
        <w:rPr>
          <w:rtl/>
        </w:rPr>
        <w:t xml:space="preserve"> فيما إذا كان المحمول والمحمول عليه كليا</w:t>
      </w:r>
      <w:r w:rsidR="00D50682">
        <w:rPr>
          <w:rFonts w:hint="cs"/>
          <w:rtl/>
        </w:rPr>
        <w:t>ً</w:t>
      </w:r>
      <w:r>
        <w:rPr>
          <w:rtl/>
        </w:rPr>
        <w:t xml:space="preserve"> وفردا</w:t>
      </w:r>
      <w:r w:rsidR="00D50682">
        <w:rPr>
          <w:rFonts w:hint="cs"/>
          <w:rtl/>
        </w:rPr>
        <w:t>ً</w:t>
      </w:r>
      <w:r>
        <w:rPr>
          <w:rtl/>
        </w:rPr>
        <w:t xml:space="preserve">، لا فيما إذا كانا كليين متساويين، أو غيرهما، كما لا يخفى. منه </w:t>
      </w:r>
      <w:r w:rsidR="00D7791C" w:rsidRPr="00BA440C">
        <w:rPr>
          <w:rStyle w:val="libFootnoteAlaemChar"/>
          <w:rtl/>
        </w:rPr>
        <w:t>قدس‌سره</w:t>
      </w:r>
      <w:r>
        <w:rPr>
          <w:rtl/>
        </w:rPr>
        <w:t xml:space="preserve">. </w:t>
      </w:r>
    </w:p>
    <w:p w14:paraId="0E764F29" w14:textId="77777777" w:rsidR="001A75A1" w:rsidRDefault="001A75A1" w:rsidP="00BA440C">
      <w:pPr>
        <w:pStyle w:val="libFootnote0"/>
      </w:pPr>
      <w:r>
        <w:rPr>
          <w:rtl/>
        </w:rPr>
        <w:t>وفي نسخة</w:t>
      </w:r>
      <w:r w:rsidR="0077545E">
        <w:rPr>
          <w:rtl/>
        </w:rPr>
        <w:t xml:space="preserve"> «أ»</w:t>
      </w:r>
      <w:r>
        <w:rPr>
          <w:rtl/>
        </w:rPr>
        <w:t xml:space="preserve"> لم يظهر كونه تعليقا</w:t>
      </w:r>
      <w:r w:rsidR="00D50682">
        <w:rPr>
          <w:rFonts w:hint="cs"/>
          <w:rtl/>
        </w:rPr>
        <w:t>ً</w:t>
      </w:r>
      <w:r>
        <w:rPr>
          <w:rtl/>
        </w:rPr>
        <w:t xml:space="preserve"> بل الظاهر دخوله في المتن.</w:t>
      </w:r>
    </w:p>
    <w:p w14:paraId="6BC79F73" w14:textId="77777777" w:rsidR="001A75A1" w:rsidRDefault="001A75A1" w:rsidP="00BA440C">
      <w:pPr>
        <w:pStyle w:val="libFootnote0"/>
      </w:pPr>
      <w:r w:rsidRPr="00BA440C">
        <w:rPr>
          <w:rtl/>
        </w:rPr>
        <w:t>(4)</w:t>
      </w:r>
      <w:r>
        <w:rPr>
          <w:rtl/>
        </w:rPr>
        <w:t xml:space="preserve"> مفتاح العلوم / 156، الفصل الثالث في الاستعارة.</w:t>
      </w:r>
    </w:p>
    <w:p w14:paraId="643CEA86" w14:textId="77777777" w:rsidR="001A75A1" w:rsidRDefault="001A75A1" w:rsidP="00D50682">
      <w:pPr>
        <w:pStyle w:val="libFootnote0"/>
      </w:pPr>
      <w:r>
        <w:rPr>
          <w:rtl/>
        </w:rPr>
        <w:t>أبويعقوب يوسف بن أبي بكر بن محمد السكاكي الخوارزمي، ولد سنة 555 ه‍ كان علامة بارعا</w:t>
      </w:r>
      <w:r w:rsidR="00D50682">
        <w:rPr>
          <w:rFonts w:hint="cs"/>
          <w:rtl/>
        </w:rPr>
        <w:t>ً</w:t>
      </w:r>
      <w:r>
        <w:rPr>
          <w:rtl/>
        </w:rPr>
        <w:t xml:space="preserve"> في فنون شت</w:t>
      </w:r>
      <w:r w:rsidR="00D50682">
        <w:rPr>
          <w:rFonts w:hint="cs"/>
          <w:rtl/>
        </w:rPr>
        <w:t>ّ</w:t>
      </w:r>
      <w:r>
        <w:rPr>
          <w:rtl/>
        </w:rPr>
        <w:t>ى خصوصا</w:t>
      </w:r>
      <w:r w:rsidR="00D50682">
        <w:rPr>
          <w:rFonts w:hint="cs"/>
          <w:rtl/>
        </w:rPr>
        <w:t>ً</w:t>
      </w:r>
      <w:r>
        <w:rPr>
          <w:rtl/>
        </w:rPr>
        <w:t xml:space="preserve"> المعاني والبيان، وله كتاب </w:t>
      </w:r>
      <w:r w:rsidR="00D50682">
        <w:rPr>
          <w:rFonts w:hint="cs"/>
          <w:rtl/>
        </w:rPr>
        <w:t>«</w:t>
      </w:r>
      <w:r>
        <w:rPr>
          <w:rtl/>
        </w:rPr>
        <w:t>مفتاح العلوم</w:t>
      </w:r>
      <w:r w:rsidR="00D50682">
        <w:rPr>
          <w:rFonts w:hint="cs"/>
          <w:rtl/>
        </w:rPr>
        <w:t>»</w:t>
      </w:r>
      <w:r>
        <w:rPr>
          <w:rtl/>
        </w:rPr>
        <w:t xml:space="preserve"> فيه إثنا عشر علما</w:t>
      </w:r>
      <w:r w:rsidR="00D50682">
        <w:rPr>
          <w:rFonts w:hint="cs"/>
          <w:rtl/>
        </w:rPr>
        <w:t>ً</w:t>
      </w:r>
      <w:r>
        <w:rPr>
          <w:rtl/>
        </w:rPr>
        <w:t xml:space="preserve"> من علوم العربية، وله النصيب الوافر في علم الكلام وسائر الفنون مات بخوارزم سنة 626 ه‍. (بغية الوعاة 2 / 364 رقم 2204).</w:t>
      </w:r>
    </w:p>
    <w:p w14:paraId="0FFDF851" w14:textId="77777777" w:rsidR="001A75A1" w:rsidRDefault="00D7791C" w:rsidP="001A75A1">
      <w:pPr>
        <w:pStyle w:val="libNormal"/>
      </w:pPr>
      <w:r>
        <w:rPr>
          <w:rtl/>
        </w:rPr>
        <w:br w:type="page"/>
      </w:r>
    </w:p>
    <w:p w14:paraId="1D2BE28A" w14:textId="77777777" w:rsidR="001A75A1" w:rsidRDefault="001A75A1" w:rsidP="005E774D">
      <w:pPr>
        <w:pStyle w:val="libNormal0"/>
      </w:pPr>
      <w:r>
        <w:rPr>
          <w:rtl/>
        </w:rPr>
        <w:lastRenderedPageBreak/>
        <w:t>مجاز في هذا المعنى بهما، ليس على وجه دائر، لما عرفت في التبادر من التغاير بين الموقوف والموقوف عليه، بال</w:t>
      </w:r>
      <w:r w:rsidR="005E774D">
        <w:rPr>
          <w:rFonts w:hint="cs"/>
          <w:rtl/>
        </w:rPr>
        <w:t>إ</w:t>
      </w:r>
      <w:r>
        <w:rPr>
          <w:rtl/>
        </w:rPr>
        <w:t>جمال والتفصيل أو ال</w:t>
      </w:r>
      <w:r w:rsidR="005E774D">
        <w:rPr>
          <w:rFonts w:hint="cs"/>
          <w:rtl/>
        </w:rPr>
        <w:t>إ</w:t>
      </w:r>
      <w:r>
        <w:rPr>
          <w:rtl/>
        </w:rPr>
        <w:t>ضافة إلى المستعلم والعالم، فتأم</w:t>
      </w:r>
      <w:r w:rsidR="005E774D">
        <w:rPr>
          <w:rFonts w:hint="cs"/>
          <w:rtl/>
        </w:rPr>
        <w:t>ّ</w:t>
      </w:r>
      <w:r>
        <w:rPr>
          <w:rtl/>
        </w:rPr>
        <w:t>ل جيدا</w:t>
      </w:r>
      <w:r w:rsidR="005E774D">
        <w:rPr>
          <w:rFonts w:hint="cs"/>
          <w:rtl/>
        </w:rPr>
        <w:t>ً</w:t>
      </w:r>
      <w:r>
        <w:rPr>
          <w:rtl/>
        </w:rPr>
        <w:t>.</w:t>
      </w:r>
    </w:p>
    <w:p w14:paraId="379E9AEE" w14:textId="77777777" w:rsidR="001A75A1" w:rsidRDefault="001A75A1" w:rsidP="001A75A1">
      <w:pPr>
        <w:pStyle w:val="libNormal"/>
      </w:pPr>
      <w:r>
        <w:rPr>
          <w:rtl/>
        </w:rPr>
        <w:t>ثم إنه قد ذ</w:t>
      </w:r>
      <w:r w:rsidR="005E774D">
        <w:rPr>
          <w:rFonts w:hint="cs"/>
          <w:rtl/>
        </w:rPr>
        <w:t>ُ</w:t>
      </w:r>
      <w:r>
        <w:rPr>
          <w:rtl/>
        </w:rPr>
        <w:t>كر الاطراد وعدمه علامة للحقيقة والمجاز أيضا</w:t>
      </w:r>
      <w:r w:rsidR="005E774D">
        <w:rPr>
          <w:rFonts w:hint="cs"/>
          <w:rtl/>
        </w:rPr>
        <w:t>ً</w:t>
      </w:r>
      <w:r>
        <w:rPr>
          <w:rtl/>
        </w:rPr>
        <w:t>، ولعله بملاحظة نوع العلائق المذكورة في المجازات، حيث لا يطرد صحة استعمال اللفظ معها، وإل</w:t>
      </w:r>
      <w:r w:rsidR="005E774D">
        <w:rPr>
          <w:rFonts w:hint="cs"/>
          <w:rtl/>
        </w:rPr>
        <w:t>ّ</w:t>
      </w:r>
      <w:r>
        <w:rPr>
          <w:rtl/>
        </w:rPr>
        <w:t>ا فبملاحظة خصوص ما يصح معه الاستعمال، فالمجاز مطرد كالحقيقة، وزيادة قيد (من غير تأويل) أو (على وجه الحقيقة)</w:t>
      </w:r>
      <w:r w:rsidRPr="00D92983">
        <w:rPr>
          <w:rStyle w:val="libFootnotenumChar"/>
          <w:rtl/>
        </w:rPr>
        <w:t>(1)</w:t>
      </w:r>
      <w:r>
        <w:rPr>
          <w:rtl/>
        </w:rPr>
        <w:t>، وإن كان موجبا</w:t>
      </w:r>
      <w:r w:rsidR="005E774D">
        <w:rPr>
          <w:rFonts w:hint="cs"/>
          <w:rtl/>
        </w:rPr>
        <w:t>ً</w:t>
      </w:r>
      <w:r>
        <w:rPr>
          <w:rtl/>
        </w:rPr>
        <w:t xml:space="preserve"> لاختصاص الاطراد كذلك بالحقيقة، إلا أنه - حينئذ</w:t>
      </w:r>
      <w:r w:rsidR="005E774D">
        <w:rPr>
          <w:rFonts w:hint="cs"/>
          <w:rtl/>
        </w:rPr>
        <w:t>ٍ</w:t>
      </w:r>
      <w:r>
        <w:rPr>
          <w:rtl/>
        </w:rPr>
        <w:t xml:space="preserve"> - لا يكون علامة لها إلا على وجه دائر، ولا يتأت</w:t>
      </w:r>
      <w:r w:rsidR="005E774D">
        <w:rPr>
          <w:rFonts w:hint="cs"/>
          <w:rtl/>
        </w:rPr>
        <w:t>ّ</w:t>
      </w:r>
      <w:r>
        <w:rPr>
          <w:rtl/>
        </w:rPr>
        <w:t>ى التفصي عن الدور بما ذكر في التبادر هنا</w:t>
      </w:r>
      <w:r w:rsidRPr="00D92983">
        <w:rPr>
          <w:rStyle w:val="libFootnotenumChar"/>
          <w:rtl/>
        </w:rPr>
        <w:t>(2)</w:t>
      </w:r>
      <w:r>
        <w:rPr>
          <w:rtl/>
        </w:rPr>
        <w:t>، ضرورة أن</w:t>
      </w:r>
      <w:r w:rsidR="005E774D">
        <w:rPr>
          <w:rFonts w:hint="cs"/>
          <w:rtl/>
        </w:rPr>
        <w:t>ّ</w:t>
      </w:r>
      <w:r>
        <w:rPr>
          <w:rtl/>
        </w:rPr>
        <w:t>ه مع العلم بكون الاستعمال على نحو الحقيقة، لا يبقى مجال لاستعلام</w:t>
      </w:r>
      <w:r w:rsidRPr="00D92983">
        <w:rPr>
          <w:rStyle w:val="libFootnotenumChar"/>
          <w:rtl/>
        </w:rPr>
        <w:t>(3)</w:t>
      </w:r>
      <w:r>
        <w:rPr>
          <w:rtl/>
        </w:rPr>
        <w:t xml:space="preserve"> حال الاستعمال بالاطراد، أو بغيره.</w:t>
      </w:r>
    </w:p>
    <w:p w14:paraId="5AAA6B49" w14:textId="77777777" w:rsidR="005E774D" w:rsidRDefault="005E774D" w:rsidP="005E774D">
      <w:pPr>
        <w:pStyle w:val="libCenterBold1"/>
        <w:rPr>
          <w:rtl/>
        </w:rPr>
      </w:pPr>
      <w:r>
        <w:rPr>
          <w:rtl/>
        </w:rPr>
        <w:t>الثامن</w:t>
      </w:r>
    </w:p>
    <w:p w14:paraId="56E2ACA8" w14:textId="77777777" w:rsidR="001A75A1" w:rsidRDefault="001A75A1" w:rsidP="005E774D">
      <w:pPr>
        <w:pStyle w:val="libNormal"/>
      </w:pPr>
      <w:r>
        <w:rPr>
          <w:rtl/>
        </w:rPr>
        <w:t>ان</w:t>
      </w:r>
      <w:r w:rsidR="005E774D">
        <w:rPr>
          <w:rFonts w:hint="cs"/>
          <w:rtl/>
        </w:rPr>
        <w:t>ّ</w:t>
      </w:r>
      <w:r>
        <w:rPr>
          <w:rtl/>
        </w:rPr>
        <w:t>ه لل</w:t>
      </w:r>
      <w:r w:rsidR="005E774D">
        <w:rPr>
          <w:rFonts w:hint="cs"/>
          <w:rtl/>
        </w:rPr>
        <w:t>ّ</w:t>
      </w:r>
      <w:r>
        <w:rPr>
          <w:rtl/>
        </w:rPr>
        <w:t>فظ أحوال خمسة، وهي: التجو</w:t>
      </w:r>
      <w:r w:rsidR="005E774D">
        <w:rPr>
          <w:rFonts w:hint="cs"/>
          <w:rtl/>
        </w:rPr>
        <w:t>ّ</w:t>
      </w:r>
      <w:r>
        <w:rPr>
          <w:rtl/>
        </w:rPr>
        <w:t>ز، والاشتراك، والتخصيص، والنقل، وال</w:t>
      </w:r>
      <w:r w:rsidR="005E774D">
        <w:rPr>
          <w:rFonts w:hint="cs"/>
          <w:rtl/>
        </w:rPr>
        <w:t>إ</w:t>
      </w:r>
      <w:r>
        <w:rPr>
          <w:rtl/>
        </w:rPr>
        <w:t>ضمار، لا يكاد يصار إلى أحدها فيما إذا دار ال</w:t>
      </w:r>
      <w:r w:rsidR="005E774D">
        <w:rPr>
          <w:rFonts w:hint="cs"/>
          <w:rtl/>
        </w:rPr>
        <w:t>أ</w:t>
      </w:r>
      <w:r>
        <w:rPr>
          <w:rtl/>
        </w:rPr>
        <w:t>مر بينه وبين المعنى الحقيقي، إلا بقرينة صارفة عنه إليه.</w:t>
      </w:r>
    </w:p>
    <w:p w14:paraId="51067A67" w14:textId="77777777" w:rsidR="001A75A1" w:rsidRDefault="001A75A1" w:rsidP="005E774D">
      <w:pPr>
        <w:pStyle w:val="libNormal"/>
      </w:pPr>
      <w:r>
        <w:rPr>
          <w:rtl/>
        </w:rPr>
        <w:t>وأما إذا دار ال</w:t>
      </w:r>
      <w:r w:rsidR="005E774D">
        <w:rPr>
          <w:rFonts w:hint="cs"/>
          <w:rtl/>
        </w:rPr>
        <w:t>أ</w:t>
      </w:r>
      <w:r>
        <w:rPr>
          <w:rtl/>
        </w:rPr>
        <w:t>مر بينها، فال</w:t>
      </w:r>
      <w:r w:rsidR="005E774D">
        <w:rPr>
          <w:rFonts w:hint="cs"/>
          <w:rtl/>
        </w:rPr>
        <w:t>أ</w:t>
      </w:r>
      <w:r>
        <w:rPr>
          <w:rtl/>
        </w:rPr>
        <w:t>صوليون، وإن ذكروا لترجيح بعضها على بعض وجوها</w:t>
      </w:r>
      <w:r w:rsidR="005E774D">
        <w:rPr>
          <w:rFonts w:hint="cs"/>
          <w:rtl/>
        </w:rPr>
        <w:t>ً</w:t>
      </w:r>
      <w:r>
        <w:rPr>
          <w:rtl/>
        </w:rPr>
        <w:t>، إل</w:t>
      </w:r>
      <w:r w:rsidR="005E774D">
        <w:rPr>
          <w:rFonts w:hint="cs"/>
          <w:rtl/>
        </w:rPr>
        <w:t>ّ</w:t>
      </w:r>
      <w:r>
        <w:rPr>
          <w:rtl/>
        </w:rPr>
        <w:t>ا أن</w:t>
      </w:r>
      <w:r w:rsidR="005E774D">
        <w:rPr>
          <w:rFonts w:hint="cs"/>
          <w:rtl/>
        </w:rPr>
        <w:t>ّ</w:t>
      </w:r>
      <w:r>
        <w:rPr>
          <w:rtl/>
        </w:rPr>
        <w:t>ها استحسانية، لا اعتبار بها، إل</w:t>
      </w:r>
      <w:r w:rsidR="005E774D">
        <w:rPr>
          <w:rFonts w:hint="cs"/>
          <w:rtl/>
        </w:rPr>
        <w:t>ّ</w:t>
      </w:r>
      <w:r>
        <w:rPr>
          <w:rtl/>
        </w:rPr>
        <w:t>ا إذا كانت موجبة لظهور اللفظ في المعنى، لعدم مساعدة دليل على اعتبارها بدون ذلك، كما لا يخفى.</w:t>
      </w:r>
    </w:p>
    <w:p w14:paraId="0092A54D" w14:textId="77777777" w:rsidR="001A75A1" w:rsidRDefault="00D7791C" w:rsidP="00D7791C">
      <w:pPr>
        <w:pStyle w:val="libLine"/>
      </w:pPr>
      <w:r>
        <w:rPr>
          <w:rtl/>
        </w:rPr>
        <w:t>____________________</w:t>
      </w:r>
    </w:p>
    <w:p w14:paraId="14DC3352" w14:textId="77777777" w:rsidR="001A75A1" w:rsidRDefault="001A75A1" w:rsidP="00BA440C">
      <w:pPr>
        <w:pStyle w:val="libFootnote0"/>
      </w:pPr>
      <w:r w:rsidRPr="00BA440C">
        <w:rPr>
          <w:rtl/>
        </w:rPr>
        <w:t>(1)</w:t>
      </w:r>
      <w:r>
        <w:rPr>
          <w:rtl/>
        </w:rPr>
        <w:t xml:space="preserve"> الزيادة من صاحب الفصول، الفصول / 38، فصل في علامة الحقيقة والمجاز.</w:t>
      </w:r>
    </w:p>
    <w:p w14:paraId="5EA99B0B" w14:textId="77777777" w:rsidR="001A75A1" w:rsidRDefault="001A75A1" w:rsidP="00BA440C">
      <w:pPr>
        <w:pStyle w:val="libFootnote0"/>
      </w:pPr>
      <w:r w:rsidRPr="00BA440C">
        <w:rPr>
          <w:rtl/>
        </w:rPr>
        <w:t>(2)</w:t>
      </w:r>
      <w:r>
        <w:rPr>
          <w:rtl/>
        </w:rPr>
        <w:t xml:space="preserve"> في</w:t>
      </w:r>
      <w:r w:rsidR="0077545E">
        <w:rPr>
          <w:rtl/>
        </w:rPr>
        <w:t xml:space="preserve"> «أ»</w:t>
      </w:r>
      <w:r>
        <w:rPr>
          <w:rtl/>
        </w:rPr>
        <w:t>: هاهنا.</w:t>
      </w:r>
    </w:p>
    <w:p w14:paraId="2BADDA90" w14:textId="77777777" w:rsidR="001A75A1" w:rsidRDefault="001A75A1" w:rsidP="005E774D">
      <w:pPr>
        <w:pStyle w:val="libFootnote0"/>
      </w:pPr>
      <w:r w:rsidRPr="00BA440C">
        <w:rPr>
          <w:rtl/>
        </w:rPr>
        <w:t>(3)</w:t>
      </w:r>
      <w:r>
        <w:rPr>
          <w:rtl/>
        </w:rPr>
        <w:t xml:space="preserve"> في</w:t>
      </w:r>
      <w:r w:rsidR="0077545E">
        <w:rPr>
          <w:rtl/>
        </w:rPr>
        <w:t xml:space="preserve"> «ب»</w:t>
      </w:r>
      <w:r>
        <w:rPr>
          <w:rtl/>
        </w:rPr>
        <w:t>: الاستعلام.</w:t>
      </w:r>
    </w:p>
    <w:p w14:paraId="47A69523" w14:textId="77777777" w:rsidR="001A75A1" w:rsidRDefault="00D7791C" w:rsidP="001A75A1">
      <w:pPr>
        <w:pStyle w:val="libNormal"/>
      </w:pPr>
      <w:r>
        <w:rPr>
          <w:rtl/>
        </w:rPr>
        <w:br w:type="page"/>
      </w:r>
    </w:p>
    <w:p w14:paraId="5CB43CD9" w14:textId="77777777" w:rsidR="005E774D" w:rsidRPr="005E774D" w:rsidRDefault="001A75A1" w:rsidP="005E774D">
      <w:pPr>
        <w:pStyle w:val="libCenterBold1"/>
        <w:rPr>
          <w:rtl/>
        </w:rPr>
      </w:pPr>
      <w:r w:rsidRPr="005E774D">
        <w:rPr>
          <w:rtl/>
        </w:rPr>
        <w:lastRenderedPageBreak/>
        <w:t>التاسع</w:t>
      </w:r>
    </w:p>
    <w:p w14:paraId="098F4892" w14:textId="77777777" w:rsidR="001A75A1" w:rsidRDefault="001A75A1" w:rsidP="001A75A1">
      <w:pPr>
        <w:pStyle w:val="libNormal"/>
      </w:pPr>
      <w:r>
        <w:rPr>
          <w:rtl/>
        </w:rPr>
        <w:t>إن</w:t>
      </w:r>
      <w:r w:rsidR="005E774D">
        <w:rPr>
          <w:rFonts w:hint="cs"/>
          <w:rtl/>
        </w:rPr>
        <w:t>ّ</w:t>
      </w:r>
      <w:r>
        <w:rPr>
          <w:rtl/>
        </w:rPr>
        <w:t>ه اختلفوا في ثبوت الحقيقة الشرعية وعدمه على أقوال، وقبل الخوض في تحقيق الحال لا بأس بتمهيد مقال، وهو: أن الوضع التعييني، كما يحصل بالتصريح بإنشائه، كذلك يحصل بإستعمال اللفظ في غير ما وضع له، كما إذا وضع له، بأن ي</w:t>
      </w:r>
      <w:r w:rsidR="005E774D">
        <w:rPr>
          <w:rFonts w:hint="cs"/>
          <w:rtl/>
        </w:rPr>
        <w:t>ُ</w:t>
      </w:r>
      <w:r>
        <w:rPr>
          <w:rtl/>
        </w:rPr>
        <w:t>قصد الحكاية عنه، والدلالة عليه بنفسه لا بالقرينة، وإن كان لا بد - حينئذ - من نصب قرينة، إلا أنه للدلالة على ذلك، لا على إرادة المعنى، كما في المجاز، فافهم.</w:t>
      </w:r>
    </w:p>
    <w:p w14:paraId="58DFC68E" w14:textId="77777777" w:rsidR="001A75A1" w:rsidRDefault="001A75A1" w:rsidP="001A75A1">
      <w:pPr>
        <w:pStyle w:val="libNormal"/>
      </w:pPr>
      <w:r>
        <w:rPr>
          <w:rtl/>
        </w:rPr>
        <w:t>وكون إستعمال اللفظ فيه كذلك في غير ما وضع له، بلا مراعاة ما اعتبر في المجاز، فلا يكون بحقيقة ولا مجاز، غير ضائر بعد ما كان مما يقبله الطبع ولا يستنكره، وقد عرفت سابقا</w:t>
      </w:r>
      <w:r w:rsidR="005E774D">
        <w:rPr>
          <w:rFonts w:hint="cs"/>
          <w:rtl/>
        </w:rPr>
        <w:t>ً</w:t>
      </w:r>
      <w:r w:rsidRPr="00D92983">
        <w:rPr>
          <w:rStyle w:val="libFootnotenumChar"/>
          <w:rtl/>
        </w:rPr>
        <w:t>(1)</w:t>
      </w:r>
      <w:r>
        <w:rPr>
          <w:rtl/>
        </w:rPr>
        <w:t>، أنه في الاستعمالات الشايعة في المحاورات ما ليس بحقيقة ولا مجاز.</w:t>
      </w:r>
    </w:p>
    <w:p w14:paraId="1BD1144C" w14:textId="77777777" w:rsidR="001A75A1" w:rsidRDefault="001A75A1" w:rsidP="005E774D">
      <w:pPr>
        <w:pStyle w:val="libNormal"/>
      </w:pPr>
      <w:r>
        <w:rPr>
          <w:rtl/>
        </w:rPr>
        <w:t>إذا عرفت هذا، فدعوى الوضع التعييني في الالفاظ المتداولة في لسان الشارع هكذا قريبة جد</w:t>
      </w:r>
      <w:r w:rsidR="005E774D">
        <w:rPr>
          <w:rFonts w:hint="cs"/>
          <w:rtl/>
        </w:rPr>
        <w:t>ّ</w:t>
      </w:r>
      <w:r>
        <w:rPr>
          <w:rtl/>
        </w:rPr>
        <w:t>ا</w:t>
      </w:r>
      <w:r w:rsidR="005E774D">
        <w:rPr>
          <w:rFonts w:hint="cs"/>
          <w:rtl/>
        </w:rPr>
        <w:t>ً</w:t>
      </w:r>
      <w:r>
        <w:rPr>
          <w:rtl/>
        </w:rPr>
        <w:t>، ومدعي القطع به غير مجازف قطعا</w:t>
      </w:r>
      <w:r w:rsidR="005E774D">
        <w:rPr>
          <w:rFonts w:hint="cs"/>
          <w:rtl/>
        </w:rPr>
        <w:t>ً</w:t>
      </w:r>
      <w:r>
        <w:rPr>
          <w:rtl/>
        </w:rPr>
        <w:t>، ويدل عليه تبادر المعاني الشرعية منها في محاوراته، ويؤيد ذلك أنه ربما لا يكون علاقة معتبرة بين المعاني الشرعية واللغوية، فأي</w:t>
      </w:r>
      <w:r w:rsidR="005E774D">
        <w:rPr>
          <w:rFonts w:hint="cs"/>
          <w:rtl/>
        </w:rPr>
        <w:t>ّ</w:t>
      </w:r>
      <w:r>
        <w:rPr>
          <w:rtl/>
        </w:rPr>
        <w:t xml:space="preserve"> علاقة بين الصلاة شرعا</w:t>
      </w:r>
      <w:r w:rsidR="005E774D">
        <w:rPr>
          <w:rFonts w:hint="cs"/>
          <w:rtl/>
        </w:rPr>
        <w:t>ً</w:t>
      </w:r>
      <w:r>
        <w:rPr>
          <w:rtl/>
        </w:rPr>
        <w:t xml:space="preserve"> والصلاة بمعنى الدعاء، ومجرد إشتمال الصلاة على الدعاء لايوجب ثبوت ما يعتبر من علاقة الجزء والكل بينهما، كما لا يخفى.</w:t>
      </w:r>
      <w:r w:rsidR="005E774D">
        <w:rPr>
          <w:rFonts w:hint="cs"/>
          <w:rtl/>
        </w:rPr>
        <w:t xml:space="preserve"> </w:t>
      </w:r>
      <w:r>
        <w:rPr>
          <w:rtl/>
        </w:rPr>
        <w:t>هذا كله بناء على كون معانيها مستحدثة في شرعنا.</w:t>
      </w:r>
    </w:p>
    <w:p w14:paraId="3F0471DD" w14:textId="77777777" w:rsidR="001A75A1" w:rsidRDefault="001A75A1" w:rsidP="005E774D">
      <w:pPr>
        <w:pStyle w:val="libNormal"/>
      </w:pPr>
      <w:r>
        <w:rPr>
          <w:rtl/>
        </w:rPr>
        <w:t xml:space="preserve">وأما بناء على كونها ثابتة في الشرائع السابقة، كما هو قضية غير واحد من الآيات، مثل قوله تعالى </w:t>
      </w:r>
      <w:r w:rsidRPr="005E774D">
        <w:rPr>
          <w:rStyle w:val="libAlaemChar"/>
          <w:rtl/>
        </w:rPr>
        <w:t>(</w:t>
      </w:r>
      <w:r w:rsidR="005E774D" w:rsidRPr="005E774D">
        <w:rPr>
          <w:rStyle w:val="libAieChar"/>
          <w:rtl/>
        </w:rPr>
        <w:t>كُتِبَ عَلَيْكُمُ الصِّيَامُ كَمَا كُتِبَ عَلَى الَّذِينَ مِن</w:t>
      </w:r>
    </w:p>
    <w:p w14:paraId="2891055A" w14:textId="77777777" w:rsidR="00BA440C" w:rsidRDefault="00BA440C" w:rsidP="00BA440C">
      <w:pPr>
        <w:pStyle w:val="libLine"/>
      </w:pPr>
      <w:r>
        <w:rPr>
          <w:rtl/>
        </w:rPr>
        <w:t>____________________</w:t>
      </w:r>
    </w:p>
    <w:p w14:paraId="5E870DE8" w14:textId="77777777" w:rsidR="001A75A1" w:rsidRDefault="001A75A1" w:rsidP="005E774D">
      <w:pPr>
        <w:pStyle w:val="libFootnote0"/>
      </w:pPr>
      <w:r w:rsidRPr="00BA440C">
        <w:rPr>
          <w:rtl/>
        </w:rPr>
        <w:t>(1)</w:t>
      </w:r>
      <w:r>
        <w:rPr>
          <w:rtl/>
        </w:rPr>
        <w:t xml:space="preserve"> راجع صفحة 14 ال</w:t>
      </w:r>
      <w:r w:rsidR="005E774D">
        <w:rPr>
          <w:rFonts w:hint="cs"/>
          <w:rtl/>
        </w:rPr>
        <w:t>أ</w:t>
      </w:r>
      <w:r>
        <w:rPr>
          <w:rtl/>
        </w:rPr>
        <w:t>مر الرابع.</w:t>
      </w:r>
    </w:p>
    <w:p w14:paraId="7E2D70AB" w14:textId="77777777" w:rsidR="001A75A1" w:rsidRDefault="00D7791C" w:rsidP="001A75A1">
      <w:pPr>
        <w:pStyle w:val="libNormal"/>
      </w:pPr>
      <w:r>
        <w:rPr>
          <w:rtl/>
        </w:rPr>
        <w:br w:type="page"/>
      </w:r>
    </w:p>
    <w:p w14:paraId="304845D6" w14:textId="77777777" w:rsidR="001A75A1" w:rsidRDefault="005E774D" w:rsidP="005E774D">
      <w:pPr>
        <w:pStyle w:val="libNormal0"/>
      </w:pPr>
      <w:r w:rsidRPr="005E774D">
        <w:rPr>
          <w:rStyle w:val="libAieChar"/>
          <w:rtl/>
        </w:rPr>
        <w:lastRenderedPageBreak/>
        <w:t>قَبْلِكُمْ</w:t>
      </w:r>
      <w:r w:rsidR="001A75A1" w:rsidRPr="005E774D">
        <w:rPr>
          <w:rStyle w:val="libAlaemChar"/>
          <w:rtl/>
        </w:rPr>
        <w:t>)</w:t>
      </w:r>
      <w:r w:rsidR="001A75A1" w:rsidRPr="00D92983">
        <w:rPr>
          <w:rStyle w:val="libFootnotenumChar"/>
          <w:rtl/>
        </w:rPr>
        <w:t>(1)</w:t>
      </w:r>
      <w:r w:rsidR="001A75A1">
        <w:rPr>
          <w:rtl/>
        </w:rPr>
        <w:t xml:space="preserve"> وقوله تعالى </w:t>
      </w:r>
      <w:r w:rsidR="001A75A1" w:rsidRPr="005E774D">
        <w:rPr>
          <w:rStyle w:val="libAlaemChar"/>
          <w:rtl/>
        </w:rPr>
        <w:t>(</w:t>
      </w:r>
      <w:r w:rsidRPr="005E774D">
        <w:rPr>
          <w:rStyle w:val="libAieChar"/>
          <w:rtl/>
        </w:rPr>
        <w:t>وَأَذِّن فِي النَّاسِ بِالْحَجِّ</w:t>
      </w:r>
      <w:r w:rsidR="001A75A1" w:rsidRPr="005E774D">
        <w:rPr>
          <w:rStyle w:val="libAlaemChar"/>
          <w:rtl/>
        </w:rPr>
        <w:t>)</w:t>
      </w:r>
      <w:r w:rsidR="001A75A1" w:rsidRPr="00D92983">
        <w:rPr>
          <w:rStyle w:val="libFootnotenumChar"/>
          <w:rtl/>
        </w:rPr>
        <w:t>(2)</w:t>
      </w:r>
      <w:r w:rsidR="001A75A1">
        <w:rPr>
          <w:rtl/>
        </w:rPr>
        <w:t xml:space="preserve"> وقوله تعالى </w:t>
      </w:r>
      <w:r w:rsidR="001A75A1" w:rsidRPr="005E774D">
        <w:rPr>
          <w:rStyle w:val="libAlaemChar"/>
          <w:rtl/>
        </w:rPr>
        <w:t>(</w:t>
      </w:r>
      <w:r w:rsidRPr="005E774D">
        <w:rPr>
          <w:rStyle w:val="libAieChar"/>
          <w:rtl/>
        </w:rPr>
        <w:t>وَأَوْصَانِي بِالصَّلَاةِ وَالزَّكَاةِ مَا دُمْتُ حَيًّا</w:t>
      </w:r>
      <w:r w:rsidR="001A75A1" w:rsidRPr="005E774D">
        <w:rPr>
          <w:rStyle w:val="libAlaemChar"/>
          <w:rtl/>
        </w:rPr>
        <w:t>)</w:t>
      </w:r>
      <w:r w:rsidR="001A75A1" w:rsidRPr="00D92983">
        <w:rPr>
          <w:rStyle w:val="libFootnotenumChar"/>
          <w:rtl/>
        </w:rPr>
        <w:t>(3)</w:t>
      </w:r>
      <w:r w:rsidR="001A75A1">
        <w:rPr>
          <w:rtl/>
        </w:rPr>
        <w:t xml:space="preserve"> إلى غير ذلك، فألفاظها حقائق لغوية، لا شرعية، واختلاف الشرائع فيها جزء‌ا</w:t>
      </w:r>
      <w:r>
        <w:rPr>
          <w:rFonts w:hint="cs"/>
          <w:rtl/>
        </w:rPr>
        <w:t>ً</w:t>
      </w:r>
      <w:r w:rsidR="001A75A1">
        <w:rPr>
          <w:rtl/>
        </w:rPr>
        <w:t xml:space="preserve"> وشرطا</w:t>
      </w:r>
      <w:r>
        <w:rPr>
          <w:rFonts w:hint="cs"/>
          <w:rtl/>
        </w:rPr>
        <w:t>ً</w:t>
      </w:r>
      <w:r w:rsidR="001A75A1">
        <w:rPr>
          <w:rtl/>
        </w:rPr>
        <w:t>، لا يوجب اختلافها في الحقيقة والماهية</w:t>
      </w:r>
      <w:r>
        <w:rPr>
          <w:rFonts w:hint="cs"/>
          <w:rtl/>
        </w:rPr>
        <w:t>؛</w:t>
      </w:r>
      <w:r w:rsidR="001A75A1">
        <w:rPr>
          <w:rtl/>
        </w:rPr>
        <w:t xml:space="preserve"> إذ لعله كان من قبيل الاختلاف في المصاديق والمحققات، كاختلافها بحسب الحالات في شرعنا، كما لا يخفى.</w:t>
      </w:r>
    </w:p>
    <w:p w14:paraId="5FABE401" w14:textId="77777777" w:rsidR="001A75A1" w:rsidRDefault="001A75A1" w:rsidP="003B0928">
      <w:pPr>
        <w:pStyle w:val="libNormal"/>
      </w:pPr>
      <w:r>
        <w:rPr>
          <w:rtl/>
        </w:rPr>
        <w:t>ثم لا يذهب عليك أنه مع هذا الاحتمال، لا مجال لدعوى الوثوق - فضلا</w:t>
      </w:r>
      <w:r w:rsidR="005E774D">
        <w:rPr>
          <w:rFonts w:hint="cs"/>
          <w:rtl/>
        </w:rPr>
        <w:t>ً</w:t>
      </w:r>
      <w:r>
        <w:rPr>
          <w:rtl/>
        </w:rPr>
        <w:t xml:space="preserve"> عن القطع - بكونها حقائق شرعية، ولا لتوهم دلالة الوجوه التي ذكروها على ثبوتها، لو سلم دلالتها على الثبوت لولاه، ومنه [قد]</w:t>
      </w:r>
      <w:r w:rsidRPr="00D92983">
        <w:rPr>
          <w:rStyle w:val="libFootnotenumChar"/>
          <w:rtl/>
        </w:rPr>
        <w:t>(4)</w:t>
      </w:r>
      <w:r>
        <w:rPr>
          <w:rtl/>
        </w:rPr>
        <w:t xml:space="preserve"> إنقدح حال دعوى الوضع التعي</w:t>
      </w:r>
      <w:r w:rsidR="005E774D">
        <w:rPr>
          <w:rFonts w:hint="cs"/>
          <w:rtl/>
        </w:rPr>
        <w:t>ّ</w:t>
      </w:r>
      <w:r>
        <w:rPr>
          <w:rtl/>
        </w:rPr>
        <w:t>ني معه، ومع الغض عنه، فال</w:t>
      </w:r>
      <w:r w:rsidR="003B0928">
        <w:rPr>
          <w:rFonts w:hint="cs"/>
          <w:rtl/>
        </w:rPr>
        <w:t>إِ</w:t>
      </w:r>
      <w:r>
        <w:rPr>
          <w:rtl/>
        </w:rPr>
        <w:t>نصاف أن منع حصوله في زمان الشارع في لسانه ولسان تابعيه مكابرة، نعم حصوله في خصوص لسانه ممنوع، فتأمل.</w:t>
      </w:r>
    </w:p>
    <w:p w14:paraId="6056DC38" w14:textId="77777777" w:rsidR="001A75A1" w:rsidRDefault="001A75A1" w:rsidP="003B0928">
      <w:pPr>
        <w:pStyle w:val="libNormal"/>
      </w:pPr>
      <w:r>
        <w:rPr>
          <w:rtl/>
        </w:rPr>
        <w:t>وأما الثمرة بين القولين، فتظهر في لزوم حمل ال</w:t>
      </w:r>
      <w:r w:rsidR="003B0928">
        <w:rPr>
          <w:rFonts w:hint="cs"/>
          <w:rtl/>
        </w:rPr>
        <w:t>أ</w:t>
      </w:r>
      <w:r>
        <w:rPr>
          <w:rtl/>
        </w:rPr>
        <w:t>لفاظ الواقعة في كلام الشارع بلا قرينة على معانيها اللغوية مع عدم الثبوت، وعلى معانيها الشرعية على الثبوت، فيما إذا ع</w:t>
      </w:r>
      <w:r w:rsidR="003B0928">
        <w:rPr>
          <w:rFonts w:hint="cs"/>
          <w:rtl/>
        </w:rPr>
        <w:t>ُ</w:t>
      </w:r>
      <w:r>
        <w:rPr>
          <w:rtl/>
        </w:rPr>
        <w:t>لم تأخر الاستعمال، وفيما إذا جهل التاريخ، ففيه إشكال، وأصالة تأخر الاستعمال مع معارضتها بأصالة تأخر الوضع، لا دليل على اعتبارها تعبدا</w:t>
      </w:r>
      <w:r w:rsidR="003B0928">
        <w:rPr>
          <w:rFonts w:hint="cs"/>
          <w:rtl/>
        </w:rPr>
        <w:t>ً</w:t>
      </w:r>
      <w:r>
        <w:rPr>
          <w:rtl/>
        </w:rPr>
        <w:t>، إلا على القول بال</w:t>
      </w:r>
      <w:r w:rsidR="003B0928">
        <w:rPr>
          <w:rFonts w:hint="cs"/>
          <w:rtl/>
        </w:rPr>
        <w:t>أ</w:t>
      </w:r>
      <w:r>
        <w:rPr>
          <w:rtl/>
        </w:rPr>
        <w:t>صل المثبت، ولم يثبت بناء من العقلاء على التأخر مع الشك، وأصالة عدم النقل إنما كانت معتبرة فيما إذا شك في أصل النقل، لا في تأخره، فتأمل.</w:t>
      </w:r>
    </w:p>
    <w:p w14:paraId="7F4B32B9" w14:textId="77777777" w:rsidR="001A75A1" w:rsidRDefault="00D7791C" w:rsidP="00D7791C">
      <w:pPr>
        <w:pStyle w:val="libLine"/>
      </w:pPr>
      <w:r>
        <w:rPr>
          <w:rtl/>
        </w:rPr>
        <w:t>____________________</w:t>
      </w:r>
    </w:p>
    <w:p w14:paraId="02E5D002" w14:textId="77777777" w:rsidR="001A75A1" w:rsidRDefault="001A75A1" w:rsidP="00BA440C">
      <w:pPr>
        <w:pStyle w:val="libFootnote0"/>
      </w:pPr>
      <w:r w:rsidRPr="00BA440C">
        <w:rPr>
          <w:rtl/>
        </w:rPr>
        <w:t>(1)</w:t>
      </w:r>
      <w:r>
        <w:rPr>
          <w:rtl/>
        </w:rPr>
        <w:t xml:space="preserve"> البقرة / 183.</w:t>
      </w:r>
    </w:p>
    <w:p w14:paraId="45698650" w14:textId="77777777" w:rsidR="001A75A1" w:rsidRDefault="001A75A1" w:rsidP="00BA440C">
      <w:pPr>
        <w:pStyle w:val="libFootnote0"/>
      </w:pPr>
      <w:r w:rsidRPr="00BA440C">
        <w:rPr>
          <w:rtl/>
        </w:rPr>
        <w:t>(2)</w:t>
      </w:r>
      <w:r>
        <w:rPr>
          <w:rtl/>
        </w:rPr>
        <w:t xml:space="preserve"> الحج / 27.</w:t>
      </w:r>
    </w:p>
    <w:p w14:paraId="7C527DA2" w14:textId="77777777" w:rsidR="001A75A1" w:rsidRDefault="001A75A1" w:rsidP="00BA440C">
      <w:pPr>
        <w:pStyle w:val="libFootnote0"/>
      </w:pPr>
      <w:r w:rsidRPr="00BA440C">
        <w:rPr>
          <w:rtl/>
        </w:rPr>
        <w:t>(3)</w:t>
      </w:r>
      <w:r>
        <w:rPr>
          <w:rtl/>
        </w:rPr>
        <w:t xml:space="preserve"> مريم / 31.</w:t>
      </w:r>
    </w:p>
    <w:p w14:paraId="03AAA724" w14:textId="77777777" w:rsidR="001A75A1" w:rsidRDefault="001A75A1" w:rsidP="003B0928">
      <w:pPr>
        <w:pStyle w:val="libFootnote0"/>
      </w:pPr>
      <w:r w:rsidRPr="00BA440C">
        <w:rPr>
          <w:rtl/>
        </w:rPr>
        <w:t>(4)</w:t>
      </w:r>
      <w:r>
        <w:rPr>
          <w:rtl/>
        </w:rPr>
        <w:t xml:space="preserve"> أثبتناه من</w:t>
      </w:r>
      <w:r w:rsidR="0077545E">
        <w:rPr>
          <w:rtl/>
        </w:rPr>
        <w:t xml:space="preserve"> «أ»</w:t>
      </w:r>
      <w:r>
        <w:rPr>
          <w:rtl/>
        </w:rPr>
        <w:t>.</w:t>
      </w:r>
    </w:p>
    <w:p w14:paraId="44DACA26" w14:textId="77777777" w:rsidR="001A75A1" w:rsidRDefault="00D7791C" w:rsidP="001A75A1">
      <w:pPr>
        <w:pStyle w:val="libNormal"/>
      </w:pPr>
      <w:r>
        <w:rPr>
          <w:rtl/>
        </w:rPr>
        <w:br w:type="page"/>
      </w:r>
    </w:p>
    <w:p w14:paraId="1889E4E1" w14:textId="77777777" w:rsidR="003B0928" w:rsidRPr="003B0928" w:rsidRDefault="001A75A1" w:rsidP="003B0928">
      <w:pPr>
        <w:pStyle w:val="libCenterBold1"/>
        <w:rPr>
          <w:rtl/>
        </w:rPr>
      </w:pPr>
      <w:r w:rsidRPr="003B0928">
        <w:rPr>
          <w:rtl/>
        </w:rPr>
        <w:lastRenderedPageBreak/>
        <w:t>العاشر</w:t>
      </w:r>
    </w:p>
    <w:p w14:paraId="7D1E53BE" w14:textId="77777777" w:rsidR="00D810BB" w:rsidRDefault="001A75A1" w:rsidP="001A75A1">
      <w:pPr>
        <w:pStyle w:val="libNormal"/>
        <w:rPr>
          <w:rtl/>
        </w:rPr>
      </w:pPr>
      <w:r>
        <w:rPr>
          <w:rtl/>
        </w:rPr>
        <w:t>أنه وقع الخلاف في أن الفاظ العبادات، أسام</w:t>
      </w:r>
      <w:r w:rsidR="00D810BB">
        <w:rPr>
          <w:rFonts w:hint="cs"/>
          <w:rtl/>
        </w:rPr>
        <w:t>ٍ</w:t>
      </w:r>
      <w:r>
        <w:rPr>
          <w:rtl/>
        </w:rPr>
        <w:t xml:space="preserve"> لخصوص الصحيحة أو للاعم منها؟ </w:t>
      </w:r>
    </w:p>
    <w:p w14:paraId="0F7F8F38" w14:textId="77777777" w:rsidR="00D810BB" w:rsidRDefault="001A75A1" w:rsidP="001A75A1">
      <w:pPr>
        <w:pStyle w:val="libNormal"/>
        <w:rPr>
          <w:rtl/>
        </w:rPr>
      </w:pPr>
      <w:r>
        <w:rPr>
          <w:rtl/>
        </w:rPr>
        <w:t xml:space="preserve">وقبل الخوض في ذكر أدلة القولين، يذكر أمور: </w:t>
      </w:r>
    </w:p>
    <w:p w14:paraId="2BA6201A" w14:textId="77777777" w:rsidR="001A75A1" w:rsidRDefault="001A75A1" w:rsidP="001A75A1">
      <w:pPr>
        <w:pStyle w:val="libNormal"/>
      </w:pPr>
      <w:r w:rsidRPr="00D810BB">
        <w:rPr>
          <w:rStyle w:val="libBold2Char"/>
          <w:rtl/>
        </w:rPr>
        <w:t>منها</w:t>
      </w:r>
      <w:r>
        <w:rPr>
          <w:rtl/>
        </w:rPr>
        <w:t>: إنه لا شبهة في تأت</w:t>
      </w:r>
      <w:r w:rsidR="00D810BB">
        <w:rPr>
          <w:rFonts w:hint="cs"/>
          <w:rtl/>
        </w:rPr>
        <w:t>ّ</w:t>
      </w:r>
      <w:r>
        <w:rPr>
          <w:rtl/>
        </w:rPr>
        <w:t>ي الخلاف، على القول بثبوت الحقيقة الشرعية، وفي جريانه على القول بالعدم إشكال.</w:t>
      </w:r>
    </w:p>
    <w:p w14:paraId="1F2A473C" w14:textId="77777777" w:rsidR="001A75A1" w:rsidRDefault="001A75A1" w:rsidP="00D810BB">
      <w:pPr>
        <w:pStyle w:val="libNormal"/>
      </w:pPr>
      <w:r>
        <w:rPr>
          <w:rtl/>
        </w:rPr>
        <w:t>وغاية ما يمكن أن يقال في تصويره: إن النزاع وقع - على هذا - في أن ال</w:t>
      </w:r>
      <w:r w:rsidR="00D810BB">
        <w:rPr>
          <w:rFonts w:hint="cs"/>
          <w:rtl/>
        </w:rPr>
        <w:t>أ</w:t>
      </w:r>
      <w:r>
        <w:rPr>
          <w:rtl/>
        </w:rPr>
        <w:t>صل في هذه ال</w:t>
      </w:r>
      <w:r w:rsidR="00D810BB">
        <w:rPr>
          <w:rFonts w:hint="cs"/>
          <w:rtl/>
        </w:rPr>
        <w:t>أ</w:t>
      </w:r>
      <w:r>
        <w:rPr>
          <w:rtl/>
        </w:rPr>
        <w:t>لفاظ المستعملة مجازا</w:t>
      </w:r>
      <w:r w:rsidR="00D810BB">
        <w:rPr>
          <w:rFonts w:hint="cs"/>
          <w:rtl/>
        </w:rPr>
        <w:t>ً</w:t>
      </w:r>
      <w:r>
        <w:rPr>
          <w:rtl/>
        </w:rPr>
        <w:t xml:space="preserve"> في كلام الشارع، هو استعمالها في خصوص الصحيحة أو الاعم، بمعنى أن أي</w:t>
      </w:r>
      <w:r w:rsidR="00D810BB">
        <w:rPr>
          <w:rFonts w:hint="cs"/>
          <w:rtl/>
        </w:rPr>
        <w:t>ّ</w:t>
      </w:r>
      <w:r>
        <w:rPr>
          <w:rtl/>
        </w:rPr>
        <w:t>هما قد اعتبرت العلاقة بينه وبين المعاني اللغوية ابتداء، وقد استعمل في الآخر بتبعه ومناسبته، كي ينزل كلامه</w:t>
      </w:r>
      <w:r w:rsidRPr="00D92983">
        <w:rPr>
          <w:rStyle w:val="libFootnotenumChar"/>
          <w:rtl/>
        </w:rPr>
        <w:t>(1)</w:t>
      </w:r>
      <w:r>
        <w:rPr>
          <w:rtl/>
        </w:rPr>
        <w:t xml:space="preserve"> عليه مع القرينة الصارفة عن المعاني اللغوية، وعدم قرينة أخرى معينة للآخر.</w:t>
      </w:r>
    </w:p>
    <w:p w14:paraId="33FB8EB5" w14:textId="77777777" w:rsidR="001A75A1" w:rsidRDefault="001A75A1" w:rsidP="001A75A1">
      <w:pPr>
        <w:pStyle w:val="libNormal"/>
      </w:pPr>
      <w:r>
        <w:rPr>
          <w:rtl/>
        </w:rPr>
        <w:t>وأنت خبير بأنه لا يكاد يصح هذا، إلا إذا علم أن العلاقة إنما اعتبرت كذلك، وأن بناء الشارع في محاوراته، استقر عند عدم نصب قرينة أخرى على إرادته، بحيث كان هذا قرينة عليه، من غير حاجة إلى قرينة معينة أخرى، وأن</w:t>
      </w:r>
      <w:r w:rsidR="00D810BB">
        <w:rPr>
          <w:rFonts w:hint="cs"/>
          <w:rtl/>
        </w:rPr>
        <w:t>ّ</w:t>
      </w:r>
      <w:r>
        <w:rPr>
          <w:rtl/>
        </w:rPr>
        <w:t>ى لهم بإثبات ذلك.</w:t>
      </w:r>
    </w:p>
    <w:p w14:paraId="549E7B49" w14:textId="77777777" w:rsidR="001A75A1" w:rsidRDefault="001A75A1" w:rsidP="001A75A1">
      <w:pPr>
        <w:pStyle w:val="libNormal"/>
      </w:pPr>
      <w:r>
        <w:rPr>
          <w:rtl/>
        </w:rPr>
        <w:t>وقد انقدح بما ذكرنا تصوير النزاع - على مانسب</w:t>
      </w:r>
      <w:r w:rsidRPr="00D92983">
        <w:rPr>
          <w:rStyle w:val="libFootnotenumChar"/>
          <w:rtl/>
        </w:rPr>
        <w:t>(2)</w:t>
      </w:r>
      <w:r>
        <w:rPr>
          <w:rtl/>
        </w:rPr>
        <w:t xml:space="preserve"> إلى الباقل</w:t>
      </w:r>
      <w:r w:rsidR="00D810BB">
        <w:rPr>
          <w:rFonts w:hint="cs"/>
          <w:rtl/>
        </w:rPr>
        <w:t>ّ</w:t>
      </w:r>
      <w:r>
        <w:rPr>
          <w:rtl/>
        </w:rPr>
        <w:t>اني</w:t>
      </w:r>
      <w:r w:rsidRPr="00D92983">
        <w:rPr>
          <w:rStyle w:val="libFootnotenumChar"/>
          <w:rtl/>
        </w:rPr>
        <w:t>(3)</w:t>
      </w:r>
      <w:r>
        <w:rPr>
          <w:rtl/>
        </w:rPr>
        <w:t xml:space="preserve"> -</w:t>
      </w:r>
    </w:p>
    <w:p w14:paraId="5EEC8EF0" w14:textId="77777777" w:rsidR="001A75A1" w:rsidRDefault="00D7791C" w:rsidP="00D7791C">
      <w:pPr>
        <w:pStyle w:val="libLine"/>
      </w:pPr>
      <w:r>
        <w:rPr>
          <w:rtl/>
        </w:rPr>
        <w:t>____________________</w:t>
      </w:r>
    </w:p>
    <w:p w14:paraId="34346AD9" w14:textId="77777777" w:rsidR="001A75A1" w:rsidRDefault="001A75A1" w:rsidP="00BA440C">
      <w:pPr>
        <w:pStyle w:val="libFootnote0"/>
      </w:pPr>
      <w:r w:rsidRPr="00BA440C">
        <w:rPr>
          <w:rtl/>
        </w:rPr>
        <w:t>(1)</w:t>
      </w:r>
      <w:r>
        <w:rPr>
          <w:rtl/>
        </w:rPr>
        <w:t xml:space="preserve"> في</w:t>
      </w:r>
      <w:r w:rsidR="0077545E">
        <w:rPr>
          <w:rtl/>
        </w:rPr>
        <w:t xml:space="preserve"> «أ»</w:t>
      </w:r>
      <w:r>
        <w:rPr>
          <w:rtl/>
        </w:rPr>
        <w:t>: تقديم (عليه) على (كلامه).</w:t>
      </w:r>
    </w:p>
    <w:p w14:paraId="59F3E29E" w14:textId="77777777" w:rsidR="001A75A1" w:rsidRDefault="001A75A1" w:rsidP="00D810BB">
      <w:pPr>
        <w:pStyle w:val="libFootnote0"/>
      </w:pPr>
      <w:r w:rsidRPr="00BA440C">
        <w:rPr>
          <w:rtl/>
        </w:rPr>
        <w:t>(2)</w:t>
      </w:r>
      <w:r>
        <w:rPr>
          <w:rtl/>
        </w:rPr>
        <w:t xml:space="preserve"> نسبه ابن الحاجب والعضدي: راجع شرح العضدي على مختصر ال</w:t>
      </w:r>
      <w:r w:rsidR="00D810BB">
        <w:rPr>
          <w:rFonts w:hint="cs"/>
          <w:rtl/>
        </w:rPr>
        <w:t>أ</w:t>
      </w:r>
      <w:r>
        <w:rPr>
          <w:rtl/>
        </w:rPr>
        <w:t>صول: 1 / 51 - 52.</w:t>
      </w:r>
    </w:p>
    <w:p w14:paraId="7C49B4CA" w14:textId="77777777" w:rsidR="001A75A1" w:rsidRDefault="001A75A1" w:rsidP="00D810BB">
      <w:pPr>
        <w:pStyle w:val="libFootnote0"/>
      </w:pPr>
      <w:r w:rsidRPr="00BA440C">
        <w:rPr>
          <w:rtl/>
        </w:rPr>
        <w:t>(3)</w:t>
      </w:r>
      <w:r>
        <w:rPr>
          <w:rtl/>
        </w:rPr>
        <w:t xml:space="preserve"> هو القاضي أبوبكر محمد بن الطيب البصري البغدادي المالكي ال</w:t>
      </w:r>
      <w:r w:rsidR="00D810BB">
        <w:rPr>
          <w:rFonts w:hint="cs"/>
          <w:rtl/>
        </w:rPr>
        <w:t>أ</w:t>
      </w:r>
      <w:r>
        <w:rPr>
          <w:rtl/>
        </w:rPr>
        <w:t>صولي المتكلم كان مشهورا</w:t>
      </w:r>
      <w:r w:rsidR="00D810BB">
        <w:rPr>
          <w:rFonts w:hint="cs"/>
          <w:rtl/>
        </w:rPr>
        <w:t>ً</w:t>
      </w:r>
      <w:r>
        <w:rPr>
          <w:rtl/>
        </w:rPr>
        <w:t xml:space="preserve"> بالمناظرة وسرعة الجواب توفي سنة 403 ه‍ ببغداد، (الكنى وال</w:t>
      </w:r>
      <w:r w:rsidR="00D810BB">
        <w:rPr>
          <w:rFonts w:hint="cs"/>
          <w:rtl/>
        </w:rPr>
        <w:t>أ</w:t>
      </w:r>
      <w:r>
        <w:rPr>
          <w:rtl/>
        </w:rPr>
        <w:t>لقاب: 2 / 55 والعبر في خبر من غبر: 2 / 207).</w:t>
      </w:r>
    </w:p>
    <w:p w14:paraId="32A9B114" w14:textId="77777777" w:rsidR="001A75A1" w:rsidRDefault="00D7791C" w:rsidP="001A75A1">
      <w:pPr>
        <w:pStyle w:val="libNormal"/>
      </w:pPr>
      <w:r>
        <w:rPr>
          <w:rtl/>
        </w:rPr>
        <w:br w:type="page"/>
      </w:r>
    </w:p>
    <w:p w14:paraId="32FB244F" w14:textId="77777777" w:rsidR="001A75A1" w:rsidRDefault="001A75A1" w:rsidP="00D810BB">
      <w:pPr>
        <w:pStyle w:val="libNormal0"/>
      </w:pPr>
      <w:r>
        <w:rPr>
          <w:rtl/>
        </w:rPr>
        <w:lastRenderedPageBreak/>
        <w:t>وذلك بأن يكون النزاع، في أن قضية القرينة المضبوطة التي لا يتعدى عنها إلا بال</w:t>
      </w:r>
      <w:r w:rsidR="00D810BB">
        <w:rPr>
          <w:rFonts w:hint="cs"/>
          <w:rtl/>
        </w:rPr>
        <w:t>أ</w:t>
      </w:r>
      <w:r>
        <w:rPr>
          <w:rtl/>
        </w:rPr>
        <w:t>خرى - الدالة على أجزاء المأمور به وشرائطه - هو تمام ال</w:t>
      </w:r>
      <w:r w:rsidR="00D810BB">
        <w:rPr>
          <w:rFonts w:hint="cs"/>
          <w:rtl/>
        </w:rPr>
        <w:t>أ</w:t>
      </w:r>
      <w:r>
        <w:rPr>
          <w:rtl/>
        </w:rPr>
        <w:t>جزاء والشرائط، أو هما في الجملة، فلا تغفل.</w:t>
      </w:r>
    </w:p>
    <w:p w14:paraId="67ACAE95" w14:textId="77777777" w:rsidR="001A75A1" w:rsidRDefault="001A75A1" w:rsidP="00D810BB">
      <w:pPr>
        <w:pStyle w:val="libNormal"/>
      </w:pPr>
      <w:r w:rsidRPr="00D810BB">
        <w:rPr>
          <w:rStyle w:val="libBold2Char"/>
          <w:rtl/>
        </w:rPr>
        <w:t>ومنها</w:t>
      </w:r>
      <w:r>
        <w:rPr>
          <w:rtl/>
        </w:rPr>
        <w:t>: أن الظاهر أن الصحة عند الكل بمعنى واحد، وهو التمامية، وتفسيرها بإسقاط القضاء - كما عن الفقهاء - أو بموافقة الشريعة - كما عن المتكلمين - أو غير ذلك، إنما هو بالمهم من لوازمها</w:t>
      </w:r>
      <w:r w:rsidR="00D810BB">
        <w:rPr>
          <w:rFonts w:hint="cs"/>
          <w:rtl/>
        </w:rPr>
        <w:t>؛</w:t>
      </w:r>
      <w:r>
        <w:rPr>
          <w:rtl/>
        </w:rPr>
        <w:t xml:space="preserve"> لوضوح اختلافه بحسب اختلاف ال</w:t>
      </w:r>
      <w:r w:rsidR="00D810BB">
        <w:rPr>
          <w:rFonts w:hint="cs"/>
          <w:rtl/>
        </w:rPr>
        <w:t>أ</w:t>
      </w:r>
      <w:r>
        <w:rPr>
          <w:rtl/>
        </w:rPr>
        <w:t>نظار، وهذا لا يوجب تعدد المعنى، كما لا يوجبه اختلافها بحسب الحالات من السفر، والحضر، والاختيار، والاضطرار إلى غير ذلك، كما لا يخفى.</w:t>
      </w:r>
    </w:p>
    <w:p w14:paraId="66B279B2" w14:textId="77777777" w:rsidR="001A75A1" w:rsidRDefault="001A75A1" w:rsidP="00D810BB">
      <w:pPr>
        <w:pStyle w:val="libNormal"/>
      </w:pPr>
      <w:r>
        <w:rPr>
          <w:rtl/>
        </w:rPr>
        <w:t>ومنه ينقدح أن الصحة والفساد أمران إضافيان، فيختلف ش</w:t>
      </w:r>
      <w:r w:rsidR="00D810BB">
        <w:rPr>
          <w:rFonts w:hint="cs"/>
          <w:rtl/>
        </w:rPr>
        <w:t>يء</w:t>
      </w:r>
      <w:r>
        <w:rPr>
          <w:rtl/>
        </w:rPr>
        <w:t xml:space="preserve"> واحد صحة وفسادا</w:t>
      </w:r>
      <w:r w:rsidR="00D810BB">
        <w:rPr>
          <w:rFonts w:hint="cs"/>
          <w:rtl/>
        </w:rPr>
        <w:t>ً</w:t>
      </w:r>
      <w:r>
        <w:rPr>
          <w:rtl/>
        </w:rPr>
        <w:t xml:space="preserve"> بحسب الحالات، فيكون تاما</w:t>
      </w:r>
      <w:r w:rsidR="00D810BB">
        <w:rPr>
          <w:rFonts w:hint="cs"/>
          <w:rtl/>
        </w:rPr>
        <w:t>ً</w:t>
      </w:r>
      <w:r>
        <w:rPr>
          <w:rtl/>
        </w:rPr>
        <w:t xml:space="preserve"> بحسب حالة، وفاسدا</w:t>
      </w:r>
      <w:r w:rsidR="00D810BB">
        <w:rPr>
          <w:rFonts w:hint="cs"/>
          <w:rtl/>
        </w:rPr>
        <w:t>ً</w:t>
      </w:r>
      <w:r>
        <w:rPr>
          <w:rtl/>
        </w:rPr>
        <w:t xml:space="preserve"> بحسب أ</w:t>
      </w:r>
      <w:r w:rsidR="00D810BB">
        <w:rPr>
          <w:rFonts w:hint="cs"/>
          <w:rtl/>
        </w:rPr>
        <w:t>ُ</w:t>
      </w:r>
      <w:r>
        <w:rPr>
          <w:rtl/>
        </w:rPr>
        <w:t>خرى، فتدبر جي</w:t>
      </w:r>
      <w:r w:rsidR="00D810BB">
        <w:rPr>
          <w:rFonts w:hint="cs"/>
          <w:rtl/>
        </w:rPr>
        <w:t>ّ</w:t>
      </w:r>
      <w:r>
        <w:rPr>
          <w:rtl/>
        </w:rPr>
        <w:t>دا</w:t>
      </w:r>
      <w:r w:rsidR="00D810BB">
        <w:rPr>
          <w:rFonts w:hint="cs"/>
          <w:rtl/>
        </w:rPr>
        <w:t>ً</w:t>
      </w:r>
      <w:r>
        <w:rPr>
          <w:rtl/>
        </w:rPr>
        <w:t>.</w:t>
      </w:r>
    </w:p>
    <w:p w14:paraId="67F38D42" w14:textId="77777777" w:rsidR="001A75A1" w:rsidRDefault="001A75A1" w:rsidP="00D810BB">
      <w:pPr>
        <w:pStyle w:val="libNormal"/>
      </w:pPr>
      <w:r w:rsidRPr="00D810BB">
        <w:rPr>
          <w:rStyle w:val="libBold2Char"/>
          <w:rtl/>
        </w:rPr>
        <w:t>ومنها</w:t>
      </w:r>
      <w:r>
        <w:rPr>
          <w:rtl/>
        </w:rPr>
        <w:t>: أنه لابد - على كلا القولين - من قدر جامع في البين، كان هو المسمى بلفظ كذا، ولا إشكال في وجوده بين ال</w:t>
      </w:r>
      <w:r w:rsidR="00D810BB">
        <w:rPr>
          <w:rFonts w:hint="cs"/>
          <w:rtl/>
        </w:rPr>
        <w:t>أ</w:t>
      </w:r>
      <w:r>
        <w:rPr>
          <w:rtl/>
        </w:rPr>
        <w:t>فراد الصحيحة، وإمكان ال</w:t>
      </w:r>
      <w:r w:rsidR="00D810BB">
        <w:rPr>
          <w:rFonts w:hint="cs"/>
          <w:rtl/>
        </w:rPr>
        <w:t>إ</w:t>
      </w:r>
      <w:r>
        <w:rPr>
          <w:rtl/>
        </w:rPr>
        <w:t>شارة إليه بخواصه وآثاره، فإن الاشتراك في ال</w:t>
      </w:r>
      <w:r w:rsidR="00D810BB">
        <w:rPr>
          <w:rFonts w:hint="cs"/>
          <w:rtl/>
        </w:rPr>
        <w:t>أ</w:t>
      </w:r>
      <w:r>
        <w:rPr>
          <w:rtl/>
        </w:rPr>
        <w:t>ثر كاشف عن الاشتراك في جامع واحد، يؤثر الكل فيه بذاك الجامع، فيصح تصوير المسم</w:t>
      </w:r>
      <w:r w:rsidR="00D810BB">
        <w:rPr>
          <w:rFonts w:hint="cs"/>
          <w:rtl/>
        </w:rPr>
        <w:t>ّ</w:t>
      </w:r>
      <w:r>
        <w:rPr>
          <w:rtl/>
        </w:rPr>
        <w:t>ى بلفظ الصلاة مثلا</w:t>
      </w:r>
      <w:r w:rsidR="00D810BB">
        <w:rPr>
          <w:rFonts w:hint="cs"/>
          <w:rtl/>
        </w:rPr>
        <w:t>ً</w:t>
      </w:r>
      <w:r>
        <w:rPr>
          <w:rtl/>
        </w:rPr>
        <w:t>: بالناهية عن الفحشاء، وما هو معراج المؤمن، ونحوهما.</w:t>
      </w:r>
    </w:p>
    <w:p w14:paraId="057F16E4" w14:textId="77777777" w:rsidR="001A75A1" w:rsidRDefault="001A75A1" w:rsidP="00D810BB">
      <w:pPr>
        <w:pStyle w:val="libNormal"/>
      </w:pPr>
      <w:r w:rsidRPr="00D810BB">
        <w:rPr>
          <w:rStyle w:val="libBold2Char"/>
          <w:rtl/>
        </w:rPr>
        <w:t>وال</w:t>
      </w:r>
      <w:r w:rsidR="00D810BB" w:rsidRPr="00D810BB">
        <w:rPr>
          <w:rStyle w:val="libBold2Char"/>
          <w:rFonts w:hint="cs"/>
          <w:rtl/>
        </w:rPr>
        <w:t>إ</w:t>
      </w:r>
      <w:r w:rsidRPr="00D810BB">
        <w:rPr>
          <w:rStyle w:val="libBold2Char"/>
          <w:rtl/>
        </w:rPr>
        <w:t>شكال فيه</w:t>
      </w:r>
      <w:r w:rsidRPr="00D92983">
        <w:rPr>
          <w:rStyle w:val="libFootnotenumChar"/>
          <w:rtl/>
        </w:rPr>
        <w:t>(1)</w:t>
      </w:r>
      <w:r>
        <w:rPr>
          <w:rtl/>
        </w:rPr>
        <w:t xml:space="preserve"> - بأن الجامع لا يكاد يكون أمرا</w:t>
      </w:r>
      <w:r w:rsidR="00D810BB">
        <w:rPr>
          <w:rFonts w:hint="cs"/>
          <w:rtl/>
        </w:rPr>
        <w:t>ً</w:t>
      </w:r>
      <w:r>
        <w:rPr>
          <w:rtl/>
        </w:rPr>
        <w:t xml:space="preserve"> مركبا</w:t>
      </w:r>
      <w:r w:rsidR="00D810BB">
        <w:rPr>
          <w:rFonts w:hint="cs"/>
          <w:rtl/>
        </w:rPr>
        <w:t>ً؛</w:t>
      </w:r>
      <w:r>
        <w:rPr>
          <w:rtl/>
        </w:rPr>
        <w:t xml:space="preserve"> إذ كل ما فرض جامعا</w:t>
      </w:r>
      <w:r w:rsidR="00D810BB">
        <w:rPr>
          <w:rFonts w:hint="cs"/>
          <w:rtl/>
        </w:rPr>
        <w:t>ً</w:t>
      </w:r>
      <w:r>
        <w:rPr>
          <w:rtl/>
        </w:rPr>
        <w:t>، يمكن أن يكون صحيحا</w:t>
      </w:r>
      <w:r w:rsidR="00D810BB">
        <w:rPr>
          <w:rFonts w:hint="cs"/>
          <w:rtl/>
        </w:rPr>
        <w:t>ً</w:t>
      </w:r>
      <w:r>
        <w:rPr>
          <w:rtl/>
        </w:rPr>
        <w:t xml:space="preserve"> وفاسدا</w:t>
      </w:r>
      <w:r w:rsidR="00D810BB">
        <w:rPr>
          <w:rFonts w:hint="cs"/>
          <w:rtl/>
        </w:rPr>
        <w:t>ً؛</w:t>
      </w:r>
      <w:r>
        <w:rPr>
          <w:rtl/>
        </w:rPr>
        <w:t xml:space="preserve"> لما عرفت، ولا أمرا</w:t>
      </w:r>
      <w:r w:rsidR="00D810BB">
        <w:rPr>
          <w:rFonts w:hint="cs"/>
          <w:rtl/>
        </w:rPr>
        <w:t>ً</w:t>
      </w:r>
      <w:r>
        <w:rPr>
          <w:rtl/>
        </w:rPr>
        <w:t xml:space="preserve"> بسيطا</w:t>
      </w:r>
      <w:r w:rsidR="00D810BB">
        <w:rPr>
          <w:rFonts w:hint="cs"/>
          <w:rtl/>
        </w:rPr>
        <w:t>ً</w:t>
      </w:r>
      <w:r>
        <w:rPr>
          <w:rtl/>
        </w:rPr>
        <w:t>، ل</w:t>
      </w:r>
      <w:r w:rsidR="00D810BB">
        <w:rPr>
          <w:rFonts w:hint="cs"/>
          <w:rtl/>
        </w:rPr>
        <w:t>أ</w:t>
      </w:r>
      <w:r>
        <w:rPr>
          <w:rtl/>
        </w:rPr>
        <w:t xml:space="preserve">نه لا يخلو: </w:t>
      </w:r>
      <w:r w:rsidR="00D810BB">
        <w:rPr>
          <w:rFonts w:hint="cs"/>
          <w:rtl/>
        </w:rPr>
        <w:t>إ</w:t>
      </w:r>
      <w:r>
        <w:rPr>
          <w:rtl/>
        </w:rPr>
        <w:t>م</w:t>
      </w:r>
      <w:r w:rsidR="00D810BB">
        <w:rPr>
          <w:rFonts w:hint="cs"/>
          <w:rtl/>
        </w:rPr>
        <w:t>ّ</w:t>
      </w:r>
      <w:r>
        <w:rPr>
          <w:rtl/>
        </w:rPr>
        <w:t>ا أن يكون هو عنوان المطلوب، أو ملزوما</w:t>
      </w:r>
      <w:r w:rsidR="00D810BB">
        <w:rPr>
          <w:rFonts w:hint="cs"/>
          <w:rtl/>
        </w:rPr>
        <w:t>ً</w:t>
      </w:r>
      <w:r>
        <w:rPr>
          <w:rtl/>
        </w:rPr>
        <w:t xml:space="preserve"> مساويا</w:t>
      </w:r>
      <w:r w:rsidR="00D810BB">
        <w:rPr>
          <w:rFonts w:hint="cs"/>
          <w:rtl/>
        </w:rPr>
        <w:t>ً</w:t>
      </w:r>
      <w:r>
        <w:rPr>
          <w:rtl/>
        </w:rPr>
        <w:t xml:space="preserve"> له، وال</w:t>
      </w:r>
      <w:r w:rsidR="00D810BB">
        <w:rPr>
          <w:rFonts w:hint="cs"/>
          <w:rtl/>
        </w:rPr>
        <w:t>أ</w:t>
      </w:r>
      <w:r>
        <w:rPr>
          <w:rtl/>
        </w:rPr>
        <w:t>ول غير معقول</w:t>
      </w:r>
      <w:r w:rsidR="00D810BB">
        <w:rPr>
          <w:rFonts w:hint="cs"/>
          <w:rtl/>
        </w:rPr>
        <w:t>؛</w:t>
      </w:r>
      <w:r>
        <w:rPr>
          <w:rtl/>
        </w:rPr>
        <w:t xml:space="preserve"> لبداهة استحالة أخذ ما لا يتأت</w:t>
      </w:r>
      <w:r w:rsidR="00C74615">
        <w:rPr>
          <w:rFonts w:hint="cs"/>
          <w:rtl/>
        </w:rPr>
        <w:t>ّ</w:t>
      </w:r>
      <w:r>
        <w:rPr>
          <w:rtl/>
        </w:rPr>
        <w:t>ى إلا من قبل الطلب في متعلقه،</w:t>
      </w:r>
    </w:p>
    <w:p w14:paraId="779DCA3E" w14:textId="77777777" w:rsidR="001A75A1" w:rsidRDefault="00D7791C" w:rsidP="00D7791C">
      <w:pPr>
        <w:pStyle w:val="libLine"/>
      </w:pPr>
      <w:r>
        <w:rPr>
          <w:rtl/>
        </w:rPr>
        <w:t>____________________</w:t>
      </w:r>
    </w:p>
    <w:p w14:paraId="7B64AD2C" w14:textId="77777777" w:rsidR="001A75A1" w:rsidRDefault="001A75A1" w:rsidP="00C74615">
      <w:pPr>
        <w:pStyle w:val="libFootnote0"/>
      </w:pPr>
      <w:r w:rsidRPr="00CE66F2">
        <w:rPr>
          <w:rtl/>
        </w:rPr>
        <w:t>(1)</w:t>
      </w:r>
      <w:r>
        <w:rPr>
          <w:rtl/>
        </w:rPr>
        <w:t xml:space="preserve"> الاشكال من صاحب التقريرات، مطارح الانظار / 6.</w:t>
      </w:r>
    </w:p>
    <w:p w14:paraId="60546C8A" w14:textId="77777777" w:rsidR="001A75A1" w:rsidRDefault="00D7791C" w:rsidP="001A75A1">
      <w:pPr>
        <w:pStyle w:val="libNormal"/>
      </w:pPr>
      <w:r>
        <w:rPr>
          <w:rtl/>
        </w:rPr>
        <w:br w:type="page"/>
      </w:r>
    </w:p>
    <w:p w14:paraId="21D4D834" w14:textId="77777777" w:rsidR="001A75A1" w:rsidRDefault="001A75A1" w:rsidP="00C74615">
      <w:pPr>
        <w:pStyle w:val="libNormal0"/>
      </w:pPr>
      <w:r>
        <w:rPr>
          <w:rtl/>
        </w:rPr>
        <w:lastRenderedPageBreak/>
        <w:t>مع لزوم الترادف بين لفظة الصلاة والمطلوب، وعدم جريان البراء‌ة مع الشك في أجزاء العبادات وشرائطها</w:t>
      </w:r>
      <w:r w:rsidR="00C74615">
        <w:rPr>
          <w:rFonts w:hint="cs"/>
          <w:rtl/>
        </w:rPr>
        <w:t>؛</w:t>
      </w:r>
      <w:r>
        <w:rPr>
          <w:rtl/>
        </w:rPr>
        <w:t xml:space="preserve"> لعدم ال</w:t>
      </w:r>
      <w:r w:rsidR="00C74615">
        <w:rPr>
          <w:rFonts w:hint="cs"/>
          <w:rtl/>
        </w:rPr>
        <w:t>إ</w:t>
      </w:r>
      <w:r>
        <w:rPr>
          <w:rtl/>
        </w:rPr>
        <w:t>جمال - حينئذ - في المأمور به فيها، وإنما ال</w:t>
      </w:r>
      <w:r w:rsidR="00C74615">
        <w:rPr>
          <w:rFonts w:hint="cs"/>
          <w:rtl/>
        </w:rPr>
        <w:t>إ</w:t>
      </w:r>
      <w:r>
        <w:rPr>
          <w:rtl/>
        </w:rPr>
        <w:t>جمال فيما يتحقق به، وفي مثله لامجال لها، كما حقق في محله، مع أن المشهور القائلين بالصحيح، قائلون بها في الشك فيها، وبهذا يشكل لو كان البسيط هو ملزوم المطلوب أيضا</w:t>
      </w:r>
      <w:r w:rsidR="00C74615">
        <w:rPr>
          <w:rFonts w:hint="cs"/>
          <w:rtl/>
        </w:rPr>
        <w:t>ً</w:t>
      </w:r>
      <w:r>
        <w:rPr>
          <w:rtl/>
        </w:rPr>
        <w:t xml:space="preserve"> - </w:t>
      </w:r>
      <w:r w:rsidRPr="00C74615">
        <w:rPr>
          <w:rStyle w:val="libBold2Char"/>
          <w:rtl/>
        </w:rPr>
        <w:t>مدفوع</w:t>
      </w:r>
      <w:r>
        <w:rPr>
          <w:rtl/>
        </w:rPr>
        <w:t>، بأن الجامع إنما هو مفهوم واحد منتزع عن هذه المركبات المختلفة زيادة ونقيصة.</w:t>
      </w:r>
      <w:r w:rsidR="00C74615">
        <w:rPr>
          <w:rFonts w:hint="cs"/>
          <w:rtl/>
        </w:rPr>
        <w:t xml:space="preserve"> </w:t>
      </w:r>
      <w:r>
        <w:rPr>
          <w:rtl/>
        </w:rPr>
        <w:t>بحسب إختلاف الحالات، متحد معها نحو إتحاد، وفي مثله تجري البراء‌ة، وإنما لا تجري فيما إذا كان المأمور به أمرا</w:t>
      </w:r>
      <w:r w:rsidR="00C74615">
        <w:rPr>
          <w:rFonts w:hint="cs"/>
          <w:rtl/>
        </w:rPr>
        <w:t>ً</w:t>
      </w:r>
      <w:r>
        <w:rPr>
          <w:rtl/>
        </w:rPr>
        <w:t xml:space="preserve"> واحدا</w:t>
      </w:r>
      <w:r w:rsidR="00C74615">
        <w:rPr>
          <w:rFonts w:hint="cs"/>
          <w:rtl/>
        </w:rPr>
        <w:t>ً</w:t>
      </w:r>
      <w:r>
        <w:rPr>
          <w:rtl/>
        </w:rPr>
        <w:t xml:space="preserve"> خارجيا</w:t>
      </w:r>
      <w:r w:rsidR="00C74615">
        <w:rPr>
          <w:rFonts w:hint="cs"/>
          <w:rtl/>
        </w:rPr>
        <w:t>ً</w:t>
      </w:r>
      <w:r>
        <w:rPr>
          <w:rtl/>
        </w:rPr>
        <w:t>، مسببا</w:t>
      </w:r>
      <w:r w:rsidR="00C74615">
        <w:rPr>
          <w:rFonts w:hint="cs"/>
          <w:rtl/>
        </w:rPr>
        <w:t>ً</w:t>
      </w:r>
      <w:r>
        <w:rPr>
          <w:rtl/>
        </w:rPr>
        <w:t xml:space="preserve"> عن مركب مردد بين ال</w:t>
      </w:r>
      <w:r w:rsidR="00C74615">
        <w:rPr>
          <w:rFonts w:hint="cs"/>
          <w:rtl/>
        </w:rPr>
        <w:t>أ</w:t>
      </w:r>
      <w:r>
        <w:rPr>
          <w:rtl/>
        </w:rPr>
        <w:t>قل وال</w:t>
      </w:r>
      <w:r w:rsidR="00C74615">
        <w:rPr>
          <w:rFonts w:hint="cs"/>
          <w:rtl/>
        </w:rPr>
        <w:t>أ</w:t>
      </w:r>
      <w:r>
        <w:rPr>
          <w:rtl/>
        </w:rPr>
        <w:t>كثر، كالطهارة المسببة عن الغسل والوضوء فيما إذا شك في أجزائهما، هذا على الصحيح.</w:t>
      </w:r>
    </w:p>
    <w:p w14:paraId="7D771635" w14:textId="77777777" w:rsidR="00C74615" w:rsidRDefault="001A75A1" w:rsidP="00C74615">
      <w:pPr>
        <w:pStyle w:val="libNormal"/>
        <w:rPr>
          <w:rtl/>
        </w:rPr>
      </w:pPr>
      <w:r>
        <w:rPr>
          <w:rtl/>
        </w:rPr>
        <w:t>وأما على الاعم، فتصوير الجامع في غاية ال</w:t>
      </w:r>
      <w:r w:rsidR="00C74615">
        <w:rPr>
          <w:rFonts w:hint="cs"/>
          <w:rtl/>
        </w:rPr>
        <w:t>إ</w:t>
      </w:r>
      <w:r>
        <w:rPr>
          <w:rtl/>
        </w:rPr>
        <w:t>شكال، فما قيل في تصويره أو يقال: وجوه</w:t>
      </w:r>
      <w:r w:rsidRPr="00D92983">
        <w:rPr>
          <w:rStyle w:val="libFootnotenumChar"/>
          <w:rtl/>
        </w:rPr>
        <w:t>(1)</w:t>
      </w:r>
      <w:r>
        <w:rPr>
          <w:rtl/>
        </w:rPr>
        <w:t xml:space="preserve">: </w:t>
      </w:r>
    </w:p>
    <w:p w14:paraId="5C9BEEDB" w14:textId="77777777" w:rsidR="001A75A1" w:rsidRDefault="001A75A1" w:rsidP="00C74615">
      <w:pPr>
        <w:pStyle w:val="libNormal"/>
      </w:pPr>
      <w:r w:rsidRPr="00C74615">
        <w:rPr>
          <w:rStyle w:val="libBold2Char"/>
          <w:rtl/>
        </w:rPr>
        <w:t>أحدها</w:t>
      </w:r>
      <w:r w:rsidRPr="00D92983">
        <w:rPr>
          <w:rStyle w:val="libFootnotenumChar"/>
          <w:rtl/>
        </w:rPr>
        <w:t>(2)</w:t>
      </w:r>
      <w:r>
        <w:rPr>
          <w:rtl/>
        </w:rPr>
        <w:t>: أن يكون عبارة عن جملة من أجزاء العبادة، كال</w:t>
      </w:r>
      <w:r w:rsidR="00C74615">
        <w:rPr>
          <w:rFonts w:hint="cs"/>
          <w:rtl/>
        </w:rPr>
        <w:t>أ</w:t>
      </w:r>
      <w:r>
        <w:rPr>
          <w:rtl/>
        </w:rPr>
        <w:t>ركان في الصلاة مثلا</w:t>
      </w:r>
      <w:r w:rsidR="00C74615">
        <w:rPr>
          <w:rFonts w:hint="cs"/>
          <w:rtl/>
        </w:rPr>
        <w:t>ً</w:t>
      </w:r>
      <w:r>
        <w:rPr>
          <w:rtl/>
        </w:rPr>
        <w:t>، وكان الزائد عليها معتبرا</w:t>
      </w:r>
      <w:r w:rsidR="00C74615">
        <w:rPr>
          <w:rFonts w:hint="cs"/>
          <w:rtl/>
        </w:rPr>
        <w:t>ً</w:t>
      </w:r>
      <w:r>
        <w:rPr>
          <w:rtl/>
        </w:rPr>
        <w:t xml:space="preserve"> في المأمور به لا في المسم</w:t>
      </w:r>
      <w:r w:rsidR="00C74615">
        <w:rPr>
          <w:rFonts w:hint="cs"/>
          <w:rtl/>
        </w:rPr>
        <w:t>ّ</w:t>
      </w:r>
      <w:r>
        <w:rPr>
          <w:rtl/>
        </w:rPr>
        <w:t>ى.</w:t>
      </w:r>
    </w:p>
    <w:p w14:paraId="65272E49" w14:textId="77777777" w:rsidR="001A75A1" w:rsidRDefault="001A75A1" w:rsidP="00C74615">
      <w:pPr>
        <w:pStyle w:val="libNormal"/>
      </w:pPr>
      <w:r>
        <w:rPr>
          <w:rtl/>
        </w:rPr>
        <w:t>وفيه ما لا يخفى، فإن التسمية بها حقيقة لا تدور مدارها، ضرورة صدق الصلاة مع ال</w:t>
      </w:r>
      <w:r w:rsidR="00C74615">
        <w:rPr>
          <w:rFonts w:hint="cs"/>
          <w:rtl/>
        </w:rPr>
        <w:t>إ</w:t>
      </w:r>
      <w:r>
        <w:rPr>
          <w:rtl/>
        </w:rPr>
        <w:t>خلال ببعض ال</w:t>
      </w:r>
      <w:r w:rsidR="00C74615">
        <w:rPr>
          <w:rFonts w:hint="cs"/>
          <w:rtl/>
        </w:rPr>
        <w:t>أ</w:t>
      </w:r>
      <w:r>
        <w:rPr>
          <w:rtl/>
        </w:rPr>
        <w:t>ركان، بل وعدم الصدق عليها مع ال</w:t>
      </w:r>
      <w:r w:rsidR="00C74615">
        <w:rPr>
          <w:rFonts w:hint="cs"/>
          <w:rtl/>
        </w:rPr>
        <w:t>إ</w:t>
      </w:r>
      <w:r>
        <w:rPr>
          <w:rtl/>
        </w:rPr>
        <w:t>خلال بسائر ال</w:t>
      </w:r>
      <w:r w:rsidR="00C74615">
        <w:rPr>
          <w:rFonts w:hint="cs"/>
          <w:rtl/>
        </w:rPr>
        <w:t>أ</w:t>
      </w:r>
      <w:r>
        <w:rPr>
          <w:rtl/>
        </w:rPr>
        <w:t>جزاء والشرائط عند ال</w:t>
      </w:r>
      <w:r w:rsidR="00C74615">
        <w:rPr>
          <w:rFonts w:hint="cs"/>
          <w:rtl/>
        </w:rPr>
        <w:t>أ</w:t>
      </w:r>
      <w:r>
        <w:rPr>
          <w:rtl/>
        </w:rPr>
        <w:t>عمي، مع أنه يلزم أن يكون الاستعمال فيما هو المأمور به - بأجزائه وشرائطه - مجازا</w:t>
      </w:r>
      <w:r w:rsidR="00C74615">
        <w:rPr>
          <w:rFonts w:hint="cs"/>
          <w:rtl/>
        </w:rPr>
        <w:t>ً</w:t>
      </w:r>
      <w:r>
        <w:rPr>
          <w:rtl/>
        </w:rPr>
        <w:t xml:space="preserve"> عنده، وكان من باب إستعمال اللفظ الموضوع للجزء في الكل، لا من باب إطلاق الكل</w:t>
      </w:r>
      <w:r w:rsidR="00C74615">
        <w:rPr>
          <w:rFonts w:hint="cs"/>
          <w:rtl/>
        </w:rPr>
        <w:t>ّ</w:t>
      </w:r>
      <w:r>
        <w:rPr>
          <w:rtl/>
        </w:rPr>
        <w:t>ي على الفرد والجزئي، كما هو واضح، ولا يلتزم به القائل بال</w:t>
      </w:r>
      <w:r w:rsidR="00C74615">
        <w:rPr>
          <w:rFonts w:hint="cs"/>
          <w:rtl/>
        </w:rPr>
        <w:t>أ</w:t>
      </w:r>
      <w:r>
        <w:rPr>
          <w:rtl/>
        </w:rPr>
        <w:t>عم، فافهم.</w:t>
      </w:r>
    </w:p>
    <w:p w14:paraId="2B27817C" w14:textId="77777777" w:rsidR="001A75A1" w:rsidRDefault="00D7791C" w:rsidP="00D7791C">
      <w:pPr>
        <w:pStyle w:val="libLine"/>
      </w:pPr>
      <w:r>
        <w:rPr>
          <w:rtl/>
        </w:rPr>
        <w:t>____________________</w:t>
      </w:r>
    </w:p>
    <w:p w14:paraId="259F3928" w14:textId="77777777" w:rsidR="001A75A1" w:rsidRDefault="001A75A1" w:rsidP="00C74615">
      <w:pPr>
        <w:pStyle w:val="libFootnote0"/>
      </w:pPr>
      <w:r w:rsidRPr="00CE66F2">
        <w:rPr>
          <w:rtl/>
        </w:rPr>
        <w:t>(1)</w:t>
      </w:r>
      <w:r>
        <w:rPr>
          <w:rtl/>
        </w:rPr>
        <w:t xml:space="preserve"> راجع القوانين / 40 في الصحيح وال</w:t>
      </w:r>
      <w:r w:rsidR="00C74615">
        <w:rPr>
          <w:rFonts w:hint="cs"/>
          <w:rtl/>
        </w:rPr>
        <w:t>أ</w:t>
      </w:r>
      <w:r>
        <w:rPr>
          <w:rtl/>
        </w:rPr>
        <w:t>عم</w:t>
      </w:r>
      <w:r w:rsidR="00C74615">
        <w:rPr>
          <w:rFonts w:hint="cs"/>
          <w:rtl/>
        </w:rPr>
        <w:t>ّ</w:t>
      </w:r>
      <w:r>
        <w:rPr>
          <w:rtl/>
        </w:rPr>
        <w:t>، ومطارح ال</w:t>
      </w:r>
      <w:r w:rsidR="00C74615">
        <w:rPr>
          <w:rFonts w:hint="cs"/>
          <w:rtl/>
        </w:rPr>
        <w:t>أ</w:t>
      </w:r>
      <w:r>
        <w:rPr>
          <w:rtl/>
        </w:rPr>
        <w:t>نظار / 7 في الصحيح وال</w:t>
      </w:r>
      <w:r w:rsidR="00C74615">
        <w:rPr>
          <w:rFonts w:hint="cs"/>
          <w:rtl/>
        </w:rPr>
        <w:t>أ</w:t>
      </w:r>
      <w:r>
        <w:rPr>
          <w:rtl/>
        </w:rPr>
        <w:t>عم</w:t>
      </w:r>
      <w:r w:rsidR="00C74615">
        <w:rPr>
          <w:rFonts w:hint="cs"/>
          <w:rtl/>
        </w:rPr>
        <w:t>ّ</w:t>
      </w:r>
      <w:r>
        <w:rPr>
          <w:rtl/>
        </w:rPr>
        <w:t>، والفصول / 46.</w:t>
      </w:r>
    </w:p>
    <w:p w14:paraId="68607577" w14:textId="77777777" w:rsidR="001A75A1" w:rsidRDefault="001A75A1" w:rsidP="00C74615">
      <w:pPr>
        <w:pStyle w:val="libFootnote0"/>
      </w:pPr>
      <w:r w:rsidRPr="00CE66F2">
        <w:rPr>
          <w:rtl/>
        </w:rPr>
        <w:t>(2)</w:t>
      </w:r>
      <w:r>
        <w:rPr>
          <w:rtl/>
        </w:rPr>
        <w:t xml:space="preserve"> هذا ما يظهر من صاحب القوانين، القوانين 1 / 44 في الصحيح وال</w:t>
      </w:r>
      <w:r w:rsidR="00C74615">
        <w:rPr>
          <w:rFonts w:hint="cs"/>
          <w:rtl/>
        </w:rPr>
        <w:t>أ</w:t>
      </w:r>
      <w:r>
        <w:rPr>
          <w:rtl/>
        </w:rPr>
        <w:t>عم</w:t>
      </w:r>
      <w:r w:rsidR="00C74615">
        <w:rPr>
          <w:rFonts w:hint="cs"/>
          <w:rtl/>
        </w:rPr>
        <w:t>ّ</w:t>
      </w:r>
      <w:r>
        <w:rPr>
          <w:rtl/>
        </w:rPr>
        <w:t>.</w:t>
      </w:r>
    </w:p>
    <w:p w14:paraId="57875070" w14:textId="77777777" w:rsidR="001A75A1" w:rsidRDefault="00D7791C" w:rsidP="001A75A1">
      <w:pPr>
        <w:pStyle w:val="libNormal"/>
      </w:pPr>
      <w:r>
        <w:rPr>
          <w:rtl/>
        </w:rPr>
        <w:br w:type="page"/>
      </w:r>
    </w:p>
    <w:p w14:paraId="7D25BC57" w14:textId="77777777" w:rsidR="001A75A1" w:rsidRDefault="001A75A1" w:rsidP="00C74615">
      <w:pPr>
        <w:pStyle w:val="libNormal"/>
      </w:pPr>
      <w:r w:rsidRPr="00C74615">
        <w:rPr>
          <w:rStyle w:val="libBold2Char"/>
          <w:rtl/>
        </w:rPr>
        <w:lastRenderedPageBreak/>
        <w:t>ثانيها</w:t>
      </w:r>
      <w:r>
        <w:rPr>
          <w:rtl/>
        </w:rPr>
        <w:t>: أن تكون موضوعة لمعظم ال</w:t>
      </w:r>
      <w:r w:rsidR="00C74615">
        <w:rPr>
          <w:rFonts w:hint="cs"/>
          <w:rtl/>
        </w:rPr>
        <w:t>أ</w:t>
      </w:r>
      <w:r>
        <w:rPr>
          <w:rtl/>
        </w:rPr>
        <w:t>جزاء التي تدور مدارها التسمية عرفا</w:t>
      </w:r>
      <w:r w:rsidR="00C74615">
        <w:rPr>
          <w:rFonts w:hint="cs"/>
          <w:rtl/>
        </w:rPr>
        <w:t>ً</w:t>
      </w:r>
      <w:r>
        <w:rPr>
          <w:rtl/>
        </w:rPr>
        <w:t>، فصدق ال</w:t>
      </w:r>
      <w:r w:rsidR="00C74615">
        <w:rPr>
          <w:rFonts w:hint="cs"/>
          <w:rtl/>
        </w:rPr>
        <w:t>إ</w:t>
      </w:r>
      <w:r>
        <w:rPr>
          <w:rtl/>
        </w:rPr>
        <w:t>سم كذلك يكشف عن وجود المسمى، وعدم صدقه عن عدمه.</w:t>
      </w:r>
    </w:p>
    <w:p w14:paraId="2BB745C6" w14:textId="77777777" w:rsidR="001A75A1" w:rsidRDefault="001A75A1" w:rsidP="00C74615">
      <w:pPr>
        <w:pStyle w:val="libNormal"/>
      </w:pPr>
      <w:r>
        <w:rPr>
          <w:rtl/>
        </w:rPr>
        <w:t>وفيه - مضافا</w:t>
      </w:r>
      <w:r w:rsidR="00C74615">
        <w:rPr>
          <w:rFonts w:hint="cs"/>
          <w:rtl/>
        </w:rPr>
        <w:t>ً</w:t>
      </w:r>
      <w:r>
        <w:rPr>
          <w:rtl/>
        </w:rPr>
        <w:t xml:space="preserve"> إلى ما أورد على ال</w:t>
      </w:r>
      <w:r w:rsidR="00C74615">
        <w:rPr>
          <w:rFonts w:hint="cs"/>
          <w:rtl/>
        </w:rPr>
        <w:t>أ</w:t>
      </w:r>
      <w:r>
        <w:rPr>
          <w:rtl/>
        </w:rPr>
        <w:t>ول أخيرا</w:t>
      </w:r>
      <w:r w:rsidR="00C74615">
        <w:rPr>
          <w:rFonts w:hint="cs"/>
          <w:rtl/>
        </w:rPr>
        <w:t>ً</w:t>
      </w:r>
      <w:r>
        <w:rPr>
          <w:rtl/>
        </w:rPr>
        <w:t xml:space="preserve"> - أنه عليه يتبادل ما هو المعتبر في المسمى، فكان ش</w:t>
      </w:r>
      <w:r w:rsidR="00C74615">
        <w:rPr>
          <w:rFonts w:hint="cs"/>
          <w:rtl/>
        </w:rPr>
        <w:t>يء</w:t>
      </w:r>
      <w:r>
        <w:rPr>
          <w:rtl/>
        </w:rPr>
        <w:t xml:space="preserve"> واحد داخلا</w:t>
      </w:r>
      <w:r w:rsidR="00C74615">
        <w:rPr>
          <w:rFonts w:hint="cs"/>
          <w:rtl/>
        </w:rPr>
        <w:t>ً</w:t>
      </w:r>
      <w:r>
        <w:rPr>
          <w:rtl/>
        </w:rPr>
        <w:t xml:space="preserve"> فيه تارة، وخارجا</w:t>
      </w:r>
      <w:r w:rsidR="00C74615">
        <w:rPr>
          <w:rFonts w:hint="cs"/>
          <w:rtl/>
        </w:rPr>
        <w:t>ً</w:t>
      </w:r>
      <w:r>
        <w:rPr>
          <w:rtl/>
        </w:rPr>
        <w:t xml:space="preserve"> عنه أ</w:t>
      </w:r>
      <w:r w:rsidR="00C74615">
        <w:rPr>
          <w:rFonts w:hint="cs"/>
          <w:rtl/>
        </w:rPr>
        <w:t>ُ</w:t>
      </w:r>
      <w:r>
        <w:rPr>
          <w:rtl/>
        </w:rPr>
        <w:t>خرى، بل مرددا</w:t>
      </w:r>
      <w:r w:rsidR="00C74615">
        <w:rPr>
          <w:rFonts w:hint="cs"/>
          <w:rtl/>
        </w:rPr>
        <w:t>ً</w:t>
      </w:r>
      <w:r>
        <w:rPr>
          <w:rtl/>
        </w:rPr>
        <w:t xml:space="preserve"> بين أن يكون هو الخارج أو غيره عند إجتماع تمام ال</w:t>
      </w:r>
      <w:r w:rsidR="00C74615">
        <w:rPr>
          <w:rFonts w:hint="cs"/>
          <w:rtl/>
        </w:rPr>
        <w:t>أ</w:t>
      </w:r>
      <w:r>
        <w:rPr>
          <w:rtl/>
        </w:rPr>
        <w:t>جزاء، وهو كما ترى، سي</w:t>
      </w:r>
      <w:r w:rsidR="00C74615">
        <w:rPr>
          <w:rFonts w:hint="cs"/>
          <w:rtl/>
        </w:rPr>
        <w:t>ّ</w:t>
      </w:r>
      <w:r>
        <w:rPr>
          <w:rtl/>
        </w:rPr>
        <w:t>ما إذا لوحظ هذا مع ما عليه العبادات من الاختلاف الفاحش بحسب الحالات.</w:t>
      </w:r>
    </w:p>
    <w:p w14:paraId="30FC939F" w14:textId="77777777" w:rsidR="001A75A1" w:rsidRDefault="001A75A1" w:rsidP="00C74615">
      <w:pPr>
        <w:pStyle w:val="libNormal"/>
      </w:pPr>
      <w:r w:rsidRPr="00C74615">
        <w:rPr>
          <w:rStyle w:val="libBold2Char"/>
          <w:rtl/>
        </w:rPr>
        <w:t>ثالثها</w:t>
      </w:r>
      <w:r>
        <w:rPr>
          <w:rtl/>
        </w:rPr>
        <w:t>: أن يكون وضعها كوضع ال</w:t>
      </w:r>
      <w:r w:rsidR="00C74615">
        <w:rPr>
          <w:rFonts w:hint="cs"/>
          <w:rtl/>
        </w:rPr>
        <w:t>أ</w:t>
      </w:r>
      <w:r>
        <w:rPr>
          <w:rtl/>
        </w:rPr>
        <w:t>علام الشخصية ك‍ (زيد) فكما لا يضر في التسمية فيها تبادل الحالات المختلفة من الصغر والكبر، ونقص بعض ال</w:t>
      </w:r>
      <w:r w:rsidR="00C74615">
        <w:rPr>
          <w:rFonts w:hint="cs"/>
          <w:rtl/>
        </w:rPr>
        <w:t>أ</w:t>
      </w:r>
      <w:r>
        <w:rPr>
          <w:rtl/>
        </w:rPr>
        <w:t>جزاء وزيادته، كذلك فيها.</w:t>
      </w:r>
    </w:p>
    <w:p w14:paraId="64B81AAB" w14:textId="77777777" w:rsidR="001A75A1" w:rsidRDefault="001A75A1" w:rsidP="00C74615">
      <w:pPr>
        <w:pStyle w:val="libNormal"/>
      </w:pPr>
      <w:r>
        <w:rPr>
          <w:rtl/>
        </w:rPr>
        <w:t>وفيه: أن ال</w:t>
      </w:r>
      <w:r w:rsidR="00C74615">
        <w:rPr>
          <w:rFonts w:hint="cs"/>
          <w:rtl/>
        </w:rPr>
        <w:t>أ</w:t>
      </w:r>
      <w:r>
        <w:rPr>
          <w:rtl/>
        </w:rPr>
        <w:t>علام إنما تكون موضوعة لل</w:t>
      </w:r>
      <w:r w:rsidR="00C74615">
        <w:rPr>
          <w:rFonts w:hint="cs"/>
          <w:rtl/>
        </w:rPr>
        <w:t>أ</w:t>
      </w:r>
      <w:r>
        <w:rPr>
          <w:rtl/>
        </w:rPr>
        <w:t>شخاص، والتشخص إنما يكون بالوجود الخاص، ويكون الشخص حقيقة باقيا</w:t>
      </w:r>
      <w:r w:rsidR="00C74615">
        <w:rPr>
          <w:rFonts w:hint="cs"/>
          <w:rtl/>
        </w:rPr>
        <w:t>ً</w:t>
      </w:r>
      <w:r>
        <w:rPr>
          <w:rtl/>
        </w:rPr>
        <w:t xml:space="preserve"> مادام وجوده باقيا</w:t>
      </w:r>
      <w:r w:rsidR="00C74615">
        <w:rPr>
          <w:rFonts w:hint="cs"/>
          <w:rtl/>
        </w:rPr>
        <w:t>ً</w:t>
      </w:r>
      <w:r>
        <w:rPr>
          <w:rtl/>
        </w:rPr>
        <w:t>، وإن تغيرت عوارضه من الزيادة والنقصان، وغيرهما من الحالات والكيفيات، فكما لا يضر</w:t>
      </w:r>
      <w:r w:rsidR="00C74615">
        <w:rPr>
          <w:rFonts w:hint="cs"/>
          <w:rtl/>
        </w:rPr>
        <w:t>ّ</w:t>
      </w:r>
      <w:r>
        <w:rPr>
          <w:rtl/>
        </w:rPr>
        <w:t xml:space="preserve"> اختلافها في التشخص، لا يضر</w:t>
      </w:r>
      <w:r w:rsidR="00C74615">
        <w:rPr>
          <w:rFonts w:hint="cs"/>
          <w:rtl/>
        </w:rPr>
        <w:t>ّ</w:t>
      </w:r>
      <w:r>
        <w:rPr>
          <w:rtl/>
        </w:rPr>
        <w:t xml:space="preserve"> اختلافها في التسمية، وهذا بخلاف مثل ألفاظ العبادات مما كانت موضوعة للمركبات والمقيدات، ولا يكاد يكون موضوعا</w:t>
      </w:r>
      <w:r w:rsidR="00C74615">
        <w:rPr>
          <w:rFonts w:hint="cs"/>
          <w:rtl/>
        </w:rPr>
        <w:t>ً</w:t>
      </w:r>
      <w:r>
        <w:rPr>
          <w:rtl/>
        </w:rPr>
        <w:t xml:space="preserve"> له، إلا ما كان جامعا</w:t>
      </w:r>
      <w:r w:rsidR="00C74615">
        <w:rPr>
          <w:rFonts w:hint="cs"/>
          <w:rtl/>
        </w:rPr>
        <w:t>ً</w:t>
      </w:r>
      <w:r>
        <w:rPr>
          <w:rtl/>
        </w:rPr>
        <w:t xml:space="preserve"> لشتاتها وحاويا</w:t>
      </w:r>
      <w:r w:rsidR="00C74615">
        <w:rPr>
          <w:rFonts w:hint="cs"/>
          <w:rtl/>
        </w:rPr>
        <w:t>ً</w:t>
      </w:r>
      <w:r>
        <w:rPr>
          <w:rtl/>
        </w:rPr>
        <w:t xml:space="preserve"> لمتفرقاتها، كما عرفت في الصحيح منها.</w:t>
      </w:r>
    </w:p>
    <w:p w14:paraId="05E3FF25" w14:textId="77777777" w:rsidR="001A75A1" w:rsidRDefault="001A75A1" w:rsidP="00C74615">
      <w:pPr>
        <w:pStyle w:val="libNormal"/>
      </w:pPr>
      <w:r w:rsidRPr="00C74615">
        <w:rPr>
          <w:rStyle w:val="libBold2Char"/>
          <w:rtl/>
        </w:rPr>
        <w:t>رابعها</w:t>
      </w:r>
      <w:r>
        <w:rPr>
          <w:rtl/>
        </w:rPr>
        <w:t>: إن ما وضعت له ال</w:t>
      </w:r>
      <w:r w:rsidR="00C74615">
        <w:rPr>
          <w:rFonts w:hint="cs"/>
          <w:rtl/>
        </w:rPr>
        <w:t>أ</w:t>
      </w:r>
      <w:r>
        <w:rPr>
          <w:rtl/>
        </w:rPr>
        <w:t>لفاظ إبتداء</w:t>
      </w:r>
      <w:r w:rsidR="00C74615">
        <w:rPr>
          <w:rFonts w:hint="cs"/>
          <w:rtl/>
        </w:rPr>
        <w:t>ً</w:t>
      </w:r>
      <w:r>
        <w:rPr>
          <w:rtl/>
        </w:rPr>
        <w:t xml:space="preserve"> هو الصحيح التام الواجد لتمام ال</w:t>
      </w:r>
      <w:r w:rsidR="00C74615">
        <w:rPr>
          <w:rFonts w:hint="cs"/>
          <w:rtl/>
        </w:rPr>
        <w:t>أ</w:t>
      </w:r>
      <w:r>
        <w:rPr>
          <w:rtl/>
        </w:rPr>
        <w:t>جزاء والشرائط، إلا أن العرف يتسامحون - كما هو ديدنهم - ويطلقون تلك ال</w:t>
      </w:r>
      <w:r w:rsidR="00C74615">
        <w:rPr>
          <w:rFonts w:hint="cs"/>
          <w:rtl/>
        </w:rPr>
        <w:t>أ</w:t>
      </w:r>
      <w:r>
        <w:rPr>
          <w:rtl/>
        </w:rPr>
        <w:t>لفاظ على الفاقد للبعض، تنزيلا</w:t>
      </w:r>
      <w:r w:rsidR="00C74615">
        <w:rPr>
          <w:rFonts w:hint="cs"/>
          <w:rtl/>
        </w:rPr>
        <w:t>ً</w:t>
      </w:r>
      <w:r>
        <w:rPr>
          <w:rtl/>
        </w:rPr>
        <w:t xml:space="preserve"> له منزلة الواجد، فلا يكون مجازا</w:t>
      </w:r>
      <w:r w:rsidR="00C74615">
        <w:rPr>
          <w:rFonts w:hint="cs"/>
          <w:rtl/>
        </w:rPr>
        <w:t>ً</w:t>
      </w:r>
      <w:r>
        <w:rPr>
          <w:rtl/>
        </w:rPr>
        <w:t xml:space="preserve"> في الكلمة - على ما ذهب إليه السكاكي</w:t>
      </w:r>
      <w:r w:rsidRPr="00D92983">
        <w:rPr>
          <w:rStyle w:val="libFootnotenumChar"/>
          <w:rtl/>
        </w:rPr>
        <w:t>(1)</w:t>
      </w:r>
      <w:r>
        <w:rPr>
          <w:rtl/>
        </w:rPr>
        <w:t xml:space="preserve"> في الاستعارة - بل يمكن دعوى</w:t>
      </w:r>
    </w:p>
    <w:p w14:paraId="16BFECEF" w14:textId="77777777" w:rsidR="001A75A1" w:rsidRDefault="00D7791C" w:rsidP="00D7791C">
      <w:pPr>
        <w:pStyle w:val="libLine"/>
      </w:pPr>
      <w:r>
        <w:rPr>
          <w:rtl/>
        </w:rPr>
        <w:t>____________________</w:t>
      </w:r>
    </w:p>
    <w:p w14:paraId="5BF15308" w14:textId="77777777" w:rsidR="001A75A1" w:rsidRDefault="001A75A1" w:rsidP="00C74615">
      <w:pPr>
        <w:pStyle w:val="libFootnote0"/>
      </w:pPr>
      <w:r w:rsidRPr="00CE66F2">
        <w:rPr>
          <w:rtl/>
        </w:rPr>
        <w:t>(1)</w:t>
      </w:r>
      <w:r>
        <w:rPr>
          <w:rtl/>
        </w:rPr>
        <w:t xml:space="preserve"> مفتاح العلوم / 156، الفصل الثالث في الاستعارة.</w:t>
      </w:r>
    </w:p>
    <w:p w14:paraId="540B3B50" w14:textId="77777777" w:rsidR="001A75A1" w:rsidRDefault="00D7791C" w:rsidP="001A75A1">
      <w:pPr>
        <w:pStyle w:val="libNormal"/>
      </w:pPr>
      <w:r>
        <w:rPr>
          <w:rtl/>
        </w:rPr>
        <w:br w:type="page"/>
      </w:r>
    </w:p>
    <w:p w14:paraId="4DEF4AFF" w14:textId="77777777" w:rsidR="001A75A1" w:rsidRDefault="001A75A1" w:rsidP="00F168A8">
      <w:pPr>
        <w:pStyle w:val="libNormal0"/>
      </w:pPr>
      <w:r>
        <w:rPr>
          <w:rtl/>
        </w:rPr>
        <w:lastRenderedPageBreak/>
        <w:t>صيرورته حقيقة فيه، بعد الاستعمال فيه كذلك دفعة أو دفعات، من دون حاجة إلى الكثرة والشهرة، لل</w:t>
      </w:r>
      <w:r w:rsidR="00F168A8">
        <w:rPr>
          <w:rFonts w:hint="cs"/>
          <w:rtl/>
        </w:rPr>
        <w:t>أ</w:t>
      </w:r>
      <w:r>
        <w:rPr>
          <w:rtl/>
        </w:rPr>
        <w:t>نس الحاصل من جهة المشابهة في الصورة، أو المشاركة في التأثير، كما في أسامي المعاجين الموضوعة ابتداء</w:t>
      </w:r>
      <w:r w:rsidR="00F168A8">
        <w:rPr>
          <w:rFonts w:hint="cs"/>
          <w:rtl/>
        </w:rPr>
        <w:t>ً</w:t>
      </w:r>
      <w:r>
        <w:rPr>
          <w:rtl/>
        </w:rPr>
        <w:t xml:space="preserve"> لخصوص مركبات واجدة ل</w:t>
      </w:r>
      <w:r w:rsidR="00F168A8">
        <w:rPr>
          <w:rFonts w:hint="cs"/>
          <w:rtl/>
        </w:rPr>
        <w:t>أ</w:t>
      </w:r>
      <w:r>
        <w:rPr>
          <w:rtl/>
        </w:rPr>
        <w:t>جزاء خاصة، حيث يصح إطلاقها على الفاقد لبعض ال</w:t>
      </w:r>
      <w:r w:rsidR="00F168A8">
        <w:rPr>
          <w:rFonts w:hint="cs"/>
          <w:rtl/>
        </w:rPr>
        <w:t>أ</w:t>
      </w:r>
      <w:r>
        <w:rPr>
          <w:rtl/>
        </w:rPr>
        <w:t>جزاء المشابه له صورة، والمشارك في المهم أثرا</w:t>
      </w:r>
      <w:r w:rsidR="00F168A8">
        <w:rPr>
          <w:rFonts w:hint="cs"/>
          <w:rtl/>
        </w:rPr>
        <w:t>ً</w:t>
      </w:r>
      <w:r>
        <w:rPr>
          <w:rtl/>
        </w:rPr>
        <w:t xml:space="preserve"> تنزيلا</w:t>
      </w:r>
      <w:r w:rsidR="00F168A8">
        <w:rPr>
          <w:rFonts w:hint="cs"/>
          <w:rtl/>
        </w:rPr>
        <w:t>ً</w:t>
      </w:r>
      <w:r>
        <w:rPr>
          <w:rtl/>
        </w:rPr>
        <w:t xml:space="preserve"> أو حقيقة.</w:t>
      </w:r>
    </w:p>
    <w:p w14:paraId="701CF7CB" w14:textId="77777777" w:rsidR="001A75A1" w:rsidRDefault="001A75A1" w:rsidP="001A75A1">
      <w:pPr>
        <w:pStyle w:val="libNormal"/>
      </w:pPr>
      <w:r>
        <w:rPr>
          <w:rtl/>
        </w:rPr>
        <w:t>وفيه: إنه إنما يتم في مثل أسامي المعاجين، وسائر المركبات الخارجية مما يكون الموضوع له</w:t>
      </w:r>
      <w:r w:rsidRPr="00D92983">
        <w:rPr>
          <w:rStyle w:val="libFootnotenumChar"/>
          <w:rtl/>
        </w:rPr>
        <w:t>(1)</w:t>
      </w:r>
      <w:r>
        <w:rPr>
          <w:rtl/>
        </w:rPr>
        <w:t xml:space="preserve"> فيها ابتداء</w:t>
      </w:r>
      <w:r w:rsidR="00330717">
        <w:rPr>
          <w:rFonts w:hint="cs"/>
          <w:rtl/>
        </w:rPr>
        <w:t>ً</w:t>
      </w:r>
      <w:r>
        <w:rPr>
          <w:rtl/>
        </w:rPr>
        <w:t xml:space="preserve"> مركبا</w:t>
      </w:r>
      <w:r w:rsidR="00330717">
        <w:rPr>
          <w:rFonts w:hint="cs"/>
          <w:rtl/>
        </w:rPr>
        <w:t>ً</w:t>
      </w:r>
      <w:r>
        <w:rPr>
          <w:rtl/>
        </w:rPr>
        <w:t>، خاصا</w:t>
      </w:r>
      <w:r w:rsidR="00330717">
        <w:rPr>
          <w:rFonts w:hint="cs"/>
          <w:rtl/>
        </w:rPr>
        <w:t>ً</w:t>
      </w:r>
      <w:r>
        <w:rPr>
          <w:rtl/>
        </w:rPr>
        <w:t>، ولا يكاد يتم في مثل العبادات، التي عرفت أن الصحيح منها يختلف حسب إختلاف الحالات، وكون الصحيح بحسب حالة فاسدا</w:t>
      </w:r>
      <w:r w:rsidR="00330717">
        <w:rPr>
          <w:rFonts w:hint="cs"/>
          <w:rtl/>
        </w:rPr>
        <w:t>ً</w:t>
      </w:r>
      <w:r w:rsidRPr="00D92983">
        <w:rPr>
          <w:rStyle w:val="libFootnotenumChar"/>
          <w:rtl/>
        </w:rPr>
        <w:t>(2)</w:t>
      </w:r>
      <w:r>
        <w:rPr>
          <w:rtl/>
        </w:rPr>
        <w:t xml:space="preserve"> بحسب حالة أخرى، كما لا يخفى، فتأمل جيدا</w:t>
      </w:r>
      <w:r w:rsidR="00330717">
        <w:rPr>
          <w:rFonts w:hint="cs"/>
          <w:rtl/>
        </w:rPr>
        <w:t>ً</w:t>
      </w:r>
      <w:r>
        <w:rPr>
          <w:rtl/>
        </w:rPr>
        <w:t>.</w:t>
      </w:r>
    </w:p>
    <w:p w14:paraId="225B1AD0" w14:textId="77777777" w:rsidR="001A75A1" w:rsidRDefault="001A75A1" w:rsidP="00330717">
      <w:pPr>
        <w:pStyle w:val="libNormal"/>
      </w:pPr>
      <w:r w:rsidRPr="00330717">
        <w:rPr>
          <w:rStyle w:val="libBold2Char"/>
          <w:rtl/>
        </w:rPr>
        <w:t>خامسها</w:t>
      </w:r>
      <w:r>
        <w:rPr>
          <w:rtl/>
        </w:rPr>
        <w:t>: أن يكون حالها حال أسامي المقادير وال</w:t>
      </w:r>
      <w:r w:rsidR="00330717">
        <w:rPr>
          <w:rFonts w:hint="cs"/>
          <w:rtl/>
        </w:rPr>
        <w:t>أ</w:t>
      </w:r>
      <w:r>
        <w:rPr>
          <w:rtl/>
        </w:rPr>
        <w:t>وزان، مثل المثقال، والحقة، والوزنة إلى غير ذلك، مما لا شبهة في كونها حقيقة في الزائد والناقص في الجملة، فإن الواضع وإن لاحظ مقدارا</w:t>
      </w:r>
      <w:r w:rsidR="00330717">
        <w:rPr>
          <w:rFonts w:hint="cs"/>
          <w:rtl/>
        </w:rPr>
        <w:t>ً</w:t>
      </w:r>
      <w:r>
        <w:rPr>
          <w:rtl/>
        </w:rPr>
        <w:t xml:space="preserve"> خاصا</w:t>
      </w:r>
      <w:r w:rsidR="00330717">
        <w:rPr>
          <w:rFonts w:hint="cs"/>
          <w:rtl/>
        </w:rPr>
        <w:t>ً</w:t>
      </w:r>
      <w:r>
        <w:rPr>
          <w:rtl/>
        </w:rPr>
        <w:t>، إلا أنه لم يضع له بخصوصه، بل لل</w:t>
      </w:r>
      <w:r w:rsidR="00330717">
        <w:rPr>
          <w:rFonts w:hint="cs"/>
          <w:rtl/>
        </w:rPr>
        <w:t>أ</w:t>
      </w:r>
      <w:r>
        <w:rPr>
          <w:rtl/>
        </w:rPr>
        <w:t>عم منه ومن الزائد والناقص، أو أنه وإن خص به أولا</w:t>
      </w:r>
      <w:r w:rsidR="00330717">
        <w:rPr>
          <w:rFonts w:hint="cs"/>
          <w:rtl/>
        </w:rPr>
        <w:t>ً</w:t>
      </w:r>
      <w:r>
        <w:rPr>
          <w:rtl/>
        </w:rPr>
        <w:t>، إلا أنه بالاستعمال كثيرا</w:t>
      </w:r>
      <w:r w:rsidR="00330717">
        <w:rPr>
          <w:rFonts w:hint="cs"/>
          <w:rtl/>
        </w:rPr>
        <w:t>ً</w:t>
      </w:r>
      <w:r>
        <w:rPr>
          <w:rtl/>
        </w:rPr>
        <w:t xml:space="preserve"> فيهما بعناية أنهما منه، قد صار حقيقة في ال</w:t>
      </w:r>
      <w:r w:rsidR="00330717">
        <w:rPr>
          <w:rFonts w:hint="cs"/>
          <w:rtl/>
        </w:rPr>
        <w:t>أ</w:t>
      </w:r>
      <w:r>
        <w:rPr>
          <w:rtl/>
        </w:rPr>
        <w:t>عم ثانيا</w:t>
      </w:r>
      <w:r w:rsidR="00330717">
        <w:rPr>
          <w:rFonts w:hint="cs"/>
          <w:rtl/>
        </w:rPr>
        <w:t>ً</w:t>
      </w:r>
      <w:r>
        <w:rPr>
          <w:rtl/>
        </w:rPr>
        <w:t>.</w:t>
      </w:r>
    </w:p>
    <w:p w14:paraId="1C205EFA" w14:textId="77777777" w:rsidR="001A75A1" w:rsidRDefault="001A75A1" w:rsidP="00330717">
      <w:pPr>
        <w:pStyle w:val="libNormal"/>
      </w:pPr>
      <w:r>
        <w:rPr>
          <w:rtl/>
        </w:rPr>
        <w:t>وفيه: إن الصحيح - كما عرفت في الوجه السابق - يختلف زيادة ونقيصة، فلا يكون هناك ما يلحظ الزائد والناقص بالقياس عليه، كي يوضع اللفظ لما هو ال</w:t>
      </w:r>
      <w:r w:rsidR="00330717">
        <w:rPr>
          <w:rFonts w:hint="cs"/>
          <w:rtl/>
        </w:rPr>
        <w:t>أ</w:t>
      </w:r>
      <w:r>
        <w:rPr>
          <w:rtl/>
        </w:rPr>
        <w:t>عم، فتدبر جيدا</w:t>
      </w:r>
      <w:r w:rsidR="00330717">
        <w:rPr>
          <w:rFonts w:hint="cs"/>
          <w:rtl/>
        </w:rPr>
        <w:t>ً</w:t>
      </w:r>
      <w:r>
        <w:rPr>
          <w:rtl/>
        </w:rPr>
        <w:t>.</w:t>
      </w:r>
    </w:p>
    <w:p w14:paraId="20E86641" w14:textId="77777777" w:rsidR="001A75A1" w:rsidRDefault="001A75A1" w:rsidP="007030A4">
      <w:pPr>
        <w:pStyle w:val="libNormal"/>
      </w:pPr>
      <w:r w:rsidRPr="007030A4">
        <w:rPr>
          <w:rStyle w:val="libBold2Char"/>
          <w:rtl/>
        </w:rPr>
        <w:t>ومنها</w:t>
      </w:r>
      <w:r>
        <w:rPr>
          <w:rtl/>
        </w:rPr>
        <w:t xml:space="preserve">: </w:t>
      </w:r>
      <w:r w:rsidR="007030A4">
        <w:rPr>
          <w:rFonts w:hint="cs"/>
          <w:rtl/>
        </w:rPr>
        <w:t>إ</w:t>
      </w:r>
      <w:r>
        <w:rPr>
          <w:rtl/>
        </w:rPr>
        <w:t>ن الظاهر أن يكون الوضع والموضوع له - في ألفاظ العبادات - عامين، واحتمال كون الموضوع له خاصا</w:t>
      </w:r>
      <w:r w:rsidR="007030A4">
        <w:rPr>
          <w:rFonts w:hint="cs"/>
          <w:rtl/>
        </w:rPr>
        <w:t>ً</w:t>
      </w:r>
      <w:r>
        <w:rPr>
          <w:rtl/>
        </w:rPr>
        <w:t xml:space="preserve"> بعيد جد</w:t>
      </w:r>
      <w:r w:rsidR="007030A4">
        <w:rPr>
          <w:rFonts w:hint="cs"/>
          <w:rtl/>
        </w:rPr>
        <w:t>ّ</w:t>
      </w:r>
      <w:r>
        <w:rPr>
          <w:rtl/>
        </w:rPr>
        <w:t>ا</w:t>
      </w:r>
      <w:r w:rsidR="007030A4">
        <w:rPr>
          <w:rFonts w:hint="cs"/>
          <w:rtl/>
        </w:rPr>
        <w:t>ً</w:t>
      </w:r>
      <w:r>
        <w:rPr>
          <w:rtl/>
        </w:rPr>
        <w:t>، لاستلزامه كون</w:t>
      </w:r>
    </w:p>
    <w:p w14:paraId="0EA77F64" w14:textId="77777777" w:rsidR="001A75A1" w:rsidRDefault="00D7791C" w:rsidP="00D7791C">
      <w:pPr>
        <w:pStyle w:val="libLine"/>
      </w:pPr>
      <w:r>
        <w:rPr>
          <w:rtl/>
        </w:rPr>
        <w:t>____________________</w:t>
      </w:r>
    </w:p>
    <w:p w14:paraId="4ACEE682" w14:textId="77777777" w:rsidR="001A75A1" w:rsidRDefault="001A75A1" w:rsidP="00CE66F2">
      <w:pPr>
        <w:pStyle w:val="libFootnote0"/>
      </w:pPr>
      <w:r w:rsidRPr="00CE66F2">
        <w:rPr>
          <w:rtl/>
        </w:rPr>
        <w:t>(1)</w:t>
      </w:r>
      <w:r>
        <w:rPr>
          <w:rtl/>
        </w:rPr>
        <w:t xml:space="preserve"> في</w:t>
      </w:r>
      <w:r w:rsidR="0077545E">
        <w:rPr>
          <w:rtl/>
        </w:rPr>
        <w:t xml:space="preserve"> «ب»</w:t>
      </w:r>
      <w:r>
        <w:rPr>
          <w:rtl/>
        </w:rPr>
        <w:t>: الموضوع فيها.</w:t>
      </w:r>
    </w:p>
    <w:p w14:paraId="7E6DF87E" w14:textId="77777777" w:rsidR="001A75A1" w:rsidRDefault="001A75A1" w:rsidP="007030A4">
      <w:pPr>
        <w:pStyle w:val="libFootnote0"/>
      </w:pPr>
      <w:r w:rsidRPr="00CE66F2">
        <w:rPr>
          <w:rtl/>
        </w:rPr>
        <w:t>(2)</w:t>
      </w:r>
      <w:r>
        <w:rPr>
          <w:rtl/>
        </w:rPr>
        <w:t xml:space="preserve"> في</w:t>
      </w:r>
      <w:r w:rsidR="0077545E">
        <w:rPr>
          <w:rtl/>
        </w:rPr>
        <w:t xml:space="preserve"> «أ و ب»</w:t>
      </w:r>
      <w:r>
        <w:rPr>
          <w:rtl/>
        </w:rPr>
        <w:t>: فاسد.</w:t>
      </w:r>
    </w:p>
    <w:p w14:paraId="5BE2EFDC" w14:textId="77777777" w:rsidR="001A75A1" w:rsidRDefault="00D7791C" w:rsidP="001A75A1">
      <w:pPr>
        <w:pStyle w:val="libNormal"/>
      </w:pPr>
      <w:r>
        <w:rPr>
          <w:rtl/>
        </w:rPr>
        <w:br w:type="page"/>
      </w:r>
    </w:p>
    <w:p w14:paraId="2C18AEF4" w14:textId="77777777" w:rsidR="001A75A1" w:rsidRDefault="001A75A1" w:rsidP="00CE66F2">
      <w:pPr>
        <w:pStyle w:val="libNormal0"/>
      </w:pPr>
      <w:r>
        <w:rPr>
          <w:rtl/>
        </w:rPr>
        <w:lastRenderedPageBreak/>
        <w:t>استعمالها في الجامع، في مثل: (الصلاة تنهى عن الفحشاء) و (الصلاة معراج المؤمن) و [(عمود الدين)]</w:t>
      </w:r>
      <w:r w:rsidRPr="00D92983">
        <w:rPr>
          <w:rStyle w:val="libFootnotenumChar"/>
          <w:rtl/>
        </w:rPr>
        <w:t>(1)</w:t>
      </w:r>
      <w:r>
        <w:rPr>
          <w:rtl/>
        </w:rPr>
        <w:t xml:space="preserve"> و(الصوم جن</w:t>
      </w:r>
      <w:r w:rsidR="00930046">
        <w:rPr>
          <w:rFonts w:hint="cs"/>
          <w:rtl/>
        </w:rPr>
        <w:t>ّ</w:t>
      </w:r>
      <w:r>
        <w:rPr>
          <w:rtl/>
        </w:rPr>
        <w:t>ة من النار) مجازا</w:t>
      </w:r>
      <w:r w:rsidR="00930046">
        <w:rPr>
          <w:rFonts w:hint="cs"/>
          <w:rtl/>
        </w:rPr>
        <w:t>ً</w:t>
      </w:r>
      <w:r>
        <w:rPr>
          <w:rtl/>
        </w:rPr>
        <w:t>، أو منع استعمالها فيه في مثلها، وكل منهما بعيد إلى الغاية، كما لا يخفى على أولي النهاية</w:t>
      </w:r>
      <w:r w:rsidR="00930046" w:rsidRPr="00930046">
        <w:rPr>
          <w:rStyle w:val="libFootnotenumChar"/>
          <w:rFonts w:hint="cs"/>
          <w:rtl/>
        </w:rPr>
        <w:t>(2)</w:t>
      </w:r>
      <w:r>
        <w:rPr>
          <w:rtl/>
        </w:rPr>
        <w:t>.</w:t>
      </w:r>
    </w:p>
    <w:p w14:paraId="49FC8CEC" w14:textId="77777777" w:rsidR="001A75A1" w:rsidRDefault="001A75A1" w:rsidP="00930046">
      <w:pPr>
        <w:pStyle w:val="libNormal"/>
      </w:pPr>
      <w:r w:rsidRPr="00930046">
        <w:rPr>
          <w:rStyle w:val="libBold2Char"/>
          <w:rtl/>
        </w:rPr>
        <w:t>ومنها</w:t>
      </w:r>
      <w:r>
        <w:rPr>
          <w:rtl/>
        </w:rPr>
        <w:t>: أن ثمرة النزاع إجمال الخطاب على القول الصحيحي، وعدم جواز الرجوع إلى إطلاقه، في رفع ما إذا شك في جزئية ش</w:t>
      </w:r>
      <w:r w:rsidR="00930046">
        <w:rPr>
          <w:rFonts w:hint="cs"/>
          <w:rtl/>
        </w:rPr>
        <w:t>يء</w:t>
      </w:r>
      <w:r>
        <w:rPr>
          <w:rtl/>
        </w:rPr>
        <w:t xml:space="preserve"> للمأمور به أو شرطيته أصلا</w:t>
      </w:r>
      <w:r w:rsidR="00930046">
        <w:rPr>
          <w:rFonts w:hint="cs"/>
          <w:rtl/>
        </w:rPr>
        <w:t>ً</w:t>
      </w:r>
      <w:r>
        <w:rPr>
          <w:rtl/>
        </w:rPr>
        <w:t>، لاحتمال دخوله في المسمى، كما لا يخفى، وجواز الرجوع إليه في ذلك على القول ال</w:t>
      </w:r>
      <w:r w:rsidR="00930046">
        <w:rPr>
          <w:rFonts w:hint="cs"/>
          <w:rtl/>
        </w:rPr>
        <w:t>أ</w:t>
      </w:r>
      <w:r>
        <w:rPr>
          <w:rtl/>
        </w:rPr>
        <w:t>عم</w:t>
      </w:r>
      <w:r w:rsidR="00930046">
        <w:rPr>
          <w:rFonts w:hint="cs"/>
          <w:rtl/>
        </w:rPr>
        <w:t>ّ</w:t>
      </w:r>
      <w:r>
        <w:rPr>
          <w:rtl/>
        </w:rPr>
        <w:t>ي، في غير ما إحتمل دخوله فيه، مما شك في جزئيته أو شرطيته، نعم لا بد في الرجوع إليه فيما ذكر من كونه واردا</w:t>
      </w:r>
      <w:r w:rsidR="00930046">
        <w:rPr>
          <w:rFonts w:hint="cs"/>
          <w:rtl/>
        </w:rPr>
        <w:t>ً</w:t>
      </w:r>
      <w:r>
        <w:rPr>
          <w:rtl/>
        </w:rPr>
        <w:t xml:space="preserve"> مورد البيان، كما لا بد منه في الرجوع إلى سائر المطلقات، وبدونه لا مرجع أيضا</w:t>
      </w:r>
      <w:r w:rsidR="00930046">
        <w:rPr>
          <w:rFonts w:hint="cs"/>
          <w:rtl/>
        </w:rPr>
        <w:t>ً</w:t>
      </w:r>
      <w:r>
        <w:rPr>
          <w:rtl/>
        </w:rPr>
        <w:t xml:space="preserve"> إلا البراء‌ة أو الاشتغال، على الخلاف في مسألة دوران ال</w:t>
      </w:r>
      <w:r w:rsidR="00930046">
        <w:rPr>
          <w:rFonts w:hint="cs"/>
          <w:rtl/>
        </w:rPr>
        <w:t>أ</w:t>
      </w:r>
      <w:r>
        <w:rPr>
          <w:rtl/>
        </w:rPr>
        <w:t>مر بين ال</w:t>
      </w:r>
      <w:r w:rsidR="00930046">
        <w:rPr>
          <w:rFonts w:hint="cs"/>
          <w:rtl/>
        </w:rPr>
        <w:t>أ</w:t>
      </w:r>
      <w:r>
        <w:rPr>
          <w:rtl/>
        </w:rPr>
        <w:t>قل وال</w:t>
      </w:r>
      <w:r w:rsidR="00930046">
        <w:rPr>
          <w:rFonts w:hint="cs"/>
          <w:rtl/>
        </w:rPr>
        <w:t>أ</w:t>
      </w:r>
      <w:r>
        <w:rPr>
          <w:rtl/>
        </w:rPr>
        <w:t>كثر الارتباطيين.</w:t>
      </w:r>
    </w:p>
    <w:p w14:paraId="78B7221B" w14:textId="77777777" w:rsidR="001A75A1" w:rsidRDefault="001A75A1" w:rsidP="00930046">
      <w:pPr>
        <w:pStyle w:val="libNormal"/>
      </w:pPr>
      <w:r>
        <w:rPr>
          <w:rtl/>
        </w:rPr>
        <w:t>وقد إنقدح بذلك: إن الرجوع إلى البراء‌ة أو الاشتغال في موارد إجمال الخطاب أو إهماله على القولين، فلا وجه لجعل الثمرة هو الرجوع إلى البراء‌ة على ال</w:t>
      </w:r>
      <w:r w:rsidR="00930046">
        <w:rPr>
          <w:rFonts w:hint="cs"/>
          <w:rtl/>
        </w:rPr>
        <w:t>أ</w:t>
      </w:r>
      <w:r>
        <w:rPr>
          <w:rtl/>
        </w:rPr>
        <w:t>عم، والاشتغال على الصحيح</w:t>
      </w:r>
      <w:r w:rsidRPr="00D92983">
        <w:rPr>
          <w:rStyle w:val="libFootnotenumChar"/>
          <w:rtl/>
        </w:rPr>
        <w:t>(</w:t>
      </w:r>
      <w:r w:rsidR="00930046">
        <w:rPr>
          <w:rStyle w:val="libFootnotenumChar"/>
          <w:rFonts w:hint="cs"/>
          <w:rtl/>
        </w:rPr>
        <w:t>3</w:t>
      </w:r>
      <w:r w:rsidRPr="00D92983">
        <w:rPr>
          <w:rStyle w:val="libFootnotenumChar"/>
          <w:rtl/>
        </w:rPr>
        <w:t>)</w:t>
      </w:r>
      <w:r>
        <w:rPr>
          <w:rtl/>
        </w:rPr>
        <w:t>، ولذا ذهب المشهور إلى البراء‌ة، مع ذهابهم إلى الصحيح.</w:t>
      </w:r>
    </w:p>
    <w:p w14:paraId="24A466FD" w14:textId="77777777" w:rsidR="001A75A1" w:rsidRDefault="001A75A1" w:rsidP="00930046">
      <w:pPr>
        <w:pStyle w:val="libNormal"/>
      </w:pPr>
      <w:r>
        <w:rPr>
          <w:rtl/>
        </w:rPr>
        <w:t>وربما قيل</w:t>
      </w:r>
      <w:r w:rsidRPr="00D92983">
        <w:rPr>
          <w:rStyle w:val="libFootnotenumChar"/>
          <w:rtl/>
        </w:rPr>
        <w:t>(</w:t>
      </w:r>
      <w:r w:rsidR="00930046">
        <w:rPr>
          <w:rStyle w:val="libFootnotenumChar"/>
          <w:rFonts w:hint="cs"/>
          <w:rtl/>
        </w:rPr>
        <w:t>4</w:t>
      </w:r>
      <w:r w:rsidRPr="00D92983">
        <w:rPr>
          <w:rStyle w:val="libFootnotenumChar"/>
          <w:rtl/>
        </w:rPr>
        <w:t>)</w:t>
      </w:r>
      <w:r>
        <w:rPr>
          <w:rtl/>
        </w:rPr>
        <w:t xml:space="preserve"> بظهور الثمرة في النذر أيضا</w:t>
      </w:r>
      <w:r w:rsidR="00930046">
        <w:rPr>
          <w:rFonts w:hint="cs"/>
          <w:rtl/>
        </w:rPr>
        <w:t>ً</w:t>
      </w:r>
      <w:r>
        <w:rPr>
          <w:rtl/>
        </w:rPr>
        <w:t>.</w:t>
      </w:r>
    </w:p>
    <w:p w14:paraId="520FB114" w14:textId="77777777" w:rsidR="001A75A1" w:rsidRDefault="001A75A1" w:rsidP="00930046">
      <w:pPr>
        <w:pStyle w:val="libNormal"/>
      </w:pPr>
      <w:r>
        <w:rPr>
          <w:rtl/>
        </w:rPr>
        <w:t>قلت: وإن كان تظهر فيما لو نذر لمن صل</w:t>
      </w:r>
      <w:r w:rsidR="00930046">
        <w:rPr>
          <w:rFonts w:hint="cs"/>
          <w:rtl/>
        </w:rPr>
        <w:t>ّ</w:t>
      </w:r>
      <w:r>
        <w:rPr>
          <w:rtl/>
        </w:rPr>
        <w:t>ى إعطاء درهم في البرء فيما لو أعطاه لمن صل</w:t>
      </w:r>
      <w:r w:rsidR="00930046">
        <w:rPr>
          <w:rFonts w:hint="cs"/>
          <w:rtl/>
        </w:rPr>
        <w:t>ّ</w:t>
      </w:r>
      <w:r>
        <w:rPr>
          <w:rtl/>
        </w:rPr>
        <w:t>ى، ولو علم بفساد صلاته، ل</w:t>
      </w:r>
      <w:r w:rsidR="00930046">
        <w:rPr>
          <w:rFonts w:hint="cs"/>
          <w:rtl/>
        </w:rPr>
        <w:t>إ</w:t>
      </w:r>
      <w:r>
        <w:rPr>
          <w:rtl/>
        </w:rPr>
        <w:t>خلاله بما لا يعتبر في الاسم على ال</w:t>
      </w:r>
      <w:r w:rsidR="00930046">
        <w:rPr>
          <w:rFonts w:hint="cs"/>
          <w:rtl/>
        </w:rPr>
        <w:t>أ</w:t>
      </w:r>
      <w:r>
        <w:rPr>
          <w:rtl/>
        </w:rPr>
        <w:t>عم، وعدم البرء على الصحيح، إلا أنه ليس بثمرة لمثل هذه</w:t>
      </w:r>
    </w:p>
    <w:p w14:paraId="3F093CCF" w14:textId="77777777" w:rsidR="001A75A1" w:rsidRDefault="00D7791C" w:rsidP="00D7791C">
      <w:pPr>
        <w:pStyle w:val="libLine"/>
      </w:pPr>
      <w:r>
        <w:rPr>
          <w:rtl/>
        </w:rPr>
        <w:t>____________________</w:t>
      </w:r>
    </w:p>
    <w:p w14:paraId="606EA44B" w14:textId="77777777" w:rsidR="00930046" w:rsidRPr="00930046" w:rsidRDefault="001A75A1" w:rsidP="00930046">
      <w:pPr>
        <w:pStyle w:val="libFootnote0"/>
      </w:pPr>
      <w:r w:rsidRPr="00CE66F2">
        <w:rPr>
          <w:rtl/>
        </w:rPr>
        <w:t>(1)</w:t>
      </w:r>
      <w:r>
        <w:rPr>
          <w:rtl/>
        </w:rPr>
        <w:t xml:space="preserve"> أثبتناها من (ب).</w:t>
      </w:r>
    </w:p>
    <w:p w14:paraId="0FA1BBF2" w14:textId="77777777" w:rsidR="00930046" w:rsidRDefault="00930046" w:rsidP="00930046">
      <w:pPr>
        <w:pStyle w:val="libFootnote0"/>
        <w:rPr>
          <w:rtl/>
        </w:rPr>
      </w:pPr>
      <w:r>
        <w:rPr>
          <w:rFonts w:hint="cs"/>
          <w:rtl/>
        </w:rPr>
        <w:t>(2) في «أ و ب»: النهاية.</w:t>
      </w:r>
    </w:p>
    <w:p w14:paraId="4AB3FF91" w14:textId="77777777" w:rsidR="001A75A1" w:rsidRDefault="001A75A1" w:rsidP="00930046">
      <w:pPr>
        <w:pStyle w:val="libFootnote0"/>
      </w:pPr>
      <w:r w:rsidRPr="00CE66F2">
        <w:rPr>
          <w:rtl/>
        </w:rPr>
        <w:t>(</w:t>
      </w:r>
      <w:r w:rsidR="00930046">
        <w:rPr>
          <w:rFonts w:hint="cs"/>
          <w:rtl/>
        </w:rPr>
        <w:t>3</w:t>
      </w:r>
      <w:r w:rsidRPr="00CE66F2">
        <w:rPr>
          <w:rtl/>
        </w:rPr>
        <w:t>)</w:t>
      </w:r>
      <w:r>
        <w:rPr>
          <w:rtl/>
        </w:rPr>
        <w:t xml:space="preserve"> القوانين 1 / 40، مبحث الصحيح وال</w:t>
      </w:r>
      <w:r w:rsidR="00930046">
        <w:rPr>
          <w:rFonts w:hint="cs"/>
          <w:rtl/>
        </w:rPr>
        <w:t>أ</w:t>
      </w:r>
      <w:r>
        <w:rPr>
          <w:rtl/>
        </w:rPr>
        <w:t>عم.</w:t>
      </w:r>
    </w:p>
    <w:p w14:paraId="7660308B" w14:textId="77777777" w:rsidR="001A75A1" w:rsidRDefault="001A75A1" w:rsidP="00930046">
      <w:pPr>
        <w:pStyle w:val="libFootnote0"/>
      </w:pPr>
      <w:r w:rsidRPr="00CE66F2">
        <w:rPr>
          <w:rtl/>
        </w:rPr>
        <w:t>(</w:t>
      </w:r>
      <w:r w:rsidR="00930046">
        <w:rPr>
          <w:rFonts w:hint="cs"/>
          <w:rtl/>
        </w:rPr>
        <w:t>4</w:t>
      </w:r>
      <w:r w:rsidRPr="00CE66F2">
        <w:rPr>
          <w:rtl/>
        </w:rPr>
        <w:t>)</w:t>
      </w:r>
      <w:r>
        <w:rPr>
          <w:rtl/>
        </w:rPr>
        <w:t xml:space="preserve"> القوانين 1 / 43، مبحث الصحيح وال</w:t>
      </w:r>
      <w:r w:rsidR="00930046">
        <w:rPr>
          <w:rFonts w:hint="cs"/>
          <w:rtl/>
        </w:rPr>
        <w:t>أ</w:t>
      </w:r>
      <w:r>
        <w:rPr>
          <w:rtl/>
        </w:rPr>
        <w:t>عم.</w:t>
      </w:r>
    </w:p>
    <w:p w14:paraId="633340A7" w14:textId="77777777" w:rsidR="001A75A1" w:rsidRDefault="00D7791C" w:rsidP="001A75A1">
      <w:pPr>
        <w:pStyle w:val="libNormal"/>
      </w:pPr>
      <w:r>
        <w:rPr>
          <w:rtl/>
        </w:rPr>
        <w:br w:type="page"/>
      </w:r>
    </w:p>
    <w:p w14:paraId="40441FC2" w14:textId="77777777" w:rsidR="001A75A1" w:rsidRDefault="001A75A1" w:rsidP="00930046">
      <w:pPr>
        <w:pStyle w:val="libNormal0"/>
      </w:pPr>
      <w:r>
        <w:rPr>
          <w:rtl/>
        </w:rPr>
        <w:lastRenderedPageBreak/>
        <w:t>المسألة، لما عرفت من أن ثمرة المسألة ال</w:t>
      </w:r>
      <w:r w:rsidR="00930046">
        <w:rPr>
          <w:rFonts w:hint="cs"/>
          <w:rtl/>
        </w:rPr>
        <w:t>أ</w:t>
      </w:r>
      <w:r>
        <w:rPr>
          <w:rtl/>
        </w:rPr>
        <w:t>صولية، هي أن تكون نتيجتها واقعة في طريق استنباط ال</w:t>
      </w:r>
      <w:r w:rsidR="00930046">
        <w:rPr>
          <w:rFonts w:hint="cs"/>
          <w:rtl/>
        </w:rPr>
        <w:t>أ</w:t>
      </w:r>
      <w:r>
        <w:rPr>
          <w:rtl/>
        </w:rPr>
        <w:t>حكام الفرعية، فافهم.</w:t>
      </w:r>
    </w:p>
    <w:p w14:paraId="10832E32" w14:textId="77777777" w:rsidR="00930046" w:rsidRDefault="001A75A1" w:rsidP="001A75A1">
      <w:pPr>
        <w:pStyle w:val="libNormal"/>
        <w:rPr>
          <w:rtl/>
        </w:rPr>
      </w:pPr>
      <w:r>
        <w:rPr>
          <w:rtl/>
        </w:rPr>
        <w:t>و</w:t>
      </w:r>
      <w:r w:rsidR="00930046">
        <w:rPr>
          <w:rtl/>
        </w:rPr>
        <w:t>كيف كان، فقد استدل للصحيحي بوجو</w:t>
      </w:r>
      <w:r>
        <w:rPr>
          <w:rtl/>
        </w:rPr>
        <w:t>ه</w:t>
      </w:r>
      <w:r w:rsidR="00930046">
        <w:rPr>
          <w:rFonts w:hint="cs"/>
          <w:rtl/>
        </w:rPr>
        <w:t>ٍ</w:t>
      </w:r>
      <w:r>
        <w:rPr>
          <w:rtl/>
        </w:rPr>
        <w:t xml:space="preserve">: </w:t>
      </w:r>
    </w:p>
    <w:p w14:paraId="138FEA0A" w14:textId="77777777" w:rsidR="001A75A1" w:rsidRDefault="001A75A1" w:rsidP="00930046">
      <w:pPr>
        <w:pStyle w:val="libNormal"/>
      </w:pPr>
      <w:r w:rsidRPr="00930046">
        <w:rPr>
          <w:rStyle w:val="libBold2Char"/>
          <w:rtl/>
        </w:rPr>
        <w:t>أحدها</w:t>
      </w:r>
      <w:r>
        <w:rPr>
          <w:rtl/>
        </w:rPr>
        <w:t>: التبادر، ودعوى أن المنسبق إلى ال</w:t>
      </w:r>
      <w:r w:rsidR="00930046">
        <w:rPr>
          <w:rFonts w:hint="cs"/>
          <w:rtl/>
        </w:rPr>
        <w:t>أ</w:t>
      </w:r>
      <w:r>
        <w:rPr>
          <w:rtl/>
        </w:rPr>
        <w:t>ذهان منها هو الصحيح، ولا منافاة بين دعوى ذلك، وبين كون ال</w:t>
      </w:r>
      <w:r w:rsidR="00930046">
        <w:rPr>
          <w:rFonts w:hint="cs"/>
          <w:rtl/>
        </w:rPr>
        <w:t>أ</w:t>
      </w:r>
      <w:r>
        <w:rPr>
          <w:rtl/>
        </w:rPr>
        <w:t>لفاظ على هذا القول مجملات، فإن المنافاة إنما تكون فيما إذا لم تكن معانيها على هذا مبينة بوجه، وقد عرفت كونها مبينة بغير وجه.</w:t>
      </w:r>
    </w:p>
    <w:p w14:paraId="13124C1D" w14:textId="77777777" w:rsidR="001A75A1" w:rsidRDefault="001A75A1" w:rsidP="00930046">
      <w:pPr>
        <w:pStyle w:val="libNormal"/>
      </w:pPr>
      <w:r w:rsidRPr="00930046">
        <w:rPr>
          <w:rStyle w:val="libBold2Char"/>
          <w:rtl/>
        </w:rPr>
        <w:t>ثانيها</w:t>
      </w:r>
      <w:r>
        <w:rPr>
          <w:rtl/>
        </w:rPr>
        <w:t>: صحة السلب عن الفاسد، بسبب ال</w:t>
      </w:r>
      <w:r w:rsidR="00930046">
        <w:rPr>
          <w:rFonts w:hint="cs"/>
          <w:rtl/>
        </w:rPr>
        <w:t>إ</w:t>
      </w:r>
      <w:r>
        <w:rPr>
          <w:rtl/>
        </w:rPr>
        <w:t>خلال ببعض أجزائه، أو شرائطه بالمداق</w:t>
      </w:r>
      <w:r w:rsidR="00930046">
        <w:rPr>
          <w:rFonts w:hint="cs"/>
          <w:rtl/>
        </w:rPr>
        <w:t>ّ</w:t>
      </w:r>
      <w:r>
        <w:rPr>
          <w:rtl/>
        </w:rPr>
        <w:t>ة، وإن صح ال</w:t>
      </w:r>
      <w:r w:rsidR="00930046">
        <w:rPr>
          <w:rFonts w:hint="cs"/>
          <w:rtl/>
        </w:rPr>
        <w:t>إ</w:t>
      </w:r>
      <w:r>
        <w:rPr>
          <w:rtl/>
        </w:rPr>
        <w:t>طلاق عليه بالعناية.</w:t>
      </w:r>
    </w:p>
    <w:p w14:paraId="3FFEBD24" w14:textId="77777777" w:rsidR="001A75A1" w:rsidRDefault="001A75A1" w:rsidP="00930046">
      <w:pPr>
        <w:pStyle w:val="libNormal"/>
      </w:pPr>
      <w:r w:rsidRPr="00930046">
        <w:rPr>
          <w:rStyle w:val="libBold2Char"/>
          <w:rtl/>
        </w:rPr>
        <w:t>ثالثها</w:t>
      </w:r>
      <w:r>
        <w:rPr>
          <w:rtl/>
        </w:rPr>
        <w:t>: ال</w:t>
      </w:r>
      <w:r w:rsidR="00930046">
        <w:rPr>
          <w:rFonts w:hint="cs"/>
          <w:rtl/>
        </w:rPr>
        <w:t>أ</w:t>
      </w:r>
      <w:r>
        <w:rPr>
          <w:rtl/>
        </w:rPr>
        <w:t>خبار الظاهرة في إثبات بعض الخواص والآثار للمسم</w:t>
      </w:r>
      <w:r w:rsidR="00930046">
        <w:rPr>
          <w:rFonts w:hint="cs"/>
          <w:rtl/>
        </w:rPr>
        <w:t>ّ</w:t>
      </w:r>
      <w:r>
        <w:rPr>
          <w:rtl/>
        </w:rPr>
        <w:t>يات مثل (الصلاة عمود الدين)</w:t>
      </w:r>
      <w:r w:rsidRPr="00D92983">
        <w:rPr>
          <w:rStyle w:val="libFootnotenumChar"/>
          <w:rtl/>
        </w:rPr>
        <w:t>(1)</w:t>
      </w:r>
      <w:r>
        <w:rPr>
          <w:rtl/>
        </w:rPr>
        <w:t xml:space="preserve"> أو (معراج المؤمن)</w:t>
      </w:r>
      <w:r w:rsidRPr="00D92983">
        <w:rPr>
          <w:rStyle w:val="libFootnotenumChar"/>
          <w:rtl/>
        </w:rPr>
        <w:t>(2)</w:t>
      </w:r>
      <w:r>
        <w:rPr>
          <w:rtl/>
        </w:rPr>
        <w:t xml:space="preserve"> و (الصوم جنة من النار)</w:t>
      </w:r>
      <w:r w:rsidRPr="00D92983">
        <w:rPr>
          <w:rStyle w:val="libFootnotenumChar"/>
          <w:rtl/>
        </w:rPr>
        <w:t>(3)</w:t>
      </w:r>
      <w:r>
        <w:rPr>
          <w:rtl/>
        </w:rPr>
        <w:t xml:space="preserve"> إلى غير ذلك، أو نفي ماهي</w:t>
      </w:r>
      <w:r w:rsidR="00930046">
        <w:rPr>
          <w:rFonts w:hint="cs"/>
          <w:rtl/>
        </w:rPr>
        <w:t>ّ</w:t>
      </w:r>
      <w:r>
        <w:rPr>
          <w:rtl/>
        </w:rPr>
        <w:t>تها وطبائعها، مثل (لا صلاة إلا بفاتحة الكتاب)</w:t>
      </w:r>
      <w:r w:rsidRPr="00D92983">
        <w:rPr>
          <w:rStyle w:val="libFootnotenumChar"/>
          <w:rtl/>
        </w:rPr>
        <w:t>(4)</w:t>
      </w:r>
      <w:r>
        <w:rPr>
          <w:rtl/>
        </w:rPr>
        <w:t xml:space="preserve"> ونحوه، مما كان ظاهرا</w:t>
      </w:r>
      <w:r w:rsidR="00930046">
        <w:rPr>
          <w:rFonts w:hint="cs"/>
          <w:rtl/>
        </w:rPr>
        <w:t>ً</w:t>
      </w:r>
      <w:r>
        <w:rPr>
          <w:rtl/>
        </w:rPr>
        <w:t xml:space="preserve"> في نفي الحقيقة، بمجرد فقد ما يعتبر في الصحة شطرا</w:t>
      </w:r>
      <w:r w:rsidR="00930046">
        <w:rPr>
          <w:rFonts w:hint="cs"/>
          <w:rtl/>
        </w:rPr>
        <w:t>ً</w:t>
      </w:r>
      <w:r>
        <w:rPr>
          <w:rtl/>
        </w:rPr>
        <w:t xml:space="preserve"> أو شرطا</w:t>
      </w:r>
      <w:r w:rsidR="00930046">
        <w:rPr>
          <w:rFonts w:hint="cs"/>
          <w:rtl/>
        </w:rPr>
        <w:t>ً</w:t>
      </w:r>
      <w:r>
        <w:rPr>
          <w:rtl/>
        </w:rPr>
        <w:t>، وإرادة خصوص الصحيح من الطائفة ال</w:t>
      </w:r>
      <w:r w:rsidR="00930046">
        <w:rPr>
          <w:rFonts w:hint="cs"/>
          <w:rtl/>
        </w:rPr>
        <w:t>أ</w:t>
      </w:r>
      <w:r>
        <w:rPr>
          <w:rtl/>
        </w:rPr>
        <w:t>ولى، ونفي الصحة من الثانية</w:t>
      </w:r>
      <w:r w:rsidR="00930046">
        <w:rPr>
          <w:rFonts w:hint="cs"/>
          <w:rtl/>
        </w:rPr>
        <w:t>؛</w:t>
      </w:r>
      <w:r>
        <w:rPr>
          <w:rtl/>
        </w:rPr>
        <w:t xml:space="preserve"> لشيوع إستعمال هذا التركيب في نفي مثل الصحة أو الكمال خلاف الظاهر، لا يصار إليه مع عدم نصب قرينة عليه، واستعمال هذا التركيب في نفي الصفة ممكن المنع، حتى في مثل (لا صلاة لجار المسجد إلا في المسجد)</w:t>
      </w:r>
      <w:r w:rsidRPr="00D92983">
        <w:rPr>
          <w:rStyle w:val="libFootnotenumChar"/>
          <w:rtl/>
        </w:rPr>
        <w:t>(5)</w:t>
      </w:r>
      <w:r>
        <w:rPr>
          <w:rtl/>
        </w:rPr>
        <w:t xml:space="preserve"> مما يعلم أن المراد نفي الكمال، بدعوى استعماله</w:t>
      </w:r>
    </w:p>
    <w:p w14:paraId="2AAAE84B" w14:textId="77777777" w:rsidR="001A75A1" w:rsidRDefault="00D7791C" w:rsidP="00D7791C">
      <w:pPr>
        <w:pStyle w:val="libLine"/>
      </w:pPr>
      <w:r>
        <w:rPr>
          <w:rtl/>
        </w:rPr>
        <w:t>____________________</w:t>
      </w:r>
    </w:p>
    <w:p w14:paraId="799E5365" w14:textId="77777777" w:rsidR="001A75A1" w:rsidRDefault="001A75A1" w:rsidP="00CE66F2">
      <w:pPr>
        <w:pStyle w:val="libFootnote0"/>
      </w:pPr>
      <w:r w:rsidRPr="00CE66F2">
        <w:rPr>
          <w:rtl/>
        </w:rPr>
        <w:t>(1)</w:t>
      </w:r>
      <w:r>
        <w:rPr>
          <w:rtl/>
        </w:rPr>
        <w:t xml:space="preserve"> دعائم الاسلام 1: 133، جامع الاخبار / 85، الكافي 3 / 99 باب النفساء الحديث 4 غوالي اللآلي 1 / 322 الحديث 55.</w:t>
      </w:r>
    </w:p>
    <w:p w14:paraId="49F234D7" w14:textId="77777777" w:rsidR="001A75A1" w:rsidRDefault="001A75A1" w:rsidP="00CE66F2">
      <w:pPr>
        <w:pStyle w:val="libFootnote0"/>
      </w:pPr>
      <w:r w:rsidRPr="00CE66F2">
        <w:rPr>
          <w:rtl/>
        </w:rPr>
        <w:t>(2)</w:t>
      </w:r>
      <w:r>
        <w:rPr>
          <w:rtl/>
        </w:rPr>
        <w:t xml:space="preserve"> لم نجده في كتب الحديث، ولكن أورده في جواهر الكلام 7 / 2.</w:t>
      </w:r>
    </w:p>
    <w:p w14:paraId="6BE1EC5A" w14:textId="77777777" w:rsidR="001A75A1" w:rsidRDefault="001A75A1" w:rsidP="00CE66F2">
      <w:pPr>
        <w:pStyle w:val="libFootnote0"/>
      </w:pPr>
      <w:r w:rsidRPr="00CE66F2">
        <w:rPr>
          <w:rtl/>
        </w:rPr>
        <w:t>(3)</w:t>
      </w:r>
      <w:r>
        <w:rPr>
          <w:rtl/>
        </w:rPr>
        <w:t xml:space="preserve"> الفقيه 2 / 44 باب ضل الصيام، الحديث 1 و 5، الكافي 4 / 62 باب ما جاء في فضل الصوم والصائم الحديث 1.</w:t>
      </w:r>
    </w:p>
    <w:p w14:paraId="55352723" w14:textId="77777777" w:rsidR="001A75A1" w:rsidRDefault="001A75A1" w:rsidP="00CE66F2">
      <w:pPr>
        <w:pStyle w:val="libFootnote0"/>
      </w:pPr>
      <w:r w:rsidRPr="00CE66F2">
        <w:rPr>
          <w:rtl/>
        </w:rPr>
        <w:t>(4)</w:t>
      </w:r>
      <w:r>
        <w:rPr>
          <w:rtl/>
        </w:rPr>
        <w:t xml:space="preserve"> غوالي اللآلي 1: 196، الحديث 2 وغوالي اللآلي 2: 218 الحديث 13.</w:t>
      </w:r>
    </w:p>
    <w:p w14:paraId="732B6006" w14:textId="77777777" w:rsidR="001A75A1" w:rsidRDefault="001A75A1" w:rsidP="00930046">
      <w:pPr>
        <w:pStyle w:val="libFootnote0"/>
      </w:pPr>
      <w:r w:rsidRPr="00CE66F2">
        <w:rPr>
          <w:rtl/>
        </w:rPr>
        <w:t>(5)</w:t>
      </w:r>
      <w:r>
        <w:rPr>
          <w:rtl/>
        </w:rPr>
        <w:t xml:space="preserve"> دعائم الاسلام 1: 148، التهذيب 3: 261 باب 25 فضل المساجد والصلاة فيها، </w:t>
      </w:r>
      <w:r w:rsidR="00930046">
        <w:rPr>
          <w:rFonts w:hint="cs"/>
          <w:rtl/>
        </w:rPr>
        <w:t xml:space="preserve">= </w:t>
      </w:r>
    </w:p>
    <w:p w14:paraId="620FBF1D" w14:textId="77777777" w:rsidR="001A75A1" w:rsidRDefault="00D7791C" w:rsidP="001A75A1">
      <w:pPr>
        <w:pStyle w:val="libNormal"/>
      </w:pPr>
      <w:r>
        <w:rPr>
          <w:rtl/>
        </w:rPr>
        <w:br w:type="page"/>
      </w:r>
    </w:p>
    <w:p w14:paraId="11239BF9" w14:textId="77777777" w:rsidR="001A75A1" w:rsidRDefault="001A75A1" w:rsidP="00CE66F2">
      <w:pPr>
        <w:pStyle w:val="libNormal0"/>
      </w:pPr>
      <w:r>
        <w:rPr>
          <w:rtl/>
        </w:rPr>
        <w:lastRenderedPageBreak/>
        <w:t>في نفي الحقيقة، في مثله أيضا بنحو من العناية، لا على الحقيقة، وإلا لما دل على المبالغة، فافهم</w:t>
      </w:r>
      <w:r w:rsidRPr="00D92983">
        <w:rPr>
          <w:rStyle w:val="libFootnotenumChar"/>
          <w:rtl/>
        </w:rPr>
        <w:t>(1)</w:t>
      </w:r>
      <w:r>
        <w:rPr>
          <w:rtl/>
        </w:rPr>
        <w:t>.</w:t>
      </w:r>
    </w:p>
    <w:p w14:paraId="1E234A2B" w14:textId="77777777" w:rsidR="001A75A1" w:rsidRDefault="001A75A1" w:rsidP="00930046">
      <w:pPr>
        <w:pStyle w:val="libNormal"/>
      </w:pPr>
      <w:r w:rsidRPr="00930046">
        <w:rPr>
          <w:rStyle w:val="libBold2Char"/>
          <w:rtl/>
        </w:rPr>
        <w:t>رابعها</w:t>
      </w:r>
      <w:r>
        <w:rPr>
          <w:rtl/>
        </w:rPr>
        <w:t>: دعوى القطع بأن طريقة الواضعين وديدنهم، وضع ال</w:t>
      </w:r>
      <w:r w:rsidR="00930046">
        <w:rPr>
          <w:rFonts w:hint="cs"/>
          <w:rtl/>
        </w:rPr>
        <w:t>أ</w:t>
      </w:r>
      <w:r>
        <w:rPr>
          <w:rtl/>
        </w:rPr>
        <w:t>لفاظ للمركبات التامة، كما هو قضية الحكمة الداعية إليه، والحاجة وإن دعت أحيانا إلى إستعمالها في الناقص أيضا</w:t>
      </w:r>
      <w:r w:rsidR="00930046">
        <w:rPr>
          <w:rFonts w:hint="cs"/>
          <w:rtl/>
        </w:rPr>
        <w:t>ً</w:t>
      </w:r>
      <w:r>
        <w:rPr>
          <w:rtl/>
        </w:rPr>
        <w:t>، إلا أنه لا يقتضي أن يكون بنحو الحقيقة، بل ولو كان مسامحة، تنزيلا</w:t>
      </w:r>
      <w:r w:rsidR="00930046">
        <w:rPr>
          <w:rFonts w:hint="cs"/>
          <w:rtl/>
        </w:rPr>
        <w:t>ً</w:t>
      </w:r>
      <w:r>
        <w:rPr>
          <w:rtl/>
        </w:rPr>
        <w:t xml:space="preserve"> للفاقد منزلة الواجد.</w:t>
      </w:r>
    </w:p>
    <w:p w14:paraId="4AE11BA0" w14:textId="77777777" w:rsidR="001A75A1" w:rsidRDefault="001A75A1" w:rsidP="001A75A1">
      <w:pPr>
        <w:pStyle w:val="libNormal"/>
      </w:pPr>
      <w:r>
        <w:rPr>
          <w:rtl/>
        </w:rPr>
        <w:t>والظاهر أن الشارع غير متخط عن هذه الطريقة.</w:t>
      </w:r>
    </w:p>
    <w:p w14:paraId="38EDB852" w14:textId="77777777" w:rsidR="001A75A1" w:rsidRDefault="001A75A1" w:rsidP="001A75A1">
      <w:pPr>
        <w:pStyle w:val="libNormal"/>
      </w:pPr>
      <w:r>
        <w:rPr>
          <w:rtl/>
        </w:rPr>
        <w:t>ولا يخفى أن هذه الدعوى وإن كانت غير بعيدة، إلا أنها قابلة للمنع، فتأمل.</w:t>
      </w:r>
    </w:p>
    <w:p w14:paraId="12C4EA8C" w14:textId="77777777" w:rsidR="00930046" w:rsidRDefault="001A75A1" w:rsidP="00930046">
      <w:pPr>
        <w:pStyle w:val="libNormal"/>
        <w:rPr>
          <w:rtl/>
        </w:rPr>
      </w:pPr>
      <w:r>
        <w:rPr>
          <w:rtl/>
        </w:rPr>
        <w:t>وقد إستدل لل</w:t>
      </w:r>
      <w:r w:rsidR="00930046">
        <w:rPr>
          <w:rFonts w:hint="cs"/>
          <w:rtl/>
        </w:rPr>
        <w:t>أ</w:t>
      </w:r>
      <w:r>
        <w:rPr>
          <w:rtl/>
        </w:rPr>
        <w:t>عم</w:t>
      </w:r>
      <w:r w:rsidR="00930046">
        <w:rPr>
          <w:rFonts w:hint="cs"/>
          <w:rtl/>
        </w:rPr>
        <w:t>ّ</w:t>
      </w:r>
      <w:r>
        <w:rPr>
          <w:rtl/>
        </w:rPr>
        <w:t>ي أيضا</w:t>
      </w:r>
      <w:r w:rsidR="00930046">
        <w:rPr>
          <w:rFonts w:hint="cs"/>
          <w:rtl/>
        </w:rPr>
        <w:t>ً</w:t>
      </w:r>
      <w:r>
        <w:rPr>
          <w:rtl/>
        </w:rPr>
        <w:t xml:space="preserve">، بوجوه: </w:t>
      </w:r>
    </w:p>
    <w:p w14:paraId="2766BEA6" w14:textId="77777777" w:rsidR="001A75A1" w:rsidRDefault="001A75A1" w:rsidP="00FB5ECE">
      <w:pPr>
        <w:pStyle w:val="libNormal"/>
      </w:pPr>
      <w:r w:rsidRPr="00930046">
        <w:rPr>
          <w:rStyle w:val="libBold2Char"/>
          <w:rtl/>
        </w:rPr>
        <w:t>منها</w:t>
      </w:r>
      <w:r>
        <w:rPr>
          <w:rtl/>
        </w:rPr>
        <w:t>: تبادر ال</w:t>
      </w:r>
      <w:r w:rsidR="00FB5ECE">
        <w:rPr>
          <w:rFonts w:hint="cs"/>
          <w:rtl/>
        </w:rPr>
        <w:t>أ</w:t>
      </w:r>
      <w:r>
        <w:rPr>
          <w:rtl/>
        </w:rPr>
        <w:t>عم، وفيه: أنه قد عرفت ال</w:t>
      </w:r>
      <w:r w:rsidR="00FB5ECE">
        <w:rPr>
          <w:rFonts w:hint="cs"/>
          <w:rtl/>
        </w:rPr>
        <w:t>إ</w:t>
      </w:r>
      <w:r>
        <w:rPr>
          <w:rtl/>
        </w:rPr>
        <w:t>شكال في تصوير الجامع الذي لا بد منه، فكيف يصح معه دعوى التبادر.</w:t>
      </w:r>
    </w:p>
    <w:p w14:paraId="2BACAC37" w14:textId="77777777" w:rsidR="001A75A1" w:rsidRDefault="001A75A1" w:rsidP="001A75A1">
      <w:pPr>
        <w:pStyle w:val="libNormal"/>
      </w:pPr>
      <w:r w:rsidRPr="00FB5ECE">
        <w:rPr>
          <w:rStyle w:val="libBold2Char"/>
          <w:rtl/>
        </w:rPr>
        <w:t>ومنها</w:t>
      </w:r>
      <w:r>
        <w:rPr>
          <w:rtl/>
        </w:rPr>
        <w:t>: عدم صحة السلب عن الفاسد، وفيه منع، لما عرفت.</w:t>
      </w:r>
    </w:p>
    <w:p w14:paraId="1A577F84" w14:textId="77777777" w:rsidR="001A75A1" w:rsidRDefault="001A75A1" w:rsidP="001A75A1">
      <w:pPr>
        <w:pStyle w:val="libNormal"/>
      </w:pPr>
      <w:r w:rsidRPr="00FB5ECE">
        <w:rPr>
          <w:rStyle w:val="libBold2Char"/>
          <w:rtl/>
        </w:rPr>
        <w:t>ومنها</w:t>
      </w:r>
      <w:r>
        <w:rPr>
          <w:rtl/>
        </w:rPr>
        <w:t>: صحة التقسيم إلى الصحيح والسقيم.</w:t>
      </w:r>
    </w:p>
    <w:p w14:paraId="29C3B403" w14:textId="77777777" w:rsidR="001A75A1" w:rsidRDefault="001A75A1" w:rsidP="001A75A1">
      <w:pPr>
        <w:pStyle w:val="libNormal"/>
      </w:pPr>
      <w:r>
        <w:rPr>
          <w:rtl/>
        </w:rPr>
        <w:t>وفيه أنه إنما يشهد على أنها للاعم، لو لم تكن هناك دلالة على كونها موضوعة للصحيح، وقد عرفتها، فلا بد أن يكون التقسيم بملاحظة ما يستعمل فيه اللفظ، ولو بالعناية.</w:t>
      </w:r>
    </w:p>
    <w:p w14:paraId="53DD8E63" w14:textId="77777777" w:rsidR="001A75A1" w:rsidRDefault="00D7791C" w:rsidP="00D7791C">
      <w:pPr>
        <w:pStyle w:val="libLine"/>
      </w:pPr>
      <w:r>
        <w:rPr>
          <w:rtl/>
        </w:rPr>
        <w:t>____________________</w:t>
      </w:r>
    </w:p>
    <w:p w14:paraId="75AC47C0" w14:textId="77777777" w:rsidR="00930046" w:rsidRDefault="00930046" w:rsidP="00CE66F2">
      <w:pPr>
        <w:pStyle w:val="libFootnote0"/>
        <w:rPr>
          <w:rtl/>
        </w:rPr>
      </w:pPr>
      <w:r>
        <w:rPr>
          <w:rFonts w:hint="cs"/>
          <w:rtl/>
        </w:rPr>
        <w:t xml:space="preserve">= </w:t>
      </w:r>
      <w:r>
        <w:rPr>
          <w:rtl/>
        </w:rPr>
        <w:t>الحديث 55 وسائل الشيعة 3 / 478 الباب 2 من أبواب أحكام المساجد، الحديث 1.</w:t>
      </w:r>
      <w:r w:rsidRPr="00CE66F2">
        <w:rPr>
          <w:rtl/>
        </w:rPr>
        <w:t xml:space="preserve"> </w:t>
      </w:r>
    </w:p>
    <w:p w14:paraId="6D497E25" w14:textId="77777777" w:rsidR="001A75A1" w:rsidRDefault="001A75A1" w:rsidP="00FB5ECE">
      <w:pPr>
        <w:pStyle w:val="libFootnote0"/>
      </w:pPr>
      <w:r w:rsidRPr="00CE66F2">
        <w:rPr>
          <w:rtl/>
        </w:rPr>
        <w:t>(1)</w:t>
      </w:r>
      <w:r>
        <w:rPr>
          <w:rtl/>
        </w:rPr>
        <w:t xml:space="preserve"> إشارة إلى أن الاخبار المثبتة للآثار وإن كانت ظاهرة في ذلك - لمكان أصالة الحقيقة، ولازم ذلك كون الموضوع له لل</w:t>
      </w:r>
      <w:r w:rsidR="00FB5ECE">
        <w:rPr>
          <w:rFonts w:hint="cs"/>
          <w:rtl/>
        </w:rPr>
        <w:t>أ</w:t>
      </w:r>
      <w:r>
        <w:rPr>
          <w:rtl/>
        </w:rPr>
        <w:t>سماء هو الصحيح، ضرورة اختصاص تلك الآثار به - إل</w:t>
      </w:r>
      <w:r w:rsidR="00FB5ECE">
        <w:rPr>
          <w:rFonts w:hint="cs"/>
          <w:rtl/>
        </w:rPr>
        <w:t>ّ</w:t>
      </w:r>
      <w:r>
        <w:rPr>
          <w:rtl/>
        </w:rPr>
        <w:t>ا أنه لا يثبت بأصالتها كما لا يخفى، لاجرائها العقلاء في إثبات المراد، لا في أنه على نحو الحقيقة لا المجاز، فتأم</w:t>
      </w:r>
      <w:r w:rsidR="00FB5ECE">
        <w:rPr>
          <w:rFonts w:hint="cs"/>
          <w:rtl/>
        </w:rPr>
        <w:t>ّ</w:t>
      </w:r>
      <w:r>
        <w:rPr>
          <w:rtl/>
        </w:rPr>
        <w:t>ل جيدا</w:t>
      </w:r>
      <w:r w:rsidR="00FB5ECE">
        <w:rPr>
          <w:rFonts w:hint="cs"/>
          <w:rtl/>
        </w:rPr>
        <w:t>ً</w:t>
      </w:r>
      <w:r>
        <w:rPr>
          <w:rtl/>
        </w:rPr>
        <w:t xml:space="preserve">، منه </w:t>
      </w:r>
      <w:r w:rsidR="00D7791C" w:rsidRPr="00CE66F2">
        <w:rPr>
          <w:rStyle w:val="libFootnoteAlaemChar"/>
          <w:rtl/>
        </w:rPr>
        <w:t>قدس‌سره</w:t>
      </w:r>
      <w:r>
        <w:rPr>
          <w:rtl/>
        </w:rPr>
        <w:t>.</w:t>
      </w:r>
    </w:p>
    <w:p w14:paraId="377932C6" w14:textId="77777777" w:rsidR="001A75A1" w:rsidRDefault="00D7791C" w:rsidP="001A75A1">
      <w:pPr>
        <w:pStyle w:val="libNormal"/>
      </w:pPr>
      <w:r>
        <w:rPr>
          <w:rtl/>
        </w:rPr>
        <w:br w:type="page"/>
      </w:r>
    </w:p>
    <w:p w14:paraId="3F9DADF9" w14:textId="77777777" w:rsidR="001A75A1" w:rsidRDefault="001A75A1" w:rsidP="00F87A5E">
      <w:pPr>
        <w:pStyle w:val="libNormal"/>
      </w:pPr>
      <w:r w:rsidRPr="00FB5ECE">
        <w:rPr>
          <w:rStyle w:val="libBold2Char"/>
          <w:rtl/>
        </w:rPr>
        <w:lastRenderedPageBreak/>
        <w:t>ومنها</w:t>
      </w:r>
      <w:r>
        <w:rPr>
          <w:rtl/>
        </w:rPr>
        <w:t>: استعمال الصلاة وغيرها في غير واحد من ال</w:t>
      </w:r>
      <w:r w:rsidR="00F87A5E">
        <w:rPr>
          <w:rFonts w:hint="cs"/>
          <w:rtl/>
        </w:rPr>
        <w:t>أ</w:t>
      </w:r>
      <w:r>
        <w:rPr>
          <w:rtl/>
        </w:rPr>
        <w:t>خبار في الفاسدة، كقوله عليه الصلاة والسلام (بني ال</w:t>
      </w:r>
      <w:r w:rsidR="00F87A5E">
        <w:rPr>
          <w:rFonts w:hint="cs"/>
          <w:rtl/>
        </w:rPr>
        <w:t>إ</w:t>
      </w:r>
      <w:r>
        <w:rPr>
          <w:rtl/>
        </w:rPr>
        <w:t>سلام على خمس: الصلاة، والزكاة، والحج، والصوم، والولاية، ولم يناد أحد بش</w:t>
      </w:r>
      <w:r w:rsidR="00F87A5E">
        <w:rPr>
          <w:rFonts w:hint="cs"/>
          <w:rtl/>
        </w:rPr>
        <w:t>يء</w:t>
      </w:r>
      <w:r>
        <w:rPr>
          <w:rtl/>
        </w:rPr>
        <w:t xml:space="preserve"> كما نودي بالولاية، فأخذ الناس بأربع، وتركوا هذه، فلو أن أحدا</w:t>
      </w:r>
      <w:r w:rsidR="00F87A5E">
        <w:rPr>
          <w:rFonts w:hint="cs"/>
          <w:rtl/>
        </w:rPr>
        <w:t>ً</w:t>
      </w:r>
      <w:r>
        <w:rPr>
          <w:rtl/>
        </w:rPr>
        <w:t xml:space="preserve"> صام نهاره وقام ليله، ومات بغير ولاية، لم يقبل له صوم ولا صلاة)</w:t>
      </w:r>
      <w:r w:rsidRPr="00D92983">
        <w:rPr>
          <w:rStyle w:val="libFootnotenumChar"/>
          <w:rtl/>
        </w:rPr>
        <w:t>(1)</w:t>
      </w:r>
      <w:r>
        <w:rPr>
          <w:rtl/>
        </w:rPr>
        <w:t>، فإن ال</w:t>
      </w:r>
      <w:r w:rsidR="00F87A5E">
        <w:rPr>
          <w:rFonts w:hint="cs"/>
          <w:rtl/>
        </w:rPr>
        <w:t>أ</w:t>
      </w:r>
      <w:r>
        <w:rPr>
          <w:rtl/>
        </w:rPr>
        <w:t>خذ بال</w:t>
      </w:r>
      <w:r w:rsidR="00F87A5E">
        <w:rPr>
          <w:rFonts w:hint="cs"/>
          <w:rtl/>
        </w:rPr>
        <w:t>أ</w:t>
      </w:r>
      <w:r>
        <w:rPr>
          <w:rtl/>
        </w:rPr>
        <w:t>ربع، لا يكون بناء على بطلان عبادات تاركي الولاية، إلا إذا كانت أسامي لل</w:t>
      </w:r>
      <w:r w:rsidR="00F87A5E">
        <w:rPr>
          <w:rFonts w:hint="cs"/>
          <w:rtl/>
        </w:rPr>
        <w:t>أ</w:t>
      </w:r>
      <w:r>
        <w:rPr>
          <w:rtl/>
        </w:rPr>
        <w:t>عم.</w:t>
      </w:r>
      <w:r w:rsidR="00F87A5E">
        <w:rPr>
          <w:rFonts w:hint="cs"/>
          <w:rtl/>
        </w:rPr>
        <w:t xml:space="preserve"> </w:t>
      </w:r>
      <w:r>
        <w:rPr>
          <w:rtl/>
        </w:rPr>
        <w:t xml:space="preserve">وقوله </w:t>
      </w:r>
      <w:r w:rsidR="00D7791C" w:rsidRPr="00D7791C">
        <w:rPr>
          <w:rStyle w:val="libAlaemChar"/>
          <w:rtl/>
        </w:rPr>
        <w:t>عليه‌السلام</w:t>
      </w:r>
      <w:r>
        <w:rPr>
          <w:rtl/>
        </w:rPr>
        <w:t>: (دعي الصلاة أيام اقرائك)</w:t>
      </w:r>
      <w:r w:rsidRPr="00D92983">
        <w:rPr>
          <w:rStyle w:val="libFootnotenumChar"/>
          <w:rtl/>
        </w:rPr>
        <w:t>(2)</w:t>
      </w:r>
      <w:r>
        <w:rPr>
          <w:rtl/>
        </w:rPr>
        <w:t xml:space="preserve"> ضرورة أنه لو لم يكن المراد منها الفاسدة، لزم عدم صحة النهي عنها، لعدم قدرة الحائض على الصحيحة منها.</w:t>
      </w:r>
    </w:p>
    <w:p w14:paraId="1F27ED58" w14:textId="77777777" w:rsidR="001A75A1" w:rsidRDefault="001A75A1" w:rsidP="00F87A5E">
      <w:pPr>
        <w:pStyle w:val="libNormal"/>
      </w:pPr>
      <w:r>
        <w:rPr>
          <w:rtl/>
        </w:rPr>
        <w:t>وفيه: أن الاستعمال أعم من الحقيقة، مع أن المراد في الرواية ال</w:t>
      </w:r>
      <w:r w:rsidR="00F87A5E">
        <w:rPr>
          <w:rFonts w:hint="cs"/>
          <w:rtl/>
        </w:rPr>
        <w:t>أ</w:t>
      </w:r>
      <w:r>
        <w:rPr>
          <w:rtl/>
        </w:rPr>
        <w:t>ولى، هو خصوص الصحيح بقرينة أنها مما بني عليها ال</w:t>
      </w:r>
      <w:r w:rsidR="00F87A5E">
        <w:rPr>
          <w:rFonts w:hint="cs"/>
          <w:rtl/>
        </w:rPr>
        <w:t>إ</w:t>
      </w:r>
      <w:r>
        <w:rPr>
          <w:rtl/>
        </w:rPr>
        <w:t>سلام، ولا ينافي ذلك بطلان عبادة منكري الولاية، إذ لعل أخذهم بها إنما كان بحسب اعتقادهم لا حقيقة، وذلك لا يقتضي استعمالها في الفاسد أو ال</w:t>
      </w:r>
      <w:r w:rsidR="00F87A5E">
        <w:rPr>
          <w:rFonts w:hint="cs"/>
          <w:rtl/>
        </w:rPr>
        <w:t>أ</w:t>
      </w:r>
      <w:r>
        <w:rPr>
          <w:rtl/>
        </w:rPr>
        <w:t>عم، والاستعمال في قوله: (فلو أن أحدا</w:t>
      </w:r>
      <w:r w:rsidR="00F87A5E">
        <w:rPr>
          <w:rFonts w:hint="cs"/>
          <w:rtl/>
        </w:rPr>
        <w:t>ً</w:t>
      </w:r>
      <w:r>
        <w:rPr>
          <w:rtl/>
        </w:rPr>
        <w:t xml:space="preserve"> صام نهاره) [إلى آخره]</w:t>
      </w:r>
      <w:r w:rsidRPr="00D92983">
        <w:rPr>
          <w:rStyle w:val="libFootnotenumChar"/>
          <w:rtl/>
        </w:rPr>
        <w:t>(3)</w:t>
      </w:r>
      <w:r>
        <w:rPr>
          <w:rtl/>
        </w:rPr>
        <w:t>، كان كذلك - أي بحسب اعتقادهم - أو للمشابهة والمشاكلة.</w:t>
      </w:r>
    </w:p>
    <w:p w14:paraId="59C9122C" w14:textId="77777777" w:rsidR="001A75A1" w:rsidRDefault="001A75A1" w:rsidP="00F87A5E">
      <w:pPr>
        <w:pStyle w:val="libNormal"/>
      </w:pPr>
      <w:r>
        <w:rPr>
          <w:rtl/>
        </w:rPr>
        <w:t>وفي الرواية الثانية، ال</w:t>
      </w:r>
      <w:r w:rsidR="00F87A5E">
        <w:rPr>
          <w:rFonts w:hint="cs"/>
          <w:rtl/>
        </w:rPr>
        <w:t>إ</w:t>
      </w:r>
      <w:r>
        <w:rPr>
          <w:rtl/>
        </w:rPr>
        <w:t>رشاد</w:t>
      </w:r>
      <w:r w:rsidRPr="00D92983">
        <w:rPr>
          <w:rStyle w:val="libFootnotenumChar"/>
          <w:rtl/>
        </w:rPr>
        <w:t>(4)</w:t>
      </w:r>
      <w:r>
        <w:rPr>
          <w:rtl/>
        </w:rPr>
        <w:t xml:space="preserve"> إلى عدم القدرة على الصلاة، وإلا كان ال</w:t>
      </w:r>
      <w:r w:rsidR="00F87A5E">
        <w:rPr>
          <w:rFonts w:hint="cs"/>
          <w:rtl/>
        </w:rPr>
        <w:t>إ</w:t>
      </w:r>
      <w:r>
        <w:rPr>
          <w:rtl/>
        </w:rPr>
        <w:t>تيان بال</w:t>
      </w:r>
      <w:r w:rsidR="00F87A5E">
        <w:rPr>
          <w:rFonts w:hint="cs"/>
          <w:rtl/>
        </w:rPr>
        <w:t>أ</w:t>
      </w:r>
      <w:r>
        <w:rPr>
          <w:rtl/>
        </w:rPr>
        <w:t>ركان، وسائر ما يعتبر في الصلاة، بل بما يسمى في العرف بها،</w:t>
      </w:r>
    </w:p>
    <w:p w14:paraId="11CB0D96" w14:textId="77777777" w:rsidR="001A75A1" w:rsidRDefault="00D7791C" w:rsidP="00D7791C">
      <w:pPr>
        <w:pStyle w:val="libLine"/>
      </w:pPr>
      <w:r>
        <w:rPr>
          <w:rtl/>
        </w:rPr>
        <w:t>____________________</w:t>
      </w:r>
    </w:p>
    <w:p w14:paraId="35D4E0AD" w14:textId="77777777" w:rsidR="001A75A1" w:rsidRDefault="001A75A1" w:rsidP="00CE66F2">
      <w:pPr>
        <w:pStyle w:val="libFootnote0"/>
      </w:pPr>
      <w:r w:rsidRPr="00CE66F2">
        <w:rPr>
          <w:rtl/>
        </w:rPr>
        <w:t>(1)</w:t>
      </w:r>
      <w:r>
        <w:rPr>
          <w:rtl/>
        </w:rPr>
        <w:t xml:space="preserve"> الكافي 2 / 15 باب 13 دعائم الاسلام - الخصال / 277 باب الخمسة، الحديث 21 غوالي اللآلي 1/82، الفصل الخامس، الحديث 4.</w:t>
      </w:r>
    </w:p>
    <w:p w14:paraId="42BC14A1" w14:textId="77777777" w:rsidR="001A75A1" w:rsidRDefault="001A75A1" w:rsidP="00CE66F2">
      <w:pPr>
        <w:pStyle w:val="libFootnote0"/>
      </w:pPr>
      <w:r w:rsidRPr="00CE66F2">
        <w:rPr>
          <w:rtl/>
        </w:rPr>
        <w:t>(2)</w:t>
      </w:r>
      <w:r>
        <w:rPr>
          <w:rtl/>
        </w:rPr>
        <w:t xml:space="preserve"> التهذيب 1 / 384 باب 19 الحيض والاستحاضة والنفاس، الحديث 6 - الكافي 3 / 88 باب جامع في الحائض والمستحاضة الحديث 1. غوالي اللآلي 2 / 207 باب الطهارة الحديث 124.</w:t>
      </w:r>
    </w:p>
    <w:p w14:paraId="44703EC7" w14:textId="77777777" w:rsidR="001A75A1" w:rsidRDefault="001A75A1" w:rsidP="00CE66F2">
      <w:pPr>
        <w:pStyle w:val="libFootnote0"/>
      </w:pPr>
      <w:r w:rsidRPr="00CE66F2">
        <w:rPr>
          <w:rtl/>
        </w:rPr>
        <w:t>(3)</w:t>
      </w:r>
      <w:r>
        <w:rPr>
          <w:rtl/>
        </w:rPr>
        <w:t xml:space="preserve"> أثبتنا هذه العبارة من</w:t>
      </w:r>
      <w:r w:rsidR="0077545E">
        <w:rPr>
          <w:rtl/>
        </w:rPr>
        <w:t xml:space="preserve"> «ب»</w:t>
      </w:r>
      <w:r>
        <w:rPr>
          <w:rtl/>
        </w:rPr>
        <w:t>.</w:t>
      </w:r>
    </w:p>
    <w:p w14:paraId="21252D6A" w14:textId="77777777" w:rsidR="001A75A1" w:rsidRDefault="001A75A1" w:rsidP="00F87A5E">
      <w:pPr>
        <w:pStyle w:val="libFootnote0"/>
      </w:pPr>
      <w:r w:rsidRPr="00CE66F2">
        <w:rPr>
          <w:rtl/>
        </w:rPr>
        <w:t>(4)</w:t>
      </w:r>
      <w:r>
        <w:rPr>
          <w:rtl/>
        </w:rPr>
        <w:t xml:space="preserve"> وفي بعض النسخ المطبوعة (النهي لل</w:t>
      </w:r>
      <w:r w:rsidR="00F87A5E">
        <w:rPr>
          <w:rFonts w:hint="cs"/>
          <w:rtl/>
        </w:rPr>
        <w:t>إ</w:t>
      </w:r>
      <w:r>
        <w:rPr>
          <w:rtl/>
        </w:rPr>
        <w:t>رشاد).</w:t>
      </w:r>
    </w:p>
    <w:p w14:paraId="2A4BFC2C" w14:textId="77777777" w:rsidR="001A75A1" w:rsidRDefault="00D7791C" w:rsidP="001A75A1">
      <w:pPr>
        <w:pStyle w:val="libNormal"/>
      </w:pPr>
      <w:r>
        <w:rPr>
          <w:rtl/>
        </w:rPr>
        <w:br w:type="page"/>
      </w:r>
    </w:p>
    <w:p w14:paraId="4015F475" w14:textId="77777777" w:rsidR="00782240" w:rsidRDefault="001A75A1" w:rsidP="00782240">
      <w:pPr>
        <w:pStyle w:val="libNormal0"/>
        <w:rPr>
          <w:rtl/>
        </w:rPr>
      </w:pPr>
      <w:r>
        <w:rPr>
          <w:rtl/>
        </w:rPr>
        <w:lastRenderedPageBreak/>
        <w:t>ولو أخل</w:t>
      </w:r>
      <w:r w:rsidR="00782240">
        <w:rPr>
          <w:rFonts w:hint="cs"/>
          <w:rtl/>
        </w:rPr>
        <w:t>ّ</w:t>
      </w:r>
      <w:r>
        <w:rPr>
          <w:rtl/>
        </w:rPr>
        <w:t xml:space="preserve"> بمالا يضر ال</w:t>
      </w:r>
      <w:r w:rsidR="00782240">
        <w:rPr>
          <w:rFonts w:hint="cs"/>
          <w:rtl/>
        </w:rPr>
        <w:t>إِ</w:t>
      </w:r>
      <w:r>
        <w:rPr>
          <w:rtl/>
        </w:rPr>
        <w:t>خلال به بالتسمية عرفا</w:t>
      </w:r>
      <w:r w:rsidR="00782240">
        <w:rPr>
          <w:rFonts w:hint="cs"/>
          <w:rtl/>
        </w:rPr>
        <w:t>ً</w:t>
      </w:r>
      <w:r>
        <w:rPr>
          <w:rtl/>
        </w:rPr>
        <w:t>. محرما</w:t>
      </w:r>
      <w:r w:rsidR="00782240">
        <w:rPr>
          <w:rFonts w:hint="cs"/>
          <w:rtl/>
        </w:rPr>
        <w:t>ً</w:t>
      </w:r>
      <w:r>
        <w:rPr>
          <w:rtl/>
        </w:rPr>
        <w:t xml:space="preserve"> على الحائض ذاتا</w:t>
      </w:r>
      <w:r w:rsidR="00782240">
        <w:rPr>
          <w:rFonts w:hint="cs"/>
          <w:rtl/>
        </w:rPr>
        <w:t>ً</w:t>
      </w:r>
      <w:r>
        <w:rPr>
          <w:rtl/>
        </w:rPr>
        <w:t xml:space="preserve">، وإن لم تقصد به القربة. </w:t>
      </w:r>
    </w:p>
    <w:p w14:paraId="2550097E" w14:textId="77777777" w:rsidR="001A75A1" w:rsidRDefault="001A75A1" w:rsidP="00782240">
      <w:pPr>
        <w:pStyle w:val="libNormal0"/>
      </w:pPr>
      <w:r>
        <w:rPr>
          <w:rtl/>
        </w:rPr>
        <w:t>ولا أظن أن يلتزم به المستدل بالرواية، فتأمل جيدا</w:t>
      </w:r>
      <w:r w:rsidR="00782240">
        <w:rPr>
          <w:rFonts w:hint="cs"/>
          <w:rtl/>
        </w:rPr>
        <w:t>ً</w:t>
      </w:r>
      <w:r>
        <w:rPr>
          <w:rtl/>
        </w:rPr>
        <w:t>.</w:t>
      </w:r>
    </w:p>
    <w:p w14:paraId="0A88EA36" w14:textId="77777777" w:rsidR="001A75A1" w:rsidRDefault="001A75A1" w:rsidP="009728AD">
      <w:pPr>
        <w:pStyle w:val="libNormal"/>
      </w:pPr>
      <w:r w:rsidRPr="009728AD">
        <w:rPr>
          <w:rStyle w:val="libBold2Char"/>
          <w:rtl/>
        </w:rPr>
        <w:t>ومنها</w:t>
      </w:r>
      <w:r>
        <w:rPr>
          <w:rtl/>
        </w:rPr>
        <w:t>: أنه لا شبهة</w:t>
      </w:r>
      <w:r w:rsidRPr="00D92983">
        <w:rPr>
          <w:rStyle w:val="libFootnotenumChar"/>
          <w:rtl/>
        </w:rPr>
        <w:t>(1)</w:t>
      </w:r>
      <w:r>
        <w:rPr>
          <w:rtl/>
        </w:rPr>
        <w:t xml:space="preserve"> في صحة تعلق النذر وشبهه بترك الصلاة في مكان تكره فيه</w:t>
      </w:r>
      <w:r w:rsidR="009728AD">
        <w:rPr>
          <w:rFonts w:hint="cs"/>
          <w:rtl/>
        </w:rPr>
        <w:t xml:space="preserve">، </w:t>
      </w:r>
      <w:r>
        <w:rPr>
          <w:rtl/>
        </w:rPr>
        <w:t>وحصول الحنث بفعلها، ولو كانت الصلاة المنذور تركها خصوص الصحيحة، لا يكاد يحصل به الحنث أصلا</w:t>
      </w:r>
      <w:r w:rsidR="009728AD">
        <w:rPr>
          <w:rFonts w:hint="cs"/>
          <w:rtl/>
        </w:rPr>
        <w:t>ً</w:t>
      </w:r>
      <w:r>
        <w:rPr>
          <w:rtl/>
        </w:rPr>
        <w:t>، لفساد الصلاة المأتي بها لحرمتها، كما لا يخفى، بل يلزم المحال، فإن النذر حسب الفرض قد تعلق بالصحيح منها، ولا يكاد يكون معه صحيحة، وما يلزم من فرض وجوده عدمه محال.</w:t>
      </w:r>
    </w:p>
    <w:p w14:paraId="418DDF60" w14:textId="77777777" w:rsidR="001A75A1" w:rsidRDefault="001A75A1" w:rsidP="001A75A1">
      <w:pPr>
        <w:pStyle w:val="libNormal"/>
      </w:pPr>
      <w:r>
        <w:rPr>
          <w:rtl/>
        </w:rPr>
        <w:t>قلت: لا يخفى أنه لو صح ذلك، لا يقتضي إلا عدم صحة تعلق النذر بالصحيح، لا عدم وضع اللفظ له شرعا</w:t>
      </w:r>
      <w:r w:rsidR="009728AD">
        <w:rPr>
          <w:rFonts w:hint="cs"/>
          <w:rtl/>
        </w:rPr>
        <w:t>ً</w:t>
      </w:r>
      <w:r>
        <w:rPr>
          <w:rtl/>
        </w:rPr>
        <w:t>، مع أن الفساد من قبل النذر لا ينافي صحة متعلقة، فلا يلزم من فرض وجودها عدمها.</w:t>
      </w:r>
    </w:p>
    <w:p w14:paraId="7ABF43D5" w14:textId="77777777" w:rsidR="001A75A1" w:rsidRDefault="001A75A1" w:rsidP="009728AD">
      <w:pPr>
        <w:pStyle w:val="libNormal"/>
      </w:pPr>
      <w:r>
        <w:rPr>
          <w:rtl/>
        </w:rPr>
        <w:t>ومن هنا إنقدح أن حصول الحنث إنما يكون ل</w:t>
      </w:r>
      <w:r w:rsidR="009728AD">
        <w:rPr>
          <w:rFonts w:hint="cs"/>
          <w:rtl/>
        </w:rPr>
        <w:t>أ</w:t>
      </w:r>
      <w:r>
        <w:rPr>
          <w:rtl/>
        </w:rPr>
        <w:t>جل الصحة، لولا تعلقه، نعم لو فرض تعلقه بترك الصلاة المطلوبة بالفعل</w:t>
      </w:r>
      <w:r w:rsidRPr="00D92983">
        <w:rPr>
          <w:rStyle w:val="libFootnotenumChar"/>
          <w:rtl/>
        </w:rPr>
        <w:t>(2)</w:t>
      </w:r>
      <w:r>
        <w:rPr>
          <w:rtl/>
        </w:rPr>
        <w:t>، لكان منع حصول الحنث بفعلها بمكان من ال</w:t>
      </w:r>
      <w:r w:rsidR="009728AD">
        <w:rPr>
          <w:rFonts w:hint="cs"/>
          <w:rtl/>
        </w:rPr>
        <w:t>إ</w:t>
      </w:r>
      <w:r>
        <w:rPr>
          <w:rtl/>
        </w:rPr>
        <w:t>مكان.</w:t>
      </w:r>
    </w:p>
    <w:p w14:paraId="169A3A0B" w14:textId="77777777" w:rsidR="009728AD" w:rsidRDefault="001A75A1" w:rsidP="001A75A1">
      <w:pPr>
        <w:pStyle w:val="libNormal"/>
        <w:rPr>
          <w:rtl/>
        </w:rPr>
      </w:pPr>
      <w:r>
        <w:rPr>
          <w:rtl/>
        </w:rPr>
        <w:t xml:space="preserve">بقي أمور: </w:t>
      </w:r>
    </w:p>
    <w:p w14:paraId="35B16E9F" w14:textId="77777777" w:rsidR="001A75A1" w:rsidRDefault="001A75A1" w:rsidP="009728AD">
      <w:pPr>
        <w:pStyle w:val="libNormal"/>
      </w:pPr>
      <w:r w:rsidRPr="009728AD">
        <w:rPr>
          <w:rStyle w:val="libBold2Char"/>
          <w:rtl/>
        </w:rPr>
        <w:t>الاول</w:t>
      </w:r>
      <w:r>
        <w:rPr>
          <w:rtl/>
        </w:rPr>
        <w:t>: إن أسامي المعاملات، إن كانت موضوعة للمسببات فلا مجال للنزاع في كونها موضوعة للصحيحة أو لل</w:t>
      </w:r>
      <w:r w:rsidR="009728AD">
        <w:rPr>
          <w:rFonts w:hint="cs"/>
          <w:rtl/>
        </w:rPr>
        <w:t>أ</w:t>
      </w:r>
      <w:r>
        <w:rPr>
          <w:rtl/>
        </w:rPr>
        <w:t>عم، لعدم إتصافها بهما، كما لا يخفى، بل بالوجود تارة وبالعدم أخرى، وأما إن كانت موضوعة لل</w:t>
      </w:r>
      <w:r w:rsidR="009728AD">
        <w:rPr>
          <w:rFonts w:hint="cs"/>
          <w:rtl/>
        </w:rPr>
        <w:t>أ</w:t>
      </w:r>
      <w:r>
        <w:rPr>
          <w:rtl/>
        </w:rPr>
        <w:t>سباب،</w:t>
      </w:r>
    </w:p>
    <w:p w14:paraId="72ED8D32" w14:textId="77777777" w:rsidR="001A75A1" w:rsidRDefault="00D7791C" w:rsidP="00D7791C">
      <w:pPr>
        <w:pStyle w:val="libLine"/>
      </w:pPr>
      <w:r>
        <w:rPr>
          <w:rtl/>
        </w:rPr>
        <w:t>____________________</w:t>
      </w:r>
    </w:p>
    <w:p w14:paraId="1E4EA34A" w14:textId="77777777" w:rsidR="001A75A1" w:rsidRDefault="001A75A1" w:rsidP="00CE66F2">
      <w:pPr>
        <w:pStyle w:val="libFootnote0"/>
      </w:pPr>
      <w:r w:rsidRPr="00CE66F2">
        <w:rPr>
          <w:rtl/>
        </w:rPr>
        <w:t>(1)</w:t>
      </w:r>
      <w:r>
        <w:rPr>
          <w:rtl/>
        </w:rPr>
        <w:t xml:space="preserve"> في نسخة</w:t>
      </w:r>
      <w:r w:rsidR="0077545E">
        <w:rPr>
          <w:rtl/>
        </w:rPr>
        <w:t xml:space="preserve"> «أ»</w:t>
      </w:r>
      <w:r>
        <w:rPr>
          <w:rtl/>
        </w:rPr>
        <w:t>: لا إشكال.</w:t>
      </w:r>
    </w:p>
    <w:p w14:paraId="49DB058E" w14:textId="77777777" w:rsidR="001A75A1" w:rsidRDefault="001A75A1" w:rsidP="009728AD">
      <w:pPr>
        <w:pStyle w:val="libFootnote0"/>
      </w:pPr>
      <w:r w:rsidRPr="00CE66F2">
        <w:rPr>
          <w:rtl/>
        </w:rPr>
        <w:t>(2)</w:t>
      </w:r>
      <w:r>
        <w:rPr>
          <w:rtl/>
        </w:rPr>
        <w:t xml:space="preserve"> ولو مع النذر، ولكن صحته كذلك مشكل، لعدم كون الصلاة معه صحيحة مطلوبة، فتأمل جيدا</w:t>
      </w:r>
      <w:r w:rsidR="009728AD">
        <w:rPr>
          <w:rFonts w:hint="cs"/>
          <w:rtl/>
        </w:rPr>
        <w:t>ً</w:t>
      </w:r>
      <w:r>
        <w:rPr>
          <w:rtl/>
        </w:rPr>
        <w:t>.</w:t>
      </w:r>
      <w:r w:rsidR="009728AD">
        <w:rPr>
          <w:rFonts w:hint="cs"/>
          <w:rtl/>
        </w:rPr>
        <w:t xml:space="preserve"> «</w:t>
      </w:r>
      <w:r>
        <w:rPr>
          <w:rtl/>
        </w:rPr>
        <w:t xml:space="preserve">منه </w:t>
      </w:r>
      <w:r w:rsidR="00D7791C" w:rsidRPr="00CE66F2">
        <w:rPr>
          <w:rStyle w:val="libFootnoteAlaemChar"/>
          <w:rtl/>
        </w:rPr>
        <w:t>قدس‌سره</w:t>
      </w:r>
      <w:r w:rsidR="009728AD">
        <w:rPr>
          <w:rFonts w:hint="cs"/>
          <w:rtl/>
        </w:rPr>
        <w:t>»</w:t>
      </w:r>
      <w:r>
        <w:rPr>
          <w:rtl/>
        </w:rPr>
        <w:t>.</w:t>
      </w:r>
    </w:p>
    <w:p w14:paraId="7270F0D9" w14:textId="77777777" w:rsidR="001A75A1" w:rsidRDefault="00D7791C" w:rsidP="001A75A1">
      <w:pPr>
        <w:pStyle w:val="libNormal"/>
      </w:pPr>
      <w:r>
        <w:rPr>
          <w:rtl/>
        </w:rPr>
        <w:br w:type="page"/>
      </w:r>
    </w:p>
    <w:p w14:paraId="71D4B3FC" w14:textId="77777777" w:rsidR="001A75A1" w:rsidRDefault="001A75A1" w:rsidP="00D662A4">
      <w:pPr>
        <w:pStyle w:val="libNormal0"/>
      </w:pPr>
      <w:r>
        <w:rPr>
          <w:rtl/>
        </w:rPr>
        <w:lastRenderedPageBreak/>
        <w:t>فللنزاع فيه مجال، لكنه لا يبعد دعوى كونها موضوعة للصحيحة أيضا</w:t>
      </w:r>
      <w:r w:rsidR="00D662A4">
        <w:rPr>
          <w:rFonts w:hint="cs"/>
          <w:rtl/>
        </w:rPr>
        <w:t>ً</w:t>
      </w:r>
      <w:r>
        <w:rPr>
          <w:rtl/>
        </w:rPr>
        <w:t>، و</w:t>
      </w:r>
      <w:r w:rsidR="00D662A4">
        <w:rPr>
          <w:rFonts w:hint="cs"/>
          <w:rtl/>
        </w:rPr>
        <w:t>أ</w:t>
      </w:r>
      <w:r>
        <w:rPr>
          <w:rtl/>
        </w:rPr>
        <w:t>ن الموضوع له هو العقد المؤثر ل</w:t>
      </w:r>
      <w:r w:rsidR="00D662A4">
        <w:rPr>
          <w:rFonts w:hint="cs"/>
          <w:rtl/>
        </w:rPr>
        <w:t>أ</w:t>
      </w:r>
      <w:r>
        <w:rPr>
          <w:rtl/>
        </w:rPr>
        <w:t>ثر كذا شرعا</w:t>
      </w:r>
      <w:r w:rsidR="00D662A4">
        <w:rPr>
          <w:rFonts w:hint="cs"/>
          <w:rtl/>
        </w:rPr>
        <w:t>ً</w:t>
      </w:r>
      <w:r>
        <w:rPr>
          <w:rtl/>
        </w:rPr>
        <w:t xml:space="preserve"> وعرفا</w:t>
      </w:r>
      <w:r w:rsidR="00D662A4">
        <w:rPr>
          <w:rFonts w:hint="cs"/>
          <w:rtl/>
        </w:rPr>
        <w:t>ً</w:t>
      </w:r>
      <w:r>
        <w:rPr>
          <w:rtl/>
        </w:rPr>
        <w:t>.</w:t>
      </w:r>
      <w:r w:rsidR="00D662A4">
        <w:rPr>
          <w:rFonts w:hint="cs"/>
          <w:rtl/>
        </w:rPr>
        <w:t xml:space="preserve"> </w:t>
      </w:r>
      <w:r>
        <w:rPr>
          <w:rtl/>
        </w:rPr>
        <w:t>والاختلاف بين الشرع والعرف فيما يعتبر في تأثير العقد، لا يوجب ال</w:t>
      </w:r>
      <w:r w:rsidR="00D662A4">
        <w:rPr>
          <w:rFonts w:hint="cs"/>
          <w:rtl/>
        </w:rPr>
        <w:t>إ</w:t>
      </w:r>
      <w:r>
        <w:rPr>
          <w:rtl/>
        </w:rPr>
        <w:t>ختلاف بينهما في المعنى، بل الاختلاف في المحققات والمصاديق، وتخطئة الشرع العرف في تخي</w:t>
      </w:r>
      <w:r w:rsidR="00D662A4">
        <w:rPr>
          <w:rFonts w:hint="cs"/>
          <w:rtl/>
        </w:rPr>
        <w:t>ّ</w:t>
      </w:r>
      <w:r>
        <w:rPr>
          <w:rtl/>
        </w:rPr>
        <w:t>ل كون العقد بدون ما اعتبره في تأثيره، محققا</w:t>
      </w:r>
      <w:r w:rsidR="00D662A4">
        <w:rPr>
          <w:rFonts w:hint="cs"/>
          <w:rtl/>
        </w:rPr>
        <w:t>ً</w:t>
      </w:r>
      <w:r>
        <w:rPr>
          <w:rtl/>
        </w:rPr>
        <w:t xml:space="preserve"> لما هو المؤثر، كما لا يخفى فافهم.</w:t>
      </w:r>
    </w:p>
    <w:p w14:paraId="0809ADD5" w14:textId="77777777" w:rsidR="001A75A1" w:rsidRDefault="001A75A1" w:rsidP="0088142C">
      <w:pPr>
        <w:pStyle w:val="libNormal"/>
      </w:pPr>
      <w:r w:rsidRPr="00D662A4">
        <w:rPr>
          <w:rStyle w:val="libBold2Char"/>
          <w:rtl/>
        </w:rPr>
        <w:t>الثاني</w:t>
      </w:r>
      <w:r>
        <w:rPr>
          <w:rtl/>
        </w:rPr>
        <w:t>: إن كون ألفاظ المعاملات أسامي للصحيحة، لا يوجب إجمالها، كألفاظ العبادات، كي لا يصح التمسك بإطلاقها عند الشك في اعتبار ش</w:t>
      </w:r>
      <w:r w:rsidR="00D662A4">
        <w:rPr>
          <w:rFonts w:hint="cs"/>
          <w:rtl/>
        </w:rPr>
        <w:t>يء</w:t>
      </w:r>
      <w:r>
        <w:rPr>
          <w:rtl/>
        </w:rPr>
        <w:t xml:space="preserve"> في تأثيرها شرعا</w:t>
      </w:r>
      <w:r w:rsidR="00D662A4">
        <w:rPr>
          <w:rFonts w:hint="cs"/>
          <w:rtl/>
        </w:rPr>
        <w:t>ً</w:t>
      </w:r>
      <w:r>
        <w:rPr>
          <w:rtl/>
        </w:rPr>
        <w:t>، وذلك لان إطلاقها - لو كان مسوقا</w:t>
      </w:r>
      <w:r w:rsidR="00D662A4">
        <w:rPr>
          <w:rFonts w:hint="cs"/>
          <w:rtl/>
        </w:rPr>
        <w:t>ً</w:t>
      </w:r>
      <w:r>
        <w:rPr>
          <w:rtl/>
        </w:rPr>
        <w:t xml:space="preserve"> في مقام البيان - ينز</w:t>
      </w:r>
      <w:r w:rsidR="00D662A4">
        <w:rPr>
          <w:rFonts w:hint="cs"/>
          <w:rtl/>
        </w:rPr>
        <w:t>ّ</w:t>
      </w:r>
      <w:r>
        <w:rPr>
          <w:rtl/>
        </w:rPr>
        <w:t>ل على أن المؤثر عند الشارع، هو المؤثر عند أهل العرف، ولم يعتبر في تأثيره عنده.</w:t>
      </w:r>
      <w:r w:rsidR="00D662A4">
        <w:rPr>
          <w:rFonts w:hint="cs"/>
          <w:rtl/>
        </w:rPr>
        <w:t xml:space="preserve"> </w:t>
      </w:r>
      <w:r>
        <w:rPr>
          <w:rtl/>
        </w:rPr>
        <w:t>غير ما اعتبر فيه عندهم، كما ينزل عليه إطلاق كلام غيره، حيث أنه منهم، ولو اعتبر في تأثيره ما شك في اعتباره، كان عليه البيان ونصب القرينة عليه، وحيث لم ينصب، بان عدم اعتباره عنده أيضا</w:t>
      </w:r>
      <w:r w:rsidR="00D662A4">
        <w:rPr>
          <w:rFonts w:hint="cs"/>
          <w:rtl/>
        </w:rPr>
        <w:t>ً</w:t>
      </w:r>
      <w:r>
        <w:rPr>
          <w:rtl/>
        </w:rPr>
        <w:t>.</w:t>
      </w:r>
      <w:r w:rsidR="0088142C">
        <w:rPr>
          <w:rFonts w:hint="cs"/>
          <w:rtl/>
        </w:rPr>
        <w:t xml:space="preserve"> </w:t>
      </w:r>
      <w:r>
        <w:rPr>
          <w:rtl/>
        </w:rPr>
        <w:t>ولذا يتمسكون بال</w:t>
      </w:r>
      <w:r w:rsidR="0088142C">
        <w:rPr>
          <w:rFonts w:hint="cs"/>
          <w:rtl/>
        </w:rPr>
        <w:t>إ</w:t>
      </w:r>
      <w:r>
        <w:rPr>
          <w:rtl/>
        </w:rPr>
        <w:t>طلاق في أبواب المعاملات، مع ذهابهم إلى كون ألفاظها موضوعة للصحيح.</w:t>
      </w:r>
    </w:p>
    <w:p w14:paraId="765E6B6A" w14:textId="77777777" w:rsidR="001A75A1" w:rsidRDefault="001A75A1" w:rsidP="0088142C">
      <w:pPr>
        <w:pStyle w:val="libNormal"/>
      </w:pPr>
      <w:r>
        <w:rPr>
          <w:rtl/>
        </w:rPr>
        <w:t>نعم لو شك في اعتبار ش</w:t>
      </w:r>
      <w:r w:rsidR="0088142C">
        <w:rPr>
          <w:rFonts w:hint="cs"/>
          <w:rtl/>
        </w:rPr>
        <w:t>يء</w:t>
      </w:r>
      <w:r>
        <w:rPr>
          <w:rtl/>
        </w:rPr>
        <w:t xml:space="preserve"> فيها عرفا</w:t>
      </w:r>
      <w:r w:rsidR="0088142C">
        <w:rPr>
          <w:rFonts w:hint="cs"/>
          <w:rtl/>
        </w:rPr>
        <w:t>ً</w:t>
      </w:r>
      <w:r>
        <w:rPr>
          <w:rtl/>
        </w:rPr>
        <w:t>، فلا مجال للتمسك بإطلاقها في عدم اعتباره، بل لابد من اعتباره، لاصالة عدم ال</w:t>
      </w:r>
      <w:r w:rsidR="0088142C">
        <w:rPr>
          <w:rFonts w:hint="cs"/>
          <w:rtl/>
        </w:rPr>
        <w:t>أ</w:t>
      </w:r>
      <w:r>
        <w:rPr>
          <w:rtl/>
        </w:rPr>
        <w:t>ثر بدونه، فتأمل جيدا</w:t>
      </w:r>
      <w:r w:rsidR="0088142C">
        <w:rPr>
          <w:rFonts w:hint="cs"/>
          <w:rtl/>
        </w:rPr>
        <w:t>ً</w:t>
      </w:r>
      <w:r>
        <w:rPr>
          <w:rtl/>
        </w:rPr>
        <w:t>.</w:t>
      </w:r>
    </w:p>
    <w:p w14:paraId="1F4BB3B3" w14:textId="77777777" w:rsidR="0088142C" w:rsidRDefault="001A75A1" w:rsidP="0088142C">
      <w:pPr>
        <w:pStyle w:val="libNormal"/>
        <w:rPr>
          <w:rtl/>
        </w:rPr>
      </w:pPr>
      <w:r w:rsidRPr="0088142C">
        <w:rPr>
          <w:rStyle w:val="libBold2Char"/>
          <w:rtl/>
        </w:rPr>
        <w:t>الثالث</w:t>
      </w:r>
      <w:r>
        <w:rPr>
          <w:rtl/>
        </w:rPr>
        <w:t>: إن</w:t>
      </w:r>
      <w:r w:rsidR="0088142C">
        <w:rPr>
          <w:rFonts w:hint="cs"/>
          <w:rtl/>
        </w:rPr>
        <w:t>ّ</w:t>
      </w:r>
      <w:r>
        <w:rPr>
          <w:rtl/>
        </w:rPr>
        <w:t xml:space="preserve"> دخل ش</w:t>
      </w:r>
      <w:r w:rsidR="0088142C">
        <w:rPr>
          <w:rFonts w:hint="cs"/>
          <w:rtl/>
        </w:rPr>
        <w:t>يء</w:t>
      </w:r>
      <w:r>
        <w:rPr>
          <w:rtl/>
        </w:rPr>
        <w:t xml:space="preserve"> وجودي أو عدمي في المأمور به: </w:t>
      </w:r>
    </w:p>
    <w:p w14:paraId="3639ACF9" w14:textId="77777777" w:rsidR="001A75A1" w:rsidRDefault="001A75A1" w:rsidP="0088142C">
      <w:pPr>
        <w:pStyle w:val="libNormal"/>
      </w:pPr>
      <w:r>
        <w:rPr>
          <w:rtl/>
        </w:rPr>
        <w:t>تارة: بأن يكون داخلا</w:t>
      </w:r>
      <w:r w:rsidR="0088142C">
        <w:rPr>
          <w:rFonts w:hint="cs"/>
          <w:rtl/>
        </w:rPr>
        <w:t>ً</w:t>
      </w:r>
      <w:r>
        <w:rPr>
          <w:rtl/>
        </w:rPr>
        <w:t xml:space="preserve"> فيما يأتلف منه ومن غيره، وجعل جملته متعلقا</w:t>
      </w:r>
      <w:r w:rsidR="0088142C">
        <w:rPr>
          <w:rFonts w:hint="cs"/>
          <w:rtl/>
        </w:rPr>
        <w:t>ً</w:t>
      </w:r>
      <w:r>
        <w:rPr>
          <w:rtl/>
        </w:rPr>
        <w:t xml:space="preserve"> لل</w:t>
      </w:r>
      <w:r w:rsidR="0088142C">
        <w:rPr>
          <w:rFonts w:hint="cs"/>
          <w:rtl/>
        </w:rPr>
        <w:t>أ</w:t>
      </w:r>
      <w:r>
        <w:rPr>
          <w:rtl/>
        </w:rPr>
        <w:t>مر، فيكون جزء‌ا</w:t>
      </w:r>
      <w:r w:rsidR="0088142C">
        <w:rPr>
          <w:rFonts w:hint="cs"/>
          <w:rtl/>
        </w:rPr>
        <w:t>ً</w:t>
      </w:r>
      <w:r>
        <w:rPr>
          <w:rtl/>
        </w:rPr>
        <w:t xml:space="preserve"> له وداخلا</w:t>
      </w:r>
      <w:r w:rsidR="0088142C">
        <w:rPr>
          <w:rFonts w:hint="cs"/>
          <w:rtl/>
        </w:rPr>
        <w:t>ً</w:t>
      </w:r>
      <w:r>
        <w:rPr>
          <w:rtl/>
        </w:rPr>
        <w:t xml:space="preserve"> في قوامه.</w:t>
      </w:r>
    </w:p>
    <w:p w14:paraId="5DADA937" w14:textId="77777777" w:rsidR="001A75A1" w:rsidRDefault="001A75A1" w:rsidP="001A75A1">
      <w:pPr>
        <w:pStyle w:val="libNormal"/>
      </w:pPr>
      <w:r>
        <w:rPr>
          <w:rtl/>
        </w:rPr>
        <w:t>وأخرى: بأن يكون خارجا</w:t>
      </w:r>
      <w:r w:rsidR="0088142C">
        <w:rPr>
          <w:rFonts w:hint="cs"/>
          <w:rtl/>
        </w:rPr>
        <w:t>ً</w:t>
      </w:r>
      <w:r>
        <w:rPr>
          <w:rtl/>
        </w:rPr>
        <w:t xml:space="preserve"> عنه، لكنه كان مما لا يحصل الخصوصية</w:t>
      </w:r>
    </w:p>
    <w:p w14:paraId="6A419E3C" w14:textId="77777777" w:rsidR="001A75A1" w:rsidRDefault="00D7791C" w:rsidP="001A75A1">
      <w:pPr>
        <w:pStyle w:val="libNormal"/>
      </w:pPr>
      <w:r>
        <w:rPr>
          <w:rtl/>
        </w:rPr>
        <w:br w:type="page"/>
      </w:r>
    </w:p>
    <w:p w14:paraId="72605C47" w14:textId="77777777" w:rsidR="001A75A1" w:rsidRDefault="001A75A1" w:rsidP="0088142C">
      <w:pPr>
        <w:pStyle w:val="libNormal0"/>
      </w:pPr>
      <w:r>
        <w:rPr>
          <w:rtl/>
        </w:rPr>
        <w:lastRenderedPageBreak/>
        <w:t>المأخوذه فيه بدونه، كما إذا أخذ شئ مسبوقا</w:t>
      </w:r>
      <w:r w:rsidR="0088142C">
        <w:rPr>
          <w:rFonts w:hint="cs"/>
          <w:rtl/>
        </w:rPr>
        <w:t>ً</w:t>
      </w:r>
      <w:r>
        <w:rPr>
          <w:rtl/>
        </w:rPr>
        <w:t xml:space="preserve"> أو ملحوقا</w:t>
      </w:r>
      <w:r w:rsidR="0088142C">
        <w:rPr>
          <w:rFonts w:hint="cs"/>
          <w:rtl/>
        </w:rPr>
        <w:t>ً</w:t>
      </w:r>
      <w:r>
        <w:rPr>
          <w:rtl/>
        </w:rPr>
        <w:t xml:space="preserve"> به أو مقارنا</w:t>
      </w:r>
      <w:r w:rsidR="0088142C">
        <w:rPr>
          <w:rFonts w:hint="cs"/>
          <w:rtl/>
        </w:rPr>
        <w:t>ً</w:t>
      </w:r>
      <w:r>
        <w:rPr>
          <w:rtl/>
        </w:rPr>
        <w:t xml:space="preserve"> له، متعلقا</w:t>
      </w:r>
      <w:r w:rsidR="0088142C">
        <w:rPr>
          <w:rFonts w:hint="cs"/>
          <w:rtl/>
        </w:rPr>
        <w:t>ً</w:t>
      </w:r>
      <w:r>
        <w:rPr>
          <w:rtl/>
        </w:rPr>
        <w:t xml:space="preserve"> لل</w:t>
      </w:r>
      <w:r w:rsidR="0088142C">
        <w:rPr>
          <w:rFonts w:hint="cs"/>
          <w:rtl/>
        </w:rPr>
        <w:t>أ</w:t>
      </w:r>
      <w:r>
        <w:rPr>
          <w:rtl/>
        </w:rPr>
        <w:t>مر، فيكون من مقدماته لا مقوماته.</w:t>
      </w:r>
    </w:p>
    <w:p w14:paraId="75C112FD" w14:textId="77777777" w:rsidR="001A75A1" w:rsidRDefault="001A75A1" w:rsidP="0088142C">
      <w:pPr>
        <w:pStyle w:val="libNormal"/>
      </w:pPr>
      <w:r>
        <w:rPr>
          <w:rtl/>
        </w:rPr>
        <w:t>وثالثة: بأن يكون مما يتشخص به المأمور به، بحيث يصدق على المتشخص به عنوانه، وربما يحصل له بسببه مزية أو نقيصة، ودخل هذا فيه أيضا</w:t>
      </w:r>
      <w:r w:rsidR="0088142C">
        <w:rPr>
          <w:rFonts w:hint="cs"/>
          <w:rtl/>
        </w:rPr>
        <w:t>ً</w:t>
      </w:r>
      <w:r>
        <w:rPr>
          <w:rtl/>
        </w:rPr>
        <w:t>، طورا</w:t>
      </w:r>
      <w:r w:rsidR="0088142C">
        <w:rPr>
          <w:rFonts w:hint="cs"/>
          <w:rtl/>
        </w:rPr>
        <w:t>ً</w:t>
      </w:r>
      <w:r>
        <w:rPr>
          <w:rtl/>
        </w:rPr>
        <w:t xml:space="preserve"> بنحو الشطري</w:t>
      </w:r>
      <w:r w:rsidR="0088142C">
        <w:rPr>
          <w:rFonts w:hint="cs"/>
          <w:rtl/>
        </w:rPr>
        <w:t>ّ</w:t>
      </w:r>
      <w:r>
        <w:rPr>
          <w:rtl/>
        </w:rPr>
        <w:t>ة وآخر بنحو الشرطية، فيكون ال</w:t>
      </w:r>
      <w:r w:rsidR="0088142C">
        <w:rPr>
          <w:rFonts w:hint="cs"/>
          <w:rtl/>
        </w:rPr>
        <w:t>إ</w:t>
      </w:r>
      <w:r>
        <w:rPr>
          <w:rtl/>
        </w:rPr>
        <w:t>خلال بما له دخل بأحد النحوين في حقيقة المأمور به وماهيته، موجبا</w:t>
      </w:r>
      <w:r w:rsidR="0088142C">
        <w:rPr>
          <w:rFonts w:hint="cs"/>
          <w:rtl/>
        </w:rPr>
        <w:t>ً</w:t>
      </w:r>
      <w:r>
        <w:rPr>
          <w:rtl/>
        </w:rPr>
        <w:t xml:space="preserve"> لفساده لا محالة، بخلاف ماله الدخل في تشخصه وتحققه مطلقا</w:t>
      </w:r>
      <w:r w:rsidR="0088142C">
        <w:rPr>
          <w:rFonts w:hint="cs"/>
          <w:rtl/>
        </w:rPr>
        <w:t>ً</w:t>
      </w:r>
      <w:r>
        <w:rPr>
          <w:rtl/>
        </w:rPr>
        <w:t>.</w:t>
      </w:r>
      <w:r w:rsidR="0088142C">
        <w:rPr>
          <w:rFonts w:hint="cs"/>
          <w:rtl/>
        </w:rPr>
        <w:t xml:space="preserve"> </w:t>
      </w:r>
      <w:r>
        <w:rPr>
          <w:rtl/>
        </w:rPr>
        <w:t>شطرا</w:t>
      </w:r>
      <w:r w:rsidR="0088142C">
        <w:rPr>
          <w:rFonts w:hint="cs"/>
          <w:rtl/>
        </w:rPr>
        <w:t>ً</w:t>
      </w:r>
      <w:r>
        <w:rPr>
          <w:rtl/>
        </w:rPr>
        <w:t xml:space="preserve"> كان أو شرطا</w:t>
      </w:r>
      <w:r w:rsidR="0088142C">
        <w:rPr>
          <w:rFonts w:hint="cs"/>
          <w:rtl/>
        </w:rPr>
        <w:t>ً</w:t>
      </w:r>
      <w:r>
        <w:rPr>
          <w:rtl/>
        </w:rPr>
        <w:t>، حيث لا يكون ال</w:t>
      </w:r>
      <w:r w:rsidR="0088142C">
        <w:rPr>
          <w:rFonts w:hint="cs"/>
          <w:rtl/>
        </w:rPr>
        <w:t>إ</w:t>
      </w:r>
      <w:r>
        <w:rPr>
          <w:rtl/>
        </w:rPr>
        <w:t>خلال به إل</w:t>
      </w:r>
      <w:r w:rsidR="0088142C">
        <w:rPr>
          <w:rFonts w:hint="cs"/>
          <w:rtl/>
        </w:rPr>
        <w:t>ّ</w:t>
      </w:r>
      <w:r>
        <w:rPr>
          <w:rtl/>
        </w:rPr>
        <w:t>ا إخلالا</w:t>
      </w:r>
      <w:r w:rsidR="0088142C">
        <w:rPr>
          <w:rFonts w:hint="cs"/>
          <w:rtl/>
        </w:rPr>
        <w:t>ً</w:t>
      </w:r>
      <w:r>
        <w:rPr>
          <w:rtl/>
        </w:rPr>
        <w:t xml:space="preserve"> بتلك الخصوصية، مع تحقق الماهية بخصوصية أخرى، غير موجبة لتلك المزية، بل كانت موجبة لنقصانها، كما أشرنا إليه، كالصلاة في الحمام.</w:t>
      </w:r>
    </w:p>
    <w:p w14:paraId="0B027637" w14:textId="77777777" w:rsidR="001A75A1" w:rsidRDefault="001A75A1" w:rsidP="0088142C">
      <w:pPr>
        <w:pStyle w:val="libNormal"/>
      </w:pPr>
      <w:r>
        <w:rPr>
          <w:rtl/>
        </w:rPr>
        <w:t>ثم إنه ربما يكون الشئ مما يندب إليه فيه، بلا دخل له أصلا</w:t>
      </w:r>
      <w:r w:rsidR="0088142C">
        <w:rPr>
          <w:rFonts w:hint="cs"/>
          <w:rtl/>
        </w:rPr>
        <w:t>ً</w:t>
      </w:r>
      <w:r>
        <w:rPr>
          <w:rtl/>
        </w:rPr>
        <w:t xml:space="preserve"> - لا شطرا</w:t>
      </w:r>
      <w:r w:rsidR="0088142C">
        <w:rPr>
          <w:rFonts w:hint="cs"/>
          <w:rtl/>
        </w:rPr>
        <w:t>ً</w:t>
      </w:r>
      <w:r>
        <w:rPr>
          <w:rtl/>
        </w:rPr>
        <w:t xml:space="preserve"> ولا شرطا</w:t>
      </w:r>
      <w:r w:rsidR="0088142C">
        <w:rPr>
          <w:rFonts w:hint="cs"/>
          <w:rtl/>
        </w:rPr>
        <w:t>ً</w:t>
      </w:r>
      <w:r>
        <w:rPr>
          <w:rtl/>
        </w:rPr>
        <w:t xml:space="preserve"> - في حقيقته، ولا في خصوصيته وتشخصه، بل له دخل ظرفا</w:t>
      </w:r>
      <w:r w:rsidR="0088142C">
        <w:rPr>
          <w:rFonts w:hint="cs"/>
          <w:rtl/>
        </w:rPr>
        <w:t>ً</w:t>
      </w:r>
      <w:r>
        <w:rPr>
          <w:rtl/>
        </w:rPr>
        <w:t xml:space="preserve"> في مطلوبيته، بحيث لايكون مطلوبا</w:t>
      </w:r>
      <w:r w:rsidR="0088142C">
        <w:rPr>
          <w:rFonts w:hint="cs"/>
          <w:rtl/>
        </w:rPr>
        <w:t>ً</w:t>
      </w:r>
      <w:r>
        <w:rPr>
          <w:rtl/>
        </w:rPr>
        <w:t xml:space="preserve"> إلا إذا وقع في أثنائه، فيكون مطلوبا</w:t>
      </w:r>
      <w:r w:rsidR="0088142C">
        <w:rPr>
          <w:rFonts w:hint="cs"/>
          <w:rtl/>
        </w:rPr>
        <w:t>ً</w:t>
      </w:r>
      <w:r>
        <w:rPr>
          <w:rtl/>
        </w:rPr>
        <w:t xml:space="preserve"> نفسيا</w:t>
      </w:r>
      <w:r w:rsidR="0088142C">
        <w:rPr>
          <w:rFonts w:hint="cs"/>
          <w:rtl/>
        </w:rPr>
        <w:t>ً</w:t>
      </w:r>
      <w:r>
        <w:rPr>
          <w:rtl/>
        </w:rPr>
        <w:t xml:space="preserve"> في واجب أو مستحب، كما إذا كان مطلوبا</w:t>
      </w:r>
      <w:r w:rsidR="0088142C">
        <w:rPr>
          <w:rFonts w:hint="cs"/>
          <w:rtl/>
        </w:rPr>
        <w:t>ً</w:t>
      </w:r>
      <w:r>
        <w:rPr>
          <w:rtl/>
        </w:rPr>
        <w:t xml:space="preserve"> كذلك، قبل أحدهما أو بعده، فلا يكون ال</w:t>
      </w:r>
      <w:r w:rsidR="0088142C">
        <w:rPr>
          <w:rFonts w:hint="cs"/>
          <w:rtl/>
        </w:rPr>
        <w:t>إ</w:t>
      </w:r>
      <w:r>
        <w:rPr>
          <w:rtl/>
        </w:rPr>
        <w:t>خلال به موجبا</w:t>
      </w:r>
      <w:r w:rsidR="0088142C">
        <w:rPr>
          <w:rFonts w:hint="cs"/>
          <w:rtl/>
        </w:rPr>
        <w:t>ً</w:t>
      </w:r>
      <w:r>
        <w:rPr>
          <w:rtl/>
        </w:rPr>
        <w:t xml:space="preserve"> لل</w:t>
      </w:r>
      <w:r w:rsidR="0088142C">
        <w:rPr>
          <w:rFonts w:hint="cs"/>
          <w:rtl/>
        </w:rPr>
        <w:t>إ</w:t>
      </w:r>
      <w:r>
        <w:rPr>
          <w:rtl/>
        </w:rPr>
        <w:t>خلال به ماهية ولا تشخصا</w:t>
      </w:r>
      <w:r w:rsidR="0088142C">
        <w:rPr>
          <w:rFonts w:hint="cs"/>
          <w:rtl/>
        </w:rPr>
        <w:t>ً</w:t>
      </w:r>
      <w:r>
        <w:rPr>
          <w:rtl/>
        </w:rPr>
        <w:t xml:space="preserve"> وخصوصية أصلا</w:t>
      </w:r>
      <w:r w:rsidR="0088142C">
        <w:rPr>
          <w:rFonts w:hint="cs"/>
          <w:rtl/>
        </w:rPr>
        <w:t>ً</w:t>
      </w:r>
      <w:r>
        <w:rPr>
          <w:rtl/>
        </w:rPr>
        <w:t>.</w:t>
      </w:r>
    </w:p>
    <w:p w14:paraId="787DCAA8" w14:textId="77777777" w:rsidR="001A75A1" w:rsidRDefault="001A75A1" w:rsidP="0088142C">
      <w:pPr>
        <w:pStyle w:val="libNormal"/>
      </w:pPr>
      <w:r>
        <w:rPr>
          <w:rtl/>
        </w:rPr>
        <w:t>إذا عرفت هذا كله، فلا شبهة في عدم دخل ما ندب إليه في العبادات نفسيا</w:t>
      </w:r>
      <w:r w:rsidR="0088142C">
        <w:rPr>
          <w:rFonts w:hint="cs"/>
          <w:rtl/>
        </w:rPr>
        <w:t>ً</w:t>
      </w:r>
      <w:r>
        <w:rPr>
          <w:rtl/>
        </w:rPr>
        <w:t xml:space="preserve"> في التسمية بأساميها، وكذا فيما له دخل في تشخصها مطلقا</w:t>
      </w:r>
      <w:r w:rsidR="0088142C">
        <w:rPr>
          <w:rFonts w:hint="cs"/>
          <w:rtl/>
        </w:rPr>
        <w:t>ً</w:t>
      </w:r>
      <w:r>
        <w:rPr>
          <w:rtl/>
        </w:rPr>
        <w:t>، وأما ماله الدخل شرطا</w:t>
      </w:r>
      <w:r w:rsidR="0088142C">
        <w:rPr>
          <w:rFonts w:hint="cs"/>
          <w:rtl/>
        </w:rPr>
        <w:t>ً</w:t>
      </w:r>
      <w:r>
        <w:rPr>
          <w:rtl/>
        </w:rPr>
        <w:t xml:space="preserve"> في أصل ماهيتها، فيمكن الذهاب أيضا</w:t>
      </w:r>
      <w:r w:rsidR="0088142C">
        <w:rPr>
          <w:rFonts w:hint="cs"/>
          <w:rtl/>
        </w:rPr>
        <w:t>ً</w:t>
      </w:r>
      <w:r>
        <w:rPr>
          <w:rtl/>
        </w:rPr>
        <w:t xml:space="preserve"> إلى عدم دخله في التسمية بها، مع الذهاب إلى دخل ما له الدخل جزء‌ا</w:t>
      </w:r>
      <w:r w:rsidR="0088142C">
        <w:rPr>
          <w:rFonts w:hint="cs"/>
          <w:rtl/>
        </w:rPr>
        <w:t>ً</w:t>
      </w:r>
      <w:r>
        <w:rPr>
          <w:rtl/>
        </w:rPr>
        <w:t xml:space="preserve"> فيها، فيكون ال</w:t>
      </w:r>
      <w:r w:rsidR="0088142C">
        <w:rPr>
          <w:rFonts w:hint="cs"/>
          <w:rtl/>
        </w:rPr>
        <w:t>إ</w:t>
      </w:r>
      <w:r>
        <w:rPr>
          <w:rtl/>
        </w:rPr>
        <w:t>خلال بالجزء مخلا</w:t>
      </w:r>
      <w:r w:rsidR="0088142C">
        <w:rPr>
          <w:rFonts w:hint="cs"/>
          <w:rtl/>
        </w:rPr>
        <w:t>ً</w:t>
      </w:r>
      <w:r>
        <w:rPr>
          <w:rtl/>
        </w:rPr>
        <w:t xml:space="preserve"> بها، دون ال</w:t>
      </w:r>
      <w:r w:rsidR="0088142C">
        <w:rPr>
          <w:rFonts w:hint="cs"/>
          <w:rtl/>
        </w:rPr>
        <w:t>إ</w:t>
      </w:r>
      <w:r>
        <w:rPr>
          <w:rtl/>
        </w:rPr>
        <w:t>خلال بالشرط، لكنك عرفت أن الصحيح اعتبارهما فيها.</w:t>
      </w:r>
    </w:p>
    <w:p w14:paraId="0CD49575" w14:textId="77777777" w:rsidR="001A75A1" w:rsidRDefault="001A75A1" w:rsidP="00CE66F2">
      <w:pPr>
        <w:pStyle w:val="libCenter"/>
      </w:pPr>
      <w:r>
        <w:rPr>
          <w:rtl/>
        </w:rPr>
        <w:t>* * *</w:t>
      </w:r>
    </w:p>
    <w:p w14:paraId="527657E2" w14:textId="77777777" w:rsidR="001A75A1" w:rsidRDefault="00D7791C" w:rsidP="001A75A1">
      <w:pPr>
        <w:pStyle w:val="libNormal"/>
      </w:pPr>
      <w:r>
        <w:rPr>
          <w:rtl/>
        </w:rPr>
        <w:br w:type="page"/>
      </w:r>
    </w:p>
    <w:p w14:paraId="211663A7" w14:textId="77777777" w:rsidR="00A17773" w:rsidRPr="00A17773" w:rsidRDefault="001A75A1" w:rsidP="00A17773">
      <w:pPr>
        <w:pStyle w:val="libCenterBold1"/>
        <w:rPr>
          <w:rtl/>
        </w:rPr>
      </w:pPr>
      <w:r w:rsidRPr="00A17773">
        <w:rPr>
          <w:rtl/>
        </w:rPr>
        <w:lastRenderedPageBreak/>
        <w:t>الحادي عشر</w:t>
      </w:r>
    </w:p>
    <w:p w14:paraId="72F9BC61" w14:textId="77777777" w:rsidR="001A75A1" w:rsidRDefault="001A75A1" w:rsidP="00A17773">
      <w:pPr>
        <w:pStyle w:val="libNormal"/>
      </w:pPr>
      <w:r>
        <w:rPr>
          <w:rtl/>
        </w:rPr>
        <w:t>الحق وقوع الاشتراك، للنقل والتبادر، وعدم صحة السلب، بالنسبة إلى معنيين أو أكثر للفظ واحد</w:t>
      </w:r>
      <w:r w:rsidR="00A17773">
        <w:rPr>
          <w:rFonts w:hint="cs"/>
          <w:rtl/>
        </w:rPr>
        <w:t xml:space="preserve">، </w:t>
      </w:r>
      <w:r>
        <w:rPr>
          <w:rtl/>
        </w:rPr>
        <w:t>وان أحاله بعض، ل</w:t>
      </w:r>
      <w:r w:rsidR="00A17773">
        <w:rPr>
          <w:rFonts w:hint="cs"/>
          <w:rtl/>
        </w:rPr>
        <w:t>إ</w:t>
      </w:r>
      <w:r>
        <w:rPr>
          <w:rtl/>
        </w:rPr>
        <w:t>خلاله بالتفهم المقصود من الوضع لخفاء القرائن، لمنع ال</w:t>
      </w:r>
      <w:r w:rsidR="00A17773">
        <w:rPr>
          <w:rFonts w:hint="cs"/>
          <w:rtl/>
        </w:rPr>
        <w:t>إ</w:t>
      </w:r>
      <w:r>
        <w:rPr>
          <w:rtl/>
        </w:rPr>
        <w:t>خلال أولا</w:t>
      </w:r>
      <w:r w:rsidR="00A17773">
        <w:rPr>
          <w:rFonts w:hint="cs"/>
          <w:rtl/>
        </w:rPr>
        <w:t>ً</w:t>
      </w:r>
      <w:r>
        <w:rPr>
          <w:rtl/>
        </w:rPr>
        <w:t>، ل</w:t>
      </w:r>
      <w:r w:rsidR="00A17773">
        <w:rPr>
          <w:rFonts w:hint="cs"/>
          <w:rtl/>
        </w:rPr>
        <w:t>إ</w:t>
      </w:r>
      <w:r>
        <w:rPr>
          <w:rtl/>
        </w:rPr>
        <w:t>مكان الاتكال على القرائن الواضحة، ومنع كونه مخلا</w:t>
      </w:r>
      <w:r w:rsidR="00A17773">
        <w:rPr>
          <w:rFonts w:hint="cs"/>
          <w:rtl/>
        </w:rPr>
        <w:t>ً</w:t>
      </w:r>
      <w:r>
        <w:rPr>
          <w:rtl/>
        </w:rPr>
        <w:t xml:space="preserve"> بالحكمة ثانيا</w:t>
      </w:r>
      <w:r w:rsidR="00A17773">
        <w:rPr>
          <w:rFonts w:hint="cs"/>
          <w:rtl/>
        </w:rPr>
        <w:t>ً</w:t>
      </w:r>
      <w:r>
        <w:rPr>
          <w:rtl/>
        </w:rPr>
        <w:t>، لتعلق الغرض بال</w:t>
      </w:r>
      <w:r w:rsidR="00A17773">
        <w:rPr>
          <w:rFonts w:hint="cs"/>
          <w:rtl/>
        </w:rPr>
        <w:t>إ</w:t>
      </w:r>
      <w:r>
        <w:rPr>
          <w:rtl/>
        </w:rPr>
        <w:t>جمال أحيانا</w:t>
      </w:r>
      <w:r w:rsidR="00A17773">
        <w:rPr>
          <w:rFonts w:hint="cs"/>
          <w:rtl/>
        </w:rPr>
        <w:t>ً</w:t>
      </w:r>
      <w:r>
        <w:rPr>
          <w:rtl/>
        </w:rPr>
        <w:t>، كما أن استعمال المشترك في القرآن ليس بمحال كما توهم، ل</w:t>
      </w:r>
      <w:r w:rsidR="00A17773">
        <w:rPr>
          <w:rFonts w:hint="cs"/>
          <w:rtl/>
        </w:rPr>
        <w:t>أ</w:t>
      </w:r>
      <w:r>
        <w:rPr>
          <w:rtl/>
        </w:rPr>
        <w:t>جل لزوم التطويل بلا طائل، مع الاتكال على القرائن وال</w:t>
      </w:r>
      <w:r w:rsidR="00A17773">
        <w:rPr>
          <w:rFonts w:hint="cs"/>
          <w:rtl/>
        </w:rPr>
        <w:t>إ</w:t>
      </w:r>
      <w:r>
        <w:rPr>
          <w:rtl/>
        </w:rPr>
        <w:t>جمال في المقال، لو لا الاتكال عليها.</w:t>
      </w:r>
      <w:r w:rsidR="00A17773">
        <w:rPr>
          <w:rFonts w:hint="cs"/>
          <w:rtl/>
        </w:rPr>
        <w:t xml:space="preserve"> </w:t>
      </w:r>
      <w:r>
        <w:rPr>
          <w:rtl/>
        </w:rPr>
        <w:t>وكلاهما غير لائق بكلامه تعالى جل شأنه، كما لا يخفى، وذلك لعدم لزوم التطويل، فيما كان الاتكال على حال أو مقال أتي به لغرض آخر، ومنع كون ال</w:t>
      </w:r>
      <w:r w:rsidR="00A17773">
        <w:rPr>
          <w:rFonts w:hint="cs"/>
          <w:rtl/>
        </w:rPr>
        <w:t>إ</w:t>
      </w:r>
      <w:r>
        <w:rPr>
          <w:rtl/>
        </w:rPr>
        <w:t>جمال غير لائق بكلامه تعالى، مع كونه مما يتعلق به الغرض، وإلا لما وقع المشتبه في كلامه، وقد أخبر في كتابه الكريم</w:t>
      </w:r>
      <w:r w:rsidRPr="00D92983">
        <w:rPr>
          <w:rStyle w:val="libFootnotenumChar"/>
          <w:rtl/>
        </w:rPr>
        <w:t>(1)</w:t>
      </w:r>
      <w:r>
        <w:rPr>
          <w:rtl/>
        </w:rPr>
        <w:t xml:space="preserve">، بوقوعه فيه قال الله تعالى </w:t>
      </w:r>
      <w:r w:rsidRPr="00A17773">
        <w:rPr>
          <w:rStyle w:val="libAlaemChar"/>
          <w:rtl/>
        </w:rPr>
        <w:t>(</w:t>
      </w:r>
      <w:r w:rsidR="00A17773" w:rsidRPr="00A17773">
        <w:rPr>
          <w:rStyle w:val="libAieChar"/>
          <w:rtl/>
        </w:rPr>
        <w:t>مِنْهُ آيَاتٌ مُّحْكَمَاتٌ هُنَّ أُمُّ الْكِتَابِ وَأُخَرُ مُتَشَابِهَاتٌ</w:t>
      </w:r>
      <w:r w:rsidRPr="00A17773">
        <w:rPr>
          <w:rStyle w:val="libAlaemChar"/>
          <w:rtl/>
        </w:rPr>
        <w:t>)</w:t>
      </w:r>
      <w:r w:rsidRPr="00D92983">
        <w:rPr>
          <w:rStyle w:val="libFootnotenumChar"/>
          <w:rtl/>
        </w:rPr>
        <w:t>(2)</w:t>
      </w:r>
      <w:r>
        <w:rPr>
          <w:rtl/>
        </w:rPr>
        <w:t>.</w:t>
      </w:r>
    </w:p>
    <w:p w14:paraId="71BCD6B6" w14:textId="77777777" w:rsidR="001A75A1" w:rsidRDefault="001A75A1" w:rsidP="00A17773">
      <w:pPr>
        <w:pStyle w:val="libNormal"/>
      </w:pPr>
      <w:r>
        <w:rPr>
          <w:rtl/>
        </w:rPr>
        <w:t>وربما توهم وجوب وقوع الاشتراك في اللغات، لاجل عدم تناهي المعاني، وتناهي ال</w:t>
      </w:r>
      <w:r w:rsidR="00A17773">
        <w:rPr>
          <w:rFonts w:hint="cs"/>
          <w:rtl/>
        </w:rPr>
        <w:t>أ</w:t>
      </w:r>
      <w:r>
        <w:rPr>
          <w:rtl/>
        </w:rPr>
        <w:t>لفاظ المركبات، فلابد من الاشتراك فيها، وهو فاسد لوضوح</w:t>
      </w:r>
      <w:r w:rsidRPr="00D92983">
        <w:rPr>
          <w:rStyle w:val="libFootnotenumChar"/>
          <w:rtl/>
        </w:rPr>
        <w:t>(3)</w:t>
      </w:r>
      <w:r>
        <w:rPr>
          <w:rtl/>
        </w:rPr>
        <w:t xml:space="preserve"> امتناع الاشتراك في هذه المعاني، لاستدعائه ال</w:t>
      </w:r>
      <w:r w:rsidR="00A17773">
        <w:rPr>
          <w:rFonts w:hint="cs"/>
          <w:rtl/>
        </w:rPr>
        <w:t>أ</w:t>
      </w:r>
      <w:r>
        <w:rPr>
          <w:rtl/>
        </w:rPr>
        <w:t>وضاع الغير</w:t>
      </w:r>
      <w:r w:rsidR="00A17773" w:rsidRPr="00A17773">
        <w:rPr>
          <w:rStyle w:val="libFootnotenumChar"/>
          <w:rFonts w:hint="cs"/>
          <w:rtl/>
        </w:rPr>
        <w:t>(4)</w:t>
      </w:r>
      <w:r>
        <w:rPr>
          <w:rtl/>
        </w:rPr>
        <w:t xml:space="preserve"> المتناهية، ولو سلم لم يكد يجدي إلا في مقدار متناه</w:t>
      </w:r>
      <w:r w:rsidR="00A17773">
        <w:rPr>
          <w:rFonts w:hint="cs"/>
          <w:rtl/>
        </w:rPr>
        <w:t>ٍ</w:t>
      </w:r>
      <w:r>
        <w:rPr>
          <w:rtl/>
        </w:rPr>
        <w:t>، مضافا</w:t>
      </w:r>
      <w:r w:rsidR="00A17773">
        <w:rPr>
          <w:rFonts w:hint="cs"/>
          <w:rtl/>
        </w:rPr>
        <w:t>ً</w:t>
      </w:r>
      <w:r>
        <w:rPr>
          <w:rtl/>
        </w:rPr>
        <w:t xml:space="preserve"> إلى تناهي المعاني الكلية، وجزئياتها وإن كانت غير متناهية، إلا أن وضع ال</w:t>
      </w:r>
      <w:r w:rsidR="00A17773">
        <w:rPr>
          <w:rFonts w:hint="cs"/>
          <w:rtl/>
        </w:rPr>
        <w:t>أ</w:t>
      </w:r>
      <w:r>
        <w:rPr>
          <w:rtl/>
        </w:rPr>
        <w:t>لفاظ بإزاء كلياتها، يغنى عن وضع لفظ بإزائها، كما لا يخفى، مع أن المجاز باب واسع، فافهم.</w:t>
      </w:r>
    </w:p>
    <w:p w14:paraId="7485FF85" w14:textId="77777777" w:rsidR="001A75A1" w:rsidRDefault="00D7791C" w:rsidP="00D7791C">
      <w:pPr>
        <w:pStyle w:val="libLine"/>
      </w:pPr>
      <w:r>
        <w:rPr>
          <w:rtl/>
        </w:rPr>
        <w:t>____________________</w:t>
      </w:r>
    </w:p>
    <w:p w14:paraId="53A897D0" w14:textId="77777777" w:rsidR="001A75A1" w:rsidRDefault="001A75A1" w:rsidP="00A17773">
      <w:pPr>
        <w:pStyle w:val="libFootnote0"/>
      </w:pPr>
      <w:r w:rsidRPr="00CE66F2">
        <w:rPr>
          <w:rtl/>
        </w:rPr>
        <w:t>(1)</w:t>
      </w:r>
      <w:r>
        <w:rPr>
          <w:rtl/>
        </w:rPr>
        <w:t xml:space="preserve"> لا توجد كلمة </w:t>
      </w:r>
      <w:r w:rsidR="00A17773">
        <w:rPr>
          <w:rFonts w:hint="cs"/>
          <w:rtl/>
        </w:rPr>
        <w:t>«</w:t>
      </w:r>
      <w:r>
        <w:rPr>
          <w:rtl/>
        </w:rPr>
        <w:t>الكريم</w:t>
      </w:r>
      <w:r w:rsidR="00A17773">
        <w:rPr>
          <w:rFonts w:hint="cs"/>
          <w:rtl/>
        </w:rPr>
        <w:t>»</w:t>
      </w:r>
      <w:r>
        <w:rPr>
          <w:rtl/>
        </w:rPr>
        <w:t xml:space="preserve"> في نسخة</w:t>
      </w:r>
      <w:r w:rsidR="0077545E">
        <w:rPr>
          <w:rtl/>
        </w:rPr>
        <w:t xml:space="preserve"> «أ»</w:t>
      </w:r>
      <w:r>
        <w:rPr>
          <w:rtl/>
        </w:rPr>
        <w:t>.</w:t>
      </w:r>
    </w:p>
    <w:p w14:paraId="05D4E234" w14:textId="77777777" w:rsidR="001A75A1" w:rsidRDefault="001A75A1" w:rsidP="00CE66F2">
      <w:pPr>
        <w:pStyle w:val="libFootnote0"/>
      </w:pPr>
      <w:r w:rsidRPr="00CE66F2">
        <w:rPr>
          <w:rtl/>
        </w:rPr>
        <w:t>(2)</w:t>
      </w:r>
      <w:r>
        <w:rPr>
          <w:rtl/>
        </w:rPr>
        <w:t xml:space="preserve"> آل عمران / 7.</w:t>
      </w:r>
    </w:p>
    <w:p w14:paraId="52F69DFC" w14:textId="77777777" w:rsidR="001A75A1" w:rsidRDefault="001A75A1" w:rsidP="00A17773">
      <w:pPr>
        <w:pStyle w:val="libFootnote0"/>
        <w:rPr>
          <w:rtl/>
        </w:rPr>
      </w:pPr>
      <w:r w:rsidRPr="00CE66F2">
        <w:rPr>
          <w:rtl/>
        </w:rPr>
        <w:t>(3)</w:t>
      </w:r>
      <w:r>
        <w:rPr>
          <w:rtl/>
        </w:rPr>
        <w:t xml:space="preserve"> في</w:t>
      </w:r>
      <w:r w:rsidR="0077545E">
        <w:rPr>
          <w:rtl/>
        </w:rPr>
        <w:t xml:space="preserve"> «ب»</w:t>
      </w:r>
      <w:r>
        <w:rPr>
          <w:rtl/>
        </w:rPr>
        <w:t>: بوضوح.</w:t>
      </w:r>
    </w:p>
    <w:p w14:paraId="5A17B61F" w14:textId="77777777" w:rsidR="00CA20DD" w:rsidRPr="00CA20DD" w:rsidRDefault="00CA20DD" w:rsidP="00CA20DD">
      <w:pPr>
        <w:pStyle w:val="libFootnote0"/>
        <w:rPr>
          <w:rtl/>
        </w:rPr>
      </w:pPr>
      <w:r>
        <w:rPr>
          <w:rFonts w:hint="cs"/>
          <w:rtl/>
        </w:rPr>
        <w:t xml:space="preserve">(4) في «أ و ب»: الغير. </w:t>
      </w:r>
    </w:p>
    <w:p w14:paraId="5AB29A7A" w14:textId="77777777" w:rsidR="001A75A1" w:rsidRDefault="00D7791C" w:rsidP="001A75A1">
      <w:pPr>
        <w:pStyle w:val="libNormal"/>
      </w:pPr>
      <w:r>
        <w:rPr>
          <w:rtl/>
        </w:rPr>
        <w:br w:type="page"/>
      </w:r>
    </w:p>
    <w:p w14:paraId="10DD24A6" w14:textId="77777777" w:rsidR="00D76D2B" w:rsidRPr="00D76D2B" w:rsidRDefault="001A75A1" w:rsidP="00D76D2B">
      <w:pPr>
        <w:pStyle w:val="libCenterBold1"/>
        <w:rPr>
          <w:rtl/>
        </w:rPr>
      </w:pPr>
      <w:r w:rsidRPr="00D76D2B">
        <w:rPr>
          <w:rtl/>
        </w:rPr>
        <w:lastRenderedPageBreak/>
        <w:t xml:space="preserve">الثاني عشر </w:t>
      </w:r>
    </w:p>
    <w:p w14:paraId="0ED39E1E" w14:textId="77777777" w:rsidR="001A75A1" w:rsidRDefault="001A75A1" w:rsidP="001A75A1">
      <w:pPr>
        <w:pStyle w:val="libNormal"/>
      </w:pPr>
      <w:r>
        <w:rPr>
          <w:rtl/>
        </w:rPr>
        <w:t>إنه قد اختلفو في جواز استعمال اللفظ، في أكثر من معنى على سبيل الانفراد والاستقلال، بأن يراد منه كل واحد، كماإذا لم يستعمل إل</w:t>
      </w:r>
      <w:r w:rsidR="00D76D2B">
        <w:rPr>
          <w:rFonts w:hint="cs"/>
          <w:rtl/>
        </w:rPr>
        <w:t>ّ</w:t>
      </w:r>
      <w:r>
        <w:rPr>
          <w:rtl/>
        </w:rPr>
        <w:t>ا فيه، على أقوال</w:t>
      </w:r>
      <w:r w:rsidRPr="00D92983">
        <w:rPr>
          <w:rStyle w:val="libFootnotenumChar"/>
          <w:rtl/>
        </w:rPr>
        <w:t>(1)</w:t>
      </w:r>
      <w:r>
        <w:rPr>
          <w:rtl/>
        </w:rPr>
        <w:t>:</w:t>
      </w:r>
    </w:p>
    <w:p w14:paraId="6765A602" w14:textId="77777777" w:rsidR="001A75A1" w:rsidRDefault="001A75A1" w:rsidP="00D76D2B">
      <w:pPr>
        <w:pStyle w:val="libNormal"/>
      </w:pPr>
      <w:r>
        <w:rPr>
          <w:rtl/>
        </w:rPr>
        <w:t>أظهرها عدم جواز الاستعمال في ال</w:t>
      </w:r>
      <w:r w:rsidR="00D76D2B">
        <w:rPr>
          <w:rFonts w:hint="cs"/>
          <w:rtl/>
        </w:rPr>
        <w:t>أ</w:t>
      </w:r>
      <w:r>
        <w:rPr>
          <w:rtl/>
        </w:rPr>
        <w:t>كثر عقلا</w:t>
      </w:r>
      <w:r w:rsidR="00D76D2B">
        <w:rPr>
          <w:rFonts w:hint="cs"/>
          <w:rtl/>
        </w:rPr>
        <w:t>ً</w:t>
      </w:r>
      <w:r>
        <w:rPr>
          <w:rtl/>
        </w:rPr>
        <w:t>.</w:t>
      </w:r>
    </w:p>
    <w:p w14:paraId="419E9502" w14:textId="77777777" w:rsidR="001A75A1" w:rsidRDefault="001A75A1" w:rsidP="001A75A1">
      <w:pPr>
        <w:pStyle w:val="libNormal"/>
      </w:pPr>
      <w:r>
        <w:rPr>
          <w:rtl/>
        </w:rPr>
        <w:t>وبيانه: إن حقيقة الاستعمال ليس مجرد جعل اللفظ علامة لارادة المعنى، بل جعله وجها</w:t>
      </w:r>
      <w:r w:rsidR="00D76D2B">
        <w:rPr>
          <w:rFonts w:hint="cs"/>
          <w:rtl/>
        </w:rPr>
        <w:t>ً</w:t>
      </w:r>
      <w:r>
        <w:rPr>
          <w:rtl/>
        </w:rPr>
        <w:t xml:space="preserve"> وعنوانا</w:t>
      </w:r>
      <w:r w:rsidR="00D76D2B">
        <w:rPr>
          <w:rFonts w:hint="cs"/>
          <w:rtl/>
        </w:rPr>
        <w:t>ً</w:t>
      </w:r>
      <w:r>
        <w:rPr>
          <w:rtl/>
        </w:rPr>
        <w:t xml:space="preserve"> له، بل بوجه نفسه كأنه الملقى، ولذا يسري إليه قبحه وحسنه كما لا يخفى، ولا يكاد يمكن جعل اللفظ كذلك، إل</w:t>
      </w:r>
      <w:r w:rsidR="00D76D2B">
        <w:rPr>
          <w:rFonts w:hint="cs"/>
          <w:rtl/>
        </w:rPr>
        <w:t>ّ</w:t>
      </w:r>
      <w:r>
        <w:rPr>
          <w:rtl/>
        </w:rPr>
        <w:t>ا لمعنى واحد، ضرورة أن لحاظه هكذا في إرادة معنى، ينافي لحاظه كذلك في إرادة الآخر، حيث أن لحاظه كذلك، لا يكاد يكون إلا بتبع لحاظ المعنى فانيا</w:t>
      </w:r>
      <w:r w:rsidR="00D76D2B">
        <w:rPr>
          <w:rFonts w:hint="cs"/>
          <w:rtl/>
        </w:rPr>
        <w:t>ً</w:t>
      </w:r>
      <w:r>
        <w:rPr>
          <w:rtl/>
        </w:rPr>
        <w:t xml:space="preserve"> فيه، فناء الوجه في ذي الوجه، والعنوان في المعنون، ومعه كيف يمكن إرادة معنى آخر معه كذلك في استعمال واحد، ومع استلزامه للحاظ آخر غير لحاظه كذلك في هذا الحال.</w:t>
      </w:r>
    </w:p>
    <w:p w14:paraId="7BC75859" w14:textId="77777777" w:rsidR="001A75A1" w:rsidRDefault="001A75A1" w:rsidP="001A75A1">
      <w:pPr>
        <w:pStyle w:val="libNormal"/>
      </w:pPr>
      <w:r>
        <w:rPr>
          <w:rtl/>
        </w:rPr>
        <w:t>وبالجملة</w:t>
      </w:r>
      <w:r w:rsidRPr="00D92983">
        <w:rPr>
          <w:rStyle w:val="libFootnotenumChar"/>
          <w:rtl/>
        </w:rPr>
        <w:t>(2)</w:t>
      </w:r>
      <w:r>
        <w:rPr>
          <w:rtl/>
        </w:rPr>
        <w:t>: لا يكاد يمكن في حال استعمال واحد، لحاظه وجها</w:t>
      </w:r>
      <w:r w:rsidR="00D76D2B">
        <w:rPr>
          <w:rFonts w:hint="cs"/>
          <w:rtl/>
        </w:rPr>
        <w:t>ً</w:t>
      </w:r>
      <w:r>
        <w:rPr>
          <w:rtl/>
        </w:rPr>
        <w:t xml:space="preserve"> لمعنيين وفانيا</w:t>
      </w:r>
      <w:r w:rsidR="00D76D2B">
        <w:rPr>
          <w:rFonts w:hint="cs"/>
          <w:rtl/>
        </w:rPr>
        <w:t>ً</w:t>
      </w:r>
      <w:r>
        <w:rPr>
          <w:rtl/>
        </w:rPr>
        <w:t xml:space="preserve"> في الاثنين، إلا أن يكون اللاحظ أحول العينين.</w:t>
      </w:r>
    </w:p>
    <w:p w14:paraId="29953A61" w14:textId="77777777" w:rsidR="001A75A1" w:rsidRDefault="001A75A1" w:rsidP="001A75A1">
      <w:pPr>
        <w:pStyle w:val="libNormal"/>
      </w:pPr>
      <w:r>
        <w:rPr>
          <w:rtl/>
        </w:rPr>
        <w:t>فانقدح بذلك امتناع استعمال اللفظ مطلقا</w:t>
      </w:r>
      <w:r w:rsidR="00D76D2B">
        <w:rPr>
          <w:rFonts w:hint="cs"/>
          <w:rtl/>
        </w:rPr>
        <w:t>ً</w:t>
      </w:r>
      <w:r>
        <w:rPr>
          <w:rtl/>
        </w:rPr>
        <w:t xml:space="preserve"> - مفردا</w:t>
      </w:r>
      <w:r w:rsidR="00D76D2B">
        <w:rPr>
          <w:rFonts w:hint="cs"/>
          <w:rtl/>
        </w:rPr>
        <w:t>ً</w:t>
      </w:r>
      <w:r>
        <w:rPr>
          <w:rtl/>
        </w:rPr>
        <w:t xml:space="preserve"> كان أو غيره - في أكثر من معنى بنحو الحقيقة أو المجاز، ولو لا امتناعه فلا وجه لعدم جوازه فإن اعتبار الوحدة في الموضوع له واضح المنع، وكون</w:t>
      </w:r>
      <w:r w:rsidRPr="00D92983">
        <w:rPr>
          <w:rStyle w:val="libFootnotenumChar"/>
          <w:rtl/>
        </w:rPr>
        <w:t>(3)</w:t>
      </w:r>
      <w:r>
        <w:rPr>
          <w:rtl/>
        </w:rPr>
        <w:t xml:space="preserve"> الوضع في حال وحدة المعنى، وتوقيفيته لا يقتضي عدم الجواز، بعد ما لم تكن الوحدة قيدا</w:t>
      </w:r>
      <w:r w:rsidR="00D76D2B">
        <w:rPr>
          <w:rFonts w:hint="cs"/>
          <w:rtl/>
        </w:rPr>
        <w:t>ً</w:t>
      </w:r>
    </w:p>
    <w:p w14:paraId="5CED7261" w14:textId="77777777" w:rsidR="001A75A1" w:rsidRDefault="00D7791C" w:rsidP="00D7791C">
      <w:pPr>
        <w:pStyle w:val="libLine"/>
      </w:pPr>
      <w:r>
        <w:rPr>
          <w:rtl/>
        </w:rPr>
        <w:t>____________________</w:t>
      </w:r>
    </w:p>
    <w:p w14:paraId="1C49D698" w14:textId="77777777" w:rsidR="001A75A1" w:rsidRDefault="001A75A1" w:rsidP="00CE66F2">
      <w:pPr>
        <w:pStyle w:val="libFootnote0"/>
      </w:pPr>
      <w:r w:rsidRPr="00CE66F2">
        <w:rPr>
          <w:rtl/>
        </w:rPr>
        <w:t>(1)</w:t>
      </w:r>
      <w:r>
        <w:rPr>
          <w:rtl/>
        </w:rPr>
        <w:t xml:space="preserve"> القوانين 1 / 67، في بيان الاشتراك، معالم الدين في الاصول / 32.</w:t>
      </w:r>
    </w:p>
    <w:p w14:paraId="57BA5983" w14:textId="77777777" w:rsidR="001A75A1" w:rsidRDefault="001A75A1" w:rsidP="00CE66F2">
      <w:pPr>
        <w:pStyle w:val="libFootnote0"/>
      </w:pPr>
      <w:r w:rsidRPr="00CE66F2">
        <w:rPr>
          <w:rtl/>
        </w:rPr>
        <w:t>(2)</w:t>
      </w:r>
      <w:r>
        <w:rPr>
          <w:rtl/>
        </w:rPr>
        <w:t xml:space="preserve"> في</w:t>
      </w:r>
      <w:r w:rsidR="0077545E">
        <w:rPr>
          <w:rtl/>
        </w:rPr>
        <w:t xml:space="preserve"> «أ»</w:t>
      </w:r>
      <w:r>
        <w:rPr>
          <w:rtl/>
        </w:rPr>
        <w:t>: وفي الجملة.</w:t>
      </w:r>
    </w:p>
    <w:p w14:paraId="2308DDB1" w14:textId="77777777" w:rsidR="001A75A1" w:rsidRDefault="001A75A1" w:rsidP="00D76D2B">
      <w:pPr>
        <w:pStyle w:val="libFootnote0"/>
      </w:pPr>
      <w:r w:rsidRPr="00CE66F2">
        <w:rPr>
          <w:rtl/>
        </w:rPr>
        <w:t>(3)</w:t>
      </w:r>
      <w:r>
        <w:rPr>
          <w:rtl/>
        </w:rPr>
        <w:t xml:space="preserve"> هذا رد</w:t>
      </w:r>
      <w:r w:rsidR="00D76D2B">
        <w:rPr>
          <w:rFonts w:hint="cs"/>
          <w:rtl/>
        </w:rPr>
        <w:t>ٌّ</w:t>
      </w:r>
      <w:r>
        <w:rPr>
          <w:rtl/>
        </w:rPr>
        <w:t xml:space="preserve"> على المحقق القم</w:t>
      </w:r>
      <w:r w:rsidR="00D76D2B">
        <w:rPr>
          <w:rFonts w:hint="cs"/>
          <w:rtl/>
        </w:rPr>
        <w:t>ّ</w:t>
      </w:r>
      <w:r>
        <w:rPr>
          <w:rtl/>
        </w:rPr>
        <w:t>ي، القوانين 1 / 67.</w:t>
      </w:r>
    </w:p>
    <w:p w14:paraId="262DA6BE" w14:textId="77777777" w:rsidR="001A75A1" w:rsidRDefault="00D7791C" w:rsidP="001A75A1">
      <w:pPr>
        <w:pStyle w:val="libNormal"/>
      </w:pPr>
      <w:r>
        <w:rPr>
          <w:rtl/>
        </w:rPr>
        <w:br w:type="page"/>
      </w:r>
    </w:p>
    <w:p w14:paraId="40629FE4" w14:textId="77777777" w:rsidR="001A75A1" w:rsidRDefault="001A75A1" w:rsidP="00CE66F2">
      <w:pPr>
        <w:pStyle w:val="libNormal0"/>
      </w:pPr>
      <w:r>
        <w:rPr>
          <w:rtl/>
        </w:rPr>
        <w:lastRenderedPageBreak/>
        <w:t>للوضع، ولا للموضوع له، كما لا يخفى.</w:t>
      </w:r>
    </w:p>
    <w:p w14:paraId="229CB1A4" w14:textId="77777777" w:rsidR="001A75A1" w:rsidRDefault="001A75A1" w:rsidP="00D76D2B">
      <w:pPr>
        <w:pStyle w:val="libNormal"/>
      </w:pPr>
      <w:r>
        <w:rPr>
          <w:rtl/>
        </w:rPr>
        <w:t>ثم لو تنزلنا عن ذلك، فلا وجه للتفصيل</w:t>
      </w:r>
      <w:r w:rsidRPr="00D92983">
        <w:rPr>
          <w:rStyle w:val="libFootnotenumChar"/>
          <w:rtl/>
        </w:rPr>
        <w:t>(1)</w:t>
      </w:r>
      <w:r>
        <w:rPr>
          <w:rtl/>
        </w:rPr>
        <w:t xml:space="preserve"> بالجواز على نحو الحقيقة في التثنية والجمع، وعلى نحو المجاز في المفرد، مستدلا</w:t>
      </w:r>
      <w:r w:rsidR="00D76D2B">
        <w:rPr>
          <w:rFonts w:hint="cs"/>
          <w:rtl/>
        </w:rPr>
        <w:t>ً</w:t>
      </w:r>
      <w:r>
        <w:rPr>
          <w:rtl/>
        </w:rPr>
        <w:t xml:space="preserve"> على كونه بنحو الحقيقة فيهما، لكونهما بمنزلة تكرار اللفظ وبنحو المجاز فيه، لكونه موضوعا</w:t>
      </w:r>
      <w:r w:rsidR="00D76D2B">
        <w:rPr>
          <w:rFonts w:hint="cs"/>
          <w:rtl/>
        </w:rPr>
        <w:t>ً</w:t>
      </w:r>
      <w:r>
        <w:rPr>
          <w:rtl/>
        </w:rPr>
        <w:t xml:space="preserve"> للمعنى بقيد الوحدة، فاذا استعمل في الاكثر لزم إلغاء قيد الوحدة، فيكون مستعملا</w:t>
      </w:r>
      <w:r w:rsidR="00D76D2B">
        <w:rPr>
          <w:rFonts w:hint="cs"/>
          <w:rtl/>
        </w:rPr>
        <w:t>ً</w:t>
      </w:r>
      <w:r>
        <w:rPr>
          <w:rtl/>
        </w:rPr>
        <w:t xml:space="preserve"> في جزء المعنى، بعلاقة الكل</w:t>
      </w:r>
      <w:r w:rsidR="00D76D2B">
        <w:rPr>
          <w:rFonts w:hint="cs"/>
          <w:rtl/>
        </w:rPr>
        <w:t>ّ</w:t>
      </w:r>
      <w:r>
        <w:rPr>
          <w:rtl/>
        </w:rPr>
        <w:t xml:space="preserve"> والجزء، فيكون مجازا</w:t>
      </w:r>
      <w:r w:rsidR="00D76D2B">
        <w:rPr>
          <w:rFonts w:hint="cs"/>
          <w:rtl/>
        </w:rPr>
        <w:t>ً</w:t>
      </w:r>
      <w:r>
        <w:rPr>
          <w:rtl/>
        </w:rPr>
        <w:t>، وذلك لوضوح أن ال</w:t>
      </w:r>
      <w:r w:rsidR="00D76D2B">
        <w:rPr>
          <w:rFonts w:hint="cs"/>
          <w:rtl/>
        </w:rPr>
        <w:t>أ</w:t>
      </w:r>
      <w:r>
        <w:rPr>
          <w:rtl/>
        </w:rPr>
        <w:t>لفاظ لا تكون موضوعة إلا لنفس المعاني، بلا ملاحظة قيد الوحدة، وإل</w:t>
      </w:r>
      <w:r w:rsidR="00D76D2B">
        <w:rPr>
          <w:rFonts w:hint="cs"/>
          <w:rtl/>
        </w:rPr>
        <w:t>ّ</w:t>
      </w:r>
      <w:r>
        <w:rPr>
          <w:rtl/>
        </w:rPr>
        <w:t>ا لما جاز الاستعمال في ال</w:t>
      </w:r>
      <w:r w:rsidR="00D76D2B">
        <w:rPr>
          <w:rFonts w:hint="cs"/>
          <w:rtl/>
        </w:rPr>
        <w:t>أ</w:t>
      </w:r>
      <w:r>
        <w:rPr>
          <w:rtl/>
        </w:rPr>
        <w:t>كثر</w:t>
      </w:r>
      <w:r w:rsidR="00D76D2B">
        <w:rPr>
          <w:rFonts w:hint="cs"/>
          <w:rtl/>
        </w:rPr>
        <w:t>؛</w:t>
      </w:r>
      <w:r>
        <w:rPr>
          <w:rtl/>
        </w:rPr>
        <w:t xml:space="preserve"> ل</w:t>
      </w:r>
      <w:r w:rsidR="00D76D2B">
        <w:rPr>
          <w:rFonts w:hint="cs"/>
          <w:rtl/>
        </w:rPr>
        <w:t>أ</w:t>
      </w:r>
      <w:r>
        <w:rPr>
          <w:rtl/>
        </w:rPr>
        <w:t>ن ال</w:t>
      </w:r>
      <w:r w:rsidR="00D76D2B">
        <w:rPr>
          <w:rFonts w:hint="cs"/>
          <w:rtl/>
        </w:rPr>
        <w:t>أ</w:t>
      </w:r>
      <w:r>
        <w:rPr>
          <w:rtl/>
        </w:rPr>
        <w:t>كثر ليس جزء المقيد بالوحدة، بل يباينه مباينة الش</w:t>
      </w:r>
      <w:r w:rsidR="00D76D2B">
        <w:rPr>
          <w:rFonts w:hint="cs"/>
          <w:rtl/>
        </w:rPr>
        <w:t>يء</w:t>
      </w:r>
      <w:r>
        <w:rPr>
          <w:rtl/>
        </w:rPr>
        <w:t xml:space="preserve"> بشرط ش</w:t>
      </w:r>
      <w:r w:rsidR="00D76D2B">
        <w:rPr>
          <w:rFonts w:hint="cs"/>
          <w:rtl/>
        </w:rPr>
        <w:t>يء</w:t>
      </w:r>
      <w:r>
        <w:rPr>
          <w:rtl/>
        </w:rPr>
        <w:t>، والش</w:t>
      </w:r>
      <w:r w:rsidR="00D76D2B">
        <w:rPr>
          <w:rFonts w:hint="cs"/>
          <w:rtl/>
        </w:rPr>
        <w:t>يء</w:t>
      </w:r>
      <w:r>
        <w:rPr>
          <w:rtl/>
        </w:rPr>
        <w:t xml:space="preserve"> بشرط لا، كما لا يخفى، والتثنية والجمع وإن كانا بمنزلة التكرار في اللفظ، إل</w:t>
      </w:r>
      <w:r w:rsidR="00D76D2B">
        <w:rPr>
          <w:rFonts w:hint="cs"/>
          <w:rtl/>
        </w:rPr>
        <w:t>ّ</w:t>
      </w:r>
      <w:r>
        <w:rPr>
          <w:rtl/>
        </w:rPr>
        <w:t>ا أن الظاهر أن اللفظ فيهما كأنه ك</w:t>
      </w:r>
      <w:r w:rsidR="00D76D2B">
        <w:rPr>
          <w:rFonts w:hint="cs"/>
          <w:rtl/>
        </w:rPr>
        <w:t>ُ</w:t>
      </w:r>
      <w:r>
        <w:rPr>
          <w:rtl/>
        </w:rPr>
        <w:t>ر</w:t>
      </w:r>
      <w:r w:rsidR="00D76D2B">
        <w:rPr>
          <w:rFonts w:hint="cs"/>
          <w:rtl/>
        </w:rPr>
        <w:t>ّ</w:t>
      </w:r>
      <w:r>
        <w:rPr>
          <w:rtl/>
        </w:rPr>
        <w:t>ر وأ</w:t>
      </w:r>
      <w:r w:rsidR="00D76D2B">
        <w:rPr>
          <w:rFonts w:hint="cs"/>
          <w:rtl/>
        </w:rPr>
        <w:t>ُ</w:t>
      </w:r>
      <w:r>
        <w:rPr>
          <w:rtl/>
        </w:rPr>
        <w:t>ريد من كل لفظ فرد من أفراد معناه، لا أنه أ</w:t>
      </w:r>
      <w:r w:rsidR="00D76D2B">
        <w:rPr>
          <w:rFonts w:hint="cs"/>
          <w:rtl/>
        </w:rPr>
        <w:t>ُ</w:t>
      </w:r>
      <w:r>
        <w:rPr>
          <w:rtl/>
        </w:rPr>
        <w:t>ريد منه معنى من معانيه، فاذا قيل مثلا</w:t>
      </w:r>
      <w:r w:rsidR="00D76D2B">
        <w:rPr>
          <w:rFonts w:hint="cs"/>
          <w:rtl/>
        </w:rPr>
        <w:t>ً</w:t>
      </w:r>
      <w:r>
        <w:rPr>
          <w:rtl/>
        </w:rPr>
        <w:t>: (جئني بعينين) أريد فردان من العين الجارية، لا العين الجارية والعين الباكية، والتثنية والجمع في ال</w:t>
      </w:r>
      <w:r w:rsidR="00D76D2B">
        <w:rPr>
          <w:rFonts w:hint="cs"/>
          <w:rtl/>
        </w:rPr>
        <w:t>أ</w:t>
      </w:r>
      <w:r>
        <w:rPr>
          <w:rtl/>
        </w:rPr>
        <w:t>علام، إنما هو بتأويل المفرد إلى المسمى بها، مع أنه لو قيل بعدم التأويل، وكفاية الاتحاد في اللفظ، في استعمالهما حقيقة، بحيث جاز إرادة عين جارية وعين باكية من تثنية العين حقيقة، لما كان هذا من باب استعمال اللفظ في ال</w:t>
      </w:r>
      <w:r w:rsidR="00D76D2B">
        <w:rPr>
          <w:rFonts w:hint="cs"/>
          <w:rtl/>
        </w:rPr>
        <w:t>أ</w:t>
      </w:r>
      <w:r>
        <w:rPr>
          <w:rtl/>
        </w:rPr>
        <w:t>كثر، ل</w:t>
      </w:r>
      <w:r w:rsidR="00D76D2B">
        <w:rPr>
          <w:rFonts w:hint="cs"/>
          <w:rtl/>
        </w:rPr>
        <w:t>أ</w:t>
      </w:r>
      <w:r>
        <w:rPr>
          <w:rtl/>
        </w:rPr>
        <w:t>ن هيئتهما إنما تدل على إرادة المتعدد مما يراد من مفردهما، فيكون استعمالهما وإرادة المتعدد من معانيه، استعمالهما في معنى واحد، كما إذا استعملا وأريد المتعدد من معنى واحد منهما، كما لا يخفى.</w:t>
      </w:r>
    </w:p>
    <w:p w14:paraId="7057A2D0" w14:textId="77777777" w:rsidR="001A75A1" w:rsidRDefault="001A75A1" w:rsidP="001A75A1">
      <w:pPr>
        <w:pStyle w:val="libNormal"/>
      </w:pPr>
      <w:r>
        <w:rPr>
          <w:rtl/>
        </w:rPr>
        <w:t>نعم لو أريد مثلا</w:t>
      </w:r>
      <w:r w:rsidR="00D76D2B">
        <w:rPr>
          <w:rFonts w:hint="cs"/>
          <w:rtl/>
        </w:rPr>
        <w:t>ً</w:t>
      </w:r>
      <w:r>
        <w:rPr>
          <w:rtl/>
        </w:rPr>
        <w:t xml:space="preserve"> من عينين، فردان من الجارية، وفردان من الباكية، كان من استعمال العينين في المعنيين، إلا أن حديث التكرار لا يكاد يجدي في ذلك أصلا</w:t>
      </w:r>
      <w:r w:rsidR="00D76D2B">
        <w:rPr>
          <w:rFonts w:hint="cs"/>
          <w:rtl/>
        </w:rPr>
        <w:t>ً</w:t>
      </w:r>
      <w:r>
        <w:rPr>
          <w:rtl/>
        </w:rPr>
        <w:t>، فإن فيه إلغاء قيد الوحدة المعتبرة أيضا</w:t>
      </w:r>
      <w:r w:rsidR="00D76D2B">
        <w:rPr>
          <w:rFonts w:hint="cs"/>
          <w:rtl/>
        </w:rPr>
        <w:t>ً</w:t>
      </w:r>
      <w:r>
        <w:rPr>
          <w:rtl/>
        </w:rPr>
        <w:t>، ضرورة أن التثنية</w:t>
      </w:r>
    </w:p>
    <w:p w14:paraId="6D0DF547" w14:textId="77777777" w:rsidR="001A75A1" w:rsidRDefault="00D7791C" w:rsidP="00D7791C">
      <w:pPr>
        <w:pStyle w:val="libLine"/>
      </w:pPr>
      <w:r>
        <w:rPr>
          <w:rtl/>
        </w:rPr>
        <w:t>____________________</w:t>
      </w:r>
    </w:p>
    <w:p w14:paraId="4B879E67" w14:textId="77777777" w:rsidR="001A75A1" w:rsidRDefault="001A75A1" w:rsidP="00D76D2B">
      <w:pPr>
        <w:pStyle w:val="libFootnote0"/>
      </w:pPr>
      <w:r w:rsidRPr="00CE66F2">
        <w:rPr>
          <w:rtl/>
        </w:rPr>
        <w:t>(1)</w:t>
      </w:r>
      <w:r>
        <w:rPr>
          <w:rtl/>
        </w:rPr>
        <w:t xml:space="preserve"> المفصل هو صاحب المعالم، معالم الدين / 32.</w:t>
      </w:r>
    </w:p>
    <w:p w14:paraId="2CD4A7C4" w14:textId="77777777" w:rsidR="001A75A1" w:rsidRDefault="00D7791C" w:rsidP="001A75A1">
      <w:pPr>
        <w:pStyle w:val="libNormal"/>
      </w:pPr>
      <w:r>
        <w:rPr>
          <w:rtl/>
        </w:rPr>
        <w:br w:type="page"/>
      </w:r>
    </w:p>
    <w:p w14:paraId="7534D594" w14:textId="77777777" w:rsidR="001A75A1" w:rsidRDefault="001A75A1" w:rsidP="00CE66F2">
      <w:pPr>
        <w:pStyle w:val="libNormal0"/>
      </w:pPr>
      <w:r>
        <w:rPr>
          <w:rtl/>
        </w:rPr>
        <w:lastRenderedPageBreak/>
        <w:t>عنده إنما يكون لمعنيين، أو لفردين بقيد الوحدة، والفرق بينهما وبين المفرد إنما يكون في أنه موضوع للطبيعة، وهي موضوعة لفردين منها أو معنيين، كما هوأوضح من أن يخفى.</w:t>
      </w:r>
    </w:p>
    <w:p w14:paraId="06F284A2" w14:textId="77777777" w:rsidR="00327796" w:rsidRDefault="001A75A1" w:rsidP="00327796">
      <w:pPr>
        <w:pStyle w:val="libBold1"/>
        <w:rPr>
          <w:rtl/>
        </w:rPr>
      </w:pPr>
      <w:r>
        <w:rPr>
          <w:rtl/>
        </w:rPr>
        <w:t xml:space="preserve">وهم ودفع: </w:t>
      </w:r>
    </w:p>
    <w:p w14:paraId="20D6E3B1" w14:textId="77777777" w:rsidR="001A75A1" w:rsidRDefault="001A75A1" w:rsidP="001A75A1">
      <w:pPr>
        <w:pStyle w:val="libNormal"/>
      </w:pPr>
      <w:r>
        <w:rPr>
          <w:rtl/>
        </w:rPr>
        <w:t>لعلك تتوهم أن الاخبار الدال</w:t>
      </w:r>
      <w:r w:rsidR="00327796">
        <w:rPr>
          <w:rFonts w:hint="cs"/>
          <w:rtl/>
        </w:rPr>
        <w:t>ّ</w:t>
      </w:r>
      <w:r>
        <w:rPr>
          <w:rtl/>
        </w:rPr>
        <w:t>ة على أن للقرآن بطونا</w:t>
      </w:r>
      <w:r w:rsidR="00327796">
        <w:rPr>
          <w:rFonts w:hint="cs"/>
          <w:rtl/>
        </w:rPr>
        <w:t>ً</w:t>
      </w:r>
      <w:r>
        <w:rPr>
          <w:rtl/>
        </w:rPr>
        <w:t xml:space="preserve"> - سبعة أو سبعين - تدل</w:t>
      </w:r>
      <w:r w:rsidR="00327796">
        <w:rPr>
          <w:rFonts w:hint="cs"/>
          <w:rtl/>
        </w:rPr>
        <w:t>ّ</w:t>
      </w:r>
      <w:r>
        <w:rPr>
          <w:rtl/>
        </w:rPr>
        <w:t xml:space="preserve"> على وقوع استعمال اللفظ في أكثر من معنى واحد، فضلا</w:t>
      </w:r>
      <w:r w:rsidR="00327796">
        <w:rPr>
          <w:rFonts w:hint="cs"/>
          <w:rtl/>
        </w:rPr>
        <w:t>ً</w:t>
      </w:r>
      <w:r>
        <w:rPr>
          <w:rtl/>
        </w:rPr>
        <w:t xml:space="preserve"> عن جوازه، ولكنك غفلت عن أنه لا دلالة لها أصلا</w:t>
      </w:r>
      <w:r w:rsidR="00327796">
        <w:rPr>
          <w:rFonts w:hint="cs"/>
          <w:rtl/>
        </w:rPr>
        <w:t>ً</w:t>
      </w:r>
      <w:r>
        <w:rPr>
          <w:rtl/>
        </w:rPr>
        <w:t xml:space="preserve"> على أن إرادتها كان من باب إرادة المعنى من اللفظ، فلعله كان بارادتها في أنفسها حال الاستعمال في المعنى، لا من اللفظ، كما إذا استعمل فيها، أو كان المراد من البطون لوازم معناه المستعمل فيه اللفظ، وإن كان أفهامنا قاصرة عن إدراكها.</w:t>
      </w:r>
    </w:p>
    <w:p w14:paraId="6EE9B08D" w14:textId="77777777" w:rsidR="00327796" w:rsidRDefault="00327796" w:rsidP="00327796">
      <w:pPr>
        <w:pStyle w:val="libCenterBold1"/>
        <w:rPr>
          <w:rtl/>
        </w:rPr>
      </w:pPr>
      <w:r>
        <w:rPr>
          <w:rtl/>
        </w:rPr>
        <w:t>الثالث عشر</w:t>
      </w:r>
    </w:p>
    <w:p w14:paraId="1626F45B" w14:textId="77777777" w:rsidR="00327796" w:rsidRDefault="001A75A1" w:rsidP="0012521B">
      <w:pPr>
        <w:pStyle w:val="libNormal"/>
        <w:rPr>
          <w:rtl/>
        </w:rPr>
      </w:pPr>
      <w:r>
        <w:rPr>
          <w:rtl/>
        </w:rPr>
        <w:t>إنه اختلفوا في أن المشتق حقيقة في خصوص ما تلبس بالمبدأ في الحال، أو فيما يعمه وما انقضى عنه على أقوال، بعد الاتفاق على كونه مجازا</w:t>
      </w:r>
      <w:r w:rsidR="0012521B">
        <w:rPr>
          <w:rFonts w:hint="cs"/>
          <w:rtl/>
        </w:rPr>
        <w:t>ً</w:t>
      </w:r>
      <w:r>
        <w:rPr>
          <w:rtl/>
        </w:rPr>
        <w:t xml:space="preserve"> فيما يتلبس به في الاستقبال، وقبل الخوض في المسألة، وتفصيل ال</w:t>
      </w:r>
      <w:r w:rsidR="0012521B">
        <w:rPr>
          <w:rFonts w:hint="cs"/>
          <w:rtl/>
        </w:rPr>
        <w:t>أ</w:t>
      </w:r>
      <w:r>
        <w:rPr>
          <w:rtl/>
        </w:rPr>
        <w:t xml:space="preserve">قوال فيها، وبيان الاستدلال عليها، ينبغي تقديم أمور: </w:t>
      </w:r>
    </w:p>
    <w:p w14:paraId="6F790685" w14:textId="77777777" w:rsidR="001A75A1" w:rsidRDefault="001A75A1" w:rsidP="0012521B">
      <w:pPr>
        <w:pStyle w:val="libNormal"/>
      </w:pPr>
      <w:r w:rsidRPr="00327796">
        <w:rPr>
          <w:rStyle w:val="libBold2Char"/>
          <w:rtl/>
        </w:rPr>
        <w:t>أحدها</w:t>
      </w:r>
      <w:r>
        <w:rPr>
          <w:rtl/>
        </w:rPr>
        <w:t>: إن المراد بالمشتق هاهنا ليس مطلق المشتقات، بل خصوص ما يجري منها على الذوات، مما يكون مقهومه منتزعا</w:t>
      </w:r>
      <w:r w:rsidR="0012521B">
        <w:rPr>
          <w:rFonts w:hint="cs"/>
          <w:rtl/>
        </w:rPr>
        <w:t>ً</w:t>
      </w:r>
      <w:r>
        <w:rPr>
          <w:rtl/>
        </w:rPr>
        <w:t xml:space="preserve"> عن الذات، بملاحظة اتصافها بالمبدأ، واتحادها معه بنحو من الاتحاد، كان بنحو الحلول أو الانتزاع أو الصدور وال</w:t>
      </w:r>
      <w:r w:rsidR="0012521B">
        <w:rPr>
          <w:rFonts w:hint="cs"/>
          <w:rtl/>
        </w:rPr>
        <w:t>إ</w:t>
      </w:r>
      <w:r>
        <w:rPr>
          <w:rtl/>
        </w:rPr>
        <w:t>يجاد</w:t>
      </w:r>
      <w:r w:rsidRPr="00D92983">
        <w:rPr>
          <w:rStyle w:val="libFootnotenumChar"/>
          <w:rtl/>
        </w:rPr>
        <w:t>(1)</w:t>
      </w:r>
      <w:r>
        <w:rPr>
          <w:rtl/>
        </w:rPr>
        <w:t>، كأسماء الفاعلين والمفعولين والصفات المشبهات، بل وصيغ المبالغة، وأسماء ال</w:t>
      </w:r>
      <w:r w:rsidR="0012521B">
        <w:rPr>
          <w:rFonts w:hint="cs"/>
          <w:rtl/>
        </w:rPr>
        <w:t>أ</w:t>
      </w:r>
      <w:r>
        <w:rPr>
          <w:rtl/>
        </w:rPr>
        <w:t>زمنة وال</w:t>
      </w:r>
      <w:r w:rsidR="0012521B">
        <w:rPr>
          <w:rFonts w:hint="cs"/>
          <w:rtl/>
        </w:rPr>
        <w:t>أ</w:t>
      </w:r>
      <w:r>
        <w:rPr>
          <w:rtl/>
        </w:rPr>
        <w:t>مكنة والآلات، كما هو ظاهر العنوانات، وصريح بعض المحققين، مع عدم صلاحية ما يوجب</w:t>
      </w:r>
    </w:p>
    <w:p w14:paraId="10FC16C1" w14:textId="77777777" w:rsidR="001A75A1" w:rsidRDefault="00D7791C" w:rsidP="00D7791C">
      <w:pPr>
        <w:pStyle w:val="libLine"/>
      </w:pPr>
      <w:r>
        <w:rPr>
          <w:rtl/>
        </w:rPr>
        <w:t>____________________</w:t>
      </w:r>
    </w:p>
    <w:p w14:paraId="32019619" w14:textId="77777777" w:rsidR="001A75A1" w:rsidRDefault="001A75A1" w:rsidP="0012521B">
      <w:pPr>
        <w:pStyle w:val="libFootnote0"/>
      </w:pPr>
      <w:r w:rsidRPr="00CE66F2">
        <w:rPr>
          <w:rtl/>
        </w:rPr>
        <w:t>(1)</w:t>
      </w:r>
      <w:r>
        <w:rPr>
          <w:rtl/>
        </w:rPr>
        <w:t xml:space="preserve"> وفي بعض النسخ المطبوعة: أو ال</w:t>
      </w:r>
      <w:r w:rsidR="0012521B">
        <w:rPr>
          <w:rFonts w:hint="cs"/>
          <w:rtl/>
        </w:rPr>
        <w:t>إ</w:t>
      </w:r>
      <w:r>
        <w:rPr>
          <w:rtl/>
        </w:rPr>
        <w:t>يجاد.</w:t>
      </w:r>
    </w:p>
    <w:p w14:paraId="01E80877" w14:textId="77777777" w:rsidR="001A75A1" w:rsidRDefault="00D7791C" w:rsidP="001A75A1">
      <w:pPr>
        <w:pStyle w:val="libNormal"/>
      </w:pPr>
      <w:r>
        <w:rPr>
          <w:rtl/>
        </w:rPr>
        <w:br w:type="page"/>
      </w:r>
    </w:p>
    <w:p w14:paraId="3D99665E" w14:textId="77777777" w:rsidR="001A75A1" w:rsidRDefault="001A75A1" w:rsidP="00CE66F2">
      <w:pPr>
        <w:pStyle w:val="libNormal0"/>
      </w:pPr>
      <w:r>
        <w:rPr>
          <w:rtl/>
        </w:rPr>
        <w:lastRenderedPageBreak/>
        <w:t>اختصاص النزاع بالبعض إلا التمثيل به، وهو غير صالح، كما هو واضح.</w:t>
      </w:r>
    </w:p>
    <w:p w14:paraId="40F8F346" w14:textId="77777777" w:rsidR="001A75A1" w:rsidRDefault="001A75A1" w:rsidP="007907A4">
      <w:pPr>
        <w:pStyle w:val="libNormal"/>
      </w:pPr>
      <w:r>
        <w:rPr>
          <w:rtl/>
        </w:rPr>
        <w:t>فلا وجه لما زعمه بعض ال</w:t>
      </w:r>
      <w:r w:rsidR="007907A4">
        <w:rPr>
          <w:rFonts w:hint="cs"/>
          <w:rtl/>
        </w:rPr>
        <w:t>أ</w:t>
      </w:r>
      <w:r>
        <w:rPr>
          <w:rtl/>
        </w:rPr>
        <w:t>جل</w:t>
      </w:r>
      <w:r w:rsidR="007907A4">
        <w:rPr>
          <w:rFonts w:hint="cs"/>
          <w:rtl/>
        </w:rPr>
        <w:t>ّ</w:t>
      </w:r>
      <w:r>
        <w:rPr>
          <w:rtl/>
        </w:rPr>
        <w:t>ة</w:t>
      </w:r>
      <w:r w:rsidRPr="00D92983">
        <w:rPr>
          <w:rStyle w:val="libFootnotenumChar"/>
          <w:rtl/>
        </w:rPr>
        <w:t>(1)</w:t>
      </w:r>
      <w:r>
        <w:rPr>
          <w:rtl/>
        </w:rPr>
        <w:t xml:space="preserve">، من الاختصاص باسم الفاعل وما بمعناه من الصفات المشبهة وما يلحق بها، وخروج سائر الصفات، ولعل منشأه توهم كون ما ذكره لكل منها من المعنى، مما اتفق عليه الكل، وهو كما ترى، واختلاف </w:t>
      </w:r>
      <w:r w:rsidR="007907A4">
        <w:rPr>
          <w:rFonts w:hint="cs"/>
          <w:rtl/>
        </w:rPr>
        <w:t>أ</w:t>
      </w:r>
      <w:r>
        <w:rPr>
          <w:rtl/>
        </w:rPr>
        <w:t>نحاء التلبسات حسب تفاوت مباد</w:t>
      </w:r>
      <w:r w:rsidR="007907A4">
        <w:rPr>
          <w:rFonts w:hint="cs"/>
          <w:rtl/>
        </w:rPr>
        <w:t>ىء</w:t>
      </w:r>
      <w:r>
        <w:rPr>
          <w:rtl/>
        </w:rPr>
        <w:t xml:space="preserve"> المشتقات، بحسب الفعلية والشأنية والصناعة والملكة - حسبما نشير إليه</w:t>
      </w:r>
      <w:r w:rsidRPr="00D92983">
        <w:rPr>
          <w:rStyle w:val="libFootnotenumChar"/>
          <w:rtl/>
        </w:rPr>
        <w:t>(2)</w:t>
      </w:r>
      <w:r>
        <w:rPr>
          <w:rtl/>
        </w:rPr>
        <w:t xml:space="preserve"> - لا يوجب تفاوتا</w:t>
      </w:r>
      <w:r w:rsidR="007907A4">
        <w:rPr>
          <w:rFonts w:hint="cs"/>
          <w:rtl/>
        </w:rPr>
        <w:t>ً</w:t>
      </w:r>
      <w:r>
        <w:rPr>
          <w:rtl/>
        </w:rPr>
        <w:t xml:space="preserve"> في المهم من محل النزاع ها هنا، كما لا يخفى.</w:t>
      </w:r>
    </w:p>
    <w:p w14:paraId="2999AE15" w14:textId="77777777" w:rsidR="001A75A1" w:rsidRDefault="001A75A1" w:rsidP="007907A4">
      <w:pPr>
        <w:pStyle w:val="libNormal"/>
      </w:pPr>
      <w:r>
        <w:rPr>
          <w:rtl/>
        </w:rPr>
        <w:t>ثم إنه لا يبعد أن يراد بالمشتق في محل النزاع، مطلق ما كان مفهومه ومعناه جاريا</w:t>
      </w:r>
      <w:r w:rsidR="007907A4">
        <w:rPr>
          <w:rFonts w:hint="cs"/>
          <w:rtl/>
        </w:rPr>
        <w:t>ً</w:t>
      </w:r>
      <w:r>
        <w:rPr>
          <w:rtl/>
        </w:rPr>
        <w:t xml:space="preserve"> على الذات ومنتزعا</w:t>
      </w:r>
      <w:r w:rsidR="007907A4">
        <w:rPr>
          <w:rFonts w:hint="cs"/>
          <w:rtl/>
        </w:rPr>
        <w:t>ً</w:t>
      </w:r>
      <w:r>
        <w:rPr>
          <w:rtl/>
        </w:rPr>
        <w:t xml:space="preserve"> عنها، بملاحظة اتصافها بعرض أو عرضي ولو كان جامدا</w:t>
      </w:r>
      <w:r w:rsidR="007907A4">
        <w:rPr>
          <w:rFonts w:hint="cs"/>
          <w:rtl/>
        </w:rPr>
        <w:t>ً</w:t>
      </w:r>
      <w:r>
        <w:rPr>
          <w:rtl/>
        </w:rPr>
        <w:t>، كالزوج والزوجة والرق</w:t>
      </w:r>
      <w:r w:rsidR="007907A4">
        <w:rPr>
          <w:rFonts w:hint="cs"/>
          <w:rtl/>
        </w:rPr>
        <w:t>ّ</w:t>
      </w:r>
      <w:r>
        <w:rPr>
          <w:rtl/>
        </w:rPr>
        <w:t xml:space="preserve"> والحر، وإن</w:t>
      </w:r>
      <w:r w:rsidRPr="00D92983">
        <w:rPr>
          <w:rStyle w:val="libFootnotenumChar"/>
          <w:rtl/>
        </w:rPr>
        <w:t>(3)</w:t>
      </w:r>
      <w:r>
        <w:rPr>
          <w:rtl/>
        </w:rPr>
        <w:t xml:space="preserve"> </w:t>
      </w:r>
      <w:r w:rsidR="007907A4">
        <w:rPr>
          <w:rFonts w:hint="cs"/>
          <w:rtl/>
        </w:rPr>
        <w:t>أ</w:t>
      </w:r>
      <w:r>
        <w:rPr>
          <w:rtl/>
        </w:rPr>
        <w:t>بيت إلا عن اختصاص النزاع المعروف بالمشتق، كما هو قضية الجمود على ظاهر لفظه، فهذا القسم من الجوامد أيضا</w:t>
      </w:r>
      <w:r w:rsidR="007907A4">
        <w:rPr>
          <w:rFonts w:hint="cs"/>
          <w:rtl/>
        </w:rPr>
        <w:t>ً</w:t>
      </w:r>
      <w:r>
        <w:rPr>
          <w:rtl/>
        </w:rPr>
        <w:t xml:space="preserve"> محل النزاع.</w:t>
      </w:r>
    </w:p>
    <w:p w14:paraId="07B81374" w14:textId="77777777" w:rsidR="001A75A1" w:rsidRDefault="001A75A1" w:rsidP="007907A4">
      <w:pPr>
        <w:pStyle w:val="libNormal"/>
      </w:pPr>
      <w:r>
        <w:rPr>
          <w:rtl/>
        </w:rPr>
        <w:t>كما يشهد به ما عن ال</w:t>
      </w:r>
      <w:r w:rsidR="007907A4">
        <w:rPr>
          <w:rFonts w:hint="cs"/>
          <w:rtl/>
        </w:rPr>
        <w:t>إِ</w:t>
      </w:r>
      <w:r>
        <w:rPr>
          <w:rtl/>
        </w:rPr>
        <w:t>يضاح</w:t>
      </w:r>
      <w:r w:rsidRPr="00D92983">
        <w:rPr>
          <w:rStyle w:val="libFootnotenumChar"/>
          <w:rtl/>
        </w:rPr>
        <w:t>(4)</w:t>
      </w:r>
      <w:r>
        <w:rPr>
          <w:rtl/>
        </w:rPr>
        <w:t xml:space="preserve"> في باب الرضاع، في مسألة من كانت له زوجتان كبيرتان، أرضعتا زوجته الصغيرة، ما هذا لفظه: </w:t>
      </w:r>
      <w:r w:rsidR="007907A4">
        <w:rPr>
          <w:rFonts w:hint="cs"/>
          <w:rtl/>
        </w:rPr>
        <w:t>«</w:t>
      </w:r>
      <w:r>
        <w:rPr>
          <w:rtl/>
        </w:rPr>
        <w:t>تحرم المرضعة ال</w:t>
      </w:r>
      <w:r w:rsidR="007907A4">
        <w:rPr>
          <w:rFonts w:hint="cs"/>
          <w:rtl/>
        </w:rPr>
        <w:t>أ</w:t>
      </w:r>
      <w:r>
        <w:rPr>
          <w:rtl/>
        </w:rPr>
        <w:t>ولى والصغيرة مع الدخول</w:t>
      </w:r>
      <w:r w:rsidR="007907A4">
        <w:rPr>
          <w:rFonts w:hint="cs"/>
          <w:rtl/>
        </w:rPr>
        <w:t xml:space="preserve"> [باحدى]</w:t>
      </w:r>
      <w:r w:rsidR="007907A4" w:rsidRPr="007907A4">
        <w:rPr>
          <w:rStyle w:val="libFootnotenumChar"/>
          <w:rFonts w:hint="cs"/>
          <w:rtl/>
        </w:rPr>
        <w:t>(5)</w:t>
      </w:r>
      <w:r>
        <w:rPr>
          <w:rtl/>
        </w:rPr>
        <w:t xml:space="preserve"> بالكبيرتين، وأما المرضعة ال</w:t>
      </w:r>
      <w:r w:rsidR="007907A4">
        <w:rPr>
          <w:rFonts w:hint="cs"/>
          <w:rtl/>
        </w:rPr>
        <w:t>أ</w:t>
      </w:r>
      <w:r>
        <w:rPr>
          <w:rtl/>
        </w:rPr>
        <w:t xml:space="preserve">خرى، ففي تحريمها خلاف، فاختار والدي المصنف </w:t>
      </w:r>
      <w:r w:rsidR="00D7791C" w:rsidRPr="00D7791C">
        <w:rPr>
          <w:rStyle w:val="libAlaemChar"/>
          <w:rtl/>
        </w:rPr>
        <w:t>رحمه‌الله</w:t>
      </w:r>
      <w:r>
        <w:rPr>
          <w:rtl/>
        </w:rPr>
        <w:t xml:space="preserve"> وابن ادريس تحريمها ل</w:t>
      </w:r>
      <w:r w:rsidR="007907A4">
        <w:rPr>
          <w:rFonts w:hint="cs"/>
          <w:rtl/>
        </w:rPr>
        <w:t>أ</w:t>
      </w:r>
      <w:r>
        <w:rPr>
          <w:rtl/>
        </w:rPr>
        <w:t>ن هذه يصدق عليها أم زوجته، ل</w:t>
      </w:r>
      <w:r w:rsidR="007907A4">
        <w:rPr>
          <w:rFonts w:hint="cs"/>
          <w:rtl/>
        </w:rPr>
        <w:t>أ</w:t>
      </w:r>
      <w:r>
        <w:rPr>
          <w:rtl/>
        </w:rPr>
        <w:t>نه لا يشترط في المشتق بقاء المشتق منه هكذا هاهنا</w:t>
      </w:r>
      <w:r w:rsidR="007907A4">
        <w:rPr>
          <w:rFonts w:hint="cs"/>
          <w:rtl/>
        </w:rPr>
        <w:t>»</w:t>
      </w:r>
      <w:r>
        <w:rPr>
          <w:rtl/>
        </w:rPr>
        <w:t>، وما عن المسالك</w:t>
      </w:r>
      <w:r w:rsidRPr="00D92983">
        <w:rPr>
          <w:rStyle w:val="libFootnotenumChar"/>
          <w:rtl/>
        </w:rPr>
        <w:t>(</w:t>
      </w:r>
      <w:r w:rsidR="007907A4">
        <w:rPr>
          <w:rStyle w:val="libFootnotenumChar"/>
          <w:rFonts w:hint="cs"/>
          <w:rtl/>
        </w:rPr>
        <w:t>6</w:t>
      </w:r>
      <w:r w:rsidRPr="00D92983">
        <w:rPr>
          <w:rStyle w:val="libFootnotenumChar"/>
          <w:rtl/>
        </w:rPr>
        <w:t>)</w:t>
      </w:r>
      <w:r>
        <w:rPr>
          <w:rtl/>
        </w:rPr>
        <w:t xml:space="preserve"> في هذه المسألة، من ابتناء الحكم فيها</w:t>
      </w:r>
    </w:p>
    <w:p w14:paraId="3BCF08FB" w14:textId="77777777" w:rsidR="001A75A1" w:rsidRDefault="00D7791C" w:rsidP="00D7791C">
      <w:pPr>
        <w:pStyle w:val="libLine"/>
      </w:pPr>
      <w:r>
        <w:rPr>
          <w:rtl/>
        </w:rPr>
        <w:t>____________________</w:t>
      </w:r>
    </w:p>
    <w:p w14:paraId="109855BC" w14:textId="77777777" w:rsidR="001A75A1" w:rsidRDefault="001A75A1" w:rsidP="00CE66F2">
      <w:pPr>
        <w:pStyle w:val="libFootnote0"/>
      </w:pPr>
      <w:r w:rsidRPr="00CE66F2">
        <w:rPr>
          <w:rtl/>
        </w:rPr>
        <w:t>(1)</w:t>
      </w:r>
      <w:r>
        <w:rPr>
          <w:rtl/>
        </w:rPr>
        <w:t xml:space="preserve"> صاحب الفصول، الفصول / 60، في المشتق.</w:t>
      </w:r>
    </w:p>
    <w:p w14:paraId="3F1DCAE3" w14:textId="77777777" w:rsidR="001A75A1" w:rsidRDefault="001A75A1" w:rsidP="000305D8">
      <w:pPr>
        <w:pStyle w:val="libFootnote0"/>
      </w:pPr>
      <w:r w:rsidRPr="00CE66F2">
        <w:rPr>
          <w:rtl/>
        </w:rPr>
        <w:t>(2)</w:t>
      </w:r>
      <w:r>
        <w:rPr>
          <w:rtl/>
        </w:rPr>
        <w:t xml:space="preserve"> إشارة إلى ما سيأتي من تفصيل الكلام في ال</w:t>
      </w:r>
      <w:r w:rsidR="000305D8">
        <w:rPr>
          <w:rFonts w:hint="cs"/>
          <w:rtl/>
        </w:rPr>
        <w:t>أ</w:t>
      </w:r>
      <w:r>
        <w:rPr>
          <w:rtl/>
        </w:rPr>
        <w:t>مر الرابع صفحة 43.</w:t>
      </w:r>
    </w:p>
    <w:p w14:paraId="74FD4C24" w14:textId="77777777" w:rsidR="001A75A1" w:rsidRDefault="001A75A1" w:rsidP="00CE66F2">
      <w:pPr>
        <w:pStyle w:val="libFootnote0"/>
      </w:pPr>
      <w:r w:rsidRPr="00CE66F2">
        <w:rPr>
          <w:rtl/>
        </w:rPr>
        <w:t>(3)</w:t>
      </w:r>
      <w:r>
        <w:rPr>
          <w:rtl/>
        </w:rPr>
        <w:t xml:space="preserve"> في</w:t>
      </w:r>
      <w:r w:rsidR="0077545E">
        <w:rPr>
          <w:rtl/>
        </w:rPr>
        <w:t xml:space="preserve"> «ب»</w:t>
      </w:r>
      <w:r>
        <w:rPr>
          <w:rtl/>
        </w:rPr>
        <w:t>: فإن أبيت.</w:t>
      </w:r>
    </w:p>
    <w:p w14:paraId="345EED93" w14:textId="77777777" w:rsidR="001A75A1" w:rsidRDefault="001A75A1" w:rsidP="00CE66F2">
      <w:pPr>
        <w:pStyle w:val="libFootnote0"/>
      </w:pPr>
      <w:r w:rsidRPr="00CE66F2">
        <w:rPr>
          <w:rtl/>
        </w:rPr>
        <w:t>(4)</w:t>
      </w:r>
      <w:r>
        <w:rPr>
          <w:rtl/>
        </w:rPr>
        <w:t xml:space="preserve"> إيضاح الفوائد 3: 52، أحكام الرضاع.</w:t>
      </w:r>
    </w:p>
    <w:p w14:paraId="38CCFAD7" w14:textId="77777777" w:rsidR="000305D8" w:rsidRDefault="001A75A1" w:rsidP="00CE66F2">
      <w:pPr>
        <w:pStyle w:val="libFootnote0"/>
        <w:rPr>
          <w:rtl/>
        </w:rPr>
      </w:pPr>
      <w:r w:rsidRPr="00CE66F2">
        <w:rPr>
          <w:rtl/>
        </w:rPr>
        <w:t>(5)</w:t>
      </w:r>
      <w:r>
        <w:rPr>
          <w:rtl/>
        </w:rPr>
        <w:t xml:space="preserve"> </w:t>
      </w:r>
      <w:r w:rsidR="000305D8">
        <w:rPr>
          <w:rFonts w:hint="cs"/>
          <w:rtl/>
        </w:rPr>
        <w:t>هذه الزيادة وردت في المصدر.</w:t>
      </w:r>
    </w:p>
    <w:p w14:paraId="2ABFED2A" w14:textId="77777777" w:rsidR="001A75A1" w:rsidRDefault="000305D8" w:rsidP="000305D8">
      <w:pPr>
        <w:pStyle w:val="libFootnote0"/>
      </w:pPr>
      <w:r>
        <w:rPr>
          <w:rFonts w:hint="cs"/>
          <w:rtl/>
        </w:rPr>
        <w:t xml:space="preserve">(6) </w:t>
      </w:r>
      <w:r w:rsidR="001A75A1">
        <w:rPr>
          <w:rtl/>
        </w:rPr>
        <w:t>المسالك 1 / 379، كتاب النكاح.</w:t>
      </w:r>
    </w:p>
    <w:p w14:paraId="1FFA1CAE" w14:textId="77777777" w:rsidR="001A75A1" w:rsidRDefault="00D7791C" w:rsidP="001A75A1">
      <w:pPr>
        <w:pStyle w:val="libNormal"/>
      </w:pPr>
      <w:r>
        <w:rPr>
          <w:rtl/>
        </w:rPr>
        <w:br w:type="page"/>
      </w:r>
    </w:p>
    <w:p w14:paraId="592B106F" w14:textId="77777777" w:rsidR="001A75A1" w:rsidRDefault="001A75A1" w:rsidP="00CE66F2">
      <w:pPr>
        <w:pStyle w:val="libNormal0"/>
      </w:pPr>
      <w:r>
        <w:rPr>
          <w:rtl/>
        </w:rPr>
        <w:lastRenderedPageBreak/>
        <w:t>على الخلاف في مسألة المشتق.</w:t>
      </w:r>
    </w:p>
    <w:p w14:paraId="64224844" w14:textId="77777777" w:rsidR="001A75A1" w:rsidRDefault="001A75A1" w:rsidP="00D50F30">
      <w:pPr>
        <w:pStyle w:val="libNormal"/>
      </w:pPr>
      <w:r>
        <w:rPr>
          <w:rtl/>
        </w:rPr>
        <w:t>فعليه كلما كان مفهومه منتزعا</w:t>
      </w:r>
      <w:r w:rsidR="00D50F30">
        <w:rPr>
          <w:rFonts w:hint="cs"/>
          <w:rtl/>
        </w:rPr>
        <w:t>ً</w:t>
      </w:r>
      <w:r>
        <w:rPr>
          <w:rtl/>
        </w:rPr>
        <w:t xml:space="preserve"> من الذات، بملاحظة اتصافها بالصفات الخارجة عن الذاتيات - كانت عرضا</w:t>
      </w:r>
      <w:r w:rsidR="00D50F30">
        <w:rPr>
          <w:rFonts w:hint="cs"/>
          <w:rtl/>
        </w:rPr>
        <w:t>ً</w:t>
      </w:r>
      <w:r>
        <w:rPr>
          <w:rtl/>
        </w:rPr>
        <w:t xml:space="preserve"> أو عرضيا</w:t>
      </w:r>
      <w:r w:rsidR="00D50F30">
        <w:rPr>
          <w:rFonts w:hint="cs"/>
          <w:rtl/>
        </w:rPr>
        <w:t>ً</w:t>
      </w:r>
      <w:r>
        <w:rPr>
          <w:rtl/>
        </w:rPr>
        <w:t xml:space="preserve"> - كالزوجية والرق</w:t>
      </w:r>
      <w:r w:rsidR="00D50F30">
        <w:rPr>
          <w:rFonts w:hint="cs"/>
          <w:rtl/>
        </w:rPr>
        <w:t>ّ</w:t>
      </w:r>
      <w:r>
        <w:rPr>
          <w:rtl/>
        </w:rPr>
        <w:t>ي</w:t>
      </w:r>
      <w:r w:rsidR="00D50F30">
        <w:rPr>
          <w:rFonts w:hint="cs"/>
          <w:rtl/>
        </w:rPr>
        <w:t>ّ</w:t>
      </w:r>
      <w:r>
        <w:rPr>
          <w:rtl/>
        </w:rPr>
        <w:t>ة والحرية وغيرها من الاعتبارات وال</w:t>
      </w:r>
      <w:r w:rsidR="00D50F30">
        <w:rPr>
          <w:rFonts w:hint="cs"/>
          <w:rtl/>
        </w:rPr>
        <w:t>إ</w:t>
      </w:r>
      <w:r>
        <w:rPr>
          <w:rtl/>
        </w:rPr>
        <w:t>ضافات، كان محل النزاع وإن كان جامدا</w:t>
      </w:r>
      <w:r w:rsidR="00D50F30">
        <w:rPr>
          <w:rFonts w:hint="cs"/>
          <w:rtl/>
        </w:rPr>
        <w:t>ً</w:t>
      </w:r>
      <w:r>
        <w:rPr>
          <w:rtl/>
        </w:rPr>
        <w:t>، وهذا بخلاف ما كان مفهومه منتزعا</w:t>
      </w:r>
      <w:r w:rsidR="00D50F30">
        <w:rPr>
          <w:rFonts w:hint="cs"/>
          <w:rtl/>
        </w:rPr>
        <w:t>ً</w:t>
      </w:r>
      <w:r>
        <w:rPr>
          <w:rtl/>
        </w:rPr>
        <w:t xml:space="preserve"> عن مقام الذات والذاتيات، فإنه لا نزاع في كونه حقيقة في خصوص ما إذا كانت الذات باقية بذاتياتها.</w:t>
      </w:r>
    </w:p>
    <w:p w14:paraId="123B3FA8" w14:textId="77777777" w:rsidR="00D50F30" w:rsidRDefault="001A75A1" w:rsidP="00D50F30">
      <w:pPr>
        <w:pStyle w:val="libNormal"/>
        <w:rPr>
          <w:rtl/>
        </w:rPr>
      </w:pPr>
      <w:r w:rsidRPr="00D50F30">
        <w:rPr>
          <w:rStyle w:val="libBold2Char"/>
          <w:rtl/>
        </w:rPr>
        <w:t>ثانيها</w:t>
      </w:r>
      <w:r>
        <w:rPr>
          <w:rtl/>
        </w:rPr>
        <w:t>: قد عرفت أنه لا وجه لتخصيص النزاع ببعض المشتقات الجارية على الذوات، إلا أنه ربما يشكل بعدم إمكان جريانه في اسم الزمان، ل</w:t>
      </w:r>
      <w:r w:rsidR="00D50F30">
        <w:rPr>
          <w:rFonts w:hint="cs"/>
          <w:rtl/>
        </w:rPr>
        <w:t>أ</w:t>
      </w:r>
      <w:r>
        <w:rPr>
          <w:rtl/>
        </w:rPr>
        <w:t xml:space="preserve">ن الذات فيه وهي الزمان بنفسه ينقضي وينصرم، فكيف يمكن أن يقع النزاع في أن الوصف الجاري عليه حقيقة في خصوص المتلبس بالمبدأ في الحال، أو فيما يعم المتلبس به في المضي؟ </w:t>
      </w:r>
    </w:p>
    <w:p w14:paraId="0605D98A" w14:textId="77777777" w:rsidR="001A75A1" w:rsidRDefault="001A75A1" w:rsidP="00D50F30">
      <w:pPr>
        <w:pStyle w:val="libNormal"/>
      </w:pPr>
      <w:r>
        <w:rPr>
          <w:rtl/>
        </w:rPr>
        <w:t>ويمكن حل ال</w:t>
      </w:r>
      <w:r w:rsidR="00D50F30">
        <w:rPr>
          <w:rFonts w:hint="cs"/>
          <w:rtl/>
        </w:rPr>
        <w:t>إ</w:t>
      </w:r>
      <w:r>
        <w:rPr>
          <w:rtl/>
        </w:rPr>
        <w:t>شكال بأن انحصار مفهوم عام بفرد - كما في المقام - لا يوجب أن يكون وضع اللفظ بإزاء الفرد دون العام، وإلا لما وقع الخلاف فيما وضع له لفظ الجلالة، مع أن الواجب موضوع للمفهوم العام، مع انحصاره فيه تبارك وتعالى.</w:t>
      </w:r>
    </w:p>
    <w:p w14:paraId="29773DE1" w14:textId="77777777" w:rsidR="001A75A1" w:rsidRDefault="001A75A1" w:rsidP="00D50F30">
      <w:pPr>
        <w:pStyle w:val="libNormal"/>
      </w:pPr>
      <w:r w:rsidRPr="00D50F30">
        <w:rPr>
          <w:rStyle w:val="libBold2Char"/>
          <w:rtl/>
        </w:rPr>
        <w:t>ثالثها</w:t>
      </w:r>
      <w:r>
        <w:rPr>
          <w:rtl/>
        </w:rPr>
        <w:t>: إنه من الواضح خروج ال</w:t>
      </w:r>
      <w:r w:rsidR="00D50F30">
        <w:rPr>
          <w:rFonts w:hint="cs"/>
          <w:rtl/>
        </w:rPr>
        <w:t>أ</w:t>
      </w:r>
      <w:r>
        <w:rPr>
          <w:rtl/>
        </w:rPr>
        <w:t>فعال والمصادر المزيد فيها عن حريم النزاع</w:t>
      </w:r>
      <w:r w:rsidR="00D50F30">
        <w:rPr>
          <w:rFonts w:hint="cs"/>
          <w:rtl/>
        </w:rPr>
        <w:t>؛</w:t>
      </w:r>
      <w:r>
        <w:rPr>
          <w:rtl/>
        </w:rPr>
        <w:t xml:space="preserve"> لكونها غير جارية على الذوات، ضرورة أن المصادر المزيد فيها كالمجردة، في الدلالة على ما يتصف به الذوات ويقوم بها - كما لا يخفى - وإن ال</w:t>
      </w:r>
      <w:r w:rsidR="00D50F30">
        <w:rPr>
          <w:rFonts w:hint="cs"/>
          <w:rtl/>
        </w:rPr>
        <w:t>أ</w:t>
      </w:r>
      <w:r>
        <w:rPr>
          <w:rtl/>
        </w:rPr>
        <w:t>فعال إنما تدل على قيام المبادي بها قيام صدور أو حلول أو طلب فعلها أو تركها منها، على اختلافها.</w:t>
      </w:r>
    </w:p>
    <w:p w14:paraId="5E8DA3CC" w14:textId="77777777" w:rsidR="00D50F30" w:rsidRDefault="001A75A1" w:rsidP="00D50F30">
      <w:pPr>
        <w:pStyle w:val="libBold1"/>
        <w:rPr>
          <w:rtl/>
        </w:rPr>
      </w:pPr>
      <w:r>
        <w:rPr>
          <w:rtl/>
        </w:rPr>
        <w:t xml:space="preserve">إزاحة شبهة: </w:t>
      </w:r>
    </w:p>
    <w:p w14:paraId="7AD1B8C0" w14:textId="77777777" w:rsidR="001A75A1" w:rsidRDefault="001A75A1" w:rsidP="001A75A1">
      <w:pPr>
        <w:pStyle w:val="libNormal"/>
      </w:pPr>
      <w:r>
        <w:rPr>
          <w:rtl/>
        </w:rPr>
        <w:t>قد اشتهر في ألسنة النحاة دلالة الفعل على الزمان، حتى أخذوا</w:t>
      </w:r>
    </w:p>
    <w:p w14:paraId="5AA99050" w14:textId="77777777" w:rsidR="001A75A1" w:rsidRDefault="00D7791C" w:rsidP="001A75A1">
      <w:pPr>
        <w:pStyle w:val="libNormal"/>
      </w:pPr>
      <w:r>
        <w:rPr>
          <w:rtl/>
        </w:rPr>
        <w:br w:type="page"/>
      </w:r>
    </w:p>
    <w:p w14:paraId="361242ED" w14:textId="77777777" w:rsidR="001A75A1" w:rsidRDefault="001A75A1" w:rsidP="00136486">
      <w:pPr>
        <w:pStyle w:val="libNormal0"/>
      </w:pPr>
      <w:r>
        <w:rPr>
          <w:rtl/>
        </w:rPr>
        <w:lastRenderedPageBreak/>
        <w:t>الاقتران بها في تعريفه.</w:t>
      </w:r>
      <w:r w:rsidR="00D50F30">
        <w:rPr>
          <w:rFonts w:hint="cs"/>
          <w:rtl/>
        </w:rPr>
        <w:t xml:space="preserve"> </w:t>
      </w:r>
      <w:r>
        <w:rPr>
          <w:rtl/>
        </w:rPr>
        <w:t>وهو اشتباه، ضرورة عدم دلالة ال</w:t>
      </w:r>
      <w:r w:rsidR="008419A4">
        <w:rPr>
          <w:rFonts w:hint="cs"/>
          <w:rtl/>
        </w:rPr>
        <w:t>أ</w:t>
      </w:r>
      <w:r>
        <w:rPr>
          <w:rtl/>
        </w:rPr>
        <w:t>مر ولا النهي عليه، بل على إنشاء طلب الفعل أو الترك، غاية ال</w:t>
      </w:r>
      <w:r w:rsidR="008419A4">
        <w:rPr>
          <w:rFonts w:hint="cs"/>
          <w:rtl/>
        </w:rPr>
        <w:t>أ</w:t>
      </w:r>
      <w:r>
        <w:rPr>
          <w:rtl/>
        </w:rPr>
        <w:t>مر نفس ال</w:t>
      </w:r>
      <w:r w:rsidR="008419A4">
        <w:rPr>
          <w:rFonts w:hint="cs"/>
          <w:rtl/>
        </w:rPr>
        <w:t>إِ</w:t>
      </w:r>
      <w:r>
        <w:rPr>
          <w:rtl/>
        </w:rPr>
        <w:t>نشاء بهما في الحال، كما هو الحال في ال</w:t>
      </w:r>
      <w:r w:rsidR="008419A4">
        <w:rPr>
          <w:rFonts w:hint="cs"/>
          <w:rtl/>
        </w:rPr>
        <w:t>إ</w:t>
      </w:r>
      <w:r>
        <w:rPr>
          <w:rtl/>
        </w:rPr>
        <w:t>خبار بالماضي أو المستقبل أو بغيرهما، كما لا يخفى، بل يمكن منع دلالة غيرهما من الافعال على الزمان إل</w:t>
      </w:r>
      <w:r w:rsidR="00136486">
        <w:rPr>
          <w:rFonts w:hint="cs"/>
          <w:rtl/>
        </w:rPr>
        <w:t>ّ</w:t>
      </w:r>
      <w:r>
        <w:rPr>
          <w:rtl/>
        </w:rPr>
        <w:t>ا بالاطلاق وال</w:t>
      </w:r>
      <w:r w:rsidR="00136486">
        <w:rPr>
          <w:rFonts w:hint="cs"/>
          <w:rtl/>
        </w:rPr>
        <w:t>إ</w:t>
      </w:r>
      <w:r>
        <w:rPr>
          <w:rtl/>
        </w:rPr>
        <w:t>سناد إلى الزمانيات، وإل</w:t>
      </w:r>
      <w:r w:rsidR="00136486">
        <w:rPr>
          <w:rFonts w:hint="cs"/>
          <w:rtl/>
        </w:rPr>
        <w:t>ّ</w:t>
      </w:r>
      <w:r>
        <w:rPr>
          <w:rtl/>
        </w:rPr>
        <w:t>ا لزم القول بالمجاز والتجريد، عند ال</w:t>
      </w:r>
      <w:r w:rsidR="00136486">
        <w:rPr>
          <w:rFonts w:hint="cs"/>
          <w:rtl/>
        </w:rPr>
        <w:t>إ</w:t>
      </w:r>
      <w:r>
        <w:rPr>
          <w:rtl/>
        </w:rPr>
        <w:t>سناد إلى غيرها من نفس الزمان والمجردات.</w:t>
      </w:r>
    </w:p>
    <w:p w14:paraId="759E4D38" w14:textId="77777777" w:rsidR="001A75A1" w:rsidRDefault="001A75A1" w:rsidP="00136486">
      <w:pPr>
        <w:pStyle w:val="libNormal"/>
      </w:pPr>
      <w:r>
        <w:rPr>
          <w:rtl/>
        </w:rPr>
        <w:t>نعم لا يبعد أن يكون لكل من الماضي والمضارع - بحسب المعنى - خصوصية أخرى موجبة للدلالة على وقوع النسبة، في الزمان الماضي في الماضي، وفي الحال أو الاستقبال في المضارع، فيما كان الفاعل من الزمانيات، ويؤيده أن المضارع يكون مشتركا</w:t>
      </w:r>
      <w:r w:rsidR="00136486">
        <w:rPr>
          <w:rFonts w:hint="cs"/>
          <w:rtl/>
        </w:rPr>
        <w:t>ً</w:t>
      </w:r>
      <w:r>
        <w:rPr>
          <w:rtl/>
        </w:rPr>
        <w:t xml:space="preserve"> معنويا</w:t>
      </w:r>
      <w:r w:rsidR="00136486">
        <w:rPr>
          <w:rFonts w:hint="cs"/>
          <w:rtl/>
        </w:rPr>
        <w:t>ً</w:t>
      </w:r>
      <w:r>
        <w:rPr>
          <w:rtl/>
        </w:rPr>
        <w:t xml:space="preserve"> بين الحال والاستقبال، ولامعنى له إلا أن يكون له خصوص معنى صح انطباقه على كل منهما، إلا أنه يدل على مفهوم زمان يعمهما، كما أن الجملة الاسمية ك‍ (زيد ضارب) يكون لها معنى صح انطباقه على كل واحد من ال</w:t>
      </w:r>
      <w:r w:rsidR="00136486">
        <w:rPr>
          <w:rFonts w:hint="cs"/>
          <w:rtl/>
        </w:rPr>
        <w:t>أ</w:t>
      </w:r>
      <w:r>
        <w:rPr>
          <w:rtl/>
        </w:rPr>
        <w:t>زمنة، مع عدم دلالتها على واحد منها أصلا</w:t>
      </w:r>
      <w:r w:rsidR="00136486">
        <w:rPr>
          <w:rFonts w:hint="cs"/>
          <w:rtl/>
        </w:rPr>
        <w:t>ً</w:t>
      </w:r>
      <w:r>
        <w:rPr>
          <w:rtl/>
        </w:rPr>
        <w:t>، فكانت الجملة الفعلية مثلها.</w:t>
      </w:r>
    </w:p>
    <w:p w14:paraId="5505565A" w14:textId="77777777" w:rsidR="001A75A1" w:rsidRDefault="001A75A1" w:rsidP="00136486">
      <w:pPr>
        <w:pStyle w:val="libNormal"/>
      </w:pPr>
      <w:r>
        <w:rPr>
          <w:rtl/>
        </w:rPr>
        <w:t>وربما يؤيد ذلك أن الزمان الماضي في فعله، وزمان الحال أو الاستقبال في المضارع، لايكون ماضيا</w:t>
      </w:r>
      <w:r w:rsidR="00136486">
        <w:rPr>
          <w:rFonts w:hint="cs"/>
          <w:rtl/>
        </w:rPr>
        <w:t>ً</w:t>
      </w:r>
      <w:r>
        <w:rPr>
          <w:rtl/>
        </w:rPr>
        <w:t xml:space="preserve"> أو مستقبلا</w:t>
      </w:r>
      <w:r w:rsidR="00136486">
        <w:rPr>
          <w:rFonts w:hint="cs"/>
          <w:rtl/>
        </w:rPr>
        <w:t>ً</w:t>
      </w:r>
      <w:r>
        <w:rPr>
          <w:rtl/>
        </w:rPr>
        <w:t xml:space="preserve"> حقيقة لا محالة، بل ربما يكون في الماضي مستقبلا</w:t>
      </w:r>
      <w:r w:rsidR="00136486">
        <w:rPr>
          <w:rFonts w:hint="cs"/>
          <w:rtl/>
        </w:rPr>
        <w:t>ً</w:t>
      </w:r>
      <w:r>
        <w:rPr>
          <w:rtl/>
        </w:rPr>
        <w:t xml:space="preserve"> حقيقة، وفي المضارع ماضيا</w:t>
      </w:r>
      <w:r w:rsidR="00136486">
        <w:rPr>
          <w:rFonts w:hint="cs"/>
          <w:rtl/>
        </w:rPr>
        <w:t>ً</w:t>
      </w:r>
      <w:r>
        <w:rPr>
          <w:rtl/>
        </w:rPr>
        <w:t xml:space="preserve"> كذلك، وإنما يكون ماضيا</w:t>
      </w:r>
      <w:r w:rsidR="00136486">
        <w:rPr>
          <w:rFonts w:hint="cs"/>
          <w:rtl/>
        </w:rPr>
        <w:t>ً</w:t>
      </w:r>
      <w:r>
        <w:rPr>
          <w:rtl/>
        </w:rPr>
        <w:t xml:space="preserve"> أو مستقبلا</w:t>
      </w:r>
      <w:r w:rsidR="00136486">
        <w:rPr>
          <w:rFonts w:hint="cs"/>
          <w:rtl/>
        </w:rPr>
        <w:t>ً</w:t>
      </w:r>
      <w:r>
        <w:rPr>
          <w:rtl/>
        </w:rPr>
        <w:t xml:space="preserve"> في فعلهما بال</w:t>
      </w:r>
      <w:r w:rsidR="00136486">
        <w:rPr>
          <w:rFonts w:hint="cs"/>
          <w:rtl/>
        </w:rPr>
        <w:t>إ</w:t>
      </w:r>
      <w:r>
        <w:rPr>
          <w:rtl/>
        </w:rPr>
        <w:t>ضافة، كما يظهر من مثل قوله: يجيئني زيد بعد عام، وقد ضرب قبله بأي</w:t>
      </w:r>
      <w:r w:rsidR="00136486">
        <w:rPr>
          <w:rFonts w:hint="cs"/>
          <w:rtl/>
        </w:rPr>
        <w:t>ّ</w:t>
      </w:r>
      <w:r>
        <w:rPr>
          <w:rtl/>
        </w:rPr>
        <w:t>ام، وقوله: جاء زيد في شهر كذا، وهو يضرب في ذلك الوقت، أو فيما بعده مما مضى، فتأمل جي</w:t>
      </w:r>
      <w:r w:rsidR="00136486">
        <w:rPr>
          <w:rFonts w:hint="cs"/>
          <w:rtl/>
        </w:rPr>
        <w:t>ّ</w:t>
      </w:r>
      <w:r>
        <w:rPr>
          <w:rtl/>
        </w:rPr>
        <w:t>دا</w:t>
      </w:r>
      <w:r w:rsidR="00136486">
        <w:rPr>
          <w:rFonts w:hint="cs"/>
          <w:rtl/>
        </w:rPr>
        <w:t>ً</w:t>
      </w:r>
      <w:r>
        <w:rPr>
          <w:rtl/>
        </w:rPr>
        <w:t>.</w:t>
      </w:r>
    </w:p>
    <w:p w14:paraId="48CEA205" w14:textId="77777777" w:rsidR="001A75A1" w:rsidRDefault="001A75A1" w:rsidP="00136486">
      <w:pPr>
        <w:pStyle w:val="libNormal"/>
      </w:pPr>
      <w:r>
        <w:rPr>
          <w:rtl/>
        </w:rPr>
        <w:t>ثم لا باس بصرف عنان الكلام إلى بيان ما به يمتاز الحرف عما عداه، بما يناسب المقام</w:t>
      </w:r>
      <w:r w:rsidR="00136486">
        <w:rPr>
          <w:rFonts w:hint="cs"/>
          <w:rtl/>
        </w:rPr>
        <w:t>؛</w:t>
      </w:r>
      <w:r>
        <w:rPr>
          <w:rtl/>
        </w:rPr>
        <w:t xml:space="preserve"> ل</w:t>
      </w:r>
      <w:r w:rsidR="00136486">
        <w:rPr>
          <w:rFonts w:hint="cs"/>
          <w:rtl/>
        </w:rPr>
        <w:t>أ</w:t>
      </w:r>
      <w:r>
        <w:rPr>
          <w:rtl/>
        </w:rPr>
        <w:t>جل الاطراد في الاستطراد في تمام ال</w:t>
      </w:r>
      <w:r w:rsidR="00136486">
        <w:rPr>
          <w:rFonts w:hint="cs"/>
          <w:rtl/>
        </w:rPr>
        <w:t>أ</w:t>
      </w:r>
      <w:r>
        <w:rPr>
          <w:rtl/>
        </w:rPr>
        <w:t>قسام.</w:t>
      </w:r>
    </w:p>
    <w:p w14:paraId="3A2A862A" w14:textId="77777777" w:rsidR="001A75A1" w:rsidRDefault="001A75A1" w:rsidP="00136486">
      <w:pPr>
        <w:pStyle w:val="libNormal"/>
      </w:pPr>
      <w:r>
        <w:rPr>
          <w:rtl/>
        </w:rPr>
        <w:t>فاعلم أنه وإن اشتهر بين ال</w:t>
      </w:r>
      <w:r w:rsidR="00136486">
        <w:rPr>
          <w:rFonts w:hint="cs"/>
          <w:rtl/>
        </w:rPr>
        <w:t>أ</w:t>
      </w:r>
      <w:r>
        <w:rPr>
          <w:rtl/>
        </w:rPr>
        <w:t>علام، أن الحرف ما دل على معنى في</w:t>
      </w:r>
    </w:p>
    <w:p w14:paraId="0C69C5C3" w14:textId="77777777" w:rsidR="001A75A1" w:rsidRDefault="00D7791C" w:rsidP="001A75A1">
      <w:pPr>
        <w:pStyle w:val="libNormal"/>
      </w:pPr>
      <w:r>
        <w:rPr>
          <w:rtl/>
        </w:rPr>
        <w:br w:type="page"/>
      </w:r>
    </w:p>
    <w:p w14:paraId="50D48EC6" w14:textId="77777777" w:rsidR="001A75A1" w:rsidRDefault="001A75A1" w:rsidP="00CE66F2">
      <w:pPr>
        <w:pStyle w:val="libNormal0"/>
      </w:pPr>
      <w:r>
        <w:rPr>
          <w:rtl/>
        </w:rPr>
        <w:lastRenderedPageBreak/>
        <w:t>غيره، وقد بيناه في الفوائد</w:t>
      </w:r>
      <w:r w:rsidRPr="00D92983">
        <w:rPr>
          <w:rStyle w:val="libFootnotenumChar"/>
          <w:rtl/>
        </w:rPr>
        <w:t>(1)</w:t>
      </w:r>
      <w:r>
        <w:rPr>
          <w:rtl/>
        </w:rPr>
        <w:t xml:space="preserve"> بما لا مزيد عليه، إلا أنك عرفت فيما تقدم، عدم الفرق بينه وبين الاسم بحسب المعنى، وأنه فيهما ما لم يلحظ فيه الاستقلال بالمفهومية، ولا عدم الاستقلال بها، وإنما الفرق هو أنه وضع ليستعمل وأ</w:t>
      </w:r>
      <w:r w:rsidR="00B40973">
        <w:rPr>
          <w:rFonts w:hint="cs"/>
          <w:rtl/>
        </w:rPr>
        <w:t>ُ</w:t>
      </w:r>
      <w:r>
        <w:rPr>
          <w:rtl/>
        </w:rPr>
        <w:t>ريد منه معناه حالة لغيره وبما هو في الغير، ووضع غيره ليستعمل وأ</w:t>
      </w:r>
      <w:r w:rsidR="00B40973">
        <w:rPr>
          <w:rFonts w:hint="cs"/>
          <w:rtl/>
        </w:rPr>
        <w:t>ُ</w:t>
      </w:r>
      <w:r>
        <w:rPr>
          <w:rtl/>
        </w:rPr>
        <w:t>ريد منه معناه بما هو هو.</w:t>
      </w:r>
    </w:p>
    <w:p w14:paraId="05761FF8" w14:textId="77777777" w:rsidR="001A75A1" w:rsidRDefault="001A75A1" w:rsidP="00B40973">
      <w:pPr>
        <w:pStyle w:val="libNormal"/>
      </w:pPr>
      <w:r>
        <w:rPr>
          <w:rtl/>
        </w:rPr>
        <w:t>وعليه يكون كل من الاستقلال بالمفهومية، وعدم الاستقلال بها، إنما اعتبر في جانب الاستعمال، لا في المستعمل فيه، ليكون بينهما تفاوت بحسب المعنى، فلفظ (الابتداء) لو استعمل في المعنى الآلي، ولفظة (من) في المعنى الاستقلالي، لما كان مجازا</w:t>
      </w:r>
      <w:r w:rsidR="00B40973">
        <w:rPr>
          <w:rFonts w:hint="cs"/>
          <w:rtl/>
        </w:rPr>
        <w:t>ً</w:t>
      </w:r>
      <w:r>
        <w:rPr>
          <w:rtl/>
        </w:rPr>
        <w:t xml:space="preserve"> واستعمالا</w:t>
      </w:r>
      <w:r w:rsidR="00B40973">
        <w:rPr>
          <w:rFonts w:hint="cs"/>
          <w:rtl/>
        </w:rPr>
        <w:t>ً</w:t>
      </w:r>
      <w:r>
        <w:rPr>
          <w:rtl/>
        </w:rPr>
        <w:t xml:space="preserve"> له في غير ما وضع له، وإن كان بغير ما وضع له، فالمعنى في كليهما في نفسه كل</w:t>
      </w:r>
      <w:r w:rsidR="00B40973">
        <w:rPr>
          <w:rFonts w:hint="cs"/>
          <w:rtl/>
        </w:rPr>
        <w:t>ّ</w:t>
      </w:r>
      <w:r>
        <w:rPr>
          <w:rtl/>
        </w:rPr>
        <w:t>ي طبيعي يصدق على كثيرين، ومقيدا</w:t>
      </w:r>
      <w:r w:rsidR="00B40973">
        <w:rPr>
          <w:rFonts w:hint="cs"/>
          <w:rtl/>
        </w:rPr>
        <w:t>ً</w:t>
      </w:r>
      <w:r>
        <w:rPr>
          <w:rtl/>
        </w:rPr>
        <w:t xml:space="preserve"> باللحاظ الاستقلالي أو الآلي كل</w:t>
      </w:r>
      <w:r w:rsidR="00B40973">
        <w:rPr>
          <w:rFonts w:hint="cs"/>
          <w:rtl/>
        </w:rPr>
        <w:t>ّ</w:t>
      </w:r>
      <w:r>
        <w:rPr>
          <w:rtl/>
        </w:rPr>
        <w:t>ي</w:t>
      </w:r>
      <w:r w:rsidRPr="00D92983">
        <w:rPr>
          <w:rStyle w:val="libFootnotenumChar"/>
          <w:rtl/>
        </w:rPr>
        <w:t>(2)</w:t>
      </w:r>
      <w:r>
        <w:rPr>
          <w:rtl/>
        </w:rPr>
        <w:t xml:space="preserve"> عقلي، وإن كان بملاحظة أن لحاظه وجوده ذهنا</w:t>
      </w:r>
      <w:r w:rsidR="00B40973">
        <w:rPr>
          <w:rFonts w:hint="cs"/>
          <w:rtl/>
        </w:rPr>
        <w:t>ً</w:t>
      </w:r>
      <w:r>
        <w:rPr>
          <w:rtl/>
        </w:rPr>
        <w:t xml:space="preserve"> كان جزئيا</w:t>
      </w:r>
      <w:r w:rsidR="00B40973">
        <w:rPr>
          <w:rFonts w:hint="cs"/>
          <w:rtl/>
        </w:rPr>
        <w:t>ً</w:t>
      </w:r>
      <w:r>
        <w:rPr>
          <w:rtl/>
        </w:rPr>
        <w:t xml:space="preserve"> ذهنيا</w:t>
      </w:r>
      <w:r w:rsidR="00B40973">
        <w:rPr>
          <w:rFonts w:hint="cs"/>
          <w:rtl/>
        </w:rPr>
        <w:t>ً</w:t>
      </w:r>
      <w:r>
        <w:rPr>
          <w:rtl/>
        </w:rPr>
        <w:t>، فإن الش</w:t>
      </w:r>
      <w:r w:rsidR="00B40973">
        <w:rPr>
          <w:rFonts w:hint="cs"/>
          <w:rtl/>
        </w:rPr>
        <w:t>يء</w:t>
      </w:r>
      <w:r>
        <w:rPr>
          <w:rtl/>
        </w:rPr>
        <w:t xml:space="preserve"> ما لم يتشخص لم يوجد، وإن كان بالوجود الذهني، فافهم وتأمل فيما وقع في المقام من ال</w:t>
      </w:r>
      <w:r w:rsidR="00B40973">
        <w:rPr>
          <w:rFonts w:hint="cs"/>
          <w:rtl/>
        </w:rPr>
        <w:t>أ</w:t>
      </w:r>
      <w:r>
        <w:rPr>
          <w:rtl/>
        </w:rPr>
        <w:t>علام، من الخلط والاشتباه، وتوهم كون الموضوع له أو المستعمل فيه في الحروف خاصا</w:t>
      </w:r>
      <w:r w:rsidR="00B40973">
        <w:rPr>
          <w:rFonts w:hint="cs"/>
          <w:rtl/>
        </w:rPr>
        <w:t>ً</w:t>
      </w:r>
      <w:r>
        <w:rPr>
          <w:rtl/>
        </w:rPr>
        <w:t>، بخلاف ما عداه فإنه عام.</w:t>
      </w:r>
    </w:p>
    <w:p w14:paraId="1FB51F00" w14:textId="77777777" w:rsidR="001A75A1" w:rsidRDefault="001A75A1" w:rsidP="00B40973">
      <w:pPr>
        <w:pStyle w:val="libNormal"/>
      </w:pPr>
      <w:r>
        <w:rPr>
          <w:rtl/>
        </w:rPr>
        <w:t>وليت شعري إن كان قصد الآلية فيها موجبا</w:t>
      </w:r>
      <w:r w:rsidR="00B40973">
        <w:rPr>
          <w:rFonts w:hint="cs"/>
          <w:rtl/>
        </w:rPr>
        <w:t>ً</w:t>
      </w:r>
      <w:r>
        <w:rPr>
          <w:rtl/>
        </w:rPr>
        <w:t xml:space="preserve"> لكون المعنى جزئيا</w:t>
      </w:r>
      <w:r w:rsidR="00B40973">
        <w:rPr>
          <w:rFonts w:hint="cs"/>
          <w:rtl/>
        </w:rPr>
        <w:t>ً</w:t>
      </w:r>
      <w:r>
        <w:rPr>
          <w:rtl/>
        </w:rPr>
        <w:t>، فلم لا يكون قصد الاستقلالية فيه موجبا</w:t>
      </w:r>
      <w:r w:rsidR="00B40973">
        <w:rPr>
          <w:rFonts w:hint="cs"/>
          <w:rtl/>
        </w:rPr>
        <w:t>ً</w:t>
      </w:r>
      <w:r>
        <w:rPr>
          <w:rtl/>
        </w:rPr>
        <w:t xml:space="preserve"> له؟ وهل يكون ذلك إلا لكون هذا القصد، ليس مما يعتبر في الموضوع له، ولا المستعمل فيه بل في الاستعمال، فلم لا يكون فيها كذلك؟ كيف، وإل</w:t>
      </w:r>
      <w:r w:rsidR="00B40973">
        <w:rPr>
          <w:rFonts w:hint="cs"/>
          <w:rtl/>
        </w:rPr>
        <w:t>ّ</w:t>
      </w:r>
      <w:r>
        <w:rPr>
          <w:rtl/>
        </w:rPr>
        <w:t>ا لزم أن يكون معاني المتعلقات غير منطبقة على الجزئيات الخارجية</w:t>
      </w:r>
      <w:r w:rsidR="00B40973">
        <w:rPr>
          <w:rFonts w:hint="cs"/>
          <w:rtl/>
        </w:rPr>
        <w:t>؛</w:t>
      </w:r>
      <w:r>
        <w:rPr>
          <w:rtl/>
        </w:rPr>
        <w:t xml:space="preserve"> لكونها على هذا كليات</w:t>
      </w:r>
    </w:p>
    <w:p w14:paraId="0272F56E" w14:textId="77777777" w:rsidR="001A75A1" w:rsidRDefault="00D7791C" w:rsidP="00D7791C">
      <w:pPr>
        <w:pStyle w:val="libLine"/>
      </w:pPr>
      <w:r>
        <w:rPr>
          <w:rtl/>
        </w:rPr>
        <w:t>____________________</w:t>
      </w:r>
    </w:p>
    <w:p w14:paraId="0F3E39CE" w14:textId="77777777" w:rsidR="001A75A1" w:rsidRDefault="001A75A1" w:rsidP="00B40973">
      <w:pPr>
        <w:pStyle w:val="libFootnote0"/>
      </w:pPr>
      <w:r w:rsidRPr="00CE66F2">
        <w:rPr>
          <w:rtl/>
        </w:rPr>
        <w:t>(1)</w:t>
      </w:r>
      <w:r>
        <w:rPr>
          <w:rtl/>
        </w:rPr>
        <w:t xml:space="preserve"> حاشية كتاب فرائد ال</w:t>
      </w:r>
      <w:r w:rsidR="00B40973">
        <w:rPr>
          <w:rFonts w:hint="cs"/>
          <w:rtl/>
        </w:rPr>
        <w:t>أ</w:t>
      </w:r>
      <w:r>
        <w:rPr>
          <w:rtl/>
        </w:rPr>
        <w:t>صول، كتاب الفوائد / 305.</w:t>
      </w:r>
    </w:p>
    <w:p w14:paraId="613C5A32" w14:textId="77777777" w:rsidR="001A75A1" w:rsidRDefault="001A75A1" w:rsidP="00B40973">
      <w:pPr>
        <w:pStyle w:val="libFootnote0"/>
      </w:pPr>
      <w:r w:rsidRPr="00CE66F2">
        <w:rPr>
          <w:rtl/>
        </w:rPr>
        <w:t>(2)</w:t>
      </w:r>
      <w:r>
        <w:rPr>
          <w:rtl/>
        </w:rPr>
        <w:t xml:space="preserve"> في (أ): الآلي الكلي.</w:t>
      </w:r>
    </w:p>
    <w:p w14:paraId="635D1025" w14:textId="77777777" w:rsidR="001A75A1" w:rsidRDefault="00D7791C" w:rsidP="001A75A1">
      <w:pPr>
        <w:pStyle w:val="libNormal"/>
      </w:pPr>
      <w:r>
        <w:rPr>
          <w:rtl/>
        </w:rPr>
        <w:br w:type="page"/>
      </w:r>
    </w:p>
    <w:p w14:paraId="04414F6F" w14:textId="77777777" w:rsidR="001A75A1" w:rsidRDefault="001A75A1" w:rsidP="00B40973">
      <w:pPr>
        <w:pStyle w:val="libNormal0"/>
      </w:pPr>
      <w:r>
        <w:rPr>
          <w:rtl/>
        </w:rPr>
        <w:lastRenderedPageBreak/>
        <w:t>عقلية، والكل</w:t>
      </w:r>
      <w:r w:rsidR="00B40973">
        <w:rPr>
          <w:rFonts w:hint="cs"/>
          <w:rtl/>
        </w:rPr>
        <w:t>ّ</w:t>
      </w:r>
      <w:r>
        <w:rPr>
          <w:rtl/>
        </w:rPr>
        <w:t>ي العقلي لا موطن له إلا الذهن، فالسير والبصرة والكوفة</w:t>
      </w:r>
      <w:r w:rsidRPr="00D92983">
        <w:rPr>
          <w:rStyle w:val="libFootnotenumChar"/>
          <w:rtl/>
        </w:rPr>
        <w:t>(1)</w:t>
      </w:r>
      <w:r>
        <w:rPr>
          <w:rtl/>
        </w:rPr>
        <w:t>، في (سرت من البصرة إلى الكوفة)</w:t>
      </w:r>
      <w:r w:rsidRPr="00D92983">
        <w:rPr>
          <w:rStyle w:val="libFootnotenumChar"/>
          <w:rtl/>
        </w:rPr>
        <w:t>(2)</w:t>
      </w:r>
      <w:r>
        <w:rPr>
          <w:rtl/>
        </w:rPr>
        <w:t xml:space="preserve"> لا يكاد يصدق على السير والبصرة والكوفة</w:t>
      </w:r>
      <w:r w:rsidRPr="00D92983">
        <w:rPr>
          <w:rStyle w:val="libFootnotenumChar"/>
          <w:rtl/>
        </w:rPr>
        <w:t>(3)</w:t>
      </w:r>
      <w:r>
        <w:rPr>
          <w:rtl/>
        </w:rPr>
        <w:t>، لتقي</w:t>
      </w:r>
      <w:r w:rsidR="00B40973">
        <w:rPr>
          <w:rFonts w:hint="cs"/>
          <w:rtl/>
        </w:rPr>
        <w:t>ّ</w:t>
      </w:r>
      <w:r>
        <w:rPr>
          <w:rtl/>
        </w:rPr>
        <w:t>دها بما اعتبر فيه القصد فتصير عقلية، فيستحيل انطباقها على ال</w:t>
      </w:r>
      <w:r w:rsidR="00B40973">
        <w:rPr>
          <w:rFonts w:hint="cs"/>
          <w:rtl/>
        </w:rPr>
        <w:t>أ</w:t>
      </w:r>
      <w:r>
        <w:rPr>
          <w:rtl/>
        </w:rPr>
        <w:t>مور الخارجية.</w:t>
      </w:r>
    </w:p>
    <w:p w14:paraId="58910FB1" w14:textId="77777777" w:rsidR="001A75A1" w:rsidRDefault="001A75A1" w:rsidP="00B40973">
      <w:pPr>
        <w:pStyle w:val="libNormal"/>
      </w:pPr>
      <w:r>
        <w:rPr>
          <w:rtl/>
        </w:rPr>
        <w:t>وبما حققناه</w:t>
      </w:r>
      <w:r w:rsidRPr="00D92983">
        <w:rPr>
          <w:rStyle w:val="libFootnotenumChar"/>
          <w:rtl/>
        </w:rPr>
        <w:t>(4)</w:t>
      </w:r>
      <w:r>
        <w:rPr>
          <w:rtl/>
        </w:rPr>
        <w:t xml:space="preserve"> يوفق بين جزئية المعنى الحرفي بل الاسمي، والصدق على الكثيرين</w:t>
      </w:r>
      <w:r w:rsidRPr="00D92983">
        <w:rPr>
          <w:rStyle w:val="libFootnotenumChar"/>
          <w:rtl/>
        </w:rPr>
        <w:t>(5)</w:t>
      </w:r>
      <w:r>
        <w:rPr>
          <w:rtl/>
        </w:rPr>
        <w:t>، وإن الجزئية باعتبار تقي</w:t>
      </w:r>
      <w:r w:rsidR="00B40973">
        <w:rPr>
          <w:rFonts w:hint="cs"/>
          <w:rtl/>
        </w:rPr>
        <w:t>ّ</w:t>
      </w:r>
      <w:r>
        <w:rPr>
          <w:rtl/>
        </w:rPr>
        <w:t>د المعنى باللحاظ في موارد الاستعمالات آليا</w:t>
      </w:r>
      <w:r w:rsidR="00B40973">
        <w:rPr>
          <w:rFonts w:hint="cs"/>
          <w:rtl/>
        </w:rPr>
        <w:t>ً</w:t>
      </w:r>
      <w:r>
        <w:rPr>
          <w:rtl/>
        </w:rPr>
        <w:t xml:space="preserve"> أو استقلاليا</w:t>
      </w:r>
      <w:r w:rsidR="00B40973">
        <w:rPr>
          <w:rFonts w:hint="cs"/>
          <w:rtl/>
        </w:rPr>
        <w:t>ً</w:t>
      </w:r>
      <w:r>
        <w:rPr>
          <w:rtl/>
        </w:rPr>
        <w:t>، وكليته بلحاظ نفس المعنى، ومنه ظهر عدم اختصاص ال</w:t>
      </w:r>
      <w:r w:rsidR="00B40973">
        <w:rPr>
          <w:rFonts w:hint="cs"/>
          <w:rtl/>
        </w:rPr>
        <w:t>إ</w:t>
      </w:r>
      <w:r>
        <w:rPr>
          <w:rtl/>
        </w:rPr>
        <w:t>شكال والدفع بالحرف، بل يعم غيره، فتأمل في المقام فإنه دقيق ومزال</w:t>
      </w:r>
      <w:r w:rsidR="00B40973">
        <w:rPr>
          <w:rFonts w:hint="cs"/>
          <w:rtl/>
        </w:rPr>
        <w:t>ّ</w:t>
      </w:r>
      <w:r>
        <w:rPr>
          <w:rtl/>
        </w:rPr>
        <w:t xml:space="preserve"> ال</w:t>
      </w:r>
      <w:r w:rsidR="00B40973">
        <w:rPr>
          <w:rFonts w:hint="cs"/>
          <w:rtl/>
        </w:rPr>
        <w:t>أ</w:t>
      </w:r>
      <w:r>
        <w:rPr>
          <w:rtl/>
        </w:rPr>
        <w:t>قدام لل</w:t>
      </w:r>
      <w:r w:rsidR="00B40973">
        <w:rPr>
          <w:rFonts w:hint="cs"/>
          <w:rtl/>
        </w:rPr>
        <w:t>أ</w:t>
      </w:r>
      <w:r>
        <w:rPr>
          <w:rtl/>
        </w:rPr>
        <w:t>علام، وقد سبق في بعض ال</w:t>
      </w:r>
      <w:r w:rsidR="00B40973">
        <w:rPr>
          <w:rFonts w:hint="cs"/>
          <w:rtl/>
        </w:rPr>
        <w:t>أ</w:t>
      </w:r>
      <w:r>
        <w:rPr>
          <w:rtl/>
        </w:rPr>
        <w:t>مور بعض الكلام، وال</w:t>
      </w:r>
      <w:r w:rsidR="00B40973">
        <w:rPr>
          <w:rFonts w:hint="cs"/>
          <w:rtl/>
        </w:rPr>
        <w:t>إ</w:t>
      </w:r>
      <w:r>
        <w:rPr>
          <w:rtl/>
        </w:rPr>
        <w:t>عادة مع ذلك لما فيها من الفائدة وال</w:t>
      </w:r>
      <w:r w:rsidR="00B40973">
        <w:rPr>
          <w:rFonts w:hint="cs"/>
          <w:rtl/>
        </w:rPr>
        <w:t>إ</w:t>
      </w:r>
      <w:r>
        <w:rPr>
          <w:rtl/>
        </w:rPr>
        <w:t>فادة، فافهم.</w:t>
      </w:r>
    </w:p>
    <w:p w14:paraId="5013E63F" w14:textId="77777777" w:rsidR="001A75A1" w:rsidRDefault="001A75A1" w:rsidP="00B40973">
      <w:pPr>
        <w:pStyle w:val="libNormal"/>
      </w:pPr>
      <w:r w:rsidRPr="00B40973">
        <w:rPr>
          <w:rStyle w:val="libBold2Char"/>
          <w:rtl/>
        </w:rPr>
        <w:t>رابعها</w:t>
      </w:r>
      <w:r>
        <w:rPr>
          <w:rtl/>
        </w:rPr>
        <w:t>: إن اختلاف المشتقات في المباد</w:t>
      </w:r>
      <w:r w:rsidR="00B40973">
        <w:rPr>
          <w:rFonts w:hint="cs"/>
          <w:rtl/>
        </w:rPr>
        <w:t>ىء</w:t>
      </w:r>
      <w:r>
        <w:rPr>
          <w:rtl/>
        </w:rPr>
        <w:t>، وكون المبدأ في بعضها حرفة وصناعة، وفي بعضها قوة وملكة، وفي بعضها فعلي</w:t>
      </w:r>
      <w:r w:rsidR="00B40973">
        <w:rPr>
          <w:rFonts w:hint="cs"/>
          <w:rtl/>
        </w:rPr>
        <w:t>ّ</w:t>
      </w:r>
      <w:r>
        <w:rPr>
          <w:rtl/>
        </w:rPr>
        <w:t>ا</w:t>
      </w:r>
      <w:r w:rsidR="00B40973">
        <w:rPr>
          <w:rFonts w:hint="cs"/>
          <w:rtl/>
        </w:rPr>
        <w:t>ً</w:t>
      </w:r>
      <w:r>
        <w:rPr>
          <w:rtl/>
        </w:rPr>
        <w:t>، لا يوجب اختلافا</w:t>
      </w:r>
      <w:r w:rsidR="00B40973">
        <w:rPr>
          <w:rFonts w:hint="cs"/>
          <w:rtl/>
        </w:rPr>
        <w:t>ً</w:t>
      </w:r>
      <w:r>
        <w:rPr>
          <w:rtl/>
        </w:rPr>
        <w:t xml:space="preserve"> في دلالتها بحسب الهيئة أصلا</w:t>
      </w:r>
      <w:r w:rsidR="00B40973">
        <w:rPr>
          <w:rFonts w:hint="cs"/>
          <w:rtl/>
        </w:rPr>
        <w:t>ً</w:t>
      </w:r>
      <w:r>
        <w:rPr>
          <w:rtl/>
        </w:rPr>
        <w:t>، ولا تفاوتا</w:t>
      </w:r>
      <w:r w:rsidR="00B40973">
        <w:rPr>
          <w:rFonts w:hint="cs"/>
          <w:rtl/>
        </w:rPr>
        <w:t>ً</w:t>
      </w:r>
      <w:r>
        <w:rPr>
          <w:rtl/>
        </w:rPr>
        <w:t xml:space="preserve"> في الجهة المبحوث عنها، كما لا يخفى، غاية ال</w:t>
      </w:r>
      <w:r w:rsidR="00B40973">
        <w:rPr>
          <w:rFonts w:hint="cs"/>
          <w:rtl/>
        </w:rPr>
        <w:t>أ</w:t>
      </w:r>
      <w:r>
        <w:rPr>
          <w:rtl/>
        </w:rPr>
        <w:t>مر إنه يختلف التلبس به في المضي أو الحال، فيكون التلبس به فعلا</w:t>
      </w:r>
      <w:r w:rsidR="00B40973">
        <w:rPr>
          <w:rFonts w:hint="cs"/>
          <w:rtl/>
        </w:rPr>
        <w:t>ً</w:t>
      </w:r>
      <w:r>
        <w:rPr>
          <w:rtl/>
        </w:rPr>
        <w:t>، لو أخذ حرفة أو ملكة، ولو لم يتلبس به إلى الحال، أو انقضى عنه، و</w:t>
      </w:r>
      <w:r w:rsidR="00B40973">
        <w:rPr>
          <w:rtl/>
        </w:rPr>
        <w:t>يكون مما مضى أو يأتي لو أخذ فعل</w:t>
      </w:r>
      <w:r w:rsidR="00B40973">
        <w:rPr>
          <w:rFonts w:hint="cs"/>
          <w:rtl/>
        </w:rPr>
        <w:t>ي</w:t>
      </w:r>
      <w:r>
        <w:rPr>
          <w:rtl/>
        </w:rPr>
        <w:t>ا</w:t>
      </w:r>
      <w:r w:rsidR="00B40973">
        <w:rPr>
          <w:rFonts w:hint="cs"/>
          <w:rtl/>
        </w:rPr>
        <w:t>ً</w:t>
      </w:r>
      <w:r>
        <w:rPr>
          <w:rtl/>
        </w:rPr>
        <w:t>، فلا يتفاوت فيها أنحاء التلبسات وأنواع التعلقات، كما أشرنا إليه</w:t>
      </w:r>
      <w:r w:rsidRPr="00D92983">
        <w:rPr>
          <w:rStyle w:val="libFootnotenumChar"/>
          <w:rtl/>
        </w:rPr>
        <w:t>(6)</w:t>
      </w:r>
      <w:r>
        <w:rPr>
          <w:rtl/>
        </w:rPr>
        <w:t>.</w:t>
      </w:r>
    </w:p>
    <w:p w14:paraId="2674DCC6" w14:textId="77777777" w:rsidR="001A75A1" w:rsidRDefault="001A75A1" w:rsidP="001A75A1">
      <w:pPr>
        <w:pStyle w:val="libNormal"/>
      </w:pPr>
      <w:r w:rsidRPr="00B40973">
        <w:rPr>
          <w:rStyle w:val="libBold2Char"/>
          <w:rtl/>
        </w:rPr>
        <w:t>خامسها</w:t>
      </w:r>
      <w:r>
        <w:rPr>
          <w:rtl/>
        </w:rPr>
        <w:t>: إن المراد بالحال في عنوان المسألة، هو حال التلبس</w:t>
      </w:r>
    </w:p>
    <w:p w14:paraId="6C466242" w14:textId="77777777" w:rsidR="001A75A1" w:rsidRDefault="00D7791C" w:rsidP="00D7791C">
      <w:pPr>
        <w:pStyle w:val="libLine"/>
      </w:pPr>
      <w:r>
        <w:rPr>
          <w:rtl/>
        </w:rPr>
        <w:t>____________________</w:t>
      </w:r>
    </w:p>
    <w:p w14:paraId="63345F02" w14:textId="77777777" w:rsidR="001A75A1" w:rsidRDefault="001A75A1" w:rsidP="00B40973">
      <w:pPr>
        <w:pStyle w:val="libFootnote0"/>
      </w:pPr>
      <w:r>
        <w:rPr>
          <w:rtl/>
        </w:rPr>
        <w:t>(1و2و3) في (أ): تقديم الكوفة على البصرة.</w:t>
      </w:r>
    </w:p>
    <w:p w14:paraId="6B2DB241" w14:textId="77777777" w:rsidR="001A75A1" w:rsidRDefault="001A75A1" w:rsidP="00B40973">
      <w:pPr>
        <w:pStyle w:val="libFootnote0"/>
      </w:pPr>
      <w:r w:rsidRPr="00CE66F2">
        <w:rPr>
          <w:rtl/>
        </w:rPr>
        <w:t>(4)</w:t>
      </w:r>
      <w:r>
        <w:rPr>
          <w:rtl/>
        </w:rPr>
        <w:t xml:space="preserve"> في هامش (ب): ثم إنه قد انقدح بما ذكرنا أن المعنى بما هو معنى اسمي، وملحوظ استقلالي، أو بما هو معنى حرفي وملحوظ آلي، كل</w:t>
      </w:r>
      <w:r w:rsidR="00B40973">
        <w:rPr>
          <w:rFonts w:hint="cs"/>
          <w:rtl/>
        </w:rPr>
        <w:t>ّ</w:t>
      </w:r>
      <w:r>
        <w:rPr>
          <w:rtl/>
        </w:rPr>
        <w:t>ي عقلي في غير ال</w:t>
      </w:r>
      <w:r w:rsidR="00B40973">
        <w:rPr>
          <w:rFonts w:hint="cs"/>
          <w:rtl/>
        </w:rPr>
        <w:t>أ</w:t>
      </w:r>
      <w:r>
        <w:rPr>
          <w:rtl/>
        </w:rPr>
        <w:t>علام الشخصية، وفيها جزئي كذلك، وبما هو هو أي بلا أحد اللحاظين، كلي طبيعي أو جزئي خارجي، وبه...(نسخة بدل).</w:t>
      </w:r>
    </w:p>
    <w:p w14:paraId="531C6258" w14:textId="77777777" w:rsidR="001A75A1" w:rsidRDefault="001A75A1" w:rsidP="00CE66F2">
      <w:pPr>
        <w:pStyle w:val="libFootnote0"/>
      </w:pPr>
      <w:r w:rsidRPr="00CE66F2">
        <w:rPr>
          <w:rtl/>
        </w:rPr>
        <w:t>(5)</w:t>
      </w:r>
      <w:r>
        <w:rPr>
          <w:rtl/>
        </w:rPr>
        <w:t xml:space="preserve"> في (أ): على كثيرين.</w:t>
      </w:r>
    </w:p>
    <w:p w14:paraId="02F5B831" w14:textId="77777777" w:rsidR="001A75A1" w:rsidRDefault="001A75A1" w:rsidP="00B40973">
      <w:pPr>
        <w:pStyle w:val="libFootnote0"/>
      </w:pPr>
      <w:r w:rsidRPr="00CE66F2">
        <w:rPr>
          <w:rtl/>
        </w:rPr>
        <w:t>(6)</w:t>
      </w:r>
      <w:r>
        <w:rPr>
          <w:rtl/>
        </w:rPr>
        <w:t xml:space="preserve"> اشار اليه في الامر الاول / 39.</w:t>
      </w:r>
    </w:p>
    <w:p w14:paraId="27A7EAB2" w14:textId="77777777" w:rsidR="001A75A1" w:rsidRDefault="00D7791C" w:rsidP="001A75A1">
      <w:pPr>
        <w:pStyle w:val="libNormal"/>
      </w:pPr>
      <w:r>
        <w:rPr>
          <w:rtl/>
        </w:rPr>
        <w:br w:type="page"/>
      </w:r>
    </w:p>
    <w:p w14:paraId="6FE37FA9" w14:textId="77777777" w:rsidR="001A75A1" w:rsidRDefault="001A75A1" w:rsidP="00964074">
      <w:pPr>
        <w:pStyle w:val="libNormal0"/>
      </w:pPr>
      <w:r>
        <w:rPr>
          <w:rtl/>
        </w:rPr>
        <w:lastRenderedPageBreak/>
        <w:t>لا حال النطق ضرورة أن مثل (كان زيد ضاربا</w:t>
      </w:r>
      <w:r w:rsidR="00964074">
        <w:rPr>
          <w:rFonts w:hint="cs"/>
          <w:rtl/>
        </w:rPr>
        <w:t>ً</w:t>
      </w:r>
      <w:r>
        <w:rPr>
          <w:rtl/>
        </w:rPr>
        <w:t xml:space="preserve"> أمس) أو (سيكون غدا</w:t>
      </w:r>
      <w:r w:rsidR="00964074">
        <w:rPr>
          <w:rFonts w:hint="cs"/>
          <w:rtl/>
        </w:rPr>
        <w:t>ً</w:t>
      </w:r>
      <w:r>
        <w:rPr>
          <w:rtl/>
        </w:rPr>
        <w:t xml:space="preserve"> ضاربا</w:t>
      </w:r>
      <w:r w:rsidR="00964074">
        <w:rPr>
          <w:rFonts w:hint="cs"/>
          <w:rtl/>
        </w:rPr>
        <w:t>ً</w:t>
      </w:r>
      <w:r>
        <w:rPr>
          <w:rtl/>
        </w:rPr>
        <w:t>) حقيقة إذا كان متلبسا</w:t>
      </w:r>
      <w:r w:rsidR="00964074">
        <w:rPr>
          <w:rFonts w:hint="cs"/>
          <w:rtl/>
        </w:rPr>
        <w:t>ً</w:t>
      </w:r>
      <w:r>
        <w:rPr>
          <w:rtl/>
        </w:rPr>
        <w:t xml:space="preserve"> بالضرب في ال</w:t>
      </w:r>
      <w:r w:rsidR="00964074">
        <w:rPr>
          <w:rFonts w:hint="cs"/>
          <w:rtl/>
        </w:rPr>
        <w:t>أ</w:t>
      </w:r>
      <w:r>
        <w:rPr>
          <w:rtl/>
        </w:rPr>
        <w:t>مس، في المثال ال</w:t>
      </w:r>
      <w:r w:rsidR="00964074">
        <w:rPr>
          <w:rFonts w:hint="cs"/>
          <w:rtl/>
        </w:rPr>
        <w:t>أ</w:t>
      </w:r>
      <w:r>
        <w:rPr>
          <w:rtl/>
        </w:rPr>
        <w:t>ول، ومتلبسا</w:t>
      </w:r>
      <w:r w:rsidR="00964074">
        <w:rPr>
          <w:rFonts w:hint="cs"/>
          <w:rtl/>
        </w:rPr>
        <w:t>ً</w:t>
      </w:r>
      <w:r>
        <w:rPr>
          <w:rtl/>
        </w:rPr>
        <w:t xml:space="preserve"> به في الغد في الثاني، فجري المشتق حيث كان بلحاط حال التلبس، وإن مضى زمانه في أحدهما، ولم يأت بعد في آخر، كان حقيقة بلا خلاف، ولا ينافيه الاتفاق على أن مثل (زيد ضارب غدا</w:t>
      </w:r>
      <w:r w:rsidR="00964074">
        <w:rPr>
          <w:rFonts w:hint="cs"/>
          <w:rtl/>
        </w:rPr>
        <w:t>ً</w:t>
      </w:r>
      <w:r>
        <w:rPr>
          <w:rtl/>
        </w:rPr>
        <w:t>) مجاز، فإن الظاهر أنه فيما إذا كان الجري في الحال، كما هو قضية ال</w:t>
      </w:r>
      <w:r w:rsidR="00964074">
        <w:rPr>
          <w:rFonts w:hint="cs"/>
          <w:rtl/>
        </w:rPr>
        <w:t>إ</w:t>
      </w:r>
      <w:r>
        <w:rPr>
          <w:rtl/>
        </w:rPr>
        <w:t>طلاق، والغد إنما يكون لبيان زمان التلبس، فيكون الجري والاتصاف في الحال، والتلبس في الاستقبال.</w:t>
      </w:r>
    </w:p>
    <w:p w14:paraId="05A574CD" w14:textId="77777777" w:rsidR="001A75A1" w:rsidRDefault="001A75A1" w:rsidP="00964074">
      <w:pPr>
        <w:pStyle w:val="libNormal"/>
      </w:pPr>
      <w:r>
        <w:rPr>
          <w:rtl/>
        </w:rPr>
        <w:t>ومن هنا ظهر الحال في مثل (زيد ضارب أمس) وأنه داخل في محل الخلاف والاشكال.</w:t>
      </w:r>
      <w:r w:rsidR="00964074">
        <w:rPr>
          <w:rFonts w:hint="cs"/>
          <w:rtl/>
        </w:rPr>
        <w:t xml:space="preserve"> </w:t>
      </w:r>
      <w:r>
        <w:rPr>
          <w:rtl/>
        </w:rPr>
        <w:t>ولو كانت لفظة (أمس) أو (غد) قرينة على تعيين زمان النسبة والجري أيضا</w:t>
      </w:r>
      <w:r w:rsidR="00964074">
        <w:rPr>
          <w:rFonts w:hint="cs"/>
          <w:rtl/>
        </w:rPr>
        <w:t>ً</w:t>
      </w:r>
      <w:r>
        <w:rPr>
          <w:rtl/>
        </w:rPr>
        <w:t xml:space="preserve"> كان المثالان حقيقة.</w:t>
      </w:r>
    </w:p>
    <w:p w14:paraId="377EA06F" w14:textId="77777777" w:rsidR="001A75A1" w:rsidRDefault="001A75A1" w:rsidP="00964074">
      <w:pPr>
        <w:pStyle w:val="libNormal"/>
      </w:pPr>
      <w:r>
        <w:rPr>
          <w:rtl/>
        </w:rPr>
        <w:t>وبالجملة: لاينبغي ال</w:t>
      </w:r>
      <w:r w:rsidR="00964074">
        <w:rPr>
          <w:rFonts w:hint="cs"/>
          <w:rtl/>
        </w:rPr>
        <w:t>إ</w:t>
      </w:r>
      <w:r>
        <w:rPr>
          <w:rtl/>
        </w:rPr>
        <w:t>شكال في كون المشتق حقيقة، فيما إذا جرى على الذات، بلحاظ حال التلبس، ولو كان في المضي أو الاستقبال، وإنما الخلاف في كونه حقيقة في خصوصه، أو فيما يعم ما إذا جرى عليها في الحال بعد ما انقضى عنه التلبس، بعد الفراغ عن كونه مجازا</w:t>
      </w:r>
      <w:r w:rsidR="00964074">
        <w:rPr>
          <w:rFonts w:hint="cs"/>
          <w:rtl/>
        </w:rPr>
        <w:t>ً</w:t>
      </w:r>
      <w:r>
        <w:rPr>
          <w:rtl/>
        </w:rPr>
        <w:t xml:space="preserve"> فيما إذا جرى عليها فعلا</w:t>
      </w:r>
      <w:r w:rsidR="00964074">
        <w:rPr>
          <w:rFonts w:hint="cs"/>
          <w:rtl/>
        </w:rPr>
        <w:t>ً</w:t>
      </w:r>
      <w:r>
        <w:rPr>
          <w:rtl/>
        </w:rPr>
        <w:t xml:space="preserve"> بلحاظ التلبس في الاستقبال، ويؤيد ذلك اتفاق أهل العربية على عدم دلالة الاسم على الزمان، ومنه الصفات الجارية على الذوات، ولا ينافيه اشتراط العمل في بعضها بكونه بمعنى الحال، أو الاستقبال</w:t>
      </w:r>
      <w:r w:rsidR="00964074">
        <w:rPr>
          <w:rFonts w:hint="cs"/>
          <w:rtl/>
        </w:rPr>
        <w:t>؛</w:t>
      </w:r>
      <w:r>
        <w:rPr>
          <w:rtl/>
        </w:rPr>
        <w:t xml:space="preserve"> ضرورة أن المراد الدلالة على أحدهما بقرينة، كيف لا؟ وقد اتفقوا على كونه مجازا</w:t>
      </w:r>
      <w:r w:rsidR="00964074">
        <w:rPr>
          <w:rFonts w:hint="cs"/>
          <w:rtl/>
        </w:rPr>
        <w:t>ً</w:t>
      </w:r>
      <w:r>
        <w:rPr>
          <w:rtl/>
        </w:rPr>
        <w:t xml:space="preserve"> في الاستقبال.</w:t>
      </w:r>
    </w:p>
    <w:p w14:paraId="0FDD9280" w14:textId="77777777" w:rsidR="001A75A1" w:rsidRDefault="001A75A1" w:rsidP="00964074">
      <w:pPr>
        <w:pStyle w:val="libNormal"/>
      </w:pPr>
      <w:r>
        <w:rPr>
          <w:rtl/>
        </w:rPr>
        <w:t>لايقال: يمكن أن يكون المراد بالحال في العنوان زمانه، كما هو الظاهر منه عند إطلاقه، وادعي أنه الظاهر في المشتقات، إما لدعوى الانسباق من ال</w:t>
      </w:r>
      <w:r w:rsidR="00964074">
        <w:rPr>
          <w:rFonts w:hint="cs"/>
          <w:rtl/>
        </w:rPr>
        <w:t>إ</w:t>
      </w:r>
      <w:r>
        <w:rPr>
          <w:rtl/>
        </w:rPr>
        <w:t>طلاق، أو بمعونة قرينة الحكمة.</w:t>
      </w:r>
    </w:p>
    <w:p w14:paraId="4249F99D" w14:textId="77777777" w:rsidR="001A75A1" w:rsidRDefault="001A75A1" w:rsidP="00964074">
      <w:pPr>
        <w:pStyle w:val="libNormal"/>
      </w:pPr>
      <w:r>
        <w:rPr>
          <w:rtl/>
        </w:rPr>
        <w:t>ل</w:t>
      </w:r>
      <w:r w:rsidR="00964074">
        <w:rPr>
          <w:rFonts w:hint="cs"/>
          <w:rtl/>
        </w:rPr>
        <w:t>أ</w:t>
      </w:r>
      <w:r>
        <w:rPr>
          <w:rtl/>
        </w:rPr>
        <w:t>نا نقول: هذا الانسباق، وإن كان مما لا ينكر، إلا أنهم في هذا العنوان بصدد تعيين ما وضع له المشتق، لا تعيين ما يراد بالقرينة منه.</w:t>
      </w:r>
    </w:p>
    <w:p w14:paraId="2AF9CFF5" w14:textId="77777777" w:rsidR="001A75A1" w:rsidRDefault="00D7791C" w:rsidP="001A75A1">
      <w:pPr>
        <w:pStyle w:val="libNormal"/>
      </w:pPr>
      <w:r>
        <w:rPr>
          <w:rtl/>
        </w:rPr>
        <w:br w:type="page"/>
      </w:r>
    </w:p>
    <w:p w14:paraId="4CABAE43" w14:textId="77777777" w:rsidR="001A75A1" w:rsidRDefault="001A75A1" w:rsidP="00964074">
      <w:pPr>
        <w:pStyle w:val="libNormal"/>
      </w:pPr>
      <w:r w:rsidRPr="00964074">
        <w:rPr>
          <w:rStyle w:val="libBold2Char"/>
          <w:rtl/>
        </w:rPr>
        <w:lastRenderedPageBreak/>
        <w:t>سادسها</w:t>
      </w:r>
      <w:r>
        <w:rPr>
          <w:rtl/>
        </w:rPr>
        <w:t>: إنه لا أصل في نفس هذه المسألة يعو</w:t>
      </w:r>
      <w:r w:rsidR="00964074">
        <w:rPr>
          <w:rFonts w:hint="cs"/>
          <w:rtl/>
        </w:rPr>
        <w:t>ّ</w:t>
      </w:r>
      <w:r>
        <w:rPr>
          <w:rtl/>
        </w:rPr>
        <w:t>ل عليه عند الشك، وأصالة عدم ملاحظة الخصوصية، مع معارضتها بأصالة عدم ملاحظة العموم، لا دليل على اعتبارها في تعيين الموضوع له، وأما ترجيح الاشتراك المعنوي على الحقيقة والمجاز.</w:t>
      </w:r>
      <w:r w:rsidR="00964074">
        <w:rPr>
          <w:rFonts w:hint="cs"/>
          <w:rtl/>
        </w:rPr>
        <w:t xml:space="preserve"> </w:t>
      </w:r>
      <w:r>
        <w:rPr>
          <w:rtl/>
        </w:rPr>
        <w:t>إذا دار ال</w:t>
      </w:r>
      <w:r w:rsidR="00964074">
        <w:rPr>
          <w:rFonts w:hint="cs"/>
          <w:rtl/>
        </w:rPr>
        <w:t>أ</w:t>
      </w:r>
      <w:r>
        <w:rPr>
          <w:rtl/>
        </w:rPr>
        <w:t>مر بينهما ل</w:t>
      </w:r>
      <w:r w:rsidR="00964074">
        <w:rPr>
          <w:rFonts w:hint="cs"/>
          <w:rtl/>
        </w:rPr>
        <w:t>أ</w:t>
      </w:r>
      <w:r>
        <w:rPr>
          <w:rtl/>
        </w:rPr>
        <w:t>جل الغلبة، فممنوع</w:t>
      </w:r>
      <w:r w:rsidR="00964074">
        <w:rPr>
          <w:rFonts w:hint="cs"/>
          <w:rtl/>
        </w:rPr>
        <w:t>؛</w:t>
      </w:r>
      <w:r>
        <w:rPr>
          <w:rtl/>
        </w:rPr>
        <w:t xml:space="preserve"> لمنع الغلبة أولا</w:t>
      </w:r>
      <w:r w:rsidR="00964074">
        <w:rPr>
          <w:rFonts w:hint="cs"/>
          <w:rtl/>
        </w:rPr>
        <w:t>ً</w:t>
      </w:r>
      <w:r>
        <w:rPr>
          <w:rtl/>
        </w:rPr>
        <w:t>، ومنع نهوض حجة على الترجيح بها ثانيا</w:t>
      </w:r>
      <w:r w:rsidR="00964074">
        <w:rPr>
          <w:rFonts w:hint="cs"/>
          <w:rtl/>
        </w:rPr>
        <w:t>ً</w:t>
      </w:r>
      <w:r>
        <w:rPr>
          <w:rtl/>
        </w:rPr>
        <w:t>.</w:t>
      </w:r>
    </w:p>
    <w:p w14:paraId="71492C62" w14:textId="77777777" w:rsidR="001A75A1" w:rsidRDefault="001A75A1" w:rsidP="00964074">
      <w:pPr>
        <w:pStyle w:val="libNormal"/>
      </w:pPr>
      <w:r>
        <w:rPr>
          <w:rtl/>
        </w:rPr>
        <w:t>وأما ال</w:t>
      </w:r>
      <w:r w:rsidR="00964074">
        <w:rPr>
          <w:rFonts w:hint="cs"/>
          <w:rtl/>
        </w:rPr>
        <w:t>أ</w:t>
      </w:r>
      <w:r>
        <w:rPr>
          <w:rtl/>
        </w:rPr>
        <w:t>صل العملي فيختلف في الموارد، فأصالة البراء‌ة في مثل (أكرم كل عالم) يقتضي عدم وجوب إكرام ما</w:t>
      </w:r>
      <w:r w:rsidRPr="00D92983">
        <w:rPr>
          <w:rStyle w:val="libFootnotenumChar"/>
          <w:rtl/>
        </w:rPr>
        <w:t>(1)</w:t>
      </w:r>
      <w:r>
        <w:rPr>
          <w:rtl/>
        </w:rPr>
        <w:t xml:space="preserve"> انقضى عنه المبدأ قبل ال</w:t>
      </w:r>
      <w:r w:rsidR="00964074">
        <w:rPr>
          <w:rFonts w:hint="cs"/>
          <w:rtl/>
        </w:rPr>
        <w:t>إ</w:t>
      </w:r>
      <w:r>
        <w:rPr>
          <w:rtl/>
        </w:rPr>
        <w:t>يجاب، كما أن قضية الاستصحاب وجوبه لو كان ال</w:t>
      </w:r>
      <w:r w:rsidR="00964074">
        <w:rPr>
          <w:rFonts w:hint="cs"/>
          <w:rtl/>
        </w:rPr>
        <w:t>إ</w:t>
      </w:r>
      <w:r>
        <w:rPr>
          <w:rtl/>
        </w:rPr>
        <w:t>يجاب قبل الانقضاء.</w:t>
      </w:r>
    </w:p>
    <w:p w14:paraId="1F38A8F5" w14:textId="77777777" w:rsidR="001A75A1" w:rsidRDefault="001A75A1" w:rsidP="00964074">
      <w:pPr>
        <w:pStyle w:val="libNormal"/>
      </w:pPr>
      <w:r>
        <w:rPr>
          <w:rtl/>
        </w:rPr>
        <w:t>فإذا عرفت ما تلونا عليك، فاعلم أن ال</w:t>
      </w:r>
      <w:r w:rsidR="00964074">
        <w:rPr>
          <w:rFonts w:hint="cs"/>
          <w:rtl/>
        </w:rPr>
        <w:t>أ</w:t>
      </w:r>
      <w:r>
        <w:rPr>
          <w:rtl/>
        </w:rPr>
        <w:t>قوال في المسألة وإن كثرت، إل</w:t>
      </w:r>
      <w:r w:rsidR="00964074">
        <w:rPr>
          <w:rFonts w:hint="cs"/>
          <w:rtl/>
        </w:rPr>
        <w:t>ّ</w:t>
      </w:r>
      <w:r>
        <w:rPr>
          <w:rtl/>
        </w:rPr>
        <w:t>ا أنها حدثت بين المتأخرين، بعد ما كانت ذات قولين بين المتقدمين، ل</w:t>
      </w:r>
      <w:r w:rsidR="00964074">
        <w:rPr>
          <w:rFonts w:hint="cs"/>
          <w:rtl/>
        </w:rPr>
        <w:t>أ</w:t>
      </w:r>
      <w:r>
        <w:rPr>
          <w:rtl/>
        </w:rPr>
        <w:t>جل توهم اختلاف المشتق باختلاف مباديه في المعنى، أو بتفاوت ما يعتريه من ال</w:t>
      </w:r>
      <w:r w:rsidR="00964074">
        <w:rPr>
          <w:rFonts w:hint="cs"/>
          <w:rtl/>
        </w:rPr>
        <w:t>أ</w:t>
      </w:r>
      <w:r>
        <w:rPr>
          <w:rtl/>
        </w:rPr>
        <w:t>حوال، وقد مرت ال</w:t>
      </w:r>
      <w:r w:rsidR="00964074">
        <w:rPr>
          <w:rFonts w:hint="cs"/>
          <w:rtl/>
        </w:rPr>
        <w:t>إ</w:t>
      </w:r>
      <w:r>
        <w:rPr>
          <w:rtl/>
        </w:rPr>
        <w:t>شارة</w:t>
      </w:r>
      <w:r w:rsidRPr="00D92983">
        <w:rPr>
          <w:rStyle w:val="libFootnotenumChar"/>
          <w:rtl/>
        </w:rPr>
        <w:t>(2)</w:t>
      </w:r>
      <w:r>
        <w:rPr>
          <w:rtl/>
        </w:rPr>
        <w:t xml:space="preserve"> إلى أنه لا يوجب التفاوت فيما نحن بصدده، ويأتي له مزيد بيان في أثناء الاستدلال على ما هو المختار، وهو اعتبار التلبس في الحال، وفاقا</w:t>
      </w:r>
      <w:r w:rsidR="00964074">
        <w:rPr>
          <w:rFonts w:hint="cs"/>
          <w:rtl/>
        </w:rPr>
        <w:t>ً</w:t>
      </w:r>
      <w:r>
        <w:rPr>
          <w:rtl/>
        </w:rPr>
        <w:t xml:space="preserve"> لمتأخري ال</w:t>
      </w:r>
      <w:r w:rsidR="00964074">
        <w:rPr>
          <w:rFonts w:hint="cs"/>
          <w:rtl/>
        </w:rPr>
        <w:t>أ</w:t>
      </w:r>
      <w:r>
        <w:rPr>
          <w:rtl/>
        </w:rPr>
        <w:t>صحاب وال</w:t>
      </w:r>
      <w:r w:rsidR="00964074">
        <w:rPr>
          <w:rFonts w:hint="cs"/>
          <w:rtl/>
        </w:rPr>
        <w:t>أ</w:t>
      </w:r>
      <w:r>
        <w:rPr>
          <w:rtl/>
        </w:rPr>
        <w:t>شاعرة، وخلافا</w:t>
      </w:r>
      <w:r w:rsidR="00964074">
        <w:rPr>
          <w:rFonts w:hint="cs"/>
          <w:rtl/>
        </w:rPr>
        <w:t>ً</w:t>
      </w:r>
      <w:r>
        <w:rPr>
          <w:rtl/>
        </w:rPr>
        <w:t xml:space="preserve"> لمتقدميهم والمعتزلة، ويدل عليه تبادر خصوص المتلبس بالمبدأ في الحال، وصحة السلب مطلقا</w:t>
      </w:r>
      <w:r w:rsidR="00964074">
        <w:rPr>
          <w:rFonts w:hint="cs"/>
          <w:rtl/>
        </w:rPr>
        <w:t>ً</w:t>
      </w:r>
      <w:r>
        <w:rPr>
          <w:rtl/>
        </w:rPr>
        <w:t xml:space="preserve"> عما انقضى عنه، كالمتلبس به في الاستقبال، وذلك لوضوح أن مثل: القائم والضارب والعالم، وما يرادفها من سائر اللغات، لا يصدق على من لم يكن متلبسا</w:t>
      </w:r>
      <w:r w:rsidR="00964074">
        <w:rPr>
          <w:rFonts w:hint="cs"/>
          <w:rtl/>
        </w:rPr>
        <w:t>ً</w:t>
      </w:r>
      <w:r>
        <w:rPr>
          <w:rtl/>
        </w:rPr>
        <w:t xml:space="preserve"> بالمبادئ، وإن كان متلبسا</w:t>
      </w:r>
      <w:r w:rsidR="00964074">
        <w:rPr>
          <w:rFonts w:hint="cs"/>
          <w:rtl/>
        </w:rPr>
        <w:t>ً</w:t>
      </w:r>
      <w:r>
        <w:rPr>
          <w:rtl/>
        </w:rPr>
        <w:t xml:space="preserve"> بها قبل الجري والانتساب، ويصح سلبها عنه، كيف؟ وما يضادها بحسب ما ارتكز من معناها في ال</w:t>
      </w:r>
      <w:r w:rsidR="00964074">
        <w:rPr>
          <w:rFonts w:hint="cs"/>
          <w:rtl/>
        </w:rPr>
        <w:t>أ</w:t>
      </w:r>
      <w:r>
        <w:rPr>
          <w:rtl/>
        </w:rPr>
        <w:t>ذهان يصدق عليه، ضرورة صدق القاعد عليه في حال تلبسه بالقعود، بعد انقضاء تلبسه بالقيام، مع وضوح التضاد بين القاعد والقائم بحسب ما ارتكز لهما من المعنى، كما لا يخفى.</w:t>
      </w:r>
    </w:p>
    <w:p w14:paraId="5BB6947F" w14:textId="77777777" w:rsidR="001A75A1" w:rsidRDefault="00D7791C" w:rsidP="00D7791C">
      <w:pPr>
        <w:pStyle w:val="libLine"/>
      </w:pPr>
      <w:r>
        <w:rPr>
          <w:rtl/>
        </w:rPr>
        <w:t>____________________</w:t>
      </w:r>
    </w:p>
    <w:p w14:paraId="066BAFA5" w14:textId="77777777" w:rsidR="001A75A1" w:rsidRDefault="001A75A1" w:rsidP="00B4637D">
      <w:pPr>
        <w:pStyle w:val="libFootnote0"/>
      </w:pPr>
      <w:r w:rsidRPr="00B4637D">
        <w:rPr>
          <w:rtl/>
        </w:rPr>
        <w:t>(1)</w:t>
      </w:r>
      <w:r>
        <w:rPr>
          <w:rtl/>
        </w:rPr>
        <w:t xml:space="preserve"> في (أ): من انقضى.</w:t>
      </w:r>
    </w:p>
    <w:p w14:paraId="6C3E08CF" w14:textId="77777777" w:rsidR="001A75A1" w:rsidRDefault="001A75A1" w:rsidP="00AF3BCD">
      <w:pPr>
        <w:pStyle w:val="libFootnote0"/>
      </w:pPr>
      <w:r w:rsidRPr="00B4637D">
        <w:rPr>
          <w:rtl/>
        </w:rPr>
        <w:t>(2)</w:t>
      </w:r>
      <w:r>
        <w:rPr>
          <w:rtl/>
        </w:rPr>
        <w:t xml:space="preserve"> تقدم في ال</w:t>
      </w:r>
      <w:r w:rsidR="00AF3BCD">
        <w:rPr>
          <w:rFonts w:hint="cs"/>
          <w:rtl/>
        </w:rPr>
        <w:t>أ</w:t>
      </w:r>
      <w:r>
        <w:rPr>
          <w:rtl/>
        </w:rPr>
        <w:t>مر الرابع، صفحة 43.</w:t>
      </w:r>
    </w:p>
    <w:p w14:paraId="22E4CC10" w14:textId="77777777" w:rsidR="001A75A1" w:rsidRDefault="00D7791C" w:rsidP="001A75A1">
      <w:pPr>
        <w:pStyle w:val="libNormal"/>
      </w:pPr>
      <w:r>
        <w:rPr>
          <w:rtl/>
        </w:rPr>
        <w:br w:type="page"/>
      </w:r>
    </w:p>
    <w:p w14:paraId="3E7533CA" w14:textId="77777777" w:rsidR="001A75A1" w:rsidRDefault="001A75A1" w:rsidP="00AF3BCD">
      <w:pPr>
        <w:pStyle w:val="libNormal"/>
      </w:pPr>
      <w:r>
        <w:rPr>
          <w:rtl/>
        </w:rPr>
        <w:lastRenderedPageBreak/>
        <w:t>وقد يقرر هذا وجها</w:t>
      </w:r>
      <w:r w:rsidR="00AF3BCD">
        <w:rPr>
          <w:rFonts w:hint="cs"/>
          <w:rtl/>
        </w:rPr>
        <w:t>ً</w:t>
      </w:r>
      <w:r>
        <w:rPr>
          <w:rtl/>
        </w:rPr>
        <w:t xml:space="preserve"> على حدة، ويقال</w:t>
      </w:r>
      <w:r w:rsidRPr="00D92983">
        <w:rPr>
          <w:rStyle w:val="libFootnotenumChar"/>
          <w:rtl/>
        </w:rPr>
        <w:t>(1)</w:t>
      </w:r>
      <w:r>
        <w:rPr>
          <w:rtl/>
        </w:rPr>
        <w:t>: لا ريب في مضادة الصفات المتقابلة المأخوذة من المبادئ المتضادة، على ما ارتكز لها من المعاني، فلو كان المشتق حقيقة في ال</w:t>
      </w:r>
      <w:r w:rsidR="00AF3BCD">
        <w:rPr>
          <w:rFonts w:hint="cs"/>
          <w:rtl/>
        </w:rPr>
        <w:t>أ</w:t>
      </w:r>
      <w:r>
        <w:rPr>
          <w:rtl/>
        </w:rPr>
        <w:t>عم، لما كان بينها مضادة بل مخالفة، لتصادقها فيما انقضى عنه المبدأ وتلبس بالمبدأ الآخر.</w:t>
      </w:r>
    </w:p>
    <w:p w14:paraId="3150AC24" w14:textId="77777777" w:rsidR="001A75A1" w:rsidRDefault="001A75A1" w:rsidP="00AF3BCD">
      <w:pPr>
        <w:pStyle w:val="libNormal"/>
      </w:pPr>
      <w:r>
        <w:rPr>
          <w:rtl/>
        </w:rPr>
        <w:t>ولا يرد على هذا التقرير ما أورده بعض ال</w:t>
      </w:r>
      <w:r w:rsidR="00AF3BCD">
        <w:rPr>
          <w:rFonts w:hint="cs"/>
          <w:rtl/>
        </w:rPr>
        <w:t>أ</w:t>
      </w:r>
      <w:r>
        <w:rPr>
          <w:rtl/>
        </w:rPr>
        <w:t>جل</w:t>
      </w:r>
      <w:r w:rsidR="00AF3BCD">
        <w:rPr>
          <w:rFonts w:hint="cs"/>
          <w:rtl/>
        </w:rPr>
        <w:t>ّ</w:t>
      </w:r>
      <w:r>
        <w:rPr>
          <w:rtl/>
        </w:rPr>
        <w:t>ة</w:t>
      </w:r>
      <w:r w:rsidRPr="00D92983">
        <w:rPr>
          <w:rStyle w:val="libFootnotenumChar"/>
          <w:rtl/>
        </w:rPr>
        <w:t>(2)</w:t>
      </w:r>
      <w:r>
        <w:rPr>
          <w:rtl/>
        </w:rPr>
        <w:t xml:space="preserve"> من المعاصرين، من عدم التضاد على القول بعدم الاشتراط، لما عرفت من ارتكازه بينها، كما في مبادئها.</w:t>
      </w:r>
    </w:p>
    <w:p w14:paraId="7EE8C029" w14:textId="77777777" w:rsidR="001A75A1" w:rsidRDefault="001A75A1" w:rsidP="00AF3BCD">
      <w:pPr>
        <w:pStyle w:val="libNormal"/>
      </w:pPr>
      <w:r>
        <w:rPr>
          <w:rtl/>
        </w:rPr>
        <w:t>إن قلت: لعل ارتكازها ل</w:t>
      </w:r>
      <w:r w:rsidR="00AF3BCD">
        <w:rPr>
          <w:rFonts w:hint="cs"/>
          <w:rtl/>
        </w:rPr>
        <w:t>أ</w:t>
      </w:r>
      <w:r>
        <w:rPr>
          <w:rtl/>
        </w:rPr>
        <w:t>جل الانسباق من ال</w:t>
      </w:r>
      <w:r w:rsidR="00AF3BCD">
        <w:rPr>
          <w:rFonts w:hint="cs"/>
          <w:rtl/>
        </w:rPr>
        <w:t>إ</w:t>
      </w:r>
      <w:r>
        <w:rPr>
          <w:rtl/>
        </w:rPr>
        <w:t>طلاق، لا الاشتراط.</w:t>
      </w:r>
    </w:p>
    <w:p w14:paraId="4220D1FE" w14:textId="77777777" w:rsidR="001A75A1" w:rsidRDefault="001A75A1" w:rsidP="001A75A1">
      <w:pPr>
        <w:pStyle w:val="libNormal"/>
      </w:pPr>
      <w:r>
        <w:rPr>
          <w:rtl/>
        </w:rPr>
        <w:t>قلت: لا يكاد يكون لذلك، لكثرة استعمال المشتق في موارد الانقضاء، لو لم يكن بأكثر.</w:t>
      </w:r>
    </w:p>
    <w:p w14:paraId="0024C2BC" w14:textId="77777777" w:rsidR="001A75A1" w:rsidRDefault="001A75A1" w:rsidP="00AF3BCD">
      <w:pPr>
        <w:pStyle w:val="libNormal"/>
      </w:pPr>
      <w:r>
        <w:rPr>
          <w:rtl/>
        </w:rPr>
        <w:t>إن قلت: على هذا يلزم أن يكون في الغالب أو ال</w:t>
      </w:r>
      <w:r w:rsidR="00AF3BCD">
        <w:rPr>
          <w:rFonts w:hint="cs"/>
          <w:rtl/>
        </w:rPr>
        <w:t>أ</w:t>
      </w:r>
      <w:r>
        <w:rPr>
          <w:rtl/>
        </w:rPr>
        <w:t>غلب مجازا</w:t>
      </w:r>
      <w:r w:rsidR="00AF3BCD">
        <w:rPr>
          <w:rFonts w:hint="cs"/>
          <w:rtl/>
        </w:rPr>
        <w:t>ً</w:t>
      </w:r>
      <w:r>
        <w:rPr>
          <w:rtl/>
        </w:rPr>
        <w:t>، وهذا بعيد، ربما لا يلائمه حكمة الوضع.</w:t>
      </w:r>
    </w:p>
    <w:p w14:paraId="1D4F6863" w14:textId="77777777" w:rsidR="001A75A1" w:rsidRDefault="001A75A1" w:rsidP="00AF3BCD">
      <w:pPr>
        <w:pStyle w:val="libNormal"/>
      </w:pPr>
      <w:r>
        <w:rPr>
          <w:rtl/>
        </w:rPr>
        <w:t>لا يقال: كيف؟ وقد قيل: بأن أكثر المحاورات مجازات.</w:t>
      </w:r>
      <w:r w:rsidR="00AF3BCD">
        <w:rPr>
          <w:rFonts w:hint="cs"/>
          <w:rtl/>
        </w:rPr>
        <w:t xml:space="preserve"> </w:t>
      </w:r>
      <w:r>
        <w:rPr>
          <w:rtl/>
        </w:rPr>
        <w:t>فإن ذلك لو سلم، فإنما هو ل</w:t>
      </w:r>
      <w:r w:rsidR="00AF3BCD">
        <w:rPr>
          <w:rFonts w:hint="cs"/>
          <w:rtl/>
        </w:rPr>
        <w:t>أ</w:t>
      </w:r>
      <w:r>
        <w:rPr>
          <w:rtl/>
        </w:rPr>
        <w:t>جل تعدد المعاني المجازية بالنسبة إلى المعنى الحقيقي الواحد.</w:t>
      </w:r>
      <w:r w:rsidR="00AF3BCD">
        <w:rPr>
          <w:rFonts w:hint="cs"/>
          <w:rtl/>
        </w:rPr>
        <w:t xml:space="preserve"> </w:t>
      </w:r>
      <w:r>
        <w:rPr>
          <w:rtl/>
        </w:rPr>
        <w:t>نعم ربما يتفق ذلك بالنسبة إلى معنى مجازي، لكثرة الحاجة إلى التعبير عنه.</w:t>
      </w:r>
      <w:r w:rsidR="00AF3BCD">
        <w:rPr>
          <w:rFonts w:hint="cs"/>
          <w:rtl/>
        </w:rPr>
        <w:t xml:space="preserve"> </w:t>
      </w:r>
      <w:r>
        <w:rPr>
          <w:rtl/>
        </w:rPr>
        <w:t>لكن أين هذا مما إذا كان دائما</w:t>
      </w:r>
      <w:r w:rsidR="00AF3BCD">
        <w:rPr>
          <w:rFonts w:hint="cs"/>
          <w:rtl/>
        </w:rPr>
        <w:t>ً</w:t>
      </w:r>
      <w:r>
        <w:rPr>
          <w:rtl/>
        </w:rPr>
        <w:t xml:space="preserve"> كذلك؟ فافهم.</w:t>
      </w:r>
    </w:p>
    <w:p w14:paraId="0A645963" w14:textId="77777777" w:rsidR="001A75A1" w:rsidRDefault="00D7791C" w:rsidP="00D7791C">
      <w:pPr>
        <w:pStyle w:val="libLine"/>
      </w:pPr>
      <w:r>
        <w:rPr>
          <w:rtl/>
        </w:rPr>
        <w:t>____________________</w:t>
      </w:r>
    </w:p>
    <w:p w14:paraId="46C5EE66" w14:textId="77777777" w:rsidR="001A75A1" w:rsidRDefault="001A75A1" w:rsidP="00B4637D">
      <w:pPr>
        <w:pStyle w:val="libFootnote0"/>
      </w:pPr>
      <w:r w:rsidRPr="00B4637D">
        <w:rPr>
          <w:rtl/>
        </w:rPr>
        <w:t>(1)</w:t>
      </w:r>
      <w:r>
        <w:rPr>
          <w:rtl/>
        </w:rPr>
        <w:t xml:space="preserve"> البدائع / 181، في المشتق.</w:t>
      </w:r>
    </w:p>
    <w:p w14:paraId="3257AB2D" w14:textId="77777777" w:rsidR="001A75A1" w:rsidRDefault="001A75A1" w:rsidP="00AF3BCD">
      <w:pPr>
        <w:pStyle w:val="libFootnote0"/>
      </w:pPr>
      <w:r w:rsidRPr="00B4637D">
        <w:rPr>
          <w:rtl/>
        </w:rPr>
        <w:t>(2)</w:t>
      </w:r>
      <w:r>
        <w:rPr>
          <w:rtl/>
        </w:rPr>
        <w:t xml:space="preserve"> المراد من بعض ال</w:t>
      </w:r>
      <w:r w:rsidR="00AF3BCD">
        <w:rPr>
          <w:rFonts w:hint="cs"/>
          <w:rtl/>
        </w:rPr>
        <w:t>أ</w:t>
      </w:r>
      <w:r>
        <w:rPr>
          <w:rtl/>
        </w:rPr>
        <w:t>جل</w:t>
      </w:r>
      <w:r w:rsidR="00AF3BCD">
        <w:rPr>
          <w:rFonts w:hint="cs"/>
          <w:rtl/>
        </w:rPr>
        <w:t>ّ</w:t>
      </w:r>
      <w:r>
        <w:rPr>
          <w:rtl/>
        </w:rPr>
        <w:t>ة، هو صاحب البدائع، البدائع / 181.</w:t>
      </w:r>
    </w:p>
    <w:p w14:paraId="684EBB4E" w14:textId="77777777" w:rsidR="001A75A1" w:rsidRDefault="001A75A1" w:rsidP="00AF3BCD">
      <w:pPr>
        <w:pStyle w:val="libFootnote0"/>
      </w:pPr>
      <w:r>
        <w:rPr>
          <w:rtl/>
        </w:rPr>
        <w:t>الشيخ الميرزا حبيب الله بن الميرزا محمد علي خان القوجاني الرشتي، ولد عام 1234 ه‍، حضر بحث صاحب الجواهر والشيخ ال</w:t>
      </w:r>
      <w:r w:rsidR="00AF3BCD">
        <w:rPr>
          <w:rFonts w:hint="cs"/>
          <w:rtl/>
        </w:rPr>
        <w:t>أ</w:t>
      </w:r>
      <w:r>
        <w:rPr>
          <w:rtl/>
        </w:rPr>
        <w:t>نصاري، كان من أكابر علماء عصره، أعرض عن الرئاسة ولم يرض أن يقل</w:t>
      </w:r>
      <w:r w:rsidR="00AF3BCD">
        <w:rPr>
          <w:rFonts w:hint="cs"/>
          <w:rtl/>
        </w:rPr>
        <w:t>ّ</w:t>
      </w:r>
      <w:r>
        <w:rPr>
          <w:rtl/>
        </w:rPr>
        <w:t>ده أحد لشد</w:t>
      </w:r>
      <w:r w:rsidR="00AF3BCD">
        <w:rPr>
          <w:rFonts w:hint="cs"/>
          <w:rtl/>
        </w:rPr>
        <w:t>ّ</w:t>
      </w:r>
      <w:r>
        <w:rPr>
          <w:rtl/>
        </w:rPr>
        <w:t>ة تور</w:t>
      </w:r>
      <w:r w:rsidR="00AF3BCD">
        <w:rPr>
          <w:rFonts w:hint="cs"/>
          <w:rtl/>
        </w:rPr>
        <w:t>ّ</w:t>
      </w:r>
      <w:r>
        <w:rPr>
          <w:rtl/>
        </w:rPr>
        <w:t>عه في الفتوى، ولم يتصد</w:t>
      </w:r>
      <w:r w:rsidR="00AF3BCD">
        <w:rPr>
          <w:rFonts w:hint="cs"/>
          <w:rtl/>
        </w:rPr>
        <w:t>ّ</w:t>
      </w:r>
      <w:r>
        <w:rPr>
          <w:rtl/>
        </w:rPr>
        <w:t xml:space="preserve"> للوجوه، له تصانيف كثيرة منها </w:t>
      </w:r>
      <w:r w:rsidR="00AF3BCD">
        <w:rPr>
          <w:rFonts w:hint="cs"/>
          <w:rtl/>
        </w:rPr>
        <w:t>«</w:t>
      </w:r>
      <w:r>
        <w:rPr>
          <w:rtl/>
        </w:rPr>
        <w:t>بدائع ال</w:t>
      </w:r>
      <w:r w:rsidR="00AF3BCD">
        <w:rPr>
          <w:rFonts w:hint="cs"/>
          <w:rtl/>
        </w:rPr>
        <w:t>أ</w:t>
      </w:r>
      <w:r>
        <w:rPr>
          <w:rtl/>
        </w:rPr>
        <w:t>صول</w:t>
      </w:r>
      <w:r w:rsidR="00AF3BCD">
        <w:rPr>
          <w:rFonts w:hint="cs"/>
          <w:rtl/>
        </w:rPr>
        <w:t>»</w:t>
      </w:r>
      <w:r>
        <w:rPr>
          <w:rtl/>
        </w:rPr>
        <w:t xml:space="preserve"> و </w:t>
      </w:r>
      <w:r w:rsidR="00AF3BCD">
        <w:rPr>
          <w:rFonts w:hint="cs"/>
          <w:rtl/>
        </w:rPr>
        <w:t>«</w:t>
      </w:r>
      <w:r>
        <w:rPr>
          <w:rtl/>
        </w:rPr>
        <w:t>شرح الشرائع</w:t>
      </w:r>
      <w:r w:rsidR="00AF3BCD">
        <w:rPr>
          <w:rFonts w:hint="cs"/>
          <w:rtl/>
        </w:rPr>
        <w:t>»</w:t>
      </w:r>
      <w:r>
        <w:rPr>
          <w:rtl/>
        </w:rPr>
        <w:t xml:space="preserve"> و </w:t>
      </w:r>
      <w:r w:rsidR="00AF3BCD">
        <w:rPr>
          <w:rFonts w:hint="cs"/>
          <w:rtl/>
        </w:rPr>
        <w:t>«</w:t>
      </w:r>
      <w:r>
        <w:rPr>
          <w:rtl/>
        </w:rPr>
        <w:t>كاشف الظلام في علم الكلام</w:t>
      </w:r>
      <w:r w:rsidR="00AF3BCD">
        <w:rPr>
          <w:rFonts w:hint="cs"/>
          <w:rtl/>
        </w:rPr>
        <w:t>»</w:t>
      </w:r>
      <w:r>
        <w:rPr>
          <w:rtl/>
        </w:rPr>
        <w:t xml:space="preserve"> وغيرها، توفي ليلة الخميس 14 / ج 2 عام 1312 ه‍ ودفن في النجف ال</w:t>
      </w:r>
      <w:r w:rsidR="00AF3BCD">
        <w:rPr>
          <w:rFonts w:hint="cs"/>
          <w:rtl/>
        </w:rPr>
        <w:t>أ</w:t>
      </w:r>
      <w:r>
        <w:rPr>
          <w:rtl/>
        </w:rPr>
        <w:t>شرف.</w:t>
      </w:r>
    </w:p>
    <w:p w14:paraId="2F7496FF" w14:textId="77777777" w:rsidR="001A75A1" w:rsidRDefault="001A75A1" w:rsidP="00B4637D">
      <w:pPr>
        <w:pStyle w:val="libFootnote0"/>
      </w:pPr>
      <w:r>
        <w:rPr>
          <w:rtl/>
        </w:rPr>
        <w:t>(طبقات أعلام الشيعة</w:t>
      </w:r>
      <w:r w:rsidR="00AF3BCD">
        <w:rPr>
          <w:rtl/>
        </w:rPr>
        <w:t>، نقباء البشر 1 / 357 رقم 719)</w:t>
      </w:r>
    </w:p>
    <w:p w14:paraId="26D1918D" w14:textId="77777777" w:rsidR="001A75A1" w:rsidRDefault="00D7791C" w:rsidP="001A75A1">
      <w:pPr>
        <w:pStyle w:val="libNormal"/>
      </w:pPr>
      <w:r>
        <w:rPr>
          <w:rtl/>
        </w:rPr>
        <w:br w:type="page"/>
      </w:r>
    </w:p>
    <w:p w14:paraId="50C98AB0" w14:textId="77777777" w:rsidR="001A75A1" w:rsidRDefault="001A75A1" w:rsidP="00AF3BCD">
      <w:pPr>
        <w:pStyle w:val="libNormal"/>
      </w:pPr>
      <w:r>
        <w:rPr>
          <w:rtl/>
        </w:rPr>
        <w:lastRenderedPageBreak/>
        <w:t>قلت: مضافا</w:t>
      </w:r>
      <w:r w:rsidR="00AF3BCD">
        <w:rPr>
          <w:rFonts w:hint="cs"/>
          <w:rtl/>
        </w:rPr>
        <w:t>ً</w:t>
      </w:r>
      <w:r>
        <w:rPr>
          <w:rtl/>
        </w:rPr>
        <w:t xml:space="preserve"> إلى أن مجرد الاستبعاد غير ضائر بالمراد، بعد مساعدة الوجوه المتقدمة عليه، إن ذلك إنما يلزم لو لم يكن استعماله فيما انقضى بلحاظ حال التلبس، مع أنه بمكان من ال</w:t>
      </w:r>
      <w:r w:rsidR="00AF3BCD">
        <w:rPr>
          <w:rFonts w:hint="cs"/>
          <w:rtl/>
        </w:rPr>
        <w:t>إ</w:t>
      </w:r>
      <w:r>
        <w:rPr>
          <w:rtl/>
        </w:rPr>
        <w:t>مكان، فيراد من جاء الضارب أو الشارب - وقد انقضى عنه الضرب والشرب - جاء الذي كان ضاربا</w:t>
      </w:r>
      <w:r w:rsidR="00AF3BCD">
        <w:rPr>
          <w:rFonts w:hint="cs"/>
          <w:rtl/>
        </w:rPr>
        <w:t>ً</w:t>
      </w:r>
      <w:r>
        <w:rPr>
          <w:rtl/>
        </w:rPr>
        <w:t xml:space="preserve"> وشاربا</w:t>
      </w:r>
      <w:r w:rsidR="00AF3BCD">
        <w:rPr>
          <w:rFonts w:hint="cs"/>
          <w:rtl/>
        </w:rPr>
        <w:t>ً</w:t>
      </w:r>
      <w:r>
        <w:rPr>
          <w:rtl/>
        </w:rPr>
        <w:t xml:space="preserve"> قبل مجيئه حال التلبس بالمبدأ، لا حينه بعد الانقضاء، كي يكون الاستعمال بلحاظ هذا الحال، وجعله معنونا</w:t>
      </w:r>
      <w:r w:rsidR="00AF3BCD">
        <w:rPr>
          <w:rFonts w:hint="cs"/>
          <w:rtl/>
        </w:rPr>
        <w:t>ً</w:t>
      </w:r>
      <w:r>
        <w:rPr>
          <w:rtl/>
        </w:rPr>
        <w:t xml:space="preserve"> بهذا العنوان فعلا</w:t>
      </w:r>
      <w:r w:rsidR="00AF3BCD">
        <w:rPr>
          <w:rFonts w:hint="cs"/>
          <w:rtl/>
        </w:rPr>
        <w:t>ً</w:t>
      </w:r>
      <w:r>
        <w:rPr>
          <w:rtl/>
        </w:rPr>
        <w:t xml:space="preserve"> بمجرد تلبسه قبل مجيئه، ضرورة أنه لو كان لل</w:t>
      </w:r>
      <w:r w:rsidR="00AF3BCD">
        <w:rPr>
          <w:rFonts w:hint="cs"/>
          <w:rtl/>
        </w:rPr>
        <w:t>أ</w:t>
      </w:r>
      <w:r>
        <w:rPr>
          <w:rtl/>
        </w:rPr>
        <w:t>عم لصح استعماله بلحاظ كلا الحالين.</w:t>
      </w:r>
    </w:p>
    <w:p w14:paraId="5EDA722E" w14:textId="77777777" w:rsidR="001A75A1" w:rsidRDefault="001A75A1" w:rsidP="00AF3BCD">
      <w:pPr>
        <w:pStyle w:val="libNormal"/>
      </w:pPr>
      <w:r>
        <w:rPr>
          <w:rtl/>
        </w:rPr>
        <w:t>وبالجملة: كثرة الاستعمال في حال الانقضاء يمنع عن دعوى انسباق خصوص حال التلبس من ال</w:t>
      </w:r>
      <w:r w:rsidR="00AF3BCD">
        <w:rPr>
          <w:rFonts w:hint="cs"/>
          <w:rtl/>
        </w:rPr>
        <w:t>إ</w:t>
      </w:r>
      <w:r>
        <w:rPr>
          <w:rtl/>
        </w:rPr>
        <w:t>طلاق، إذ مع عموم المعنى وقابلية كونه حقيقة في المورد - ولو بالانطباق - لا وجه لملاحظة حالة أخرى، كما لا يخفى، بخلاف ما إذا لم يكن له العموم، فإن استعماله - حينئذ - مجازا</w:t>
      </w:r>
      <w:r w:rsidR="00AF3BCD">
        <w:rPr>
          <w:rFonts w:hint="cs"/>
          <w:rtl/>
        </w:rPr>
        <w:t>ً</w:t>
      </w:r>
      <w:r>
        <w:rPr>
          <w:rtl/>
        </w:rPr>
        <w:t xml:space="preserve"> بلحاظ حال الانقضاء وإن كان ممكنا</w:t>
      </w:r>
      <w:r w:rsidR="00AF3BCD">
        <w:rPr>
          <w:rFonts w:hint="cs"/>
          <w:rtl/>
        </w:rPr>
        <w:t>ً</w:t>
      </w:r>
      <w:r>
        <w:rPr>
          <w:rtl/>
        </w:rPr>
        <w:t>، إلا أنه لما كان بلحاظ حال التلبس على نحو الحقيقة بمكان من ال</w:t>
      </w:r>
      <w:r w:rsidR="00AF3BCD">
        <w:rPr>
          <w:rFonts w:hint="cs"/>
          <w:rtl/>
        </w:rPr>
        <w:t>إ</w:t>
      </w:r>
      <w:r>
        <w:rPr>
          <w:rtl/>
        </w:rPr>
        <w:t>مكان، فلا وجه لاستعماله وجريه على الذات مجازا</w:t>
      </w:r>
      <w:r w:rsidR="00AF3BCD">
        <w:rPr>
          <w:rFonts w:hint="cs"/>
          <w:rtl/>
        </w:rPr>
        <w:t>ً</w:t>
      </w:r>
      <w:r>
        <w:rPr>
          <w:rtl/>
        </w:rPr>
        <w:t xml:space="preserve"> وبالعناية وملاحظة العلاقة، وهذا غير استعمال اللفظ فيما لا يصح استعماله فيه حقيقة، كما لا يخفى، فافهم.</w:t>
      </w:r>
    </w:p>
    <w:p w14:paraId="7D5B2C4B" w14:textId="77777777" w:rsidR="001A75A1" w:rsidRDefault="001A75A1" w:rsidP="00AF3BCD">
      <w:pPr>
        <w:pStyle w:val="libNormal"/>
      </w:pPr>
      <w:r>
        <w:rPr>
          <w:rtl/>
        </w:rPr>
        <w:t>ثم إنه ربما أورد</w:t>
      </w:r>
      <w:r w:rsidRPr="00D92983">
        <w:rPr>
          <w:rStyle w:val="libFootnotenumChar"/>
          <w:rtl/>
        </w:rPr>
        <w:t>(1)</w:t>
      </w:r>
      <w:r>
        <w:rPr>
          <w:rtl/>
        </w:rPr>
        <w:t xml:space="preserve"> على الاستدلال بصحة السلب، بما حاصله: إنه إن أريد بصحة السلب صحته مطلقا</w:t>
      </w:r>
      <w:r w:rsidR="00AF3BCD">
        <w:rPr>
          <w:rFonts w:hint="cs"/>
          <w:rtl/>
        </w:rPr>
        <w:t>ً</w:t>
      </w:r>
      <w:r>
        <w:rPr>
          <w:rtl/>
        </w:rPr>
        <w:t>، فغير سديد، وإن أريد مقيدا</w:t>
      </w:r>
      <w:r w:rsidR="00AF3BCD">
        <w:rPr>
          <w:rFonts w:hint="cs"/>
          <w:rtl/>
        </w:rPr>
        <w:t>ً</w:t>
      </w:r>
      <w:r>
        <w:rPr>
          <w:rtl/>
        </w:rPr>
        <w:t>، فغير مفيد</w:t>
      </w:r>
      <w:r w:rsidR="00AF3BCD">
        <w:rPr>
          <w:rFonts w:hint="cs"/>
          <w:rtl/>
        </w:rPr>
        <w:t>؛</w:t>
      </w:r>
      <w:r>
        <w:rPr>
          <w:rtl/>
        </w:rPr>
        <w:t xml:space="preserve"> ل</w:t>
      </w:r>
      <w:r w:rsidR="00AF3BCD">
        <w:rPr>
          <w:rFonts w:hint="cs"/>
          <w:rtl/>
        </w:rPr>
        <w:t>أ</w:t>
      </w:r>
      <w:r>
        <w:rPr>
          <w:rtl/>
        </w:rPr>
        <w:t>ن علامة المجاز هي صحة السلب المطلق.</w:t>
      </w:r>
    </w:p>
    <w:p w14:paraId="2DBF346E" w14:textId="77777777" w:rsidR="001A75A1" w:rsidRDefault="001A75A1" w:rsidP="001A75A1">
      <w:pPr>
        <w:pStyle w:val="libNormal"/>
      </w:pPr>
      <w:r>
        <w:rPr>
          <w:rtl/>
        </w:rPr>
        <w:t>وفيه: إنه إن أريد بالتقييد، تقييد المسلوب الذي يكون سلبه أعم من سلب المطلق - كما هو واضح - فصحة سلبه وإن لم تكن علامة على كون المطلق مجازا</w:t>
      </w:r>
      <w:r w:rsidR="00AF3BCD">
        <w:rPr>
          <w:rFonts w:hint="cs"/>
          <w:rtl/>
        </w:rPr>
        <w:t>ً</w:t>
      </w:r>
      <w:r>
        <w:rPr>
          <w:rtl/>
        </w:rPr>
        <w:t xml:space="preserve"> فيه، إلا أن تقييده ممنوع، وإن أريد تقييد السلب، فغير ضائر بكونها علامة، ضرورة صدق المطلق على أفراده على كل حال، مع إمكان</w:t>
      </w:r>
    </w:p>
    <w:p w14:paraId="1B4B2B1E" w14:textId="77777777" w:rsidR="001A75A1" w:rsidRDefault="00D7791C" w:rsidP="00D7791C">
      <w:pPr>
        <w:pStyle w:val="libLine"/>
      </w:pPr>
      <w:r>
        <w:rPr>
          <w:rtl/>
        </w:rPr>
        <w:t>____________________</w:t>
      </w:r>
    </w:p>
    <w:p w14:paraId="2DC1D87E" w14:textId="77777777" w:rsidR="001A75A1" w:rsidRDefault="001A75A1" w:rsidP="00AF3BCD">
      <w:pPr>
        <w:pStyle w:val="libFootnote0"/>
      </w:pPr>
      <w:r w:rsidRPr="00B4637D">
        <w:rPr>
          <w:rtl/>
        </w:rPr>
        <w:t>(1)</w:t>
      </w:r>
      <w:r>
        <w:rPr>
          <w:rtl/>
        </w:rPr>
        <w:t xml:space="preserve"> البدائع / 180، في المشتق.</w:t>
      </w:r>
    </w:p>
    <w:p w14:paraId="009B3544" w14:textId="77777777" w:rsidR="001A75A1" w:rsidRDefault="00D7791C" w:rsidP="001A75A1">
      <w:pPr>
        <w:pStyle w:val="libNormal"/>
      </w:pPr>
      <w:r>
        <w:rPr>
          <w:rtl/>
        </w:rPr>
        <w:br w:type="page"/>
      </w:r>
    </w:p>
    <w:p w14:paraId="5D571CDC" w14:textId="77777777" w:rsidR="001A75A1" w:rsidRDefault="001A75A1" w:rsidP="00B4637D">
      <w:pPr>
        <w:pStyle w:val="libNormal0"/>
      </w:pPr>
      <w:r>
        <w:rPr>
          <w:rtl/>
        </w:rPr>
        <w:lastRenderedPageBreak/>
        <w:t>منع تقييده أيضا</w:t>
      </w:r>
      <w:r w:rsidR="00AF3BCD">
        <w:rPr>
          <w:rFonts w:hint="cs"/>
          <w:rtl/>
        </w:rPr>
        <w:t>ً</w:t>
      </w:r>
      <w:r>
        <w:rPr>
          <w:rtl/>
        </w:rPr>
        <w:t>، بأن يلحظ حال الانقضاء في طرف الذات الجاري عليها المشتق، فيصح سلبه مطلقا</w:t>
      </w:r>
      <w:r w:rsidR="00AF3BCD">
        <w:rPr>
          <w:rFonts w:hint="cs"/>
          <w:rtl/>
        </w:rPr>
        <w:t>ً</w:t>
      </w:r>
      <w:r>
        <w:rPr>
          <w:rtl/>
        </w:rPr>
        <w:t xml:space="preserve"> بلحاظ هذا الحال، كما لا يصح سلبه بلحاظ حال التلبس، فتدبر ج</w:t>
      </w:r>
      <w:r w:rsidR="00AF3BCD">
        <w:rPr>
          <w:rFonts w:hint="cs"/>
          <w:rtl/>
        </w:rPr>
        <w:t>يّ</w:t>
      </w:r>
      <w:r>
        <w:rPr>
          <w:rtl/>
        </w:rPr>
        <w:t>دا</w:t>
      </w:r>
      <w:r w:rsidR="00AF3BCD">
        <w:rPr>
          <w:rFonts w:hint="cs"/>
          <w:rtl/>
        </w:rPr>
        <w:t>ً</w:t>
      </w:r>
      <w:r>
        <w:rPr>
          <w:rtl/>
        </w:rPr>
        <w:t>.</w:t>
      </w:r>
    </w:p>
    <w:p w14:paraId="71FB15BD" w14:textId="77777777" w:rsidR="001A75A1" w:rsidRDefault="001A75A1" w:rsidP="001A75A1">
      <w:pPr>
        <w:pStyle w:val="libNormal"/>
      </w:pPr>
      <w:r>
        <w:rPr>
          <w:rtl/>
        </w:rPr>
        <w:t>ثم لا يخفى أنه لا يتفاوت</w:t>
      </w:r>
      <w:r w:rsidRPr="00D92983">
        <w:rPr>
          <w:rStyle w:val="libFootnotenumChar"/>
          <w:rtl/>
        </w:rPr>
        <w:t>(1)</w:t>
      </w:r>
      <w:r>
        <w:rPr>
          <w:rtl/>
        </w:rPr>
        <w:t xml:space="preserve"> في صحة السلب عما انقضى عنه المبدأ، بين كون المشتق لازما</w:t>
      </w:r>
      <w:r w:rsidR="00AF3BCD">
        <w:rPr>
          <w:rFonts w:hint="cs"/>
          <w:rtl/>
        </w:rPr>
        <w:t>ً</w:t>
      </w:r>
      <w:r>
        <w:rPr>
          <w:rtl/>
        </w:rPr>
        <w:t xml:space="preserve"> وكونه متعديا</w:t>
      </w:r>
      <w:r w:rsidR="00AF3BCD">
        <w:rPr>
          <w:rFonts w:hint="cs"/>
          <w:rtl/>
        </w:rPr>
        <w:t>ً</w:t>
      </w:r>
      <w:r>
        <w:rPr>
          <w:rtl/>
        </w:rPr>
        <w:t>، لصحة سلب الضارب عمن يكون فعلا</w:t>
      </w:r>
      <w:r w:rsidR="00AF3BCD">
        <w:rPr>
          <w:rFonts w:hint="cs"/>
          <w:rtl/>
        </w:rPr>
        <w:t>ً</w:t>
      </w:r>
      <w:r>
        <w:rPr>
          <w:rtl/>
        </w:rPr>
        <w:t xml:space="preserve"> غير متلبس بالضرب، وكان متلبسا</w:t>
      </w:r>
      <w:r w:rsidR="00AF3BCD">
        <w:rPr>
          <w:rFonts w:hint="cs"/>
          <w:rtl/>
        </w:rPr>
        <w:t>ً</w:t>
      </w:r>
      <w:r>
        <w:rPr>
          <w:rtl/>
        </w:rPr>
        <w:t xml:space="preserve"> به سابقا</w:t>
      </w:r>
      <w:r w:rsidR="00AF3BCD">
        <w:rPr>
          <w:rFonts w:hint="cs"/>
          <w:rtl/>
        </w:rPr>
        <w:t>ً</w:t>
      </w:r>
      <w:r>
        <w:rPr>
          <w:rtl/>
        </w:rPr>
        <w:t>، وأما إطلاقه عليه في الحال، فان كان بلحاظ حال التلبس، فلا إشكال كما عرفت، وإن كان بلحاظ الحال، فهو وإن كان صحيحا</w:t>
      </w:r>
      <w:r w:rsidR="00AF3BCD">
        <w:rPr>
          <w:rFonts w:hint="cs"/>
          <w:rtl/>
        </w:rPr>
        <w:t>ً</w:t>
      </w:r>
      <w:r>
        <w:rPr>
          <w:rtl/>
        </w:rPr>
        <w:t xml:space="preserve"> إلا أنه لا دلالة على كونه بنحو الحقيقة، لكون الاستعمال أعم منها كما لا يخفى، كما لا يتفاوت في صحة السلب عنه، بين تلبسه بضد المبدأ وعدم تلبسه، لما عرفت من وضوح صحته مع عدم التلبس - أيضا</w:t>
      </w:r>
      <w:r w:rsidR="00AF3BCD">
        <w:rPr>
          <w:rFonts w:hint="cs"/>
          <w:rtl/>
        </w:rPr>
        <w:t>ً</w:t>
      </w:r>
      <w:r>
        <w:rPr>
          <w:rtl/>
        </w:rPr>
        <w:t xml:space="preserve"> - وإن كان معه أوضح، ومما ذكرنا ظهر حال كثير من التفاصيل، فلا نطيل بذكرها على التفصيل.</w:t>
      </w:r>
    </w:p>
    <w:p w14:paraId="487DD597" w14:textId="77777777" w:rsidR="00AF3BCD" w:rsidRDefault="001A75A1" w:rsidP="001A75A1">
      <w:pPr>
        <w:pStyle w:val="libNormal"/>
        <w:rPr>
          <w:rtl/>
        </w:rPr>
      </w:pPr>
      <w:r>
        <w:rPr>
          <w:rtl/>
        </w:rPr>
        <w:t xml:space="preserve">حجة القول بعدم الاشتراط وجوه: </w:t>
      </w:r>
    </w:p>
    <w:p w14:paraId="1E77EB48" w14:textId="77777777" w:rsidR="001A75A1" w:rsidRDefault="001A75A1" w:rsidP="00AF3BCD">
      <w:pPr>
        <w:pStyle w:val="libNormal"/>
      </w:pPr>
      <w:r w:rsidRPr="00AF3BCD">
        <w:rPr>
          <w:rStyle w:val="libBold2Char"/>
          <w:rtl/>
        </w:rPr>
        <w:t>ال</w:t>
      </w:r>
      <w:r w:rsidR="00AF3BCD" w:rsidRPr="00AF3BCD">
        <w:rPr>
          <w:rStyle w:val="libBold2Char"/>
          <w:rFonts w:hint="cs"/>
          <w:rtl/>
        </w:rPr>
        <w:t>أ</w:t>
      </w:r>
      <w:r w:rsidRPr="00AF3BCD">
        <w:rPr>
          <w:rStyle w:val="libBold2Char"/>
          <w:rtl/>
        </w:rPr>
        <w:t>ول</w:t>
      </w:r>
      <w:r>
        <w:rPr>
          <w:rtl/>
        </w:rPr>
        <w:t>: التبادر، وقد عرفت أن المتبادر هو خصوص حال التلبس.</w:t>
      </w:r>
    </w:p>
    <w:p w14:paraId="7989F26F" w14:textId="77777777" w:rsidR="001A75A1" w:rsidRDefault="001A75A1" w:rsidP="001A75A1">
      <w:pPr>
        <w:pStyle w:val="libNormal"/>
      </w:pPr>
      <w:r w:rsidRPr="00AF3BCD">
        <w:rPr>
          <w:rStyle w:val="libBold2Char"/>
          <w:rtl/>
        </w:rPr>
        <w:t>الثاني</w:t>
      </w:r>
      <w:r>
        <w:rPr>
          <w:rtl/>
        </w:rPr>
        <w:t>: عدم صحة السلب في مضروب ومقتول، عمن انقضى عنه المبدأ.</w:t>
      </w:r>
    </w:p>
    <w:p w14:paraId="3C267EE4" w14:textId="77777777" w:rsidR="001A75A1" w:rsidRDefault="001A75A1" w:rsidP="00AF3BCD">
      <w:pPr>
        <w:pStyle w:val="libNormal"/>
      </w:pPr>
      <w:r>
        <w:rPr>
          <w:rtl/>
        </w:rPr>
        <w:t>وفيه: إن عدم صحته في مثلهما، إنما هو ل</w:t>
      </w:r>
      <w:r w:rsidR="00AF3BCD">
        <w:rPr>
          <w:rFonts w:hint="cs"/>
          <w:rtl/>
        </w:rPr>
        <w:t>أ</w:t>
      </w:r>
      <w:r>
        <w:rPr>
          <w:rtl/>
        </w:rPr>
        <w:t>جل أنه أريد من المبدأ معنى يكون التلبس به باقيا</w:t>
      </w:r>
      <w:r w:rsidR="00AF3BCD">
        <w:rPr>
          <w:rFonts w:hint="cs"/>
          <w:rtl/>
        </w:rPr>
        <w:t>ً</w:t>
      </w:r>
      <w:r>
        <w:rPr>
          <w:rtl/>
        </w:rPr>
        <w:t xml:space="preserve"> في الحال، ولو مجازا</w:t>
      </w:r>
      <w:r w:rsidR="00AF3BCD">
        <w:rPr>
          <w:rFonts w:hint="cs"/>
          <w:rtl/>
        </w:rPr>
        <w:t>ً</w:t>
      </w:r>
      <w:r>
        <w:rPr>
          <w:rtl/>
        </w:rPr>
        <w:t>.</w:t>
      </w:r>
    </w:p>
    <w:p w14:paraId="2BDEC054" w14:textId="77777777" w:rsidR="001A75A1" w:rsidRDefault="001A75A1" w:rsidP="00AF3BCD">
      <w:pPr>
        <w:pStyle w:val="libNormal"/>
      </w:pPr>
      <w:r>
        <w:rPr>
          <w:rtl/>
        </w:rPr>
        <w:t>وقد انقدح من بعض المقدمات أنه لا يتفاوت الحال فيما هو المهم في محل البحث والكلام ومورد النقض وال</w:t>
      </w:r>
      <w:r w:rsidR="00AF3BCD">
        <w:rPr>
          <w:rFonts w:hint="cs"/>
          <w:rtl/>
        </w:rPr>
        <w:t>إ</w:t>
      </w:r>
      <w:r>
        <w:rPr>
          <w:rtl/>
        </w:rPr>
        <w:t>برام، اختلاف ما يراد من المبدأ في كونه حقيقة أو مجازا</w:t>
      </w:r>
      <w:r w:rsidR="00AF3BCD">
        <w:rPr>
          <w:rFonts w:hint="cs"/>
          <w:rtl/>
        </w:rPr>
        <w:t>ً</w:t>
      </w:r>
      <w:r>
        <w:rPr>
          <w:rtl/>
        </w:rPr>
        <w:t>، وأما لو أريد منه نفس ما وقع على الذات، مما صدر</w:t>
      </w:r>
    </w:p>
    <w:p w14:paraId="1B8525A4" w14:textId="77777777" w:rsidR="001A75A1" w:rsidRDefault="00D7791C" w:rsidP="00D7791C">
      <w:pPr>
        <w:pStyle w:val="libLine"/>
      </w:pPr>
      <w:r>
        <w:rPr>
          <w:rtl/>
        </w:rPr>
        <w:t>____________________</w:t>
      </w:r>
    </w:p>
    <w:p w14:paraId="5E01D739" w14:textId="77777777" w:rsidR="001A75A1" w:rsidRDefault="001A75A1" w:rsidP="00AF3BCD">
      <w:pPr>
        <w:pStyle w:val="libFootnote0"/>
      </w:pPr>
      <w:r w:rsidRPr="00B4637D">
        <w:rPr>
          <w:rtl/>
        </w:rPr>
        <w:t>(1)</w:t>
      </w:r>
      <w:r>
        <w:rPr>
          <w:rtl/>
        </w:rPr>
        <w:t xml:space="preserve"> التفصيل لصاحب الفصول، الفصول / 60، فصل حول إطلاق المشتق.</w:t>
      </w:r>
    </w:p>
    <w:p w14:paraId="07AA8CF6" w14:textId="77777777" w:rsidR="001A75A1" w:rsidRDefault="00D7791C" w:rsidP="001A75A1">
      <w:pPr>
        <w:pStyle w:val="libNormal"/>
      </w:pPr>
      <w:r>
        <w:rPr>
          <w:rtl/>
        </w:rPr>
        <w:br w:type="page"/>
      </w:r>
    </w:p>
    <w:p w14:paraId="34EE7862" w14:textId="77777777" w:rsidR="001A75A1" w:rsidRDefault="001A75A1" w:rsidP="00B4637D">
      <w:pPr>
        <w:pStyle w:val="libNormal0"/>
      </w:pPr>
      <w:r>
        <w:rPr>
          <w:rtl/>
        </w:rPr>
        <w:lastRenderedPageBreak/>
        <w:t>عن الفاعل، فإنما لا يصح السلب فيما لو كان بلحاظ حال التلبس والوقوع - كما عرفت - لا بلحاظ الحال أيضا</w:t>
      </w:r>
      <w:r w:rsidR="00AF3BCD">
        <w:rPr>
          <w:rFonts w:hint="cs"/>
          <w:rtl/>
        </w:rPr>
        <w:t>ً</w:t>
      </w:r>
      <w:r>
        <w:rPr>
          <w:rtl/>
        </w:rPr>
        <w:t>، لوضوح صحة أن يقال: إنه ليس بمضروب الآن بل كان.</w:t>
      </w:r>
    </w:p>
    <w:p w14:paraId="3B8D183A" w14:textId="77777777" w:rsidR="001A75A1" w:rsidRDefault="001A75A1" w:rsidP="00AF3BCD">
      <w:pPr>
        <w:pStyle w:val="libNormal"/>
      </w:pPr>
      <w:r w:rsidRPr="00AF3BCD">
        <w:rPr>
          <w:rStyle w:val="libBold2Char"/>
          <w:rtl/>
        </w:rPr>
        <w:t>الثالث</w:t>
      </w:r>
      <w:r>
        <w:rPr>
          <w:rtl/>
        </w:rPr>
        <w:t>: استدلال ال</w:t>
      </w:r>
      <w:r w:rsidR="00AF3BCD">
        <w:rPr>
          <w:rFonts w:hint="cs"/>
          <w:rtl/>
        </w:rPr>
        <w:t>إ</w:t>
      </w:r>
      <w:r>
        <w:rPr>
          <w:rtl/>
        </w:rPr>
        <w:t xml:space="preserve">مام - </w:t>
      </w:r>
      <w:r w:rsidR="00D7791C" w:rsidRPr="00D7791C">
        <w:rPr>
          <w:rStyle w:val="libAlaemChar"/>
          <w:rtl/>
        </w:rPr>
        <w:t>عليه‌السلام</w:t>
      </w:r>
      <w:r>
        <w:rPr>
          <w:rtl/>
        </w:rPr>
        <w:t xml:space="preserve"> - تأسيا</w:t>
      </w:r>
      <w:r w:rsidR="00AF3BCD">
        <w:rPr>
          <w:rFonts w:hint="cs"/>
          <w:rtl/>
        </w:rPr>
        <w:t>ً</w:t>
      </w:r>
      <w:r>
        <w:rPr>
          <w:rtl/>
        </w:rPr>
        <w:t xml:space="preserve"> بالنبي - صلوات الله عليه - كما عن غير واحد من ال</w:t>
      </w:r>
      <w:r w:rsidR="00AF3BCD">
        <w:rPr>
          <w:rFonts w:hint="cs"/>
          <w:rtl/>
        </w:rPr>
        <w:t>أ</w:t>
      </w:r>
      <w:r>
        <w:rPr>
          <w:rtl/>
        </w:rPr>
        <w:t xml:space="preserve">خبار بقوله </w:t>
      </w:r>
      <w:r w:rsidRPr="00AF3BCD">
        <w:rPr>
          <w:rStyle w:val="libAlaemChar"/>
          <w:rtl/>
        </w:rPr>
        <w:t>(</w:t>
      </w:r>
      <w:r w:rsidR="00AF3BCD" w:rsidRPr="00AF3BCD">
        <w:rPr>
          <w:rStyle w:val="libAieChar"/>
          <w:rtl/>
        </w:rPr>
        <w:t>لَا يَنَالُ عَهْدِي الظَّالِمِينَ</w:t>
      </w:r>
      <w:r w:rsidRPr="00AF3BCD">
        <w:rPr>
          <w:rStyle w:val="libAlaemChar"/>
          <w:rtl/>
        </w:rPr>
        <w:t>)</w:t>
      </w:r>
      <w:r w:rsidRPr="00D92983">
        <w:rPr>
          <w:rStyle w:val="libFootnotenumChar"/>
          <w:rtl/>
        </w:rPr>
        <w:t>(1)</w:t>
      </w:r>
      <w:r>
        <w:rPr>
          <w:rtl/>
        </w:rPr>
        <w:t xml:space="preserve"> على عدم لياقة من عبد صنما</w:t>
      </w:r>
      <w:r w:rsidR="00AF3BCD">
        <w:rPr>
          <w:rFonts w:hint="cs"/>
          <w:rtl/>
        </w:rPr>
        <w:t>ً</w:t>
      </w:r>
      <w:r>
        <w:rPr>
          <w:rtl/>
        </w:rPr>
        <w:t xml:space="preserve"> أو وثنا</w:t>
      </w:r>
      <w:r w:rsidR="00AF3BCD">
        <w:rPr>
          <w:rFonts w:hint="cs"/>
          <w:rtl/>
        </w:rPr>
        <w:t>ً</w:t>
      </w:r>
      <w:r>
        <w:rPr>
          <w:rtl/>
        </w:rPr>
        <w:t xml:space="preserve"> لمنصب ال</w:t>
      </w:r>
      <w:r w:rsidR="00AF3BCD">
        <w:rPr>
          <w:rFonts w:hint="cs"/>
          <w:rtl/>
        </w:rPr>
        <w:t>إ</w:t>
      </w:r>
      <w:r>
        <w:rPr>
          <w:rtl/>
        </w:rPr>
        <w:t>مامة والخلافة، تعريضا</w:t>
      </w:r>
      <w:r w:rsidR="00AF3BCD">
        <w:rPr>
          <w:rFonts w:hint="cs"/>
          <w:rtl/>
        </w:rPr>
        <w:t>ً</w:t>
      </w:r>
      <w:r>
        <w:rPr>
          <w:rtl/>
        </w:rPr>
        <w:t xml:space="preserve"> بمن تصدى لها ممن عبد الصنم مدة مديدة، ومن الواضح توقف ذلك على كون المشتق موضوعا</w:t>
      </w:r>
      <w:r w:rsidR="00AF3BCD">
        <w:rPr>
          <w:rFonts w:hint="cs"/>
          <w:rtl/>
        </w:rPr>
        <w:t>ً</w:t>
      </w:r>
      <w:r>
        <w:rPr>
          <w:rtl/>
        </w:rPr>
        <w:t xml:space="preserve"> لل</w:t>
      </w:r>
      <w:r w:rsidR="00AF3BCD">
        <w:rPr>
          <w:rFonts w:hint="cs"/>
          <w:rtl/>
        </w:rPr>
        <w:t>أ</w:t>
      </w:r>
      <w:r>
        <w:rPr>
          <w:rtl/>
        </w:rPr>
        <w:t>عم، وإلا لما صح التعريض، لانقضاء تلبسهم بالظلم وعبادتهم للصنم حين التصدي للخلافة، والجواب منع التوقف على ذلك، بل يتم الاستدلال ولو كان موضوعا</w:t>
      </w:r>
      <w:r w:rsidR="00AF3BCD">
        <w:rPr>
          <w:rFonts w:hint="cs"/>
          <w:rtl/>
        </w:rPr>
        <w:t>ً</w:t>
      </w:r>
      <w:r>
        <w:rPr>
          <w:rtl/>
        </w:rPr>
        <w:t xml:space="preserve"> لخصوص المتلبس.</w:t>
      </w:r>
    </w:p>
    <w:p w14:paraId="2EE72DA2" w14:textId="77777777" w:rsidR="001A75A1" w:rsidRDefault="001A75A1" w:rsidP="00AF3BCD">
      <w:pPr>
        <w:pStyle w:val="libNormal"/>
      </w:pPr>
      <w:r>
        <w:rPr>
          <w:rtl/>
        </w:rPr>
        <w:t>وتوضيح ذلك يتوقف على تمهيد مقدمة، وهي: إن ال</w:t>
      </w:r>
      <w:r w:rsidR="00AF3BCD">
        <w:rPr>
          <w:rFonts w:hint="cs"/>
          <w:rtl/>
        </w:rPr>
        <w:t>أ</w:t>
      </w:r>
      <w:r>
        <w:rPr>
          <w:rtl/>
        </w:rPr>
        <w:t>وصاف العنوانية التي تؤخذ في موضوعات ال</w:t>
      </w:r>
      <w:r w:rsidR="00AF3BCD">
        <w:rPr>
          <w:rFonts w:hint="cs"/>
          <w:rtl/>
        </w:rPr>
        <w:t>أ</w:t>
      </w:r>
      <w:r>
        <w:rPr>
          <w:rtl/>
        </w:rPr>
        <w:t>حكام، تكون على أقسام:</w:t>
      </w:r>
    </w:p>
    <w:p w14:paraId="75CE5B0B" w14:textId="77777777" w:rsidR="001A75A1" w:rsidRDefault="001A75A1" w:rsidP="00AF3BCD">
      <w:pPr>
        <w:pStyle w:val="libNormal"/>
      </w:pPr>
      <w:r w:rsidRPr="00AF3BCD">
        <w:rPr>
          <w:rStyle w:val="libBold2Char"/>
          <w:rtl/>
        </w:rPr>
        <w:t>أحدها</w:t>
      </w:r>
      <w:r>
        <w:rPr>
          <w:rtl/>
        </w:rPr>
        <w:t>: أن يكون أخذ العنوان لمجرد ال</w:t>
      </w:r>
      <w:r w:rsidR="00AF3BCD">
        <w:rPr>
          <w:rFonts w:hint="cs"/>
          <w:rtl/>
        </w:rPr>
        <w:t>إ</w:t>
      </w:r>
      <w:r>
        <w:rPr>
          <w:rtl/>
        </w:rPr>
        <w:t>شارة إلى ما هو في الحقيقة موضوع</w:t>
      </w:r>
      <w:r w:rsidR="00AF3BCD">
        <w:rPr>
          <w:rFonts w:hint="cs"/>
          <w:rtl/>
        </w:rPr>
        <w:t>ٌ</w:t>
      </w:r>
      <w:r w:rsidR="00AF3BCD" w:rsidRPr="00AF3BCD">
        <w:rPr>
          <w:rStyle w:val="libFootnotenumChar"/>
          <w:rFonts w:hint="cs"/>
          <w:rtl/>
        </w:rPr>
        <w:t>(2)</w:t>
      </w:r>
      <w:r>
        <w:rPr>
          <w:rtl/>
        </w:rPr>
        <w:t xml:space="preserve"> للحكم، لمعهوديته بهذا العنوان، من دون دخل لاتصافه به في الحكم أصلا</w:t>
      </w:r>
      <w:r w:rsidR="00AF3BCD">
        <w:rPr>
          <w:rFonts w:hint="cs"/>
          <w:rtl/>
        </w:rPr>
        <w:t>ً</w:t>
      </w:r>
      <w:r>
        <w:rPr>
          <w:rtl/>
        </w:rPr>
        <w:t>.</w:t>
      </w:r>
    </w:p>
    <w:p w14:paraId="0887A1DF" w14:textId="77777777" w:rsidR="001A75A1" w:rsidRDefault="001A75A1" w:rsidP="00AF3BCD">
      <w:pPr>
        <w:pStyle w:val="libNormal"/>
      </w:pPr>
      <w:r w:rsidRPr="00AF3BCD">
        <w:rPr>
          <w:rStyle w:val="libBold2Char"/>
          <w:rtl/>
        </w:rPr>
        <w:t>ثانيها</w:t>
      </w:r>
      <w:r>
        <w:rPr>
          <w:rtl/>
        </w:rPr>
        <w:t>: أن يكون ل</w:t>
      </w:r>
      <w:r w:rsidR="00AF3BCD">
        <w:rPr>
          <w:rFonts w:hint="cs"/>
          <w:rtl/>
        </w:rPr>
        <w:t>أ</w:t>
      </w:r>
      <w:r>
        <w:rPr>
          <w:rtl/>
        </w:rPr>
        <w:t>جل ال</w:t>
      </w:r>
      <w:r w:rsidR="00AF3BCD">
        <w:rPr>
          <w:rFonts w:hint="cs"/>
          <w:rtl/>
        </w:rPr>
        <w:t>إ</w:t>
      </w:r>
      <w:r>
        <w:rPr>
          <w:rtl/>
        </w:rPr>
        <w:t>شارة إلى عل</w:t>
      </w:r>
      <w:r w:rsidR="00AF3BCD">
        <w:rPr>
          <w:rFonts w:hint="cs"/>
          <w:rtl/>
        </w:rPr>
        <w:t>ّ</w:t>
      </w:r>
      <w:r>
        <w:rPr>
          <w:rtl/>
        </w:rPr>
        <w:t>ية المبدأ للحكم، مع كفاية مجرد صحة جري المشتق عليه، ولو فيما مضى.</w:t>
      </w:r>
    </w:p>
    <w:p w14:paraId="565998A4" w14:textId="77777777" w:rsidR="001A75A1" w:rsidRDefault="001A75A1" w:rsidP="001A75A1">
      <w:pPr>
        <w:pStyle w:val="libNormal"/>
      </w:pPr>
      <w:r w:rsidRPr="00AF3BCD">
        <w:rPr>
          <w:rStyle w:val="libBold2Char"/>
          <w:rtl/>
        </w:rPr>
        <w:t>ثالثها</w:t>
      </w:r>
      <w:r>
        <w:rPr>
          <w:rtl/>
        </w:rPr>
        <w:t>: أن يكون لذلك مع عدم الكفاية، بل كان الحكم دائرا</w:t>
      </w:r>
      <w:r w:rsidR="00AF3BCD">
        <w:rPr>
          <w:rFonts w:hint="cs"/>
          <w:rtl/>
        </w:rPr>
        <w:t>ً</w:t>
      </w:r>
      <w:r>
        <w:rPr>
          <w:rtl/>
        </w:rPr>
        <w:t xml:space="preserve"> مدار صحة الجري عليه، واتصافه به حدوثا</w:t>
      </w:r>
      <w:r w:rsidR="00AF3BCD">
        <w:rPr>
          <w:rFonts w:hint="cs"/>
          <w:rtl/>
        </w:rPr>
        <w:t>ً</w:t>
      </w:r>
      <w:r>
        <w:rPr>
          <w:rtl/>
        </w:rPr>
        <w:t xml:space="preserve"> وبقاء.</w:t>
      </w:r>
    </w:p>
    <w:p w14:paraId="4641A0FF" w14:textId="77777777" w:rsidR="001A75A1" w:rsidRDefault="001A75A1" w:rsidP="00AF3BCD">
      <w:pPr>
        <w:pStyle w:val="libNormal"/>
      </w:pPr>
      <w:r>
        <w:rPr>
          <w:rtl/>
        </w:rPr>
        <w:t>إذا عرفت هذا فنقول: إن الاستدلال بهذا الوجه إنما يتم، لو كان أخذ العنوان في الآية الشريفة على النحو ال</w:t>
      </w:r>
      <w:r w:rsidR="00AF3BCD">
        <w:rPr>
          <w:rFonts w:hint="cs"/>
          <w:rtl/>
        </w:rPr>
        <w:t>أ</w:t>
      </w:r>
      <w:r>
        <w:rPr>
          <w:rtl/>
        </w:rPr>
        <w:t>خير، ضرورة أنه لو لم يكن المشتق</w:t>
      </w:r>
    </w:p>
    <w:p w14:paraId="5ECA332C" w14:textId="77777777" w:rsidR="001A75A1" w:rsidRDefault="00D7791C" w:rsidP="00D7791C">
      <w:pPr>
        <w:pStyle w:val="libLine"/>
      </w:pPr>
      <w:r>
        <w:rPr>
          <w:rtl/>
        </w:rPr>
        <w:t>____________________</w:t>
      </w:r>
    </w:p>
    <w:p w14:paraId="0E1A0557" w14:textId="77777777" w:rsidR="001A75A1" w:rsidRDefault="001A75A1" w:rsidP="00AF3BCD">
      <w:pPr>
        <w:pStyle w:val="libFootnote0"/>
      </w:pPr>
      <w:r w:rsidRPr="00B4637D">
        <w:rPr>
          <w:rtl/>
        </w:rPr>
        <w:t>(1)</w:t>
      </w:r>
      <w:r>
        <w:rPr>
          <w:rtl/>
        </w:rPr>
        <w:t xml:space="preserve"> البقرة / 124.</w:t>
      </w:r>
    </w:p>
    <w:p w14:paraId="174B92BB" w14:textId="77777777" w:rsidR="001A75A1" w:rsidRDefault="00D7791C" w:rsidP="001A75A1">
      <w:pPr>
        <w:pStyle w:val="libNormal"/>
      </w:pPr>
      <w:r>
        <w:rPr>
          <w:rtl/>
        </w:rPr>
        <w:br w:type="page"/>
      </w:r>
    </w:p>
    <w:p w14:paraId="4948C548" w14:textId="77777777" w:rsidR="001A75A1" w:rsidRDefault="001A75A1" w:rsidP="00AC6D42">
      <w:pPr>
        <w:pStyle w:val="libNormal0"/>
      </w:pPr>
      <w:r>
        <w:rPr>
          <w:rtl/>
        </w:rPr>
        <w:lastRenderedPageBreak/>
        <w:t>لل</w:t>
      </w:r>
      <w:r w:rsidR="00AF3BCD">
        <w:rPr>
          <w:rFonts w:hint="cs"/>
          <w:rtl/>
        </w:rPr>
        <w:t>أ</w:t>
      </w:r>
      <w:r>
        <w:rPr>
          <w:rtl/>
        </w:rPr>
        <w:t>عم، لما تم بعد عدم التلبس بالمبدأ ظاهرا</w:t>
      </w:r>
      <w:r w:rsidR="00AF3BCD">
        <w:rPr>
          <w:rFonts w:hint="cs"/>
          <w:rtl/>
        </w:rPr>
        <w:t>ً</w:t>
      </w:r>
      <w:r>
        <w:rPr>
          <w:rtl/>
        </w:rPr>
        <w:t xml:space="preserve"> حين التصدي، فلابد أن يكون لل</w:t>
      </w:r>
      <w:r w:rsidR="00AC6D42">
        <w:rPr>
          <w:rFonts w:hint="cs"/>
          <w:rtl/>
        </w:rPr>
        <w:t>أ</w:t>
      </w:r>
      <w:r>
        <w:rPr>
          <w:rtl/>
        </w:rPr>
        <w:t>عم، ليكون حين التصدي حقيقة من الظالمين، ولو انقضى عنهم التلبس بالظلم.</w:t>
      </w:r>
    </w:p>
    <w:p w14:paraId="07C54196" w14:textId="77777777" w:rsidR="001A75A1" w:rsidRDefault="001A75A1" w:rsidP="00AC6D42">
      <w:pPr>
        <w:pStyle w:val="libNormal"/>
      </w:pPr>
      <w:r>
        <w:rPr>
          <w:rtl/>
        </w:rPr>
        <w:t>وأما إذا كان على النحو الثاني، فلا، كما لا يخفى، ولا قرينة على أنه على النحو ال</w:t>
      </w:r>
      <w:r w:rsidR="00AC6D42">
        <w:rPr>
          <w:rFonts w:hint="cs"/>
          <w:rtl/>
        </w:rPr>
        <w:t>أ</w:t>
      </w:r>
      <w:r>
        <w:rPr>
          <w:rtl/>
        </w:rPr>
        <w:t>ول، لو لم نقل بنهوضها على النحو الثاني، فإن الآية الشريفة في مقام بيان جلالة قدر ال</w:t>
      </w:r>
      <w:r w:rsidR="00AC6D42">
        <w:rPr>
          <w:rFonts w:hint="cs"/>
          <w:rtl/>
        </w:rPr>
        <w:t>إ</w:t>
      </w:r>
      <w:r>
        <w:rPr>
          <w:rtl/>
        </w:rPr>
        <w:t>مامة والخلافة وعظم خطرها، ورفعة محلها، وإن لها خصوصية من بين المناصب ال</w:t>
      </w:r>
      <w:r w:rsidR="00AC6D42">
        <w:rPr>
          <w:rFonts w:hint="cs"/>
          <w:rtl/>
        </w:rPr>
        <w:t>إ</w:t>
      </w:r>
      <w:r>
        <w:rPr>
          <w:rtl/>
        </w:rPr>
        <w:t>لهية، ومن المعلوم أن المناسب لذلك، هو أن لا يكون المتقمص بها متلبسا</w:t>
      </w:r>
      <w:r w:rsidR="00AC6D42">
        <w:rPr>
          <w:rFonts w:hint="cs"/>
          <w:rtl/>
        </w:rPr>
        <w:t>ً</w:t>
      </w:r>
      <w:r>
        <w:rPr>
          <w:rtl/>
        </w:rPr>
        <w:t xml:space="preserve"> بالظلم أصلا</w:t>
      </w:r>
      <w:r w:rsidR="00AC6D42">
        <w:rPr>
          <w:rFonts w:hint="cs"/>
          <w:rtl/>
        </w:rPr>
        <w:t>ً</w:t>
      </w:r>
      <w:r>
        <w:rPr>
          <w:rtl/>
        </w:rPr>
        <w:t>، كما لا يخفى.</w:t>
      </w:r>
    </w:p>
    <w:p w14:paraId="3571D695" w14:textId="77777777" w:rsidR="001A75A1" w:rsidRDefault="001A75A1" w:rsidP="00AC6D42">
      <w:pPr>
        <w:pStyle w:val="libNormal"/>
      </w:pPr>
      <w:r>
        <w:rPr>
          <w:rtl/>
        </w:rPr>
        <w:t>إن قلت: نعم، ولكن الظاهر أن ال</w:t>
      </w:r>
      <w:r w:rsidR="00AC6D42">
        <w:rPr>
          <w:rFonts w:hint="cs"/>
          <w:rtl/>
        </w:rPr>
        <w:t>إ</w:t>
      </w:r>
      <w:r>
        <w:rPr>
          <w:rtl/>
        </w:rPr>
        <w:t xml:space="preserve">مام - </w:t>
      </w:r>
      <w:r w:rsidR="00D7791C" w:rsidRPr="00D7791C">
        <w:rPr>
          <w:rStyle w:val="libAlaemChar"/>
          <w:rtl/>
        </w:rPr>
        <w:t>عليه‌السلام</w:t>
      </w:r>
      <w:r>
        <w:rPr>
          <w:rtl/>
        </w:rPr>
        <w:t xml:space="preserve"> - إنما استدل بما هو قضية ظاهر العنوان وضعا</w:t>
      </w:r>
      <w:r w:rsidR="00AC6D42">
        <w:rPr>
          <w:rFonts w:hint="cs"/>
          <w:rtl/>
        </w:rPr>
        <w:t>ً</w:t>
      </w:r>
      <w:r>
        <w:rPr>
          <w:rtl/>
        </w:rPr>
        <w:t>، لا بقرينة المقام مجازا</w:t>
      </w:r>
      <w:r w:rsidR="00AC6D42">
        <w:rPr>
          <w:rFonts w:hint="cs"/>
          <w:rtl/>
        </w:rPr>
        <w:t>ً</w:t>
      </w:r>
      <w:r>
        <w:rPr>
          <w:rtl/>
        </w:rPr>
        <w:t>، فلا بد أن يكون لل</w:t>
      </w:r>
      <w:r w:rsidR="00AC6D42">
        <w:rPr>
          <w:rFonts w:hint="cs"/>
          <w:rtl/>
        </w:rPr>
        <w:t>أ</w:t>
      </w:r>
      <w:r>
        <w:rPr>
          <w:rtl/>
        </w:rPr>
        <w:t>عم، وإل</w:t>
      </w:r>
      <w:r w:rsidR="00AC6D42">
        <w:rPr>
          <w:rFonts w:hint="cs"/>
          <w:rtl/>
        </w:rPr>
        <w:t>ّ</w:t>
      </w:r>
      <w:r>
        <w:rPr>
          <w:rtl/>
        </w:rPr>
        <w:t>ا لماتم.</w:t>
      </w:r>
    </w:p>
    <w:p w14:paraId="6B41E9B8" w14:textId="77777777" w:rsidR="001A75A1" w:rsidRDefault="001A75A1" w:rsidP="001A75A1">
      <w:pPr>
        <w:pStyle w:val="libNormal"/>
      </w:pPr>
      <w:r>
        <w:rPr>
          <w:rtl/>
        </w:rPr>
        <w:t>قلت: لو سلم، لم يكن يستلزم جري المشتق على النحو الثاني كونه مجازا</w:t>
      </w:r>
      <w:r w:rsidR="00AC6D42">
        <w:rPr>
          <w:rFonts w:hint="cs"/>
          <w:rtl/>
        </w:rPr>
        <w:t>ً</w:t>
      </w:r>
      <w:r>
        <w:rPr>
          <w:rtl/>
        </w:rPr>
        <w:t>، بل يكون حقيقة لو كان بلحاظ حال التلبس - كما عرفت - فيكون معنى الآية، والله العالم: من كان ظالما</w:t>
      </w:r>
      <w:r w:rsidR="00AC6D42">
        <w:rPr>
          <w:rFonts w:hint="cs"/>
          <w:rtl/>
        </w:rPr>
        <w:t>ً</w:t>
      </w:r>
      <w:r>
        <w:rPr>
          <w:rtl/>
        </w:rPr>
        <w:t xml:space="preserve"> ولو آنا</w:t>
      </w:r>
      <w:r w:rsidR="00AC6D42">
        <w:rPr>
          <w:rFonts w:hint="cs"/>
          <w:rtl/>
        </w:rPr>
        <w:t>ً</w:t>
      </w:r>
      <w:r>
        <w:rPr>
          <w:rtl/>
        </w:rPr>
        <w:t xml:space="preserve"> في زمان سابق</w:t>
      </w:r>
      <w:r w:rsidRPr="00D92983">
        <w:rPr>
          <w:rStyle w:val="libFootnotenumChar"/>
          <w:rtl/>
        </w:rPr>
        <w:t>(1)</w:t>
      </w:r>
      <w:r>
        <w:rPr>
          <w:rtl/>
        </w:rPr>
        <w:t xml:space="preserve"> لا ينال عهدي أبدا</w:t>
      </w:r>
      <w:r w:rsidR="00AC6D42">
        <w:rPr>
          <w:rFonts w:hint="cs"/>
          <w:rtl/>
        </w:rPr>
        <w:t>ً</w:t>
      </w:r>
      <w:r>
        <w:rPr>
          <w:rtl/>
        </w:rPr>
        <w:t>، ومن الواضح أن إرادة هذا المعنى لا تستلزم الاستعمال، لا بلحاظ حال التلبس.</w:t>
      </w:r>
    </w:p>
    <w:p w14:paraId="5AB01EA5" w14:textId="77777777" w:rsidR="001A75A1" w:rsidRDefault="001A75A1" w:rsidP="00AC6D42">
      <w:pPr>
        <w:pStyle w:val="libNormal"/>
      </w:pPr>
      <w:r>
        <w:rPr>
          <w:rtl/>
        </w:rPr>
        <w:t>ومنه قد انقدح ما في الاستدلال على التفصيل بين المحكوم عليه والمحكوم به، باختيار عدم الاشتراط في ال</w:t>
      </w:r>
      <w:r w:rsidR="00AC6D42">
        <w:rPr>
          <w:rFonts w:hint="cs"/>
          <w:rtl/>
        </w:rPr>
        <w:t>أ</w:t>
      </w:r>
      <w:r>
        <w:rPr>
          <w:rtl/>
        </w:rPr>
        <w:t>ول، بآية حد السارق والسارقة، والزاني والزانية، وذلك حيث ظهر أنه لا ينافي إرادة خصوص حال التلبس دلالتها على ثبوت القطع والجلد مطلقا</w:t>
      </w:r>
      <w:r w:rsidR="00AC6D42">
        <w:rPr>
          <w:rFonts w:hint="cs"/>
          <w:rtl/>
        </w:rPr>
        <w:t>ً</w:t>
      </w:r>
      <w:r>
        <w:rPr>
          <w:rtl/>
        </w:rPr>
        <w:t>، ولو بعد انقضاء.</w:t>
      </w:r>
      <w:r w:rsidR="00AC6D42">
        <w:rPr>
          <w:rFonts w:hint="cs"/>
          <w:rtl/>
        </w:rPr>
        <w:t xml:space="preserve"> </w:t>
      </w:r>
      <w:r>
        <w:rPr>
          <w:rtl/>
        </w:rPr>
        <w:t>المبدأ، مضافا</w:t>
      </w:r>
      <w:r w:rsidR="00AC6D42">
        <w:rPr>
          <w:rFonts w:hint="cs"/>
          <w:rtl/>
        </w:rPr>
        <w:t>ً</w:t>
      </w:r>
      <w:r>
        <w:rPr>
          <w:rtl/>
        </w:rPr>
        <w:t xml:space="preserve"> إلى</w:t>
      </w:r>
    </w:p>
    <w:p w14:paraId="319481E0" w14:textId="77777777" w:rsidR="001A75A1" w:rsidRDefault="00D7791C" w:rsidP="00D7791C">
      <w:pPr>
        <w:pStyle w:val="libLine"/>
      </w:pPr>
      <w:r>
        <w:rPr>
          <w:rtl/>
        </w:rPr>
        <w:t>____________________</w:t>
      </w:r>
    </w:p>
    <w:p w14:paraId="2947315D" w14:textId="77777777" w:rsidR="001A75A1" w:rsidRDefault="001A75A1" w:rsidP="00AC6D42">
      <w:pPr>
        <w:pStyle w:val="libFootnote0"/>
      </w:pPr>
      <w:r w:rsidRPr="00B4637D">
        <w:rPr>
          <w:rtl/>
        </w:rPr>
        <w:t>(1)</w:t>
      </w:r>
      <w:r>
        <w:rPr>
          <w:rtl/>
        </w:rPr>
        <w:t xml:space="preserve"> في</w:t>
      </w:r>
      <w:r w:rsidR="0077545E">
        <w:rPr>
          <w:rtl/>
        </w:rPr>
        <w:t xml:space="preserve"> «ب»</w:t>
      </w:r>
      <w:r>
        <w:rPr>
          <w:rtl/>
        </w:rPr>
        <w:t>: السابق.</w:t>
      </w:r>
    </w:p>
    <w:p w14:paraId="2B3D7F19" w14:textId="77777777" w:rsidR="001A75A1" w:rsidRDefault="00D7791C" w:rsidP="001A75A1">
      <w:pPr>
        <w:pStyle w:val="libNormal"/>
      </w:pPr>
      <w:r>
        <w:rPr>
          <w:rtl/>
        </w:rPr>
        <w:br w:type="page"/>
      </w:r>
    </w:p>
    <w:p w14:paraId="7141B267" w14:textId="77777777" w:rsidR="001A75A1" w:rsidRDefault="001A75A1" w:rsidP="00B4637D">
      <w:pPr>
        <w:pStyle w:val="libNormal0"/>
      </w:pPr>
      <w:r>
        <w:rPr>
          <w:rtl/>
        </w:rPr>
        <w:lastRenderedPageBreak/>
        <w:t>وضوح بطلان تعدد الوضع، حسب وقوعه محكوما</w:t>
      </w:r>
      <w:r w:rsidR="00AC6D42">
        <w:rPr>
          <w:rFonts w:hint="cs"/>
          <w:rtl/>
        </w:rPr>
        <w:t>ً</w:t>
      </w:r>
      <w:r>
        <w:rPr>
          <w:rtl/>
        </w:rPr>
        <w:t xml:space="preserve"> عليه أو به، كما لا يخفى.</w:t>
      </w:r>
    </w:p>
    <w:p w14:paraId="00660ED6" w14:textId="77777777" w:rsidR="001A75A1" w:rsidRDefault="001A75A1" w:rsidP="00243BCA">
      <w:pPr>
        <w:pStyle w:val="libNormal"/>
      </w:pPr>
      <w:r>
        <w:rPr>
          <w:rtl/>
        </w:rPr>
        <w:t>ومن مطاوي ما ذكرنا - ها هنا وفي المقدمات - ظهر حال سائر ال</w:t>
      </w:r>
      <w:r w:rsidR="00243BCA">
        <w:rPr>
          <w:rFonts w:hint="cs"/>
          <w:rtl/>
        </w:rPr>
        <w:t>أ</w:t>
      </w:r>
      <w:r>
        <w:rPr>
          <w:rtl/>
        </w:rPr>
        <w:t>قوال، وماذكر لها من الاستدلال، ولا يسع المجال لتفصيلها، ومن أراد الاطلاع عليها فعليه بالمطولات.</w:t>
      </w:r>
    </w:p>
    <w:p w14:paraId="6653CD21" w14:textId="77777777" w:rsidR="00243BCA" w:rsidRDefault="001A75A1" w:rsidP="001A75A1">
      <w:pPr>
        <w:pStyle w:val="libNormal"/>
        <w:rPr>
          <w:rtl/>
        </w:rPr>
      </w:pPr>
      <w:r>
        <w:rPr>
          <w:rtl/>
        </w:rPr>
        <w:t xml:space="preserve">بقي أمور: </w:t>
      </w:r>
    </w:p>
    <w:p w14:paraId="37F15D55" w14:textId="77777777" w:rsidR="001A75A1" w:rsidRDefault="001A75A1" w:rsidP="00243BCA">
      <w:pPr>
        <w:pStyle w:val="libNormal"/>
      </w:pPr>
      <w:r w:rsidRPr="00243BCA">
        <w:rPr>
          <w:rStyle w:val="libBold2Char"/>
          <w:rtl/>
        </w:rPr>
        <w:t>ال</w:t>
      </w:r>
      <w:r w:rsidR="00243BCA" w:rsidRPr="00243BCA">
        <w:rPr>
          <w:rStyle w:val="libBold2Char"/>
          <w:rFonts w:hint="cs"/>
          <w:rtl/>
        </w:rPr>
        <w:t>أ</w:t>
      </w:r>
      <w:r w:rsidRPr="00243BCA">
        <w:rPr>
          <w:rStyle w:val="libBold2Char"/>
          <w:rtl/>
        </w:rPr>
        <w:t>و</w:t>
      </w:r>
      <w:r w:rsidR="00243BCA" w:rsidRPr="00243BCA">
        <w:rPr>
          <w:rStyle w:val="libBold2Char"/>
          <w:rFonts w:hint="cs"/>
          <w:rtl/>
        </w:rPr>
        <w:t>ّ</w:t>
      </w:r>
      <w:r w:rsidRPr="00243BCA">
        <w:rPr>
          <w:rStyle w:val="libBold2Char"/>
          <w:rtl/>
        </w:rPr>
        <w:t>ل</w:t>
      </w:r>
      <w:r>
        <w:rPr>
          <w:rtl/>
        </w:rPr>
        <w:t>: إن مفهوم المشتق - على ما حققه المحقق الشريف</w:t>
      </w:r>
      <w:r w:rsidRPr="00D92983">
        <w:rPr>
          <w:rStyle w:val="libFootnotenumChar"/>
          <w:rtl/>
        </w:rPr>
        <w:t>(1)</w:t>
      </w:r>
      <w:r>
        <w:rPr>
          <w:rtl/>
        </w:rPr>
        <w:t xml:space="preserve"> في بعض حواشيه</w:t>
      </w:r>
      <w:r w:rsidRPr="00D92983">
        <w:rPr>
          <w:rStyle w:val="libFootnotenumChar"/>
          <w:rtl/>
        </w:rPr>
        <w:t>(2)</w:t>
      </w:r>
      <w:r>
        <w:rPr>
          <w:rtl/>
        </w:rPr>
        <w:t xml:space="preserve"> -: بسيط منتزع عن الذات - باعتبار تلبسها بالمبدأ واتصافها به - غير مركب.</w:t>
      </w:r>
      <w:r w:rsidR="00243BCA">
        <w:rPr>
          <w:rFonts w:hint="cs"/>
          <w:rtl/>
        </w:rPr>
        <w:t xml:space="preserve"> </w:t>
      </w:r>
      <w:r>
        <w:rPr>
          <w:rtl/>
        </w:rPr>
        <w:t>وقد أفاد في وجه ذلك: أن مفهوم الش</w:t>
      </w:r>
      <w:r w:rsidR="00243BCA">
        <w:rPr>
          <w:rFonts w:hint="cs"/>
          <w:rtl/>
        </w:rPr>
        <w:t>يء</w:t>
      </w:r>
      <w:r>
        <w:rPr>
          <w:rtl/>
        </w:rPr>
        <w:t xml:space="preserve"> لا يعتبر في مفهوم الناطق مثلا</w:t>
      </w:r>
      <w:r w:rsidR="00243BCA">
        <w:rPr>
          <w:rFonts w:hint="cs"/>
          <w:rtl/>
        </w:rPr>
        <w:t>ً</w:t>
      </w:r>
      <w:r>
        <w:rPr>
          <w:rtl/>
        </w:rPr>
        <w:t>، وإل</w:t>
      </w:r>
      <w:r w:rsidR="00243BCA">
        <w:rPr>
          <w:rFonts w:hint="cs"/>
          <w:rtl/>
        </w:rPr>
        <w:t>ّ</w:t>
      </w:r>
      <w:r>
        <w:rPr>
          <w:rtl/>
        </w:rPr>
        <w:t>ا لكان العرض العام داخلا</w:t>
      </w:r>
      <w:r w:rsidR="00243BCA">
        <w:rPr>
          <w:rFonts w:hint="cs"/>
          <w:rtl/>
        </w:rPr>
        <w:t>ً</w:t>
      </w:r>
      <w:r>
        <w:rPr>
          <w:rtl/>
        </w:rPr>
        <w:t xml:space="preserve"> في الفصل، ولو اعتبر فيه ما صدق عليه الش</w:t>
      </w:r>
      <w:r w:rsidR="00243BCA">
        <w:rPr>
          <w:rFonts w:hint="cs"/>
          <w:rtl/>
        </w:rPr>
        <w:t>يء</w:t>
      </w:r>
      <w:r>
        <w:rPr>
          <w:rtl/>
        </w:rPr>
        <w:t>، انقلبت مادة ال</w:t>
      </w:r>
      <w:r w:rsidR="00243BCA">
        <w:rPr>
          <w:rFonts w:hint="cs"/>
          <w:rtl/>
        </w:rPr>
        <w:t>إ</w:t>
      </w:r>
      <w:r>
        <w:rPr>
          <w:rtl/>
        </w:rPr>
        <w:t>مكان الخاص ضرورة، فإن الش</w:t>
      </w:r>
      <w:r w:rsidR="00243BCA">
        <w:rPr>
          <w:rFonts w:hint="cs"/>
          <w:rtl/>
        </w:rPr>
        <w:t>يء</w:t>
      </w:r>
      <w:r>
        <w:rPr>
          <w:rtl/>
        </w:rPr>
        <w:t xml:space="preserve"> الذي له الضحك هو ال</w:t>
      </w:r>
      <w:r w:rsidR="00243BCA">
        <w:rPr>
          <w:rFonts w:hint="cs"/>
          <w:rtl/>
        </w:rPr>
        <w:t>إ</w:t>
      </w:r>
      <w:r>
        <w:rPr>
          <w:rtl/>
        </w:rPr>
        <w:t>نسان، وثبوت الش</w:t>
      </w:r>
      <w:r w:rsidR="00243BCA">
        <w:rPr>
          <w:rFonts w:hint="cs"/>
          <w:rtl/>
        </w:rPr>
        <w:t>يء</w:t>
      </w:r>
      <w:r>
        <w:rPr>
          <w:rtl/>
        </w:rPr>
        <w:t xml:space="preserve"> لنفسه ضروري.</w:t>
      </w:r>
      <w:r w:rsidR="00243BCA">
        <w:rPr>
          <w:rFonts w:hint="cs"/>
          <w:rtl/>
        </w:rPr>
        <w:t xml:space="preserve"> </w:t>
      </w:r>
      <w:r>
        <w:rPr>
          <w:rtl/>
        </w:rPr>
        <w:t>هذا ملخص ما أفاده الشريف، على مالخصه بعض ال</w:t>
      </w:r>
      <w:r w:rsidR="00243BCA">
        <w:rPr>
          <w:rFonts w:hint="cs"/>
          <w:rtl/>
        </w:rPr>
        <w:t>أ</w:t>
      </w:r>
      <w:r>
        <w:rPr>
          <w:rtl/>
        </w:rPr>
        <w:t>عاظم</w:t>
      </w:r>
      <w:r w:rsidRPr="00D92983">
        <w:rPr>
          <w:rStyle w:val="libFootnotenumChar"/>
          <w:rtl/>
        </w:rPr>
        <w:t>(3)</w:t>
      </w:r>
      <w:r>
        <w:rPr>
          <w:rtl/>
        </w:rPr>
        <w:t>.</w:t>
      </w:r>
    </w:p>
    <w:p w14:paraId="41964EC9" w14:textId="77777777" w:rsidR="001A75A1" w:rsidRDefault="001A75A1" w:rsidP="00243BCA">
      <w:pPr>
        <w:pStyle w:val="libNormal"/>
      </w:pPr>
      <w:r>
        <w:rPr>
          <w:rtl/>
        </w:rPr>
        <w:t>وقد أورد عليه في الفصول</w:t>
      </w:r>
      <w:r w:rsidRPr="00D92983">
        <w:rPr>
          <w:rStyle w:val="libFootnotenumChar"/>
          <w:rtl/>
        </w:rPr>
        <w:t>(4)</w:t>
      </w:r>
      <w:r>
        <w:rPr>
          <w:rtl/>
        </w:rPr>
        <w:t>، بأنه يمكن أن يختار الشق ال</w:t>
      </w:r>
      <w:r w:rsidR="00243BCA">
        <w:rPr>
          <w:rFonts w:hint="cs"/>
          <w:rtl/>
        </w:rPr>
        <w:t>أ</w:t>
      </w:r>
      <w:r>
        <w:rPr>
          <w:rtl/>
        </w:rPr>
        <w:t>ول، ويدفع ال</w:t>
      </w:r>
      <w:r w:rsidR="00243BCA">
        <w:rPr>
          <w:rFonts w:hint="cs"/>
          <w:rtl/>
        </w:rPr>
        <w:t>إ</w:t>
      </w:r>
      <w:r>
        <w:rPr>
          <w:rtl/>
        </w:rPr>
        <w:t>شكال بأن كون الناطق - مثلا</w:t>
      </w:r>
      <w:r w:rsidR="00243BCA">
        <w:rPr>
          <w:rFonts w:hint="cs"/>
          <w:rtl/>
        </w:rPr>
        <w:t>ً</w:t>
      </w:r>
      <w:r>
        <w:rPr>
          <w:rtl/>
        </w:rPr>
        <w:t xml:space="preserve"> - فصلا</w:t>
      </w:r>
      <w:r w:rsidR="00243BCA">
        <w:rPr>
          <w:rFonts w:hint="cs"/>
          <w:rtl/>
        </w:rPr>
        <w:t>ً</w:t>
      </w:r>
      <w:r>
        <w:rPr>
          <w:rtl/>
        </w:rPr>
        <w:t>، مبني على عرف المنطقيين،</w:t>
      </w:r>
    </w:p>
    <w:p w14:paraId="3E5944BE" w14:textId="77777777" w:rsidR="001A75A1" w:rsidRDefault="00D7791C" w:rsidP="00D7791C">
      <w:pPr>
        <w:pStyle w:val="libLine"/>
      </w:pPr>
      <w:r>
        <w:rPr>
          <w:rtl/>
        </w:rPr>
        <w:t>____________________</w:t>
      </w:r>
    </w:p>
    <w:p w14:paraId="01AF110F" w14:textId="77777777" w:rsidR="001A75A1" w:rsidRDefault="001A75A1" w:rsidP="00B4637D">
      <w:pPr>
        <w:pStyle w:val="libFootnote0"/>
      </w:pPr>
      <w:r w:rsidRPr="00B4637D">
        <w:rPr>
          <w:rtl/>
        </w:rPr>
        <w:t>(1)</w:t>
      </w:r>
      <w:r>
        <w:rPr>
          <w:rtl/>
        </w:rPr>
        <w:t xml:space="preserve"> المير سيد علي بن محمد بن علي الحسيني الاسترابادي، ولد المحقق الشريف سنة 740 ه‍ بجرجان وكان متكلما</w:t>
      </w:r>
      <w:r w:rsidR="00243BCA">
        <w:rPr>
          <w:rFonts w:hint="cs"/>
          <w:rtl/>
        </w:rPr>
        <w:t>ً</w:t>
      </w:r>
      <w:r>
        <w:rPr>
          <w:rtl/>
        </w:rPr>
        <w:t xml:space="preserve"> بارعا</w:t>
      </w:r>
      <w:r w:rsidR="00243BCA">
        <w:rPr>
          <w:rFonts w:hint="cs"/>
          <w:rtl/>
        </w:rPr>
        <w:t>ً</w:t>
      </w:r>
      <w:r>
        <w:rPr>
          <w:rtl/>
        </w:rPr>
        <w:t>، باهرا</w:t>
      </w:r>
      <w:r w:rsidR="00243BCA">
        <w:rPr>
          <w:rFonts w:hint="cs"/>
          <w:rtl/>
        </w:rPr>
        <w:t>ً</w:t>
      </w:r>
      <w:r>
        <w:rPr>
          <w:rtl/>
        </w:rPr>
        <w:t xml:space="preserve"> في الحكمة والعربية، روى عن جماعة منهم العلامة قطب الدين الرازي، واخذ منه العلامة المذكور، له شرح المطالع وشرح على مواقف القاضي عضد الايجي في علم أصول الكلام، عد</w:t>
      </w:r>
      <w:r w:rsidR="00243BCA">
        <w:rPr>
          <w:rFonts w:hint="cs"/>
          <w:rtl/>
        </w:rPr>
        <w:t>ّ</w:t>
      </w:r>
      <w:r>
        <w:rPr>
          <w:rtl/>
        </w:rPr>
        <w:t>ه القاضي نور الله من حكماء الشيعة وعلمائها. وتوفي في شيراز سنة 816 ه‍. (الكنى والالقاب 2 / 358).</w:t>
      </w:r>
    </w:p>
    <w:p w14:paraId="342E0C5F" w14:textId="77777777" w:rsidR="001A75A1" w:rsidRDefault="001A75A1" w:rsidP="00243BCA">
      <w:pPr>
        <w:pStyle w:val="libFootnote0"/>
      </w:pPr>
      <w:r w:rsidRPr="00B4637D">
        <w:rPr>
          <w:rtl/>
        </w:rPr>
        <w:t>(2)</w:t>
      </w:r>
      <w:r>
        <w:rPr>
          <w:rtl/>
        </w:rPr>
        <w:t xml:space="preserve"> في حاشيته على شرح المطالع عند قول الشارح: الا أن معناه ش</w:t>
      </w:r>
      <w:r w:rsidR="00243BCA">
        <w:rPr>
          <w:rFonts w:hint="cs"/>
          <w:rtl/>
        </w:rPr>
        <w:t>يء</w:t>
      </w:r>
      <w:r>
        <w:rPr>
          <w:rtl/>
        </w:rPr>
        <w:t xml:space="preserve"> له المشتق منه... الخ، شرح المطالع/11.</w:t>
      </w:r>
    </w:p>
    <w:p w14:paraId="659D5A86" w14:textId="77777777" w:rsidR="001A75A1" w:rsidRDefault="001A75A1" w:rsidP="00B4637D">
      <w:pPr>
        <w:pStyle w:val="libFootnote0"/>
      </w:pPr>
      <w:r w:rsidRPr="00B4637D">
        <w:rPr>
          <w:rtl/>
        </w:rPr>
        <w:t>(3)</w:t>
      </w:r>
      <w:r>
        <w:rPr>
          <w:rtl/>
        </w:rPr>
        <w:t xml:space="preserve"> الفصول / 61، التنبيهات.</w:t>
      </w:r>
    </w:p>
    <w:p w14:paraId="60A6B87E" w14:textId="77777777" w:rsidR="001A75A1" w:rsidRDefault="001A75A1" w:rsidP="00243BCA">
      <w:pPr>
        <w:pStyle w:val="libFootnote0"/>
      </w:pPr>
      <w:r w:rsidRPr="00B4637D">
        <w:rPr>
          <w:rtl/>
        </w:rPr>
        <w:t>(4)</w:t>
      </w:r>
      <w:r>
        <w:rPr>
          <w:rtl/>
        </w:rPr>
        <w:t xml:space="preserve"> الفصول / 61، التنبيهات.</w:t>
      </w:r>
    </w:p>
    <w:p w14:paraId="7700B69A" w14:textId="77777777" w:rsidR="001A75A1" w:rsidRDefault="00D7791C" w:rsidP="001A75A1">
      <w:pPr>
        <w:pStyle w:val="libNormal"/>
      </w:pPr>
      <w:r>
        <w:rPr>
          <w:rtl/>
        </w:rPr>
        <w:br w:type="page"/>
      </w:r>
    </w:p>
    <w:p w14:paraId="716A234F" w14:textId="77777777" w:rsidR="001A75A1" w:rsidRDefault="001A75A1" w:rsidP="00B4637D">
      <w:pPr>
        <w:pStyle w:val="libNormal0"/>
      </w:pPr>
      <w:r>
        <w:rPr>
          <w:rtl/>
        </w:rPr>
        <w:lastRenderedPageBreak/>
        <w:t>حيث اعتبروه مجردا</w:t>
      </w:r>
      <w:r w:rsidR="00243BCA">
        <w:rPr>
          <w:rFonts w:hint="cs"/>
          <w:rtl/>
        </w:rPr>
        <w:t>ً</w:t>
      </w:r>
      <w:r>
        <w:rPr>
          <w:rtl/>
        </w:rPr>
        <w:t xml:space="preserve"> عن مفهوم الذات، وذلك لا يوجب وضعه لغة كذلك.</w:t>
      </w:r>
    </w:p>
    <w:p w14:paraId="0FD98729" w14:textId="77777777" w:rsidR="001A75A1" w:rsidRDefault="001A75A1" w:rsidP="001A75A1">
      <w:pPr>
        <w:pStyle w:val="libNormal"/>
      </w:pPr>
      <w:r>
        <w:rPr>
          <w:rtl/>
        </w:rPr>
        <w:t>وفيه: إنه من المقطوع أن مثل الناطق قد اعتبر فصلا</w:t>
      </w:r>
      <w:r w:rsidR="00243BCA">
        <w:rPr>
          <w:rFonts w:hint="cs"/>
          <w:rtl/>
        </w:rPr>
        <w:t>ً</w:t>
      </w:r>
      <w:r>
        <w:rPr>
          <w:rtl/>
        </w:rPr>
        <w:t xml:space="preserve"> بلا تصرف في معناه أصلا</w:t>
      </w:r>
      <w:r w:rsidR="00243BCA">
        <w:rPr>
          <w:rFonts w:hint="cs"/>
          <w:rtl/>
        </w:rPr>
        <w:t>ً</w:t>
      </w:r>
      <w:r>
        <w:rPr>
          <w:rtl/>
        </w:rPr>
        <w:t>، بل بماله من المعنى، كما لا يخفى.</w:t>
      </w:r>
    </w:p>
    <w:p w14:paraId="2722F44E" w14:textId="77777777" w:rsidR="001A75A1" w:rsidRDefault="001A75A1" w:rsidP="00243BCA">
      <w:pPr>
        <w:pStyle w:val="libNormal"/>
      </w:pPr>
      <w:r>
        <w:rPr>
          <w:rtl/>
        </w:rPr>
        <w:t>والتحقيق أن يقال إن مثل الناطق ليس بفصل حقيقي، بل لازم ما هو الفصل وأظهر خواصه، وإنما يكون فصلا</w:t>
      </w:r>
      <w:r w:rsidR="00243BCA">
        <w:rPr>
          <w:rFonts w:hint="cs"/>
          <w:rtl/>
        </w:rPr>
        <w:t>ً</w:t>
      </w:r>
      <w:r>
        <w:rPr>
          <w:rtl/>
        </w:rPr>
        <w:t xml:space="preserve"> مشهوريا</w:t>
      </w:r>
      <w:r w:rsidR="00243BCA">
        <w:rPr>
          <w:rFonts w:hint="cs"/>
          <w:rtl/>
        </w:rPr>
        <w:t>ً</w:t>
      </w:r>
      <w:r>
        <w:rPr>
          <w:rtl/>
        </w:rPr>
        <w:t xml:space="preserve"> منطقيا</w:t>
      </w:r>
      <w:r w:rsidR="00243BCA">
        <w:rPr>
          <w:rFonts w:hint="cs"/>
          <w:rtl/>
        </w:rPr>
        <w:t>ً</w:t>
      </w:r>
      <w:r>
        <w:rPr>
          <w:rtl/>
        </w:rPr>
        <w:t xml:space="preserve"> يوضع مكانه إذا لم يعلم نفسه، بل لا يكاد يعلم، كما حقق في محله، ولذا ربما يجعل لازمان مكانه إذا كانا متساوي النسبة إليه، كالحساس والمتحرك بال</w:t>
      </w:r>
      <w:r w:rsidR="00243BCA">
        <w:rPr>
          <w:rFonts w:hint="cs"/>
          <w:rtl/>
        </w:rPr>
        <w:t>إ</w:t>
      </w:r>
      <w:r>
        <w:rPr>
          <w:rtl/>
        </w:rPr>
        <w:t>رادة في الحيوان، وعليه فلا بأس بأخذ مفهوم الش</w:t>
      </w:r>
      <w:r w:rsidR="00243BCA">
        <w:rPr>
          <w:rFonts w:hint="cs"/>
          <w:rtl/>
        </w:rPr>
        <w:t>يء</w:t>
      </w:r>
      <w:r>
        <w:rPr>
          <w:rtl/>
        </w:rPr>
        <w:t xml:space="preserve"> في مثل الناطق، فإنه وإن كان عرضا</w:t>
      </w:r>
      <w:r w:rsidR="00243BCA">
        <w:rPr>
          <w:rFonts w:hint="cs"/>
          <w:rtl/>
        </w:rPr>
        <w:t>ً</w:t>
      </w:r>
      <w:r>
        <w:rPr>
          <w:rtl/>
        </w:rPr>
        <w:t xml:space="preserve"> عام</w:t>
      </w:r>
      <w:r w:rsidR="00243BCA">
        <w:rPr>
          <w:rFonts w:hint="cs"/>
          <w:rtl/>
        </w:rPr>
        <w:t>اً</w:t>
      </w:r>
      <w:r>
        <w:rPr>
          <w:rtl/>
        </w:rPr>
        <w:t>، لا فصلا</w:t>
      </w:r>
      <w:r w:rsidR="00243BCA">
        <w:rPr>
          <w:rFonts w:hint="cs"/>
          <w:rtl/>
        </w:rPr>
        <w:t>ً</w:t>
      </w:r>
      <w:r>
        <w:rPr>
          <w:rtl/>
        </w:rPr>
        <w:t xml:space="preserve"> مقوما</w:t>
      </w:r>
      <w:r w:rsidR="00243BCA">
        <w:rPr>
          <w:rFonts w:hint="cs"/>
          <w:rtl/>
        </w:rPr>
        <w:t>ً</w:t>
      </w:r>
      <w:r>
        <w:rPr>
          <w:rtl/>
        </w:rPr>
        <w:t xml:space="preserve"> لل</w:t>
      </w:r>
      <w:r w:rsidR="00243BCA">
        <w:rPr>
          <w:rFonts w:hint="cs"/>
          <w:rtl/>
        </w:rPr>
        <w:t>إ</w:t>
      </w:r>
      <w:r>
        <w:rPr>
          <w:rtl/>
        </w:rPr>
        <w:t>نسان، إلا أنه بعد تقييده بالنطق واتصافه به كان من أظهر خواصه.</w:t>
      </w:r>
    </w:p>
    <w:p w14:paraId="030327F6" w14:textId="77777777" w:rsidR="001A75A1" w:rsidRDefault="001A75A1" w:rsidP="00243BCA">
      <w:pPr>
        <w:pStyle w:val="libNormal"/>
      </w:pPr>
      <w:r>
        <w:rPr>
          <w:rtl/>
        </w:rPr>
        <w:t>وبالجملة لا يلزم من أخذ مفهوم الش</w:t>
      </w:r>
      <w:r w:rsidR="00243BCA">
        <w:rPr>
          <w:rFonts w:hint="cs"/>
          <w:rtl/>
        </w:rPr>
        <w:t>يء</w:t>
      </w:r>
      <w:r>
        <w:rPr>
          <w:rtl/>
        </w:rPr>
        <w:t xml:space="preserve"> في معنى المشتق، إلا دخول العرض في الخاصة التي هي من العرضي، لا في الفصل الحقيقي الذي هو من الذاتي، فتدبر جي</w:t>
      </w:r>
      <w:r w:rsidR="00243BCA">
        <w:rPr>
          <w:rFonts w:hint="cs"/>
          <w:rtl/>
        </w:rPr>
        <w:t>ّ</w:t>
      </w:r>
      <w:r>
        <w:rPr>
          <w:rtl/>
        </w:rPr>
        <w:t>دا</w:t>
      </w:r>
      <w:r w:rsidR="00243BCA">
        <w:rPr>
          <w:rFonts w:hint="cs"/>
          <w:rtl/>
        </w:rPr>
        <w:t>ً</w:t>
      </w:r>
      <w:r>
        <w:rPr>
          <w:rtl/>
        </w:rPr>
        <w:t>.</w:t>
      </w:r>
    </w:p>
    <w:p w14:paraId="2B20B0C1" w14:textId="77777777" w:rsidR="00243BCA" w:rsidRDefault="001A75A1" w:rsidP="001A75A1">
      <w:pPr>
        <w:pStyle w:val="libNormal"/>
        <w:rPr>
          <w:rtl/>
        </w:rPr>
      </w:pPr>
      <w:r>
        <w:rPr>
          <w:rtl/>
        </w:rPr>
        <w:t xml:space="preserve">ثم قال: </w:t>
      </w:r>
    </w:p>
    <w:p w14:paraId="2029B249" w14:textId="77777777" w:rsidR="001A75A1" w:rsidRDefault="00243BCA" w:rsidP="00243BCA">
      <w:pPr>
        <w:pStyle w:val="libNormal"/>
      </w:pPr>
      <w:r>
        <w:rPr>
          <w:rFonts w:hint="cs"/>
          <w:rtl/>
        </w:rPr>
        <w:t>(</w:t>
      </w:r>
      <w:r w:rsidR="001A75A1">
        <w:rPr>
          <w:rtl/>
        </w:rPr>
        <w:t>إنه يمكن أن يختار الوجه الثاني أيضا</w:t>
      </w:r>
      <w:r>
        <w:rPr>
          <w:rFonts w:hint="cs"/>
          <w:rtl/>
        </w:rPr>
        <w:t>ً</w:t>
      </w:r>
      <w:r w:rsidR="001A75A1">
        <w:rPr>
          <w:rtl/>
        </w:rPr>
        <w:t>، ويجاب بأن المحمول ليس مصداق الش</w:t>
      </w:r>
      <w:r>
        <w:rPr>
          <w:rFonts w:hint="cs"/>
          <w:rtl/>
        </w:rPr>
        <w:t>يء</w:t>
      </w:r>
      <w:r w:rsidR="001A75A1">
        <w:rPr>
          <w:rtl/>
        </w:rPr>
        <w:t xml:space="preserve"> والذات مطلقا</w:t>
      </w:r>
      <w:r>
        <w:rPr>
          <w:rFonts w:hint="cs"/>
          <w:rtl/>
        </w:rPr>
        <w:t>ً</w:t>
      </w:r>
      <w:r w:rsidR="001A75A1">
        <w:rPr>
          <w:rtl/>
        </w:rPr>
        <w:t>، بل مقيدا</w:t>
      </w:r>
      <w:r>
        <w:rPr>
          <w:rFonts w:hint="cs"/>
          <w:rtl/>
        </w:rPr>
        <w:t>ً</w:t>
      </w:r>
      <w:r w:rsidR="001A75A1">
        <w:rPr>
          <w:rtl/>
        </w:rPr>
        <w:t xml:space="preserve"> بالوصف، وليس ثبوته للموضوع حينئذ بالضرورة، لجواز أن لا يكون ثبوت القيد ضروريا</w:t>
      </w:r>
      <w:r>
        <w:rPr>
          <w:rFonts w:hint="cs"/>
          <w:rtl/>
        </w:rPr>
        <w:t xml:space="preserve">ً) </w:t>
      </w:r>
      <w:r w:rsidR="001A75A1">
        <w:rPr>
          <w:rtl/>
        </w:rPr>
        <w:t>انتهى.</w:t>
      </w:r>
    </w:p>
    <w:p w14:paraId="7AA960A6" w14:textId="77777777" w:rsidR="001A75A1" w:rsidRDefault="001A75A1" w:rsidP="00243BCA">
      <w:pPr>
        <w:pStyle w:val="libNormal"/>
        <w:rPr>
          <w:rtl/>
        </w:rPr>
      </w:pPr>
      <w:r>
        <w:rPr>
          <w:rtl/>
        </w:rPr>
        <w:t>ويمكن أن يقال</w:t>
      </w:r>
      <w:r w:rsidR="00243BCA" w:rsidRPr="00243BCA">
        <w:rPr>
          <w:rStyle w:val="libFootnotenumChar"/>
          <w:rFonts w:hint="cs"/>
          <w:rtl/>
        </w:rPr>
        <w:t>(1)</w:t>
      </w:r>
      <w:r>
        <w:rPr>
          <w:rtl/>
        </w:rPr>
        <w:t>: إن عدم كون ثبوت القيد ضروريا</w:t>
      </w:r>
      <w:r w:rsidR="00243BCA">
        <w:rPr>
          <w:rFonts w:hint="cs"/>
          <w:rtl/>
        </w:rPr>
        <w:t>ً</w:t>
      </w:r>
      <w:r>
        <w:rPr>
          <w:rtl/>
        </w:rPr>
        <w:t xml:space="preserve"> لا يضر بدعوى الانقلاب، فإن المحمول إن كان ذات المقيد وكان القيد خارجا</w:t>
      </w:r>
      <w:r w:rsidR="00243BCA">
        <w:rPr>
          <w:rFonts w:hint="cs"/>
          <w:rtl/>
        </w:rPr>
        <w:t>ً</w:t>
      </w:r>
      <w:r>
        <w:rPr>
          <w:rtl/>
        </w:rPr>
        <w:t>، وإن كان التقييد داخلا</w:t>
      </w:r>
      <w:r w:rsidR="00243BCA">
        <w:rPr>
          <w:rFonts w:hint="cs"/>
          <w:rtl/>
        </w:rPr>
        <w:t>ً</w:t>
      </w:r>
      <w:r>
        <w:rPr>
          <w:rtl/>
        </w:rPr>
        <w:t xml:space="preserve"> بما هو معنى حرفي، فالقضية لا محالة تكون ضرورية، ضرورة ضرورية ثبوت ال</w:t>
      </w:r>
      <w:r w:rsidR="00243BCA">
        <w:rPr>
          <w:rFonts w:hint="cs"/>
          <w:rtl/>
        </w:rPr>
        <w:t>إ</w:t>
      </w:r>
      <w:r>
        <w:rPr>
          <w:rtl/>
        </w:rPr>
        <w:t>نسان الذي يكون مقيدا</w:t>
      </w:r>
      <w:r w:rsidR="00243BCA">
        <w:rPr>
          <w:rFonts w:hint="cs"/>
          <w:rtl/>
        </w:rPr>
        <w:t>ً</w:t>
      </w:r>
      <w:r>
        <w:rPr>
          <w:rtl/>
        </w:rPr>
        <w:t xml:space="preserve"> بالنطق لل</w:t>
      </w:r>
      <w:r w:rsidR="00243BCA">
        <w:rPr>
          <w:rFonts w:hint="cs"/>
          <w:rtl/>
        </w:rPr>
        <w:t>إ</w:t>
      </w:r>
      <w:r>
        <w:rPr>
          <w:rtl/>
        </w:rPr>
        <w:t>نسان وان كان المقيد به بما هو مقيد على أن يكون القيد داخلا</w:t>
      </w:r>
      <w:r w:rsidR="00243BCA">
        <w:rPr>
          <w:rFonts w:hint="cs"/>
          <w:rtl/>
        </w:rPr>
        <w:t>ً</w:t>
      </w:r>
      <w:r>
        <w:rPr>
          <w:rtl/>
        </w:rPr>
        <w:t>، فقضية (ال</w:t>
      </w:r>
      <w:r w:rsidR="00243BCA">
        <w:rPr>
          <w:rFonts w:hint="cs"/>
          <w:rtl/>
        </w:rPr>
        <w:t>إ</w:t>
      </w:r>
      <w:r>
        <w:rPr>
          <w:rtl/>
        </w:rPr>
        <w:t>نسان ناطق) تنحل في الحقيقة إلى قضيتين إحداهما قضية (ال</w:t>
      </w:r>
      <w:r w:rsidR="00243BCA">
        <w:rPr>
          <w:rFonts w:hint="cs"/>
          <w:rtl/>
        </w:rPr>
        <w:t>إ</w:t>
      </w:r>
      <w:r>
        <w:rPr>
          <w:rtl/>
        </w:rPr>
        <w:t>نسان إنسان) وهي</w:t>
      </w:r>
    </w:p>
    <w:p w14:paraId="4EEDC11B" w14:textId="77777777" w:rsidR="00243BCA" w:rsidRDefault="00243BCA" w:rsidP="00243BCA">
      <w:pPr>
        <w:pStyle w:val="libLine"/>
      </w:pPr>
      <w:r>
        <w:rPr>
          <w:rtl/>
        </w:rPr>
        <w:t>____________________</w:t>
      </w:r>
    </w:p>
    <w:p w14:paraId="12160BF1" w14:textId="77777777" w:rsidR="00243BCA" w:rsidRDefault="00243BCA" w:rsidP="00243BCA">
      <w:pPr>
        <w:pStyle w:val="libFootnote0"/>
      </w:pPr>
      <w:r>
        <w:rPr>
          <w:rFonts w:hint="cs"/>
          <w:rtl/>
        </w:rPr>
        <w:t>(1) تعليق السبزواري على الأسفار 1/42.</w:t>
      </w:r>
    </w:p>
    <w:p w14:paraId="72D4DBF0" w14:textId="77777777" w:rsidR="001A75A1" w:rsidRDefault="00D7791C" w:rsidP="001A75A1">
      <w:pPr>
        <w:pStyle w:val="libNormal"/>
      </w:pPr>
      <w:r>
        <w:rPr>
          <w:rtl/>
        </w:rPr>
        <w:br w:type="page"/>
      </w:r>
    </w:p>
    <w:p w14:paraId="6B0679A6" w14:textId="77777777" w:rsidR="001A75A1" w:rsidRDefault="001A75A1" w:rsidP="00C952EF">
      <w:pPr>
        <w:pStyle w:val="libNormal0"/>
      </w:pPr>
      <w:r>
        <w:rPr>
          <w:rtl/>
        </w:rPr>
        <w:lastRenderedPageBreak/>
        <w:t>ضرورية، وال</w:t>
      </w:r>
      <w:r w:rsidR="00C952EF">
        <w:rPr>
          <w:rFonts w:hint="cs"/>
          <w:rtl/>
        </w:rPr>
        <w:t>أ</w:t>
      </w:r>
      <w:r>
        <w:rPr>
          <w:rtl/>
        </w:rPr>
        <w:t>خرى قضية (ال</w:t>
      </w:r>
      <w:r w:rsidR="00C952EF">
        <w:rPr>
          <w:rFonts w:hint="cs"/>
          <w:rtl/>
        </w:rPr>
        <w:t>إ</w:t>
      </w:r>
      <w:r>
        <w:rPr>
          <w:rtl/>
        </w:rPr>
        <w:t>نسان له النطق) وهي ممكنة، وذلك ل</w:t>
      </w:r>
      <w:r w:rsidR="00C952EF">
        <w:rPr>
          <w:rFonts w:hint="cs"/>
          <w:rtl/>
        </w:rPr>
        <w:t>أ</w:t>
      </w:r>
      <w:r>
        <w:rPr>
          <w:rtl/>
        </w:rPr>
        <w:t>ن ال</w:t>
      </w:r>
      <w:r w:rsidR="00C952EF">
        <w:rPr>
          <w:rFonts w:hint="cs"/>
          <w:rtl/>
        </w:rPr>
        <w:t>أ</w:t>
      </w:r>
      <w:r>
        <w:rPr>
          <w:rtl/>
        </w:rPr>
        <w:t>وصاف قبل العلم بها أخبار</w:t>
      </w:r>
      <w:r w:rsidR="00C952EF">
        <w:rPr>
          <w:rFonts w:hint="cs"/>
          <w:rtl/>
        </w:rPr>
        <w:t>،</w:t>
      </w:r>
      <w:r>
        <w:rPr>
          <w:rtl/>
        </w:rPr>
        <w:t xml:space="preserve"> كما أن ال</w:t>
      </w:r>
      <w:r w:rsidR="00C952EF">
        <w:rPr>
          <w:rFonts w:hint="cs"/>
          <w:rtl/>
        </w:rPr>
        <w:t>أ</w:t>
      </w:r>
      <w:r>
        <w:rPr>
          <w:rtl/>
        </w:rPr>
        <w:t>خبار بعد العلم تكون أوصافا</w:t>
      </w:r>
      <w:r w:rsidR="00C952EF">
        <w:rPr>
          <w:rFonts w:hint="cs"/>
          <w:rtl/>
        </w:rPr>
        <w:t>ً</w:t>
      </w:r>
      <w:r>
        <w:rPr>
          <w:rtl/>
        </w:rPr>
        <w:t>، فعقد الحمل ينحل إلى القضية، كما أن عقد الوضع ينحل إلى قضية مطلقة عامة عند الشيخ، وقضية ممكنة عند الفارابي</w:t>
      </w:r>
      <w:r w:rsidRPr="00D92983">
        <w:rPr>
          <w:rStyle w:val="libFootnotenumChar"/>
          <w:rtl/>
        </w:rPr>
        <w:t>(1)</w:t>
      </w:r>
      <w:r>
        <w:rPr>
          <w:rtl/>
        </w:rPr>
        <w:t>، فتأمل.</w:t>
      </w:r>
    </w:p>
    <w:p w14:paraId="7275D20F" w14:textId="77777777" w:rsidR="001A75A1" w:rsidRDefault="001A75A1" w:rsidP="00C952EF">
      <w:pPr>
        <w:pStyle w:val="libNormal"/>
      </w:pPr>
      <w:r>
        <w:rPr>
          <w:rtl/>
        </w:rPr>
        <w:t xml:space="preserve">لكنه </w:t>
      </w:r>
      <w:r w:rsidR="00D7791C" w:rsidRPr="00D7791C">
        <w:rPr>
          <w:rStyle w:val="libAlaemChar"/>
          <w:rtl/>
        </w:rPr>
        <w:t>قدس‌سره</w:t>
      </w:r>
      <w:r>
        <w:rPr>
          <w:rtl/>
        </w:rPr>
        <w:t xml:space="preserve"> تنظر فيما أفاده بقوله: وفيه نظر ل</w:t>
      </w:r>
      <w:r w:rsidR="00C952EF">
        <w:rPr>
          <w:rFonts w:hint="cs"/>
          <w:rtl/>
        </w:rPr>
        <w:t>أ</w:t>
      </w:r>
      <w:r>
        <w:rPr>
          <w:rtl/>
        </w:rPr>
        <w:t>ن الذات الماخوذة مقيدة بالوصف قوة أو فعلا</w:t>
      </w:r>
      <w:r w:rsidR="00C952EF">
        <w:rPr>
          <w:rFonts w:hint="cs"/>
          <w:rtl/>
        </w:rPr>
        <w:t>ً</w:t>
      </w:r>
      <w:r>
        <w:rPr>
          <w:rtl/>
        </w:rPr>
        <w:t>، إن كانت مقيدة به واقعا</w:t>
      </w:r>
      <w:r w:rsidR="00C952EF">
        <w:rPr>
          <w:rFonts w:hint="cs"/>
          <w:rtl/>
        </w:rPr>
        <w:t>ً</w:t>
      </w:r>
      <w:r>
        <w:rPr>
          <w:rtl/>
        </w:rPr>
        <w:t xml:space="preserve"> صدق ال</w:t>
      </w:r>
      <w:r w:rsidR="00C952EF">
        <w:rPr>
          <w:rFonts w:hint="cs"/>
          <w:rtl/>
        </w:rPr>
        <w:t>إ</w:t>
      </w:r>
      <w:r>
        <w:rPr>
          <w:rtl/>
        </w:rPr>
        <w:t>يجاب بالضرورة وإلا صدق السلب بالضرورة، مثلا</w:t>
      </w:r>
      <w:r w:rsidR="00C952EF">
        <w:rPr>
          <w:rFonts w:hint="cs"/>
          <w:rtl/>
        </w:rPr>
        <w:t>ً</w:t>
      </w:r>
      <w:r>
        <w:rPr>
          <w:rtl/>
        </w:rPr>
        <w:t xml:space="preserve">: لا يصدق زيد الكاتب بالقوة أو بالفعل </w:t>
      </w:r>
      <w:r w:rsidR="00C952EF">
        <w:rPr>
          <w:rFonts w:hint="cs"/>
          <w:rtl/>
        </w:rPr>
        <w:t>[</w:t>
      </w:r>
      <w:r>
        <w:rPr>
          <w:rtl/>
        </w:rPr>
        <w:t>كاتب</w:t>
      </w:r>
      <w:r w:rsidR="00C952EF">
        <w:rPr>
          <w:rFonts w:hint="cs"/>
          <w:rtl/>
        </w:rPr>
        <w:t>]</w:t>
      </w:r>
      <w:r w:rsidR="00C952EF" w:rsidRPr="00C952EF">
        <w:rPr>
          <w:rStyle w:val="libFootnotenumChar"/>
          <w:rFonts w:hint="cs"/>
          <w:rtl/>
        </w:rPr>
        <w:t>(2)</w:t>
      </w:r>
      <w:r>
        <w:rPr>
          <w:rtl/>
        </w:rPr>
        <w:t xml:space="preserve"> بالضرورة. انتهى.</w:t>
      </w:r>
    </w:p>
    <w:p w14:paraId="2D0873EC" w14:textId="77777777" w:rsidR="001A75A1" w:rsidRDefault="001A75A1" w:rsidP="00C952EF">
      <w:pPr>
        <w:pStyle w:val="libNormal"/>
      </w:pPr>
      <w:r>
        <w:rPr>
          <w:rtl/>
        </w:rPr>
        <w:t>ولا يذهب عليك أن صدق ال</w:t>
      </w:r>
      <w:r w:rsidR="00C952EF">
        <w:rPr>
          <w:rFonts w:hint="cs"/>
          <w:rtl/>
        </w:rPr>
        <w:t>إ</w:t>
      </w:r>
      <w:r>
        <w:rPr>
          <w:rtl/>
        </w:rPr>
        <w:t>يجاب بالضرورة، بشرط كونه مقيدا</w:t>
      </w:r>
      <w:r w:rsidR="00C952EF">
        <w:rPr>
          <w:rFonts w:hint="cs"/>
          <w:rtl/>
        </w:rPr>
        <w:t>ً</w:t>
      </w:r>
      <w:r>
        <w:rPr>
          <w:rtl/>
        </w:rPr>
        <w:t xml:space="preserve"> به واقعا</w:t>
      </w:r>
      <w:r w:rsidR="00C952EF">
        <w:rPr>
          <w:rFonts w:hint="cs"/>
          <w:rtl/>
        </w:rPr>
        <w:t>ً</w:t>
      </w:r>
      <w:r>
        <w:rPr>
          <w:rtl/>
        </w:rPr>
        <w:t xml:space="preserve"> لا يصحح دعوى الانقلاب إلى الضرورية، ضرورة صدق ال</w:t>
      </w:r>
      <w:r w:rsidR="00C952EF">
        <w:rPr>
          <w:rFonts w:hint="cs"/>
          <w:rtl/>
        </w:rPr>
        <w:t>إ</w:t>
      </w:r>
      <w:r>
        <w:rPr>
          <w:rtl/>
        </w:rPr>
        <w:t>يجاب بالضرورة بشرط المحمول في كل قضية ولو كانت ممكنة، كما لا يكاد يضر بها صدق السلب كذلك، بشرط عدم كونه مقيدا</w:t>
      </w:r>
      <w:r w:rsidR="00C952EF">
        <w:rPr>
          <w:rFonts w:hint="cs"/>
          <w:rtl/>
        </w:rPr>
        <w:t>ً</w:t>
      </w:r>
      <w:r>
        <w:rPr>
          <w:rtl/>
        </w:rPr>
        <w:t xml:space="preserve"> به واقعا</w:t>
      </w:r>
      <w:r w:rsidR="00C952EF">
        <w:rPr>
          <w:rFonts w:hint="cs"/>
          <w:rtl/>
        </w:rPr>
        <w:t>ً</w:t>
      </w:r>
      <w:r>
        <w:rPr>
          <w:rtl/>
        </w:rPr>
        <w:t>، لضرورة السلب بهذا الشرط، وذلك لوضوح أن المناط في الجهات ومواد القضايا، إنما هو بملاحظة أن نسبة هذا المحمول إلى ذلك الموضوع موجهة بأي جهة منها، ومع أية منها في نفسها صادقة، لا بملاحظة ثبوتها له واقعا</w:t>
      </w:r>
      <w:r w:rsidR="00C952EF">
        <w:rPr>
          <w:rFonts w:hint="cs"/>
          <w:rtl/>
        </w:rPr>
        <w:t>ً</w:t>
      </w:r>
      <w:r>
        <w:rPr>
          <w:rtl/>
        </w:rPr>
        <w:t xml:space="preserve"> أو عدم ثبوتها له كذلك، وإل</w:t>
      </w:r>
      <w:r w:rsidR="00C952EF">
        <w:rPr>
          <w:rFonts w:hint="cs"/>
          <w:rtl/>
        </w:rPr>
        <w:t>ّ</w:t>
      </w:r>
      <w:r>
        <w:rPr>
          <w:rtl/>
        </w:rPr>
        <w:t>ا كانت الجهة منحصرة بالضرورة، ضرورة صيرورة ال</w:t>
      </w:r>
      <w:r w:rsidR="00C952EF">
        <w:rPr>
          <w:rFonts w:hint="cs"/>
          <w:rtl/>
        </w:rPr>
        <w:t>إ</w:t>
      </w:r>
      <w:r>
        <w:rPr>
          <w:rtl/>
        </w:rPr>
        <w:t>يجاب أو السلب - بلحاظ الثبوت وعدمه - واقعا</w:t>
      </w:r>
      <w:r w:rsidR="00C952EF">
        <w:rPr>
          <w:rFonts w:hint="cs"/>
          <w:rtl/>
        </w:rPr>
        <w:t>ً</w:t>
      </w:r>
      <w:r>
        <w:rPr>
          <w:rtl/>
        </w:rPr>
        <w:t xml:space="preserve"> ضروريا</w:t>
      </w:r>
      <w:r w:rsidR="00C952EF">
        <w:rPr>
          <w:rFonts w:hint="cs"/>
          <w:rtl/>
        </w:rPr>
        <w:t>ً</w:t>
      </w:r>
      <w:r>
        <w:rPr>
          <w:rtl/>
        </w:rPr>
        <w:t>، ويكون من باب الضرورة</w:t>
      </w:r>
    </w:p>
    <w:p w14:paraId="385402EC" w14:textId="77777777" w:rsidR="001A75A1" w:rsidRDefault="00D7791C" w:rsidP="00D7791C">
      <w:pPr>
        <w:pStyle w:val="libLine"/>
      </w:pPr>
      <w:r>
        <w:rPr>
          <w:rtl/>
        </w:rPr>
        <w:t>____________________</w:t>
      </w:r>
    </w:p>
    <w:p w14:paraId="0A00D794" w14:textId="77777777" w:rsidR="001A75A1" w:rsidRDefault="001A75A1" w:rsidP="00C952EF">
      <w:pPr>
        <w:pStyle w:val="libFootnote0"/>
      </w:pPr>
      <w:r w:rsidRPr="00B4637D">
        <w:rPr>
          <w:rtl/>
        </w:rPr>
        <w:t>(1)</w:t>
      </w:r>
      <w:r>
        <w:rPr>
          <w:rtl/>
        </w:rPr>
        <w:t xml:space="preserve"> أبو نصر محمد بن محمد بن طرخان بن أوزلغ الحكيم المشهور، صاحب التصانيف في الفلسفة والمنطق والموسيقى وغيرها من العلوم، أقام ببغداد برهة ثم ارتحل إلى مدينة حر</w:t>
      </w:r>
      <w:r w:rsidR="00C952EF">
        <w:rPr>
          <w:rFonts w:hint="cs"/>
          <w:rtl/>
        </w:rPr>
        <w:t>ّ</w:t>
      </w:r>
      <w:r>
        <w:rPr>
          <w:rtl/>
        </w:rPr>
        <w:t xml:space="preserve">ان ثم رجع إلى بغداد ثم سافر إلى دمشق ثم إلى مصر، ثم عاد إلى دمشق وأقام بها وسلطانها يومئذ سيف الدولة بن حمدان، ويحكى أن الآلة المسماة </w:t>
      </w:r>
      <w:r w:rsidR="00C952EF">
        <w:rPr>
          <w:rFonts w:hint="cs"/>
          <w:rtl/>
        </w:rPr>
        <w:t>«</w:t>
      </w:r>
      <w:r>
        <w:rPr>
          <w:rtl/>
        </w:rPr>
        <w:t>القانون</w:t>
      </w:r>
      <w:r w:rsidR="00C952EF">
        <w:rPr>
          <w:rFonts w:hint="cs"/>
          <w:rtl/>
        </w:rPr>
        <w:t>»</w:t>
      </w:r>
      <w:r>
        <w:rPr>
          <w:rtl/>
        </w:rPr>
        <w:t xml:space="preserve"> من وضعه، وكان منفردا</w:t>
      </w:r>
      <w:r w:rsidR="00C952EF">
        <w:rPr>
          <w:rFonts w:hint="cs"/>
          <w:rtl/>
        </w:rPr>
        <w:t>ً</w:t>
      </w:r>
      <w:r>
        <w:rPr>
          <w:rtl/>
        </w:rPr>
        <w:t xml:space="preserve"> بنفسه لا يجالس الناس، أكثر تصانيفه فصول وتعاليق، توفي عام 339 بدمشق وقد ناهز ثمانين سنة وصل</w:t>
      </w:r>
      <w:r w:rsidR="00C952EF">
        <w:rPr>
          <w:rFonts w:hint="cs"/>
          <w:rtl/>
        </w:rPr>
        <w:t>ّ</w:t>
      </w:r>
      <w:r>
        <w:rPr>
          <w:rtl/>
        </w:rPr>
        <w:t>ى عليه سيف الدولة ودفن بظاهر دمشق. (وفيات الاعيان 5 / 153 رقم 701).</w:t>
      </w:r>
    </w:p>
    <w:p w14:paraId="5D5AF2F3" w14:textId="77777777" w:rsidR="001A75A1" w:rsidRDefault="001A75A1" w:rsidP="00B4637D">
      <w:pPr>
        <w:pStyle w:val="libFootnote0"/>
      </w:pPr>
      <w:r w:rsidRPr="00B4637D">
        <w:rPr>
          <w:rtl/>
        </w:rPr>
        <w:t>(2)</w:t>
      </w:r>
      <w:r w:rsidR="00C952EF">
        <w:rPr>
          <w:rtl/>
        </w:rPr>
        <w:t xml:space="preserve"> أثبتناها من (ب)</w:t>
      </w:r>
    </w:p>
    <w:p w14:paraId="0527383C" w14:textId="77777777" w:rsidR="001A75A1" w:rsidRDefault="00D7791C" w:rsidP="001A75A1">
      <w:pPr>
        <w:pStyle w:val="libNormal"/>
      </w:pPr>
      <w:r>
        <w:rPr>
          <w:rtl/>
        </w:rPr>
        <w:br w:type="page"/>
      </w:r>
    </w:p>
    <w:p w14:paraId="4CA5151C" w14:textId="77777777" w:rsidR="001A75A1" w:rsidRDefault="001A75A1" w:rsidP="00B4637D">
      <w:pPr>
        <w:pStyle w:val="libNormal0"/>
      </w:pPr>
      <w:r>
        <w:rPr>
          <w:rtl/>
        </w:rPr>
        <w:lastRenderedPageBreak/>
        <w:t>بشرط المحمول.</w:t>
      </w:r>
    </w:p>
    <w:p w14:paraId="7427BFAA" w14:textId="77777777" w:rsidR="001A75A1" w:rsidRDefault="001A75A1" w:rsidP="0029759A">
      <w:pPr>
        <w:pStyle w:val="libNormal"/>
      </w:pPr>
      <w:r>
        <w:rPr>
          <w:rtl/>
        </w:rPr>
        <w:t>وبالجملة: الدعوى هو انقلاب مادة ال</w:t>
      </w:r>
      <w:r w:rsidR="0029759A">
        <w:rPr>
          <w:rFonts w:hint="cs"/>
          <w:rtl/>
        </w:rPr>
        <w:t>إ</w:t>
      </w:r>
      <w:r>
        <w:rPr>
          <w:rtl/>
        </w:rPr>
        <w:t>مكان بالضرورة، فيما ليست مادته واقعا</w:t>
      </w:r>
      <w:r w:rsidR="0029759A">
        <w:rPr>
          <w:rFonts w:hint="cs"/>
          <w:rtl/>
        </w:rPr>
        <w:t>ً</w:t>
      </w:r>
      <w:r>
        <w:rPr>
          <w:rtl/>
        </w:rPr>
        <w:t xml:space="preserve"> في نفسه وبلا شرط غير الامكان.</w:t>
      </w:r>
    </w:p>
    <w:p w14:paraId="33F0DD90" w14:textId="77777777" w:rsidR="001A75A1" w:rsidRDefault="001A75A1" w:rsidP="0029759A">
      <w:pPr>
        <w:pStyle w:val="libNormal"/>
      </w:pPr>
      <w:r>
        <w:rPr>
          <w:rtl/>
        </w:rPr>
        <w:t xml:space="preserve">وقد انقدح بذلك عدم نهوض ما أفاده </w:t>
      </w:r>
      <w:r w:rsidR="00D7791C" w:rsidRPr="00D7791C">
        <w:rPr>
          <w:rStyle w:val="libAlaemChar"/>
          <w:rtl/>
        </w:rPr>
        <w:t>رحمه‌الله</w:t>
      </w:r>
      <w:r>
        <w:rPr>
          <w:rtl/>
        </w:rPr>
        <w:t xml:space="preserve"> بإبطال الوجه ال</w:t>
      </w:r>
      <w:r w:rsidR="0029759A">
        <w:rPr>
          <w:rFonts w:hint="cs"/>
          <w:rtl/>
        </w:rPr>
        <w:t>أ</w:t>
      </w:r>
      <w:r>
        <w:rPr>
          <w:rtl/>
        </w:rPr>
        <w:t xml:space="preserve">ول، كما زعمه </w:t>
      </w:r>
      <w:r w:rsidR="00D7791C" w:rsidRPr="00D7791C">
        <w:rPr>
          <w:rStyle w:val="libAlaemChar"/>
          <w:rtl/>
        </w:rPr>
        <w:t>قدس‌سره</w:t>
      </w:r>
      <w:r>
        <w:rPr>
          <w:rtl/>
        </w:rPr>
        <w:t>، فإن لحوق مفهوم الش</w:t>
      </w:r>
      <w:r w:rsidR="0029759A">
        <w:rPr>
          <w:rFonts w:hint="cs"/>
          <w:rtl/>
        </w:rPr>
        <w:t>يء</w:t>
      </w:r>
      <w:r>
        <w:rPr>
          <w:rtl/>
        </w:rPr>
        <w:t xml:space="preserve"> والذات لمصاديقهما، إنما يكون ضروريا</w:t>
      </w:r>
      <w:r w:rsidR="0029759A">
        <w:rPr>
          <w:rFonts w:hint="cs"/>
          <w:rtl/>
        </w:rPr>
        <w:t>ً</w:t>
      </w:r>
      <w:r>
        <w:rPr>
          <w:rtl/>
        </w:rPr>
        <w:t xml:space="preserve"> مع إطلاقهما، لا مطلقا</w:t>
      </w:r>
      <w:r w:rsidR="0029759A">
        <w:rPr>
          <w:rFonts w:hint="cs"/>
          <w:rtl/>
        </w:rPr>
        <w:t>ً</w:t>
      </w:r>
      <w:r>
        <w:rPr>
          <w:rtl/>
        </w:rPr>
        <w:t>، ولو مع التقيد إلا بشرط تقيد المصاديق به أيضا</w:t>
      </w:r>
      <w:r w:rsidR="0029759A">
        <w:rPr>
          <w:rFonts w:hint="cs"/>
          <w:rtl/>
        </w:rPr>
        <w:t>ً</w:t>
      </w:r>
      <w:r>
        <w:rPr>
          <w:rtl/>
        </w:rPr>
        <w:t>، وقد عرفت حال الشرط، فافهم.</w:t>
      </w:r>
    </w:p>
    <w:p w14:paraId="3A709A14" w14:textId="77777777" w:rsidR="001A75A1" w:rsidRDefault="001A75A1" w:rsidP="0029759A">
      <w:pPr>
        <w:pStyle w:val="libNormal"/>
      </w:pPr>
      <w:r>
        <w:rPr>
          <w:rtl/>
        </w:rPr>
        <w:t>ثم إنه لو جعل التالي في الشرطية الثانية لزوم أخذ النوع في الفصل</w:t>
      </w:r>
      <w:r w:rsidR="0029759A">
        <w:rPr>
          <w:rFonts w:hint="cs"/>
          <w:rtl/>
        </w:rPr>
        <w:t>؛</w:t>
      </w:r>
      <w:r>
        <w:rPr>
          <w:rtl/>
        </w:rPr>
        <w:t xml:space="preserve"> ضرورة أن مصداق الش</w:t>
      </w:r>
      <w:r w:rsidR="0029759A">
        <w:rPr>
          <w:rFonts w:hint="cs"/>
          <w:rtl/>
        </w:rPr>
        <w:t>يء</w:t>
      </w:r>
      <w:r>
        <w:rPr>
          <w:rtl/>
        </w:rPr>
        <w:t xml:space="preserve"> الذي له النطق هو ال</w:t>
      </w:r>
      <w:r w:rsidR="0029759A">
        <w:rPr>
          <w:rFonts w:hint="cs"/>
          <w:rtl/>
        </w:rPr>
        <w:t>إ</w:t>
      </w:r>
      <w:r>
        <w:rPr>
          <w:rtl/>
        </w:rPr>
        <w:t>نسان، كان أليق بالشرطية الا</w:t>
      </w:r>
      <w:r w:rsidR="0029759A">
        <w:rPr>
          <w:rFonts w:hint="cs"/>
          <w:rtl/>
        </w:rPr>
        <w:t>ُ</w:t>
      </w:r>
      <w:r>
        <w:rPr>
          <w:rtl/>
        </w:rPr>
        <w:t>ولى، بل كان أولى</w:t>
      </w:r>
      <w:r w:rsidRPr="00D92983">
        <w:rPr>
          <w:rStyle w:val="libFootnotenumChar"/>
          <w:rtl/>
        </w:rPr>
        <w:t>(1)</w:t>
      </w:r>
      <w:r>
        <w:rPr>
          <w:rtl/>
        </w:rPr>
        <w:t xml:space="preserve"> لفساده مطلقا</w:t>
      </w:r>
      <w:r w:rsidR="0029759A">
        <w:rPr>
          <w:rFonts w:hint="cs"/>
          <w:rtl/>
        </w:rPr>
        <w:t>ً</w:t>
      </w:r>
      <w:r>
        <w:rPr>
          <w:rtl/>
        </w:rPr>
        <w:t>، ولو لم يكن مثل الناطق بفصل حقيقي، ضرورة بطلان أخذ الش</w:t>
      </w:r>
      <w:r w:rsidR="0029759A">
        <w:rPr>
          <w:rFonts w:hint="cs"/>
          <w:rtl/>
        </w:rPr>
        <w:t>يء</w:t>
      </w:r>
      <w:r>
        <w:rPr>
          <w:rtl/>
        </w:rPr>
        <w:t xml:space="preserve"> في لازمه وخاصته، فتأمل جيدا</w:t>
      </w:r>
      <w:r w:rsidR="0029759A">
        <w:rPr>
          <w:rFonts w:hint="cs"/>
          <w:rtl/>
        </w:rPr>
        <w:t>ً</w:t>
      </w:r>
      <w:r>
        <w:rPr>
          <w:rtl/>
        </w:rPr>
        <w:t>.</w:t>
      </w:r>
    </w:p>
    <w:p w14:paraId="0CD3D706" w14:textId="77777777" w:rsidR="001A75A1" w:rsidRDefault="001A75A1" w:rsidP="0029759A">
      <w:pPr>
        <w:pStyle w:val="libNormal"/>
      </w:pPr>
      <w:r>
        <w:rPr>
          <w:rtl/>
        </w:rPr>
        <w:t>ثم إنه يمكن أن يستدل</w:t>
      </w:r>
      <w:r w:rsidR="0029759A" w:rsidRPr="0029759A">
        <w:rPr>
          <w:rStyle w:val="libFootnotenumChar"/>
          <w:rFonts w:hint="cs"/>
          <w:rtl/>
        </w:rPr>
        <w:t>(2)</w:t>
      </w:r>
      <w:r>
        <w:rPr>
          <w:rtl/>
        </w:rPr>
        <w:t xml:space="preserve"> على البساطة، بضرورة عدم تكرار الموصوف في مثل زيد الكاتب، ولزومه من التركب، وأخذ الش</w:t>
      </w:r>
      <w:r w:rsidR="0029759A">
        <w:rPr>
          <w:rFonts w:hint="cs"/>
          <w:rtl/>
        </w:rPr>
        <w:t>يء</w:t>
      </w:r>
      <w:r>
        <w:rPr>
          <w:rtl/>
        </w:rPr>
        <w:t xml:space="preserve"> مصداقا</w:t>
      </w:r>
      <w:r w:rsidR="0029759A">
        <w:rPr>
          <w:rFonts w:hint="cs"/>
          <w:rtl/>
        </w:rPr>
        <w:t>ً</w:t>
      </w:r>
      <w:r>
        <w:rPr>
          <w:rtl/>
        </w:rPr>
        <w:t xml:space="preserve"> أو مفهوما</w:t>
      </w:r>
      <w:r w:rsidR="0029759A">
        <w:rPr>
          <w:rFonts w:hint="cs"/>
          <w:rtl/>
        </w:rPr>
        <w:t>ً</w:t>
      </w:r>
      <w:r>
        <w:rPr>
          <w:rtl/>
        </w:rPr>
        <w:t xml:space="preserve"> في مفهومه.</w:t>
      </w:r>
    </w:p>
    <w:p w14:paraId="35ECA7EB" w14:textId="77777777" w:rsidR="0029759A" w:rsidRDefault="001A75A1" w:rsidP="0029759A">
      <w:pPr>
        <w:pStyle w:val="libBold1"/>
        <w:rPr>
          <w:rtl/>
        </w:rPr>
      </w:pPr>
      <w:r>
        <w:rPr>
          <w:rtl/>
        </w:rPr>
        <w:t xml:space="preserve">إرشاد: </w:t>
      </w:r>
    </w:p>
    <w:p w14:paraId="52F2B8B0" w14:textId="77777777" w:rsidR="001A75A1" w:rsidRDefault="001A75A1" w:rsidP="0029759A">
      <w:pPr>
        <w:pStyle w:val="libNormal"/>
      </w:pPr>
      <w:r>
        <w:rPr>
          <w:rtl/>
        </w:rPr>
        <w:t>لا يخفى أن معنى البساطة - بحسب المفهوم - وحدته إدراكا</w:t>
      </w:r>
      <w:r w:rsidR="0029759A">
        <w:rPr>
          <w:rFonts w:hint="cs"/>
          <w:rtl/>
        </w:rPr>
        <w:t>ً</w:t>
      </w:r>
      <w:r>
        <w:rPr>
          <w:rtl/>
        </w:rPr>
        <w:t xml:space="preserve"> وتصورا</w:t>
      </w:r>
      <w:r w:rsidR="0029759A">
        <w:rPr>
          <w:rFonts w:hint="cs"/>
          <w:rtl/>
        </w:rPr>
        <w:t>ً</w:t>
      </w:r>
      <w:r>
        <w:rPr>
          <w:rtl/>
        </w:rPr>
        <w:t>، بحيث لا يتصور عند تصوره إل</w:t>
      </w:r>
      <w:r w:rsidR="0029759A">
        <w:rPr>
          <w:rFonts w:hint="cs"/>
          <w:rtl/>
        </w:rPr>
        <w:t>ّ</w:t>
      </w:r>
      <w:r>
        <w:rPr>
          <w:rtl/>
        </w:rPr>
        <w:t>ا ش</w:t>
      </w:r>
      <w:r w:rsidR="0029759A">
        <w:rPr>
          <w:rFonts w:hint="cs"/>
          <w:rtl/>
        </w:rPr>
        <w:t>يء</w:t>
      </w:r>
      <w:r>
        <w:rPr>
          <w:rtl/>
        </w:rPr>
        <w:t xml:space="preserve"> واحد لا شيئان، وإن انحل بتعم</w:t>
      </w:r>
      <w:r w:rsidR="0029759A">
        <w:rPr>
          <w:rFonts w:hint="cs"/>
          <w:rtl/>
        </w:rPr>
        <w:t>ّ</w:t>
      </w:r>
      <w:r>
        <w:rPr>
          <w:rtl/>
        </w:rPr>
        <w:t>ل من العقل إلى شيئين، كانحلال مفهوم الشجر والحجر إلى ش</w:t>
      </w:r>
      <w:r w:rsidR="0029759A">
        <w:rPr>
          <w:rFonts w:hint="cs"/>
          <w:rtl/>
        </w:rPr>
        <w:t>يء</w:t>
      </w:r>
      <w:r>
        <w:rPr>
          <w:rtl/>
        </w:rPr>
        <w:t xml:space="preserve"> له الحجرية أو الشجرية، مع وضوح بساطة مفهومهما.</w:t>
      </w:r>
    </w:p>
    <w:p w14:paraId="44A41B5E" w14:textId="77777777" w:rsidR="001A75A1" w:rsidRDefault="001A75A1" w:rsidP="001A75A1">
      <w:pPr>
        <w:pStyle w:val="libNormal"/>
      </w:pPr>
      <w:r>
        <w:rPr>
          <w:rtl/>
        </w:rPr>
        <w:t>وبالجملة: لا ينثلم بالانحلال إلى الاثنينية - بالتعم</w:t>
      </w:r>
      <w:r w:rsidR="0029759A">
        <w:rPr>
          <w:rFonts w:hint="cs"/>
          <w:rtl/>
        </w:rPr>
        <w:t>ّ</w:t>
      </w:r>
      <w:r>
        <w:rPr>
          <w:rtl/>
        </w:rPr>
        <w:t>ل العقلي - وحدة المعنى</w:t>
      </w:r>
    </w:p>
    <w:p w14:paraId="66BAC069" w14:textId="77777777" w:rsidR="001A75A1" w:rsidRDefault="00D7791C" w:rsidP="00D7791C">
      <w:pPr>
        <w:pStyle w:val="libLine"/>
      </w:pPr>
      <w:r>
        <w:rPr>
          <w:rtl/>
        </w:rPr>
        <w:t>____________________</w:t>
      </w:r>
    </w:p>
    <w:p w14:paraId="25745F20" w14:textId="77777777" w:rsidR="001A75A1" w:rsidRDefault="001A75A1" w:rsidP="00B4637D">
      <w:pPr>
        <w:pStyle w:val="libFootnote0"/>
      </w:pPr>
      <w:r w:rsidRPr="00B4637D">
        <w:rPr>
          <w:rtl/>
        </w:rPr>
        <w:t>(1)</w:t>
      </w:r>
      <w:r>
        <w:rPr>
          <w:rtl/>
        </w:rPr>
        <w:t xml:space="preserve"> في</w:t>
      </w:r>
      <w:r w:rsidR="0077545E">
        <w:rPr>
          <w:rtl/>
        </w:rPr>
        <w:t xml:space="preserve"> «ب»</w:t>
      </w:r>
      <w:r>
        <w:rPr>
          <w:rtl/>
        </w:rPr>
        <w:t>: الاولى.</w:t>
      </w:r>
    </w:p>
    <w:p w14:paraId="7C722670" w14:textId="77777777" w:rsidR="001A75A1" w:rsidRDefault="0029759A" w:rsidP="00B4637D">
      <w:pPr>
        <w:pStyle w:val="libFootnote0"/>
      </w:pPr>
      <w:r>
        <w:rPr>
          <w:rFonts w:hint="cs"/>
          <w:rtl/>
        </w:rPr>
        <w:t>(2) راجع.</w:t>
      </w:r>
    </w:p>
    <w:p w14:paraId="42399265" w14:textId="77777777" w:rsidR="001A75A1" w:rsidRDefault="00D7791C" w:rsidP="001A75A1">
      <w:pPr>
        <w:pStyle w:val="libNormal"/>
      </w:pPr>
      <w:r>
        <w:rPr>
          <w:rtl/>
        </w:rPr>
        <w:br w:type="page"/>
      </w:r>
    </w:p>
    <w:p w14:paraId="35B20256" w14:textId="77777777" w:rsidR="001A75A1" w:rsidRDefault="001A75A1" w:rsidP="0029759A">
      <w:pPr>
        <w:pStyle w:val="libNormal0"/>
      </w:pPr>
      <w:r>
        <w:rPr>
          <w:rtl/>
        </w:rPr>
        <w:lastRenderedPageBreak/>
        <w:t>وبساطة المفهوم كما لا يخفى، وإلى ذلك يرجع ال</w:t>
      </w:r>
      <w:r w:rsidR="0029759A">
        <w:rPr>
          <w:rFonts w:hint="cs"/>
          <w:rtl/>
        </w:rPr>
        <w:t>إ</w:t>
      </w:r>
      <w:r>
        <w:rPr>
          <w:rtl/>
        </w:rPr>
        <w:t>جمال والتفصيل الفارقان</w:t>
      </w:r>
      <w:r w:rsidRPr="00D92983">
        <w:rPr>
          <w:rStyle w:val="libFootnotenumChar"/>
          <w:rtl/>
        </w:rPr>
        <w:t>(1)</w:t>
      </w:r>
      <w:r>
        <w:rPr>
          <w:rtl/>
        </w:rPr>
        <w:t xml:space="preserve"> بين المحدود والحد، مع ما هما عليه من الاتحاد ذاتا</w:t>
      </w:r>
      <w:r w:rsidR="0029759A">
        <w:rPr>
          <w:rFonts w:hint="cs"/>
          <w:rtl/>
        </w:rPr>
        <w:t>ً</w:t>
      </w:r>
      <w:r>
        <w:rPr>
          <w:rtl/>
        </w:rPr>
        <w:t>، فالعقل بالتعمل يحلل النوع، ويفصله إلى جنس وفصل، بعد ما كان أمرا</w:t>
      </w:r>
      <w:r w:rsidR="0029759A">
        <w:rPr>
          <w:rFonts w:hint="cs"/>
          <w:rtl/>
        </w:rPr>
        <w:t>ً</w:t>
      </w:r>
      <w:r>
        <w:rPr>
          <w:rtl/>
        </w:rPr>
        <w:t xml:space="preserve"> واحدا</w:t>
      </w:r>
      <w:r w:rsidR="0029759A">
        <w:rPr>
          <w:rFonts w:hint="cs"/>
          <w:rtl/>
        </w:rPr>
        <w:t>ً</w:t>
      </w:r>
      <w:r>
        <w:rPr>
          <w:rtl/>
        </w:rPr>
        <w:t xml:space="preserve"> إدراكا</w:t>
      </w:r>
      <w:r w:rsidR="0029759A">
        <w:rPr>
          <w:rFonts w:hint="cs"/>
          <w:rtl/>
        </w:rPr>
        <w:t>ً</w:t>
      </w:r>
      <w:r>
        <w:rPr>
          <w:rtl/>
        </w:rPr>
        <w:t>، وشيئا</w:t>
      </w:r>
      <w:r w:rsidR="0029759A">
        <w:rPr>
          <w:rFonts w:hint="cs"/>
          <w:rtl/>
        </w:rPr>
        <w:t>ً</w:t>
      </w:r>
      <w:r>
        <w:rPr>
          <w:rtl/>
        </w:rPr>
        <w:t xml:space="preserve"> فاردا</w:t>
      </w:r>
      <w:r w:rsidR="0029759A">
        <w:rPr>
          <w:rFonts w:hint="cs"/>
          <w:rtl/>
        </w:rPr>
        <w:t>ً</w:t>
      </w:r>
      <w:r>
        <w:rPr>
          <w:rtl/>
        </w:rPr>
        <w:t xml:space="preserve"> تصورا</w:t>
      </w:r>
      <w:r w:rsidR="0029759A">
        <w:rPr>
          <w:rFonts w:hint="cs"/>
          <w:rtl/>
        </w:rPr>
        <w:t>ً</w:t>
      </w:r>
      <w:r>
        <w:rPr>
          <w:rtl/>
        </w:rPr>
        <w:t>، فالتحليل يوجب فتق ما هو عليه من الجمع والرتق.</w:t>
      </w:r>
    </w:p>
    <w:p w14:paraId="09106853" w14:textId="77777777" w:rsidR="001A75A1" w:rsidRDefault="001A75A1" w:rsidP="0029759A">
      <w:pPr>
        <w:pStyle w:val="libNormal"/>
      </w:pPr>
      <w:r w:rsidRPr="0029759A">
        <w:rPr>
          <w:rStyle w:val="libBold2Char"/>
          <w:rtl/>
        </w:rPr>
        <w:t>الثاني</w:t>
      </w:r>
      <w:r>
        <w:rPr>
          <w:rtl/>
        </w:rPr>
        <w:t>: الفرق بين المشتق ومبدئه مفهوما</w:t>
      </w:r>
      <w:r w:rsidR="0029759A">
        <w:rPr>
          <w:rFonts w:hint="cs"/>
          <w:rtl/>
        </w:rPr>
        <w:t>ً</w:t>
      </w:r>
      <w:r>
        <w:rPr>
          <w:rtl/>
        </w:rPr>
        <w:t>، أنه بمفهومه لا يأبى عن الحمل على ما تلب</w:t>
      </w:r>
      <w:r w:rsidR="0029759A">
        <w:rPr>
          <w:rFonts w:hint="cs"/>
          <w:rtl/>
        </w:rPr>
        <w:t>ّ</w:t>
      </w:r>
      <w:r>
        <w:rPr>
          <w:rtl/>
        </w:rPr>
        <w:t>س بالمبدأ، ولا يعصي عن الجري عليه، لما هما عليه من نحو من الاتحاد، بخلاف المبدأ، فإنه بمعناه يأبى عن ذلك، بل إذا قيس ونسب إليه كان غيره، لا هو هو، وملاك الحمل والجري إنما هو نحو من الاتحاد والهوهوية، وإلى هذايرجع ما ذكره أهل المعقول في الفرق بينهما، من أن المشتق يكون لا بشرط والمبدأ يكون بشرط لا، أي يكون مفهوم المشتق غير آب عن الحمل، ومفهوم المبدأ يكون آبيا</w:t>
      </w:r>
      <w:r w:rsidR="0029759A">
        <w:rPr>
          <w:rFonts w:hint="cs"/>
          <w:rtl/>
        </w:rPr>
        <w:t>ً</w:t>
      </w:r>
      <w:r>
        <w:rPr>
          <w:rtl/>
        </w:rPr>
        <w:t xml:space="preserve"> عنه، وصاحب الفصول</w:t>
      </w:r>
      <w:r w:rsidRPr="00D92983">
        <w:rPr>
          <w:rStyle w:val="libFootnotenumChar"/>
          <w:rtl/>
        </w:rPr>
        <w:t>(2)</w:t>
      </w:r>
      <w:r>
        <w:rPr>
          <w:rtl/>
        </w:rPr>
        <w:t xml:space="preserve"> </w:t>
      </w:r>
      <w:r w:rsidR="00D7791C" w:rsidRPr="00D7791C">
        <w:rPr>
          <w:rStyle w:val="libAlaemChar"/>
          <w:rtl/>
        </w:rPr>
        <w:t>رحمه‌الله</w:t>
      </w:r>
      <w:r>
        <w:rPr>
          <w:rtl/>
        </w:rPr>
        <w:t xml:space="preserve"> - حيث توهم أن مرادهم إنما هو بيان التفرقة بهذين الاعتبارين، بلحاظ الطوارئ والعوارض الخارجية مع حفظ مفهوم واحد - أورد عليهم بعدم استقامة الفرق بذلك، ل</w:t>
      </w:r>
      <w:r w:rsidR="0029759A">
        <w:rPr>
          <w:rFonts w:hint="cs"/>
          <w:rtl/>
        </w:rPr>
        <w:t>أ</w:t>
      </w:r>
      <w:r>
        <w:rPr>
          <w:rtl/>
        </w:rPr>
        <w:t>جل امتناع حمل العلم والحركة على الذات، وإن اعتبرا لا بشرط، وغفل عن أن المراد ما ذكرنا، كما يظهر منهم من بيان الفرق بين الجنس والفصل، وبين المادة والصورة، فراجع.</w:t>
      </w:r>
    </w:p>
    <w:p w14:paraId="557EEBC7" w14:textId="77777777" w:rsidR="001A75A1" w:rsidRDefault="001A75A1" w:rsidP="001A75A1">
      <w:pPr>
        <w:pStyle w:val="libNormal"/>
      </w:pPr>
      <w:r w:rsidRPr="0029759A">
        <w:rPr>
          <w:rStyle w:val="libBold2Char"/>
          <w:rtl/>
        </w:rPr>
        <w:t>الثالث</w:t>
      </w:r>
      <w:r>
        <w:rPr>
          <w:rtl/>
        </w:rPr>
        <w:t>: ملاك الحمل - كما أشرنا إليه - هو الهوهوية والاتحاد من وجه،</w:t>
      </w:r>
    </w:p>
    <w:p w14:paraId="012810E8" w14:textId="77777777" w:rsidR="001A75A1" w:rsidRDefault="00D7791C" w:rsidP="00D7791C">
      <w:pPr>
        <w:pStyle w:val="libLine"/>
      </w:pPr>
      <w:r>
        <w:rPr>
          <w:rtl/>
        </w:rPr>
        <w:t>____________________</w:t>
      </w:r>
    </w:p>
    <w:p w14:paraId="791D3F10" w14:textId="77777777" w:rsidR="001A75A1" w:rsidRDefault="001A75A1" w:rsidP="00B4637D">
      <w:pPr>
        <w:pStyle w:val="libFootnote0"/>
      </w:pPr>
      <w:r w:rsidRPr="00B4637D">
        <w:rPr>
          <w:rtl/>
        </w:rPr>
        <w:t>(1)</w:t>
      </w:r>
      <w:r>
        <w:rPr>
          <w:rtl/>
        </w:rPr>
        <w:t xml:space="preserve"> في</w:t>
      </w:r>
      <w:r w:rsidR="0077545E">
        <w:rPr>
          <w:rtl/>
        </w:rPr>
        <w:t xml:space="preserve"> «أ و ب»</w:t>
      </w:r>
      <w:r>
        <w:rPr>
          <w:rtl/>
        </w:rPr>
        <w:t>: الفارقين.</w:t>
      </w:r>
    </w:p>
    <w:p w14:paraId="72093E26" w14:textId="77777777" w:rsidR="001A75A1" w:rsidRDefault="001A75A1" w:rsidP="00B4637D">
      <w:pPr>
        <w:pStyle w:val="libFootnote0"/>
      </w:pPr>
      <w:r w:rsidRPr="00B4637D">
        <w:rPr>
          <w:rtl/>
        </w:rPr>
        <w:t>(2)</w:t>
      </w:r>
      <w:r>
        <w:rPr>
          <w:rtl/>
        </w:rPr>
        <w:t xml:space="preserve"> الفصول / 62، التنبيه الثاني من تنبيهات المشتق.</w:t>
      </w:r>
    </w:p>
    <w:p w14:paraId="67A22E6A" w14:textId="77777777" w:rsidR="001A75A1" w:rsidRDefault="001A75A1" w:rsidP="0029759A">
      <w:pPr>
        <w:pStyle w:val="libFootnote0"/>
      </w:pPr>
      <w:r>
        <w:rPr>
          <w:rtl/>
        </w:rPr>
        <w:t xml:space="preserve">هو الشيخ محمد حسين بن محمد رحيم الطهراني الحائري، ولد في </w:t>
      </w:r>
      <w:r w:rsidR="0029759A">
        <w:rPr>
          <w:rFonts w:hint="cs"/>
          <w:rtl/>
        </w:rPr>
        <w:t>«</w:t>
      </w:r>
      <w:r>
        <w:rPr>
          <w:rtl/>
        </w:rPr>
        <w:t>إيوان كيف</w:t>
      </w:r>
      <w:r w:rsidR="0029759A">
        <w:rPr>
          <w:rFonts w:hint="cs"/>
          <w:rtl/>
        </w:rPr>
        <w:t>»</w:t>
      </w:r>
      <w:r>
        <w:rPr>
          <w:rtl/>
        </w:rPr>
        <w:t xml:space="preserve">، أخذ مقدمات العلوم في طهران، ثم اكتسب من شقيقه الحجة الشيخ محمد تقي الاصفهاني صاحب </w:t>
      </w:r>
      <w:r w:rsidR="0029759A">
        <w:rPr>
          <w:rFonts w:hint="cs"/>
          <w:rtl/>
        </w:rPr>
        <w:t>«</w:t>
      </w:r>
      <w:r>
        <w:rPr>
          <w:rtl/>
        </w:rPr>
        <w:t>هداية المسترشدين</w:t>
      </w:r>
      <w:r w:rsidR="0029759A">
        <w:rPr>
          <w:rFonts w:hint="cs"/>
          <w:rtl/>
        </w:rPr>
        <w:t>»</w:t>
      </w:r>
      <w:r>
        <w:rPr>
          <w:rtl/>
        </w:rPr>
        <w:t xml:space="preserve"> في اصفهان، ثم هاجر إلى العراق فسكن كربلاء، كان مرجعا</w:t>
      </w:r>
      <w:r w:rsidR="0029759A">
        <w:rPr>
          <w:rFonts w:hint="cs"/>
          <w:rtl/>
        </w:rPr>
        <w:t>ً</w:t>
      </w:r>
      <w:r>
        <w:rPr>
          <w:rtl/>
        </w:rPr>
        <w:t xml:space="preserve"> عاما</w:t>
      </w:r>
      <w:r w:rsidR="0029759A">
        <w:rPr>
          <w:rFonts w:hint="cs"/>
          <w:rtl/>
        </w:rPr>
        <w:t>ً</w:t>
      </w:r>
      <w:r>
        <w:rPr>
          <w:rtl/>
        </w:rPr>
        <w:t xml:space="preserve"> في التدريس والتقليد، وقد تخر</w:t>
      </w:r>
      <w:r w:rsidR="0029759A">
        <w:rPr>
          <w:rFonts w:hint="cs"/>
          <w:rtl/>
        </w:rPr>
        <w:t>ّ</w:t>
      </w:r>
      <w:r>
        <w:rPr>
          <w:rtl/>
        </w:rPr>
        <w:t xml:space="preserve">ج من معهده جمع من كبار العلماء، أجاب داعي ربه سنة 1254 ه‍ وله آثار أشهرها </w:t>
      </w:r>
      <w:r w:rsidR="0029759A">
        <w:rPr>
          <w:rFonts w:hint="cs"/>
          <w:rtl/>
        </w:rPr>
        <w:t>«</w:t>
      </w:r>
      <w:r>
        <w:rPr>
          <w:rtl/>
        </w:rPr>
        <w:t>الفصول الغروية</w:t>
      </w:r>
      <w:r w:rsidR="0029759A">
        <w:rPr>
          <w:rFonts w:hint="cs"/>
          <w:rtl/>
        </w:rPr>
        <w:t>»</w:t>
      </w:r>
      <w:r>
        <w:rPr>
          <w:rtl/>
        </w:rPr>
        <w:t xml:space="preserve"> في ال</w:t>
      </w:r>
      <w:r w:rsidR="0029759A">
        <w:rPr>
          <w:rFonts w:hint="cs"/>
          <w:rtl/>
        </w:rPr>
        <w:t>أ</w:t>
      </w:r>
      <w:r>
        <w:rPr>
          <w:rtl/>
        </w:rPr>
        <w:t>صول (طبقات اعلام الشيعة الكرام البررة 1 / 390 رقم 795).</w:t>
      </w:r>
    </w:p>
    <w:p w14:paraId="53DB8707" w14:textId="77777777" w:rsidR="001A75A1" w:rsidRDefault="00D7791C" w:rsidP="001A75A1">
      <w:pPr>
        <w:pStyle w:val="libNormal"/>
      </w:pPr>
      <w:r>
        <w:rPr>
          <w:rtl/>
        </w:rPr>
        <w:br w:type="page"/>
      </w:r>
    </w:p>
    <w:p w14:paraId="27D7EE50" w14:textId="77777777" w:rsidR="001A75A1" w:rsidRDefault="001A75A1" w:rsidP="00F34321">
      <w:pPr>
        <w:pStyle w:val="libNormal0"/>
      </w:pPr>
      <w:r>
        <w:rPr>
          <w:rtl/>
        </w:rPr>
        <w:lastRenderedPageBreak/>
        <w:t>والمغايرة من وجه آخر، كما يكون بين المشتقات والذوات، ولا يعتبر معه</w:t>
      </w:r>
      <w:r w:rsidRPr="00D92983">
        <w:rPr>
          <w:rStyle w:val="libFootnotenumChar"/>
          <w:rtl/>
        </w:rPr>
        <w:t>(1)</w:t>
      </w:r>
      <w:r>
        <w:rPr>
          <w:rtl/>
        </w:rPr>
        <w:t xml:space="preserve"> ملاحظة التركيب بين المتغايرين، واعتبار كون مجموعهما - بما هو كذلك - واحدا</w:t>
      </w:r>
      <w:r w:rsidR="00F34321">
        <w:rPr>
          <w:rFonts w:hint="cs"/>
          <w:rtl/>
        </w:rPr>
        <w:t>ً</w:t>
      </w:r>
      <w:r>
        <w:rPr>
          <w:rtl/>
        </w:rPr>
        <w:t>، بل يكون لحاظ ذلك مخلا</w:t>
      </w:r>
      <w:r w:rsidR="00F34321">
        <w:rPr>
          <w:rFonts w:hint="cs"/>
          <w:rtl/>
        </w:rPr>
        <w:t>؛</w:t>
      </w:r>
      <w:r>
        <w:rPr>
          <w:rtl/>
        </w:rPr>
        <w:t xml:space="preserve"> لاستلزامه المغايرة بالجزئية والكلية.</w:t>
      </w:r>
    </w:p>
    <w:p w14:paraId="21DE3394" w14:textId="77777777" w:rsidR="00F34321" w:rsidRDefault="001A75A1" w:rsidP="001A75A1">
      <w:pPr>
        <w:pStyle w:val="libNormal"/>
        <w:rPr>
          <w:rtl/>
        </w:rPr>
      </w:pPr>
      <w:r>
        <w:rPr>
          <w:rtl/>
        </w:rPr>
        <w:t>ومن الواضح أن ملاك الحمل لحاظ نحو اتحاد بين الموضوع والمحمول، مع وضوح عدم لحاظ ذلك في التحديدات وسائر القضايا في طرف الموضوعات، بل لا يلحظ في طرفها إل</w:t>
      </w:r>
      <w:r w:rsidR="00F34321">
        <w:rPr>
          <w:rFonts w:hint="cs"/>
          <w:rtl/>
        </w:rPr>
        <w:t>ّ</w:t>
      </w:r>
      <w:r>
        <w:rPr>
          <w:rtl/>
        </w:rPr>
        <w:t xml:space="preserve">ا نفس معانيها، كما هو الحال في طرف المحمولات، ولا يكون حملها عليها إلا بملاحظة ما هما عليه من نحو من الاتحاد، مع ما هما عليه من المغايرة ولو بنحو من الاعتبار. </w:t>
      </w:r>
    </w:p>
    <w:p w14:paraId="646D774D" w14:textId="77777777" w:rsidR="001A75A1" w:rsidRDefault="001A75A1" w:rsidP="00F34321">
      <w:pPr>
        <w:pStyle w:val="libNormal"/>
      </w:pPr>
      <w:r>
        <w:rPr>
          <w:rtl/>
        </w:rPr>
        <w:t>فانقدح بذلك فساد ما جعله في الفصول تحقيقا</w:t>
      </w:r>
      <w:r w:rsidR="00F34321">
        <w:rPr>
          <w:rFonts w:hint="cs"/>
          <w:rtl/>
        </w:rPr>
        <w:t>ً</w:t>
      </w:r>
      <w:r>
        <w:rPr>
          <w:rtl/>
        </w:rPr>
        <w:t xml:space="preserve"> للمقام.</w:t>
      </w:r>
      <w:r w:rsidR="00F34321">
        <w:rPr>
          <w:rFonts w:hint="cs"/>
          <w:rtl/>
        </w:rPr>
        <w:t xml:space="preserve"> </w:t>
      </w:r>
      <w:r>
        <w:rPr>
          <w:rtl/>
        </w:rPr>
        <w:t>وفي كلامه موارد للنظر، تظهر بالتأمل وإمعان النظر.</w:t>
      </w:r>
    </w:p>
    <w:p w14:paraId="5686AA33" w14:textId="77777777" w:rsidR="001A75A1" w:rsidRDefault="001A75A1" w:rsidP="001A75A1">
      <w:pPr>
        <w:pStyle w:val="libNormal"/>
      </w:pPr>
      <w:r w:rsidRPr="00F34321">
        <w:rPr>
          <w:rStyle w:val="libBold2Char"/>
          <w:rtl/>
        </w:rPr>
        <w:t>الرابع</w:t>
      </w:r>
      <w:r>
        <w:rPr>
          <w:rtl/>
        </w:rPr>
        <w:t>: لا ريب في كفاية مغايرة المبدأ مع ما يجري المشتق عليه مفهوما</w:t>
      </w:r>
      <w:r w:rsidR="00F34321">
        <w:rPr>
          <w:rFonts w:hint="cs"/>
          <w:rtl/>
        </w:rPr>
        <w:t>ً</w:t>
      </w:r>
      <w:r>
        <w:rPr>
          <w:rtl/>
        </w:rPr>
        <w:t>، وإن اتحدا عينا</w:t>
      </w:r>
      <w:r w:rsidR="00F34321">
        <w:rPr>
          <w:rFonts w:hint="cs"/>
          <w:rtl/>
        </w:rPr>
        <w:t>ً</w:t>
      </w:r>
      <w:r>
        <w:rPr>
          <w:rtl/>
        </w:rPr>
        <w:t xml:space="preserve"> وخارجا</w:t>
      </w:r>
      <w:r w:rsidR="00F34321">
        <w:rPr>
          <w:rFonts w:hint="cs"/>
          <w:rtl/>
        </w:rPr>
        <w:t>ً</w:t>
      </w:r>
      <w:r>
        <w:rPr>
          <w:rtl/>
        </w:rPr>
        <w:t>، فصدق الصفات - مثل: العالم، والقادر، والرحيم، والكريم، إلى غير ذلك من صفات الكمال والجلال - عليه تعالى، على ما ذهب إليه أهل الحق من عينية صفاته، يكون على الحقيقة، فإن المبدأ فيها وإن كان عين ذاته تعالى خارجا</w:t>
      </w:r>
      <w:r w:rsidR="00F34321">
        <w:rPr>
          <w:rFonts w:hint="cs"/>
          <w:rtl/>
        </w:rPr>
        <w:t>ً</w:t>
      </w:r>
      <w:r>
        <w:rPr>
          <w:rtl/>
        </w:rPr>
        <w:t>، إلا أنه غير ذاته تعالى مفهوما</w:t>
      </w:r>
      <w:r w:rsidR="00F34321">
        <w:rPr>
          <w:rFonts w:hint="cs"/>
          <w:rtl/>
        </w:rPr>
        <w:t>ً</w:t>
      </w:r>
      <w:r>
        <w:rPr>
          <w:rtl/>
        </w:rPr>
        <w:t>.</w:t>
      </w:r>
    </w:p>
    <w:p w14:paraId="073C4F95" w14:textId="77777777" w:rsidR="001A75A1" w:rsidRDefault="001A75A1" w:rsidP="001A75A1">
      <w:pPr>
        <w:pStyle w:val="libNormal"/>
      </w:pPr>
      <w:r>
        <w:rPr>
          <w:rtl/>
        </w:rPr>
        <w:t>ومنه قد انقدح ما في الفصول، من الالتزام بالنقل</w:t>
      </w:r>
      <w:r w:rsidRPr="00D92983">
        <w:rPr>
          <w:rStyle w:val="libFootnotenumChar"/>
          <w:rtl/>
        </w:rPr>
        <w:t>(2)</w:t>
      </w:r>
      <w:r>
        <w:rPr>
          <w:rtl/>
        </w:rPr>
        <w:t xml:space="preserve"> أو التجوز في ألفاظ الصفات الجارية عليه تعالى، بناء على الحق من العينية، لعدم المغايرة المعتبرة بالاتفاق</w:t>
      </w:r>
      <w:r w:rsidRPr="00D92983">
        <w:rPr>
          <w:rStyle w:val="libFootnotenumChar"/>
          <w:rtl/>
        </w:rPr>
        <w:t>(3)</w:t>
      </w:r>
      <w:r>
        <w:rPr>
          <w:rtl/>
        </w:rPr>
        <w:t>، وذلك لما عرفت من كفاية المغايرة مفهوما</w:t>
      </w:r>
      <w:r w:rsidR="00F34321">
        <w:rPr>
          <w:rFonts w:hint="cs"/>
          <w:rtl/>
        </w:rPr>
        <w:t>ً</w:t>
      </w:r>
      <w:r>
        <w:rPr>
          <w:rtl/>
        </w:rPr>
        <w:t>، ولا اتفاق على اعتبار غيرها، إن لم نقل بحصول الاتفاق على عدم اعتباره، كمالا يخفى، وقد عرفت ثبوت المغايرة كذلك بين الذات ومبادئ الصفات.</w:t>
      </w:r>
    </w:p>
    <w:p w14:paraId="2FC5AD92" w14:textId="77777777" w:rsidR="001A75A1" w:rsidRDefault="00D7791C" w:rsidP="00D7791C">
      <w:pPr>
        <w:pStyle w:val="libLine"/>
      </w:pPr>
      <w:r>
        <w:rPr>
          <w:rtl/>
        </w:rPr>
        <w:t>____________________</w:t>
      </w:r>
    </w:p>
    <w:p w14:paraId="4DA0747C" w14:textId="77777777" w:rsidR="001A75A1" w:rsidRDefault="001A75A1" w:rsidP="00B4637D">
      <w:pPr>
        <w:pStyle w:val="libFootnote0"/>
      </w:pPr>
      <w:r w:rsidRPr="00B4637D">
        <w:rPr>
          <w:rtl/>
        </w:rPr>
        <w:t>(1)</w:t>
      </w:r>
      <w:r>
        <w:rPr>
          <w:rtl/>
        </w:rPr>
        <w:t xml:space="preserve"> اشارة إلى ما افاده صاحب الفصول، الفصول، 62 التنبيه الثاني.</w:t>
      </w:r>
    </w:p>
    <w:p w14:paraId="1FA1869A" w14:textId="77777777" w:rsidR="001A75A1" w:rsidRDefault="001A75A1" w:rsidP="00B4637D">
      <w:pPr>
        <w:pStyle w:val="libFootnote0"/>
      </w:pPr>
      <w:r w:rsidRPr="00B4637D">
        <w:rPr>
          <w:rtl/>
        </w:rPr>
        <w:t>(2)</w:t>
      </w:r>
      <w:r>
        <w:rPr>
          <w:rtl/>
        </w:rPr>
        <w:t xml:space="preserve"> الفصول / 62، التنبيه الثالث من تنبيهات المشتق.</w:t>
      </w:r>
    </w:p>
    <w:p w14:paraId="12B57559" w14:textId="77777777" w:rsidR="001A75A1" w:rsidRDefault="001A75A1" w:rsidP="00F34321">
      <w:pPr>
        <w:pStyle w:val="libFootnote0"/>
      </w:pPr>
      <w:r w:rsidRPr="00B4637D">
        <w:rPr>
          <w:rtl/>
        </w:rPr>
        <w:t>(3)</w:t>
      </w:r>
      <w:r>
        <w:rPr>
          <w:rtl/>
        </w:rPr>
        <w:t xml:space="preserve"> وهو الاتفاق الذي اد</w:t>
      </w:r>
      <w:r w:rsidR="00F34321">
        <w:rPr>
          <w:rFonts w:hint="cs"/>
          <w:rtl/>
        </w:rPr>
        <w:t>ّ</w:t>
      </w:r>
      <w:r>
        <w:rPr>
          <w:rtl/>
        </w:rPr>
        <w:t xml:space="preserve">عاه صاحب الفصول </w:t>
      </w:r>
      <w:r w:rsidR="00D7791C" w:rsidRPr="00B4637D">
        <w:rPr>
          <w:rStyle w:val="libFootnoteAlaemChar"/>
          <w:rtl/>
        </w:rPr>
        <w:t>قدس‌سره</w:t>
      </w:r>
      <w:r>
        <w:rPr>
          <w:rtl/>
        </w:rPr>
        <w:t xml:space="preserve"> الفصول / 62.</w:t>
      </w:r>
    </w:p>
    <w:p w14:paraId="5663A209" w14:textId="77777777" w:rsidR="001A75A1" w:rsidRDefault="00D7791C" w:rsidP="001A75A1">
      <w:pPr>
        <w:pStyle w:val="libNormal"/>
      </w:pPr>
      <w:r>
        <w:rPr>
          <w:rtl/>
        </w:rPr>
        <w:br w:type="page"/>
      </w:r>
    </w:p>
    <w:p w14:paraId="474C10C8" w14:textId="77777777" w:rsidR="001A75A1" w:rsidRDefault="001A75A1" w:rsidP="004C2FD7">
      <w:pPr>
        <w:pStyle w:val="libNormal"/>
      </w:pPr>
      <w:r w:rsidRPr="00F34321">
        <w:rPr>
          <w:rStyle w:val="libBold2Char"/>
          <w:rtl/>
        </w:rPr>
        <w:lastRenderedPageBreak/>
        <w:t>الخامس</w:t>
      </w:r>
      <w:r>
        <w:rPr>
          <w:rtl/>
        </w:rPr>
        <w:t>: إنه وقع الخلاف بعد الاتفاق على اعتبار المغايرة - كما عرفت - بين المبدأ وما يجري عليه المشتق، في اعتبار قيام المبدأ به، في صدقه على نحو الحقيقة، وقد استدل من قال</w:t>
      </w:r>
      <w:r w:rsidRPr="00D92983">
        <w:rPr>
          <w:rStyle w:val="libFootnotenumChar"/>
          <w:rtl/>
        </w:rPr>
        <w:t>(1)</w:t>
      </w:r>
      <w:r>
        <w:rPr>
          <w:rtl/>
        </w:rPr>
        <w:t xml:space="preserve"> بعدم الاعتبار، بصدق الضارب والمؤلم، مع قيام الضرب وال</w:t>
      </w:r>
      <w:r w:rsidR="004C2FD7">
        <w:rPr>
          <w:rFonts w:hint="cs"/>
          <w:rtl/>
        </w:rPr>
        <w:t>أ</w:t>
      </w:r>
      <w:r>
        <w:rPr>
          <w:rtl/>
        </w:rPr>
        <w:t>لم بالمضروب والمؤل</w:t>
      </w:r>
      <w:r w:rsidR="004C2FD7">
        <w:rPr>
          <w:rFonts w:hint="cs"/>
          <w:rtl/>
        </w:rPr>
        <w:t>َ</w:t>
      </w:r>
      <w:r>
        <w:rPr>
          <w:rtl/>
        </w:rPr>
        <w:t>م - بالفتح -.</w:t>
      </w:r>
    </w:p>
    <w:p w14:paraId="4C2C9682" w14:textId="77777777" w:rsidR="001A75A1" w:rsidRDefault="001A75A1" w:rsidP="004C2FD7">
      <w:pPr>
        <w:pStyle w:val="libNormal"/>
      </w:pPr>
      <w:r>
        <w:rPr>
          <w:rtl/>
        </w:rPr>
        <w:t>والتحقيق: إنه لا ينبغي أن يرتاب من كان من أولى ال</w:t>
      </w:r>
      <w:r w:rsidR="004C2FD7">
        <w:rPr>
          <w:rFonts w:hint="cs"/>
          <w:rtl/>
        </w:rPr>
        <w:t>أ</w:t>
      </w:r>
      <w:r>
        <w:rPr>
          <w:rtl/>
        </w:rPr>
        <w:t>لباب، في أنه يعتبر في صدق المشتق على الذات وجريه عليها، من التلبس بالمبدأ بنحو خاص، على اختلاف أنحائه الناشئة من اختلاف المواد تارة، واختلاف الهيئات أخرى، من القيام صدورا</w:t>
      </w:r>
      <w:r w:rsidR="004C2FD7">
        <w:rPr>
          <w:rFonts w:hint="cs"/>
          <w:rtl/>
        </w:rPr>
        <w:t>ً</w:t>
      </w:r>
      <w:r>
        <w:rPr>
          <w:rtl/>
        </w:rPr>
        <w:t xml:space="preserve"> أو حلولا</w:t>
      </w:r>
      <w:r w:rsidR="004C2FD7">
        <w:rPr>
          <w:rFonts w:hint="cs"/>
          <w:rtl/>
        </w:rPr>
        <w:t>ً</w:t>
      </w:r>
      <w:r>
        <w:rPr>
          <w:rtl/>
        </w:rPr>
        <w:t xml:space="preserve"> أو وقوعا</w:t>
      </w:r>
      <w:r w:rsidR="004C2FD7">
        <w:rPr>
          <w:rFonts w:hint="cs"/>
          <w:rtl/>
        </w:rPr>
        <w:t>ً</w:t>
      </w:r>
      <w:r>
        <w:rPr>
          <w:rtl/>
        </w:rPr>
        <w:t xml:space="preserve"> عليه أو فيه، أو انتزاعه عنه مفهوما</w:t>
      </w:r>
      <w:r w:rsidR="004C2FD7">
        <w:rPr>
          <w:rFonts w:hint="cs"/>
          <w:rtl/>
        </w:rPr>
        <w:t>ً</w:t>
      </w:r>
      <w:r>
        <w:rPr>
          <w:rtl/>
        </w:rPr>
        <w:t xml:space="preserve"> مع اتحاده معه خارجا</w:t>
      </w:r>
      <w:r w:rsidR="004C2FD7">
        <w:rPr>
          <w:rFonts w:hint="cs"/>
          <w:rtl/>
        </w:rPr>
        <w:t>ً</w:t>
      </w:r>
      <w:r>
        <w:rPr>
          <w:rtl/>
        </w:rPr>
        <w:t>، كما في صفاته تعالى، على ما أشرنا إليه آنفا</w:t>
      </w:r>
      <w:r w:rsidR="004C2FD7">
        <w:rPr>
          <w:rFonts w:hint="cs"/>
          <w:rtl/>
        </w:rPr>
        <w:t>ً</w:t>
      </w:r>
      <w:r>
        <w:rPr>
          <w:rtl/>
        </w:rPr>
        <w:t>، أو مع عدم تحقق إلا للمنتزع عنه، كما في ال</w:t>
      </w:r>
      <w:r w:rsidR="004C2FD7">
        <w:rPr>
          <w:rFonts w:hint="cs"/>
          <w:rtl/>
        </w:rPr>
        <w:t>إ</w:t>
      </w:r>
      <w:r>
        <w:rPr>
          <w:rtl/>
        </w:rPr>
        <w:t>ضافات والاعتبارات التي لا تحقق لها، ولا يكون بحذائها في الخارج ش</w:t>
      </w:r>
      <w:r w:rsidR="004C2FD7">
        <w:rPr>
          <w:rFonts w:hint="cs"/>
          <w:rtl/>
        </w:rPr>
        <w:t>يء</w:t>
      </w:r>
      <w:r>
        <w:rPr>
          <w:rtl/>
        </w:rPr>
        <w:t>، وتكون من الخارج المحمول، لا المحمول بالضميمة، ففي صفاته الجارية عليه تعالى يكون المبدأ مغايرا</w:t>
      </w:r>
      <w:r w:rsidR="004C2FD7">
        <w:rPr>
          <w:rFonts w:hint="cs"/>
          <w:rtl/>
        </w:rPr>
        <w:t>ً</w:t>
      </w:r>
      <w:r>
        <w:rPr>
          <w:rtl/>
        </w:rPr>
        <w:t xml:space="preserve"> له تعالى مفهوما</w:t>
      </w:r>
      <w:r w:rsidR="004C2FD7">
        <w:rPr>
          <w:rFonts w:hint="cs"/>
          <w:rtl/>
        </w:rPr>
        <w:t>ً</w:t>
      </w:r>
      <w:r>
        <w:rPr>
          <w:rtl/>
        </w:rPr>
        <w:t>، وقائما</w:t>
      </w:r>
      <w:r w:rsidR="004C2FD7">
        <w:rPr>
          <w:rFonts w:hint="cs"/>
          <w:rtl/>
        </w:rPr>
        <w:t>ً</w:t>
      </w:r>
      <w:r>
        <w:rPr>
          <w:rtl/>
        </w:rPr>
        <w:t xml:space="preserve"> به عينا</w:t>
      </w:r>
      <w:r w:rsidR="004C2FD7">
        <w:rPr>
          <w:rFonts w:hint="cs"/>
          <w:rtl/>
        </w:rPr>
        <w:t>ً</w:t>
      </w:r>
      <w:r>
        <w:rPr>
          <w:rtl/>
        </w:rPr>
        <w:t>، لكنه بنحو من القيام، لا بأن يكون هناك اثنينية، وكان ما بحذائه غير الذات، بل بنحو الاتحاد والعينية، وكان ما بحذائه عين الذات، وعدم اطلاع العرف على مثل هذا التلبس من ال</w:t>
      </w:r>
      <w:r w:rsidR="004C2FD7">
        <w:rPr>
          <w:rFonts w:hint="cs"/>
          <w:rtl/>
        </w:rPr>
        <w:t>أ</w:t>
      </w:r>
      <w:r>
        <w:rPr>
          <w:rtl/>
        </w:rPr>
        <w:t>مور الخفية لا يضر بصدقها عليه تعالى على نحو الحقيقة، إذا كان لها مفهوم صادق عليه تعالى حقيقة، ولو بتأمل وتعم</w:t>
      </w:r>
      <w:r w:rsidR="004C2FD7">
        <w:rPr>
          <w:rFonts w:hint="cs"/>
          <w:rtl/>
        </w:rPr>
        <w:t>ّ</w:t>
      </w:r>
      <w:r>
        <w:rPr>
          <w:rtl/>
        </w:rPr>
        <w:t>ل من العقل.</w:t>
      </w:r>
      <w:r w:rsidR="004C2FD7">
        <w:rPr>
          <w:rFonts w:hint="cs"/>
          <w:rtl/>
        </w:rPr>
        <w:t xml:space="preserve"> </w:t>
      </w:r>
      <w:r>
        <w:rPr>
          <w:rtl/>
        </w:rPr>
        <w:t>والعرف إنما يكون مرجعا</w:t>
      </w:r>
      <w:r w:rsidR="004C2FD7">
        <w:rPr>
          <w:rFonts w:hint="cs"/>
          <w:rtl/>
        </w:rPr>
        <w:t>ً</w:t>
      </w:r>
      <w:r>
        <w:rPr>
          <w:rtl/>
        </w:rPr>
        <w:t xml:space="preserve"> في تعيين المفاهيم، لا في تطبيقها على مصاديقها.</w:t>
      </w:r>
    </w:p>
    <w:p w14:paraId="6596C880" w14:textId="77777777" w:rsidR="001A75A1" w:rsidRDefault="001A75A1" w:rsidP="001A75A1">
      <w:pPr>
        <w:pStyle w:val="libNormal"/>
      </w:pPr>
      <w:r>
        <w:rPr>
          <w:rtl/>
        </w:rPr>
        <w:t>وبالجملة: يكون مثل العالم، والعادل، وغيرهما - من الصفات الجارية عليه تعالى وعلى غيره - جارية عليهما بمفهوم واحد ومعنى فارد، وإن اختلفا فيما يعتبر في الجري من الاتحاد، وكيفية التلبس بالمبدأ، حيث أنه بنحو العينية فيه تعالى، وبنحو الحلول أو الصدور في غيره، فلا وجه لما التزم به في</w:t>
      </w:r>
    </w:p>
    <w:p w14:paraId="6496B715" w14:textId="77777777" w:rsidR="001A75A1" w:rsidRDefault="00D7791C" w:rsidP="00D7791C">
      <w:pPr>
        <w:pStyle w:val="libLine"/>
      </w:pPr>
      <w:r>
        <w:rPr>
          <w:rtl/>
        </w:rPr>
        <w:t>____________________</w:t>
      </w:r>
    </w:p>
    <w:p w14:paraId="04FA7FA4" w14:textId="77777777" w:rsidR="001A75A1" w:rsidRDefault="001A75A1" w:rsidP="004C2FD7">
      <w:pPr>
        <w:pStyle w:val="libFootnote0"/>
      </w:pPr>
      <w:r w:rsidRPr="00B4637D">
        <w:rPr>
          <w:rtl/>
        </w:rPr>
        <w:t>(1)</w:t>
      </w:r>
      <w:r>
        <w:rPr>
          <w:rtl/>
        </w:rPr>
        <w:t xml:space="preserve"> الفصول / 62، التنبيه الثالث من تنبيهات المشتق.</w:t>
      </w:r>
    </w:p>
    <w:p w14:paraId="18FF7658" w14:textId="77777777" w:rsidR="001A75A1" w:rsidRDefault="00D7791C" w:rsidP="001A75A1">
      <w:pPr>
        <w:pStyle w:val="libNormal"/>
      </w:pPr>
      <w:r>
        <w:rPr>
          <w:rtl/>
        </w:rPr>
        <w:br w:type="page"/>
      </w:r>
    </w:p>
    <w:p w14:paraId="1B6BD78D" w14:textId="77777777" w:rsidR="001A75A1" w:rsidRDefault="001A75A1" w:rsidP="00732838">
      <w:pPr>
        <w:pStyle w:val="libNormal0"/>
      </w:pPr>
      <w:r>
        <w:rPr>
          <w:rtl/>
        </w:rPr>
        <w:lastRenderedPageBreak/>
        <w:t>الفصول</w:t>
      </w:r>
      <w:r w:rsidRPr="00D92983">
        <w:rPr>
          <w:rStyle w:val="libFootnotenumChar"/>
          <w:rtl/>
        </w:rPr>
        <w:t>(1)</w:t>
      </w:r>
      <w:r>
        <w:rPr>
          <w:rtl/>
        </w:rPr>
        <w:t>، من نقل الصفات الجارية عليه تعالى عما هي عليها من المعنى، كما لا يخفى</w:t>
      </w:r>
      <w:r w:rsidR="00732838">
        <w:rPr>
          <w:rFonts w:hint="cs"/>
          <w:rtl/>
        </w:rPr>
        <w:t>؛</w:t>
      </w:r>
      <w:r>
        <w:rPr>
          <w:rtl/>
        </w:rPr>
        <w:t xml:space="preserve"> كيف؟ ولو كانت بغير معانيها العامة جارية عليه تعالى كانت صرف لقلقة اللسان وألفاظ بلا معنى، فإن غير تلك المفاهيم العامة الجارية على غيره تعالى غير مفهوم ولا معلوم إلا بما يقابلها، ففي مثل ما إذا قلنا: إنه تعالى عالم، إما أن نعني أنه من ينكشف لديه الش</w:t>
      </w:r>
      <w:r w:rsidR="00732838">
        <w:rPr>
          <w:rFonts w:hint="cs"/>
          <w:rtl/>
        </w:rPr>
        <w:t>يء</w:t>
      </w:r>
      <w:r>
        <w:rPr>
          <w:rtl/>
        </w:rPr>
        <w:t xml:space="preserve"> فهو ذاك المعنى العام، أو أنه مصداق لما يقابل ذاك المعنى، فتعالى عن ذلك علوا كبيرا</w:t>
      </w:r>
      <w:r w:rsidR="00732838">
        <w:rPr>
          <w:rFonts w:hint="cs"/>
          <w:rtl/>
        </w:rPr>
        <w:t>ً</w:t>
      </w:r>
      <w:r>
        <w:rPr>
          <w:rtl/>
        </w:rPr>
        <w:t>، وإما أن لا نعني شيئا</w:t>
      </w:r>
      <w:r w:rsidR="00732838">
        <w:rPr>
          <w:rFonts w:hint="cs"/>
          <w:rtl/>
        </w:rPr>
        <w:t>ً</w:t>
      </w:r>
      <w:r>
        <w:rPr>
          <w:rtl/>
        </w:rPr>
        <w:t>، فتكون كما قلناه من كونها صرف اللقلقة، وكونها بلا معنى، كما لا يخفى.</w:t>
      </w:r>
    </w:p>
    <w:p w14:paraId="1338FDF0" w14:textId="77777777" w:rsidR="001A75A1" w:rsidRDefault="001A75A1" w:rsidP="001A75A1">
      <w:pPr>
        <w:pStyle w:val="libNormal"/>
      </w:pPr>
      <w:r>
        <w:rPr>
          <w:rtl/>
        </w:rPr>
        <w:t>والعجب أنه جعل ذلك علة لعدم صدقها في حق غيره، وهو كما ترى، وبالتأمل فيما ذكرنا، ظهر الخلل فيما استدل من الجانبين والمحاكمة بين الطرفين، فتأمل.</w:t>
      </w:r>
    </w:p>
    <w:p w14:paraId="0C729F21" w14:textId="77777777" w:rsidR="001A75A1" w:rsidRDefault="001A75A1" w:rsidP="00732838">
      <w:pPr>
        <w:pStyle w:val="libNormal"/>
      </w:pPr>
      <w:r w:rsidRPr="00732838">
        <w:rPr>
          <w:rStyle w:val="libBold2Char"/>
          <w:rtl/>
        </w:rPr>
        <w:t>السادس</w:t>
      </w:r>
      <w:r>
        <w:rPr>
          <w:rtl/>
        </w:rPr>
        <w:t>: الظاهر أنه لا يعتبر في صدق المشتق وجريه على الذات حقيقة، التلبس بالمبدأ حقيقة وبلا واسطة في العروض، كما في الماء الجاري، بل يكفي التلبس به ولو مجازا</w:t>
      </w:r>
      <w:r w:rsidR="00732838">
        <w:rPr>
          <w:rFonts w:hint="cs"/>
          <w:rtl/>
        </w:rPr>
        <w:t>ً</w:t>
      </w:r>
      <w:r>
        <w:rPr>
          <w:rtl/>
        </w:rPr>
        <w:t>، ومع هذه الواسطة، كما في الميزاب الجاري، فاسناد الجريان إلى الميزاب، وإن كان إسنادا</w:t>
      </w:r>
      <w:r w:rsidR="00732838">
        <w:rPr>
          <w:rFonts w:hint="cs"/>
          <w:rtl/>
        </w:rPr>
        <w:t>ً</w:t>
      </w:r>
      <w:r>
        <w:rPr>
          <w:rtl/>
        </w:rPr>
        <w:t xml:space="preserve"> إلى غير ما هو له وبالمجاز، إلا أنه في ال</w:t>
      </w:r>
      <w:r w:rsidR="00732838">
        <w:rPr>
          <w:rFonts w:hint="cs"/>
          <w:rtl/>
        </w:rPr>
        <w:t>إِ</w:t>
      </w:r>
      <w:r>
        <w:rPr>
          <w:rtl/>
        </w:rPr>
        <w:t>سناد، لا في الكلمة، فالمشتق في مثل المثال، بما هو مشتق قد استعمل في معناه الحقيقي، وإن كان مبدؤه مسندا</w:t>
      </w:r>
      <w:r w:rsidR="00732838">
        <w:rPr>
          <w:rFonts w:hint="cs"/>
          <w:rtl/>
        </w:rPr>
        <w:t>ً</w:t>
      </w:r>
      <w:r>
        <w:rPr>
          <w:rtl/>
        </w:rPr>
        <w:t xml:space="preserve"> إلى الميزاب بال</w:t>
      </w:r>
      <w:r w:rsidR="00732838">
        <w:rPr>
          <w:rFonts w:hint="cs"/>
          <w:rtl/>
        </w:rPr>
        <w:t>إ</w:t>
      </w:r>
      <w:r>
        <w:rPr>
          <w:rtl/>
        </w:rPr>
        <w:t>سناد المجازي، ولا منافاة بينهما أصلا</w:t>
      </w:r>
      <w:r w:rsidR="00732838">
        <w:rPr>
          <w:rFonts w:hint="cs"/>
          <w:rtl/>
        </w:rPr>
        <w:t>ً</w:t>
      </w:r>
      <w:r>
        <w:rPr>
          <w:rtl/>
        </w:rPr>
        <w:t>، كما لا يخفى، ولكن ظاهر الفصول</w:t>
      </w:r>
      <w:r w:rsidRPr="00D92983">
        <w:rPr>
          <w:rStyle w:val="libFootnotenumChar"/>
          <w:rtl/>
        </w:rPr>
        <w:t>(2)</w:t>
      </w:r>
      <w:r>
        <w:rPr>
          <w:rtl/>
        </w:rPr>
        <w:t xml:space="preserve"> بل صريحه، اعتبار ال</w:t>
      </w:r>
      <w:r w:rsidR="00732838">
        <w:rPr>
          <w:rFonts w:hint="cs"/>
          <w:rtl/>
        </w:rPr>
        <w:t>إ</w:t>
      </w:r>
      <w:r>
        <w:rPr>
          <w:rtl/>
        </w:rPr>
        <w:t>سناد الحقيقي في صدق المشتق حقيقة، وكأنه من باب الخلط بين المجاز في ال</w:t>
      </w:r>
      <w:r w:rsidR="00732838">
        <w:rPr>
          <w:rFonts w:hint="cs"/>
          <w:rtl/>
        </w:rPr>
        <w:t>إ</w:t>
      </w:r>
      <w:r>
        <w:rPr>
          <w:rtl/>
        </w:rPr>
        <w:t>سناد والمجاز في الكلمة، وهذا - هاهنا - محل الكلام بين ال</w:t>
      </w:r>
      <w:r w:rsidR="00732838">
        <w:rPr>
          <w:rFonts w:hint="cs"/>
          <w:rtl/>
        </w:rPr>
        <w:t>أ</w:t>
      </w:r>
      <w:r>
        <w:rPr>
          <w:rtl/>
        </w:rPr>
        <w:t>علام، والحمد لله، وهو خير ختام.</w:t>
      </w:r>
    </w:p>
    <w:p w14:paraId="244F7EA5" w14:textId="77777777" w:rsidR="001A75A1" w:rsidRDefault="00D7791C" w:rsidP="00D7791C">
      <w:pPr>
        <w:pStyle w:val="libLine"/>
      </w:pPr>
      <w:r>
        <w:rPr>
          <w:rtl/>
        </w:rPr>
        <w:t>____________________</w:t>
      </w:r>
    </w:p>
    <w:p w14:paraId="18BA48A0" w14:textId="77777777" w:rsidR="001A75A1" w:rsidRDefault="001A75A1" w:rsidP="00B4637D">
      <w:pPr>
        <w:pStyle w:val="libFootnote0"/>
      </w:pPr>
      <w:r w:rsidRPr="00B4637D">
        <w:rPr>
          <w:rtl/>
        </w:rPr>
        <w:t>(1)</w:t>
      </w:r>
      <w:r>
        <w:rPr>
          <w:rtl/>
        </w:rPr>
        <w:t xml:space="preserve"> الفصول / 62، التنبيه الثالث من تنبيهات المشتق.</w:t>
      </w:r>
    </w:p>
    <w:p w14:paraId="3D80DCF2" w14:textId="77777777" w:rsidR="001A75A1" w:rsidRDefault="001A75A1" w:rsidP="00732838">
      <w:pPr>
        <w:pStyle w:val="libFootnote0"/>
      </w:pPr>
      <w:r w:rsidRPr="00B4637D">
        <w:rPr>
          <w:rtl/>
        </w:rPr>
        <w:t>(2)</w:t>
      </w:r>
      <w:r>
        <w:rPr>
          <w:rtl/>
        </w:rPr>
        <w:t xml:space="preserve"> الفصول / 62، التنبيه الثالث من تنبيهات المشتق.</w:t>
      </w:r>
    </w:p>
    <w:p w14:paraId="13A8F9F2" w14:textId="77777777" w:rsidR="00B4637D" w:rsidRDefault="00B4637D" w:rsidP="00B4637D">
      <w:pPr>
        <w:pStyle w:val="libNormal"/>
      </w:pPr>
      <w:r>
        <w:rPr>
          <w:rtl/>
        </w:rPr>
        <w:br w:type="page"/>
      </w:r>
    </w:p>
    <w:p w14:paraId="54897E12" w14:textId="77777777" w:rsidR="00732838" w:rsidRDefault="00732838" w:rsidP="00732838">
      <w:pPr>
        <w:pStyle w:val="libLeftBold"/>
        <w:rPr>
          <w:rtl/>
        </w:rPr>
      </w:pPr>
      <w:r>
        <w:rPr>
          <w:rFonts w:hint="cs"/>
          <w:rtl/>
        </w:rPr>
        <w:lastRenderedPageBreak/>
        <w:t>المقصد الأوّل</w:t>
      </w:r>
    </w:p>
    <w:p w14:paraId="39B66B7B" w14:textId="77777777" w:rsidR="00732838" w:rsidRDefault="00732838" w:rsidP="00732838">
      <w:pPr>
        <w:pStyle w:val="libLeftBold"/>
        <w:rPr>
          <w:rtl/>
        </w:rPr>
      </w:pPr>
      <w:r>
        <w:rPr>
          <w:rFonts w:hint="cs"/>
          <w:rtl/>
        </w:rPr>
        <w:t>الأوامر</w:t>
      </w:r>
    </w:p>
    <w:p w14:paraId="26461996" w14:textId="77777777" w:rsidR="00B4637D" w:rsidRDefault="00B4637D" w:rsidP="00B4637D">
      <w:pPr>
        <w:pStyle w:val="libNormal"/>
      </w:pPr>
      <w:r>
        <w:rPr>
          <w:rtl/>
        </w:rPr>
        <w:br w:type="page"/>
      </w:r>
    </w:p>
    <w:p w14:paraId="6A506967" w14:textId="77777777" w:rsidR="00B4637D" w:rsidRDefault="00B4637D" w:rsidP="00B4637D">
      <w:pPr>
        <w:pStyle w:val="libNormal"/>
      </w:pPr>
      <w:r>
        <w:rPr>
          <w:rtl/>
        </w:rPr>
        <w:lastRenderedPageBreak/>
        <w:br w:type="page"/>
      </w:r>
    </w:p>
    <w:p w14:paraId="29E8936C" w14:textId="77777777" w:rsidR="00732838" w:rsidRDefault="00732838" w:rsidP="00B4637D">
      <w:pPr>
        <w:pStyle w:val="Heading2Center"/>
        <w:rPr>
          <w:rtl/>
        </w:rPr>
      </w:pPr>
      <w:bookmarkStart w:id="1" w:name="_Toc46489149"/>
      <w:r>
        <w:rPr>
          <w:rtl/>
        </w:rPr>
        <w:lastRenderedPageBreak/>
        <w:t>المقصد الاول: في الاوامر</w:t>
      </w:r>
      <w:bookmarkEnd w:id="1"/>
    </w:p>
    <w:p w14:paraId="5A6C6B80" w14:textId="77777777" w:rsidR="00732838" w:rsidRDefault="00732838" w:rsidP="00890220">
      <w:pPr>
        <w:pStyle w:val="Heading2"/>
        <w:rPr>
          <w:rtl/>
        </w:rPr>
      </w:pPr>
      <w:bookmarkStart w:id="2" w:name="_Toc46489150"/>
      <w:r>
        <w:rPr>
          <w:rFonts w:hint="cs"/>
          <w:rtl/>
        </w:rPr>
        <w:t>وفيه فصول:</w:t>
      </w:r>
      <w:bookmarkEnd w:id="2"/>
    </w:p>
    <w:p w14:paraId="0C650277" w14:textId="77777777" w:rsidR="00732838" w:rsidRDefault="001A75A1" w:rsidP="00732838">
      <w:pPr>
        <w:pStyle w:val="libNormal"/>
        <w:rPr>
          <w:rtl/>
        </w:rPr>
      </w:pPr>
      <w:r w:rsidRPr="00732838">
        <w:rPr>
          <w:rStyle w:val="libBold2Char"/>
          <w:rtl/>
        </w:rPr>
        <w:t>ال</w:t>
      </w:r>
      <w:r w:rsidR="00732838" w:rsidRPr="00732838">
        <w:rPr>
          <w:rStyle w:val="libBold2Char"/>
          <w:rFonts w:hint="cs"/>
          <w:rtl/>
        </w:rPr>
        <w:t>أ</w:t>
      </w:r>
      <w:r w:rsidRPr="00732838">
        <w:rPr>
          <w:rStyle w:val="libBold2Char"/>
          <w:rtl/>
        </w:rPr>
        <w:t>ول</w:t>
      </w:r>
      <w:r>
        <w:rPr>
          <w:rtl/>
        </w:rPr>
        <w:t>: فيما يتعلق بمادة ال</w:t>
      </w:r>
      <w:r w:rsidR="00732838">
        <w:rPr>
          <w:rFonts w:hint="cs"/>
          <w:rtl/>
        </w:rPr>
        <w:t>أ</w:t>
      </w:r>
      <w:r>
        <w:rPr>
          <w:rtl/>
        </w:rPr>
        <w:t>مر من الجهات</w:t>
      </w:r>
      <w:r w:rsidR="00732838">
        <w:rPr>
          <w:rFonts w:hint="cs"/>
          <w:rtl/>
        </w:rPr>
        <w:t xml:space="preserve">، </w:t>
      </w:r>
      <w:r>
        <w:rPr>
          <w:rtl/>
        </w:rPr>
        <w:t xml:space="preserve">وهي عديدة: </w:t>
      </w:r>
    </w:p>
    <w:p w14:paraId="1A1C5777" w14:textId="77777777" w:rsidR="001A75A1" w:rsidRDefault="001A75A1" w:rsidP="00732838">
      <w:pPr>
        <w:pStyle w:val="libNormal"/>
      </w:pPr>
      <w:r w:rsidRPr="00732838">
        <w:rPr>
          <w:rStyle w:val="libBold2Char"/>
          <w:rtl/>
        </w:rPr>
        <w:t>ال</w:t>
      </w:r>
      <w:r w:rsidR="00732838" w:rsidRPr="00732838">
        <w:rPr>
          <w:rStyle w:val="libBold2Char"/>
          <w:rFonts w:hint="cs"/>
          <w:rtl/>
        </w:rPr>
        <w:t>أ</w:t>
      </w:r>
      <w:r w:rsidRPr="00732838">
        <w:rPr>
          <w:rStyle w:val="libBold2Char"/>
          <w:rtl/>
        </w:rPr>
        <w:t>ولى</w:t>
      </w:r>
      <w:r>
        <w:rPr>
          <w:rtl/>
        </w:rPr>
        <w:t>: إنه قد ذكر للفظ ال</w:t>
      </w:r>
      <w:r w:rsidR="00732838">
        <w:rPr>
          <w:rFonts w:hint="cs"/>
          <w:rtl/>
        </w:rPr>
        <w:t>أ</w:t>
      </w:r>
      <w:r>
        <w:rPr>
          <w:rtl/>
        </w:rPr>
        <w:t>مر معان</w:t>
      </w:r>
      <w:r w:rsidR="00732838">
        <w:rPr>
          <w:rFonts w:hint="cs"/>
          <w:rtl/>
        </w:rPr>
        <w:t>ٍ</w:t>
      </w:r>
      <w:r>
        <w:rPr>
          <w:rtl/>
        </w:rPr>
        <w:t xml:space="preserve"> متعددة، منها الطلب، كما يقال، أمره بكذا.</w:t>
      </w:r>
    </w:p>
    <w:p w14:paraId="4C54279A" w14:textId="77777777" w:rsidR="001A75A1" w:rsidRDefault="001A75A1" w:rsidP="001A75A1">
      <w:pPr>
        <w:pStyle w:val="libNormal"/>
      </w:pPr>
      <w:r>
        <w:rPr>
          <w:rtl/>
        </w:rPr>
        <w:t>ومنها الشأن، كما يقال: شغله أمر كذا.</w:t>
      </w:r>
    </w:p>
    <w:p w14:paraId="538021B3" w14:textId="77777777" w:rsidR="001A75A1" w:rsidRDefault="001A75A1" w:rsidP="00732838">
      <w:pPr>
        <w:pStyle w:val="libNormal"/>
      </w:pPr>
      <w:r>
        <w:rPr>
          <w:rtl/>
        </w:rPr>
        <w:t xml:space="preserve">ومنها الفعل، كما في قوله تعالى: </w:t>
      </w:r>
      <w:r w:rsidRPr="00732838">
        <w:rPr>
          <w:rStyle w:val="libAlaemChar"/>
          <w:rtl/>
        </w:rPr>
        <w:t>(</w:t>
      </w:r>
      <w:r w:rsidR="00732838" w:rsidRPr="00732838">
        <w:rPr>
          <w:rStyle w:val="libAieChar"/>
          <w:rtl/>
        </w:rPr>
        <w:t>وَمَا أَمْرُ فِرْعَوْنَ بِرَشِيدٍ</w:t>
      </w:r>
      <w:r w:rsidRPr="00732838">
        <w:rPr>
          <w:rStyle w:val="libAlaemChar"/>
          <w:rtl/>
        </w:rPr>
        <w:t>)</w:t>
      </w:r>
      <w:r w:rsidRPr="00D92983">
        <w:rPr>
          <w:rStyle w:val="libFootnotenumChar"/>
          <w:rtl/>
        </w:rPr>
        <w:t>(1)</w:t>
      </w:r>
      <w:r>
        <w:rPr>
          <w:rtl/>
        </w:rPr>
        <w:t>.</w:t>
      </w:r>
    </w:p>
    <w:p w14:paraId="7599B94C" w14:textId="77777777" w:rsidR="001A75A1" w:rsidRDefault="001A75A1" w:rsidP="00732838">
      <w:pPr>
        <w:pStyle w:val="libNormal"/>
      </w:pPr>
      <w:r>
        <w:rPr>
          <w:rtl/>
        </w:rPr>
        <w:t xml:space="preserve">ومنها الفعل العجيب، كما في قوله تعالى: </w:t>
      </w:r>
      <w:r w:rsidRPr="00732838">
        <w:rPr>
          <w:rStyle w:val="libAlaemChar"/>
          <w:rtl/>
        </w:rPr>
        <w:t>(</w:t>
      </w:r>
      <w:r w:rsidR="00732838" w:rsidRPr="00732838">
        <w:rPr>
          <w:rStyle w:val="libAieChar"/>
          <w:rtl/>
        </w:rPr>
        <w:t>فَلَمَّا جَاءَ أَمْرُنَا</w:t>
      </w:r>
      <w:r w:rsidRPr="00732838">
        <w:rPr>
          <w:rStyle w:val="libAlaemChar"/>
          <w:rtl/>
        </w:rPr>
        <w:t>)</w:t>
      </w:r>
      <w:r w:rsidRPr="00D92983">
        <w:rPr>
          <w:rStyle w:val="libFootnotenumChar"/>
          <w:rtl/>
        </w:rPr>
        <w:t>(2)</w:t>
      </w:r>
      <w:r>
        <w:rPr>
          <w:rtl/>
        </w:rPr>
        <w:t>.</w:t>
      </w:r>
    </w:p>
    <w:p w14:paraId="2566A0AE" w14:textId="77777777" w:rsidR="001A75A1" w:rsidRDefault="001A75A1" w:rsidP="00732838">
      <w:pPr>
        <w:pStyle w:val="libNormal"/>
      </w:pPr>
      <w:r>
        <w:rPr>
          <w:rtl/>
        </w:rPr>
        <w:t>ومنها الش</w:t>
      </w:r>
      <w:r w:rsidR="00732838">
        <w:rPr>
          <w:rFonts w:hint="cs"/>
          <w:rtl/>
        </w:rPr>
        <w:t>يء</w:t>
      </w:r>
      <w:r>
        <w:rPr>
          <w:rtl/>
        </w:rPr>
        <w:t>، كما تقول: رأيت اليوم أمرا</w:t>
      </w:r>
      <w:r w:rsidR="00732838">
        <w:rPr>
          <w:rFonts w:hint="cs"/>
          <w:rtl/>
        </w:rPr>
        <w:t>ً</w:t>
      </w:r>
      <w:r>
        <w:rPr>
          <w:rtl/>
        </w:rPr>
        <w:t xml:space="preserve"> عجيبا</w:t>
      </w:r>
      <w:r w:rsidR="00732838">
        <w:rPr>
          <w:rFonts w:hint="cs"/>
          <w:rtl/>
        </w:rPr>
        <w:t>ً</w:t>
      </w:r>
      <w:r>
        <w:rPr>
          <w:rtl/>
        </w:rPr>
        <w:t>.</w:t>
      </w:r>
    </w:p>
    <w:p w14:paraId="6D2F07A7" w14:textId="77777777" w:rsidR="001A75A1" w:rsidRDefault="001A75A1" w:rsidP="00732838">
      <w:pPr>
        <w:pStyle w:val="libNormal"/>
      </w:pPr>
      <w:r>
        <w:rPr>
          <w:rtl/>
        </w:rPr>
        <w:t>ومنها الحادثة، ومنها الغرض، كما تقول: جاء زيد ل</w:t>
      </w:r>
      <w:r w:rsidR="00732838">
        <w:rPr>
          <w:rFonts w:hint="cs"/>
          <w:rtl/>
        </w:rPr>
        <w:t>أ</w:t>
      </w:r>
      <w:r>
        <w:rPr>
          <w:rtl/>
        </w:rPr>
        <w:t>مر كذا.</w:t>
      </w:r>
    </w:p>
    <w:p w14:paraId="404586B5" w14:textId="77777777" w:rsidR="001A75A1" w:rsidRDefault="001A75A1" w:rsidP="00732838">
      <w:pPr>
        <w:pStyle w:val="libNormal"/>
      </w:pPr>
      <w:r>
        <w:rPr>
          <w:rtl/>
        </w:rPr>
        <w:t>ولا يخفى أن عد</w:t>
      </w:r>
      <w:r w:rsidR="00732838">
        <w:rPr>
          <w:rFonts w:hint="cs"/>
          <w:rtl/>
        </w:rPr>
        <w:t>ّ</w:t>
      </w:r>
      <w:r>
        <w:rPr>
          <w:rtl/>
        </w:rPr>
        <w:t xml:space="preserve"> بعضها من معانيه من اشتباه المصداق بالمفهوم</w:t>
      </w:r>
      <w:r w:rsidR="00732838">
        <w:rPr>
          <w:rFonts w:hint="cs"/>
          <w:rtl/>
        </w:rPr>
        <w:t>؛</w:t>
      </w:r>
      <w:r>
        <w:rPr>
          <w:rtl/>
        </w:rPr>
        <w:t xml:space="preserve"> ضرورة أن ال</w:t>
      </w:r>
      <w:r w:rsidR="00732838">
        <w:rPr>
          <w:rFonts w:hint="cs"/>
          <w:rtl/>
        </w:rPr>
        <w:t>أ</w:t>
      </w:r>
      <w:r>
        <w:rPr>
          <w:rtl/>
        </w:rPr>
        <w:t>مر في (جاء زيد ل</w:t>
      </w:r>
      <w:r w:rsidR="00732838">
        <w:rPr>
          <w:rFonts w:hint="cs"/>
          <w:rtl/>
        </w:rPr>
        <w:t>أ</w:t>
      </w:r>
      <w:r>
        <w:rPr>
          <w:rtl/>
        </w:rPr>
        <w:t>مر</w:t>
      </w:r>
      <w:r w:rsidR="00732838">
        <w:rPr>
          <w:rFonts w:hint="cs"/>
          <w:rtl/>
        </w:rPr>
        <w:t>[كذا]</w:t>
      </w:r>
      <w:r>
        <w:rPr>
          <w:rtl/>
        </w:rPr>
        <w:t>) ما إستعمل في معنى الغرض، بل اللام قد دل على الغرض، نعم يكون مدخوله مصداقه، فافهم، وهكذا الحال في قوله</w:t>
      </w:r>
    </w:p>
    <w:p w14:paraId="464D9D1A" w14:textId="77777777" w:rsidR="001A75A1" w:rsidRDefault="00D7791C" w:rsidP="00D7791C">
      <w:pPr>
        <w:pStyle w:val="libLine"/>
      </w:pPr>
      <w:r>
        <w:rPr>
          <w:rtl/>
        </w:rPr>
        <w:t>____________________</w:t>
      </w:r>
    </w:p>
    <w:p w14:paraId="2A90D5FF" w14:textId="77777777" w:rsidR="001A75A1" w:rsidRDefault="001A75A1" w:rsidP="00B4637D">
      <w:pPr>
        <w:pStyle w:val="libFootnote0"/>
      </w:pPr>
      <w:r w:rsidRPr="00B4637D">
        <w:rPr>
          <w:rtl/>
        </w:rPr>
        <w:t>(1)</w:t>
      </w:r>
      <w:r>
        <w:rPr>
          <w:rtl/>
        </w:rPr>
        <w:t xml:space="preserve"> هود: 97.</w:t>
      </w:r>
    </w:p>
    <w:p w14:paraId="116E7287" w14:textId="77777777" w:rsidR="001A75A1" w:rsidRDefault="001A75A1" w:rsidP="00732838">
      <w:pPr>
        <w:pStyle w:val="libFootnote0"/>
      </w:pPr>
      <w:r w:rsidRPr="00B4637D">
        <w:rPr>
          <w:rtl/>
        </w:rPr>
        <w:t>(2)</w:t>
      </w:r>
      <w:r>
        <w:rPr>
          <w:rtl/>
        </w:rPr>
        <w:t xml:space="preserve"> هود: 66، 82.</w:t>
      </w:r>
    </w:p>
    <w:p w14:paraId="552C652E" w14:textId="77777777" w:rsidR="001A75A1" w:rsidRDefault="00D7791C" w:rsidP="001A75A1">
      <w:pPr>
        <w:pStyle w:val="libNormal"/>
      </w:pPr>
      <w:r>
        <w:rPr>
          <w:rtl/>
        </w:rPr>
        <w:br w:type="page"/>
      </w:r>
    </w:p>
    <w:p w14:paraId="23328222" w14:textId="77777777" w:rsidR="001A75A1" w:rsidRDefault="001A75A1" w:rsidP="00732838">
      <w:pPr>
        <w:pStyle w:val="libNormal0"/>
      </w:pPr>
      <w:r>
        <w:rPr>
          <w:rtl/>
        </w:rPr>
        <w:lastRenderedPageBreak/>
        <w:t xml:space="preserve">تعالى </w:t>
      </w:r>
      <w:r w:rsidRPr="00732838">
        <w:rPr>
          <w:rStyle w:val="libAlaemChar"/>
          <w:rtl/>
        </w:rPr>
        <w:t>(</w:t>
      </w:r>
      <w:r w:rsidR="00732838" w:rsidRPr="00732838">
        <w:rPr>
          <w:rStyle w:val="libAieChar"/>
          <w:rtl/>
        </w:rPr>
        <w:t>فَلَمَّا جَاءَ أَمْرُنَا</w:t>
      </w:r>
      <w:r w:rsidRPr="00732838">
        <w:rPr>
          <w:rStyle w:val="libAlaemChar"/>
          <w:rtl/>
        </w:rPr>
        <w:t>)</w:t>
      </w:r>
      <w:r w:rsidRPr="00D92983">
        <w:rPr>
          <w:rStyle w:val="libFootnotenumChar"/>
          <w:rtl/>
        </w:rPr>
        <w:t>(1)</w:t>
      </w:r>
      <w:r>
        <w:rPr>
          <w:rtl/>
        </w:rPr>
        <w:t xml:space="preserve"> يكون مصداقا</w:t>
      </w:r>
      <w:r w:rsidR="00732838">
        <w:rPr>
          <w:rFonts w:hint="cs"/>
          <w:rtl/>
        </w:rPr>
        <w:t>ً</w:t>
      </w:r>
      <w:r>
        <w:rPr>
          <w:rtl/>
        </w:rPr>
        <w:t xml:space="preserve"> للتعجب، لا مستعملا</w:t>
      </w:r>
      <w:r w:rsidR="00732838">
        <w:rPr>
          <w:rFonts w:hint="cs"/>
          <w:rtl/>
        </w:rPr>
        <w:t>ً</w:t>
      </w:r>
      <w:r>
        <w:rPr>
          <w:rtl/>
        </w:rPr>
        <w:t xml:space="preserve"> في مفهومه، وكذا في الحادثة والشأن.</w:t>
      </w:r>
    </w:p>
    <w:p w14:paraId="63B725D2" w14:textId="77777777" w:rsidR="001A75A1" w:rsidRDefault="001A75A1" w:rsidP="00732838">
      <w:pPr>
        <w:pStyle w:val="libNormal"/>
      </w:pPr>
      <w:r>
        <w:rPr>
          <w:rtl/>
        </w:rPr>
        <w:t>وبذلك ظهر ما في دعوى الفصول</w:t>
      </w:r>
      <w:r w:rsidRPr="00D92983">
        <w:rPr>
          <w:rStyle w:val="libFootnotenumChar"/>
          <w:rtl/>
        </w:rPr>
        <w:t>(2)</w:t>
      </w:r>
      <w:r>
        <w:rPr>
          <w:rtl/>
        </w:rPr>
        <w:t>، من كون لفظ ال</w:t>
      </w:r>
      <w:r w:rsidR="00732838">
        <w:rPr>
          <w:rFonts w:hint="cs"/>
          <w:rtl/>
        </w:rPr>
        <w:t>أ</w:t>
      </w:r>
      <w:r>
        <w:rPr>
          <w:rtl/>
        </w:rPr>
        <w:t>مر حقيقة في المعنيين ال</w:t>
      </w:r>
      <w:r w:rsidR="00732838">
        <w:rPr>
          <w:rFonts w:hint="cs"/>
          <w:rtl/>
        </w:rPr>
        <w:t>أ</w:t>
      </w:r>
      <w:r>
        <w:rPr>
          <w:rtl/>
        </w:rPr>
        <w:t>ولين، ولا يبعد دعوى كونه حقيقة في الطلب في الجملة والش</w:t>
      </w:r>
      <w:r w:rsidR="00732838">
        <w:rPr>
          <w:rFonts w:hint="cs"/>
          <w:rtl/>
        </w:rPr>
        <w:t>يء</w:t>
      </w:r>
      <w:r>
        <w:rPr>
          <w:rtl/>
        </w:rPr>
        <w:t>، هذا بحسب العرف واللغة.</w:t>
      </w:r>
    </w:p>
    <w:p w14:paraId="0432D078" w14:textId="77777777" w:rsidR="001A75A1" w:rsidRDefault="001A75A1" w:rsidP="00732838">
      <w:pPr>
        <w:pStyle w:val="libNormal"/>
      </w:pPr>
      <w:r>
        <w:rPr>
          <w:rtl/>
        </w:rPr>
        <w:t>وأما بحسب ال</w:t>
      </w:r>
      <w:r w:rsidR="00732838">
        <w:rPr>
          <w:rFonts w:hint="cs"/>
          <w:rtl/>
        </w:rPr>
        <w:t>إِ</w:t>
      </w:r>
      <w:r>
        <w:rPr>
          <w:rtl/>
        </w:rPr>
        <w:t>صطلاح، فقد نقل</w:t>
      </w:r>
      <w:r w:rsidRPr="00D92983">
        <w:rPr>
          <w:rStyle w:val="libFootnotenumChar"/>
          <w:rtl/>
        </w:rPr>
        <w:t>(3)</w:t>
      </w:r>
      <w:r>
        <w:rPr>
          <w:rtl/>
        </w:rPr>
        <w:t xml:space="preserve"> الاتفاق على أنه حقيقة في القول المخصوص، ومجاز في غيره، ولا يخفى أنه عليه لا يمكن منه الاشتقاق، فإن معناه - حينئذ - لا يكون معنى حدثيا</w:t>
      </w:r>
      <w:r w:rsidR="00732838">
        <w:rPr>
          <w:rFonts w:hint="cs"/>
          <w:rtl/>
        </w:rPr>
        <w:t>ً</w:t>
      </w:r>
      <w:r>
        <w:rPr>
          <w:rtl/>
        </w:rPr>
        <w:t>، مع أن الاشتقاقات منه - ظاهرا</w:t>
      </w:r>
      <w:r w:rsidR="00732838">
        <w:rPr>
          <w:rFonts w:hint="cs"/>
          <w:rtl/>
        </w:rPr>
        <w:t>ً</w:t>
      </w:r>
      <w:r>
        <w:rPr>
          <w:rtl/>
        </w:rPr>
        <w:t xml:space="preserve"> - تكون بذلك المعنى المصطلح عليه بينهم، لا بالمعنى ال</w:t>
      </w:r>
      <w:r w:rsidR="00732838">
        <w:rPr>
          <w:rFonts w:hint="cs"/>
          <w:rtl/>
        </w:rPr>
        <w:t>آ</w:t>
      </w:r>
      <w:r>
        <w:rPr>
          <w:rtl/>
        </w:rPr>
        <w:t>خر، فتدبر.</w:t>
      </w:r>
    </w:p>
    <w:p w14:paraId="2C7443A4" w14:textId="77777777" w:rsidR="001A75A1" w:rsidRDefault="001A75A1" w:rsidP="00732838">
      <w:pPr>
        <w:pStyle w:val="libNormal"/>
      </w:pPr>
      <w:r>
        <w:rPr>
          <w:rtl/>
        </w:rPr>
        <w:t>ويمكن أن يكون مرادهم به هو الطلب بالقول لا نفسه تعبيرا</w:t>
      </w:r>
      <w:r w:rsidR="00732838">
        <w:rPr>
          <w:rFonts w:hint="cs"/>
          <w:rtl/>
        </w:rPr>
        <w:t>ً</w:t>
      </w:r>
      <w:r>
        <w:rPr>
          <w:rtl/>
        </w:rPr>
        <w:t xml:space="preserve"> عنه بما يدل عليه، نعم القول المخصوص - أي صيغة ال</w:t>
      </w:r>
      <w:r w:rsidR="00732838">
        <w:rPr>
          <w:rFonts w:hint="cs"/>
          <w:rtl/>
        </w:rPr>
        <w:t>أ</w:t>
      </w:r>
      <w:r>
        <w:rPr>
          <w:rtl/>
        </w:rPr>
        <w:t>مر - إذا أراد العالي بها الطلب يكون من مصاديق ال</w:t>
      </w:r>
      <w:r w:rsidR="00732838">
        <w:rPr>
          <w:rFonts w:hint="cs"/>
          <w:rtl/>
        </w:rPr>
        <w:t>أ</w:t>
      </w:r>
      <w:r>
        <w:rPr>
          <w:rtl/>
        </w:rPr>
        <w:t>مر، لكنه بما هو طلب مطلق أو مخصوص.</w:t>
      </w:r>
    </w:p>
    <w:p w14:paraId="0353BF53" w14:textId="77777777" w:rsidR="00B4637D" w:rsidRDefault="001A75A1" w:rsidP="00732838">
      <w:pPr>
        <w:pStyle w:val="libNormal"/>
        <w:rPr>
          <w:rtl/>
        </w:rPr>
      </w:pPr>
      <w:r>
        <w:rPr>
          <w:rtl/>
        </w:rPr>
        <w:t>وكيف كان، فال</w:t>
      </w:r>
      <w:r w:rsidR="00732838">
        <w:rPr>
          <w:rFonts w:hint="cs"/>
          <w:rtl/>
        </w:rPr>
        <w:t>أ</w:t>
      </w:r>
      <w:r>
        <w:rPr>
          <w:rtl/>
        </w:rPr>
        <w:t>مر سهل لو ثبت النقل، ولا مشاحة في الاصطلاح، وإنما المهم بيان ما هو معناه عرفا</w:t>
      </w:r>
      <w:r w:rsidR="00732838">
        <w:rPr>
          <w:rFonts w:hint="cs"/>
          <w:rtl/>
        </w:rPr>
        <w:t>ً</w:t>
      </w:r>
      <w:r>
        <w:rPr>
          <w:rtl/>
        </w:rPr>
        <w:t xml:space="preserve"> ولغة، ليحمل عليه فيما إذا ورد بلا قرينة، وقد استعمل في غير واحد من المعاني في الكتاب والسنة، ولا حجة على أنه على نحو الاشتراك اللفظي أو المعنوي أو الحقيقة والمجاز.</w:t>
      </w:r>
      <w:r>
        <w:cr/>
      </w:r>
      <w:r>
        <w:rPr>
          <w:rtl/>
        </w:rPr>
        <w:t>وما ذكر في الترجيح، عند تعارض هذه ال</w:t>
      </w:r>
      <w:r w:rsidR="00732838">
        <w:rPr>
          <w:rFonts w:hint="cs"/>
          <w:rtl/>
        </w:rPr>
        <w:t>أ</w:t>
      </w:r>
      <w:r>
        <w:rPr>
          <w:rtl/>
        </w:rPr>
        <w:t>حوال، لو سلم، ولم يعارض بمثله، فلا دليل على الترجيح به، فلا بد مع التعارض من الرجوع إلى ال</w:t>
      </w:r>
      <w:r w:rsidR="00732838">
        <w:rPr>
          <w:rFonts w:hint="cs"/>
          <w:rtl/>
        </w:rPr>
        <w:t>أ</w:t>
      </w:r>
      <w:r>
        <w:rPr>
          <w:rtl/>
        </w:rPr>
        <w:t>صل في مقام العمل، نعم لو علم ظهوره في أحد معانيه، ولو إحتمل أنه كان للانسباق من ال</w:t>
      </w:r>
      <w:r w:rsidR="00732838">
        <w:rPr>
          <w:rFonts w:hint="cs"/>
          <w:rtl/>
        </w:rPr>
        <w:t>إِ</w:t>
      </w:r>
      <w:r>
        <w:rPr>
          <w:rtl/>
        </w:rPr>
        <w:t>طلاق، فليحمل عليه، وإن لم يعلم أنه حقيقة فيه</w:t>
      </w:r>
    </w:p>
    <w:p w14:paraId="3EDF9756" w14:textId="77777777" w:rsidR="001A75A1" w:rsidRDefault="00D7791C" w:rsidP="00B4637D">
      <w:pPr>
        <w:pStyle w:val="libLine"/>
      </w:pPr>
      <w:r>
        <w:rPr>
          <w:rtl/>
        </w:rPr>
        <w:t>____________________</w:t>
      </w:r>
    </w:p>
    <w:p w14:paraId="22BDA353" w14:textId="77777777" w:rsidR="001A75A1" w:rsidRDefault="001A75A1" w:rsidP="00B4637D">
      <w:pPr>
        <w:pStyle w:val="libFootnote0"/>
      </w:pPr>
      <w:r w:rsidRPr="00B4637D">
        <w:rPr>
          <w:rtl/>
        </w:rPr>
        <w:t>(1)</w:t>
      </w:r>
      <w:r>
        <w:rPr>
          <w:rtl/>
        </w:rPr>
        <w:t xml:space="preserve"> هود: 66، 82.</w:t>
      </w:r>
    </w:p>
    <w:p w14:paraId="602F72E7" w14:textId="77777777" w:rsidR="001A75A1" w:rsidRDefault="001A75A1" w:rsidP="00732838">
      <w:pPr>
        <w:pStyle w:val="libFootnote0"/>
      </w:pPr>
      <w:r w:rsidRPr="00B4637D">
        <w:rPr>
          <w:rtl/>
        </w:rPr>
        <w:t>(2)</w:t>
      </w:r>
      <w:r>
        <w:rPr>
          <w:rtl/>
        </w:rPr>
        <w:t xml:space="preserve"> الفصول / 62، القول في ال</w:t>
      </w:r>
      <w:r w:rsidR="00732838">
        <w:rPr>
          <w:rFonts w:hint="cs"/>
          <w:rtl/>
        </w:rPr>
        <w:t>أ</w:t>
      </w:r>
      <w:r>
        <w:rPr>
          <w:rtl/>
        </w:rPr>
        <w:t>مر.</w:t>
      </w:r>
    </w:p>
    <w:p w14:paraId="1757FA43" w14:textId="77777777" w:rsidR="001A75A1" w:rsidRDefault="001A75A1" w:rsidP="00732838">
      <w:pPr>
        <w:pStyle w:val="libFootnote0"/>
      </w:pPr>
      <w:r w:rsidRPr="00B4637D">
        <w:rPr>
          <w:rtl/>
        </w:rPr>
        <w:t>(3)</w:t>
      </w:r>
      <w:r>
        <w:rPr>
          <w:rtl/>
        </w:rPr>
        <w:t xml:space="preserve"> الفصول / 62 - 63، القول في ال</w:t>
      </w:r>
      <w:r w:rsidR="00732838">
        <w:rPr>
          <w:rFonts w:hint="cs"/>
          <w:rtl/>
        </w:rPr>
        <w:t>أ</w:t>
      </w:r>
      <w:r>
        <w:rPr>
          <w:rtl/>
        </w:rPr>
        <w:t>مر.</w:t>
      </w:r>
    </w:p>
    <w:p w14:paraId="252896DC" w14:textId="77777777" w:rsidR="001A75A1" w:rsidRDefault="00D7791C" w:rsidP="001A75A1">
      <w:pPr>
        <w:pStyle w:val="libNormal"/>
      </w:pPr>
      <w:r>
        <w:rPr>
          <w:rtl/>
        </w:rPr>
        <w:br w:type="page"/>
      </w:r>
    </w:p>
    <w:p w14:paraId="21304A71" w14:textId="77777777" w:rsidR="001A75A1" w:rsidRDefault="001A75A1" w:rsidP="00EB46B7">
      <w:pPr>
        <w:pStyle w:val="libNormal0"/>
      </w:pPr>
      <w:r>
        <w:rPr>
          <w:rtl/>
        </w:rPr>
        <w:lastRenderedPageBreak/>
        <w:t>بالخصوص، أو فيما يعمه، كما لا يبعد أن يكون كذلك في المعنى ال</w:t>
      </w:r>
      <w:r w:rsidR="00EB46B7">
        <w:rPr>
          <w:rFonts w:hint="cs"/>
          <w:rtl/>
        </w:rPr>
        <w:t>أ</w:t>
      </w:r>
      <w:r>
        <w:rPr>
          <w:rtl/>
        </w:rPr>
        <w:t>ول.</w:t>
      </w:r>
    </w:p>
    <w:p w14:paraId="54A4A6B1" w14:textId="77777777" w:rsidR="001A75A1" w:rsidRDefault="001A75A1" w:rsidP="00EB46B7">
      <w:pPr>
        <w:pStyle w:val="libNormal"/>
      </w:pPr>
      <w:r w:rsidRPr="00EB46B7">
        <w:rPr>
          <w:rStyle w:val="libBold2Char"/>
          <w:rtl/>
        </w:rPr>
        <w:t>الجهة الثانية</w:t>
      </w:r>
      <w:r>
        <w:rPr>
          <w:rtl/>
        </w:rPr>
        <w:t>: الظاهر اعتبار العلو في معنى ال</w:t>
      </w:r>
      <w:r w:rsidR="00EB46B7">
        <w:rPr>
          <w:rFonts w:hint="cs"/>
          <w:rtl/>
        </w:rPr>
        <w:t>أ</w:t>
      </w:r>
      <w:r>
        <w:rPr>
          <w:rtl/>
        </w:rPr>
        <w:t>مر، فلا يكون الطلب من السافل أو المساوي أمرا</w:t>
      </w:r>
      <w:r w:rsidR="00EB46B7">
        <w:rPr>
          <w:rFonts w:hint="cs"/>
          <w:rtl/>
        </w:rPr>
        <w:t>ً</w:t>
      </w:r>
      <w:r>
        <w:rPr>
          <w:rtl/>
        </w:rPr>
        <w:t>، ولو أطلق عليه كان بنحو من العناية، كما أن الظاهر عدم اعتبار الاستعلاء، فيكون الطلب من العالي أمرا</w:t>
      </w:r>
      <w:r w:rsidR="00EB46B7">
        <w:rPr>
          <w:rFonts w:hint="cs"/>
          <w:rtl/>
        </w:rPr>
        <w:t>ً</w:t>
      </w:r>
      <w:r>
        <w:rPr>
          <w:rtl/>
        </w:rPr>
        <w:t xml:space="preserve"> ولو كان مستخفضا</w:t>
      </w:r>
      <w:r w:rsidR="00EB46B7">
        <w:rPr>
          <w:rFonts w:hint="cs"/>
          <w:rtl/>
        </w:rPr>
        <w:t>ً</w:t>
      </w:r>
      <w:r>
        <w:rPr>
          <w:rtl/>
        </w:rPr>
        <w:t xml:space="preserve"> لجناحه.</w:t>
      </w:r>
    </w:p>
    <w:p w14:paraId="4B9BC5BE" w14:textId="77777777" w:rsidR="001A75A1" w:rsidRDefault="001A75A1" w:rsidP="00EB46B7">
      <w:pPr>
        <w:pStyle w:val="libNormal"/>
      </w:pPr>
      <w:r>
        <w:rPr>
          <w:rtl/>
        </w:rPr>
        <w:t>وأما إحتمال اعتبار أحدهما فضعيف، وتقبيح الطالب السافل من العالي المستعلي عليه، وتوبيخه بمثل: إنك ل</w:t>
      </w:r>
      <w:r w:rsidR="00EB46B7">
        <w:rPr>
          <w:rFonts w:hint="cs"/>
          <w:rtl/>
        </w:rPr>
        <w:t>ِ</w:t>
      </w:r>
      <w:r>
        <w:rPr>
          <w:rtl/>
        </w:rPr>
        <w:t>م</w:t>
      </w:r>
      <w:r w:rsidR="00EB46B7">
        <w:rPr>
          <w:rFonts w:hint="cs"/>
          <w:rtl/>
        </w:rPr>
        <w:t>َ</w:t>
      </w:r>
      <w:r>
        <w:rPr>
          <w:rtl/>
        </w:rPr>
        <w:t xml:space="preserve"> تأمره، إنما هو على استعلائه، لا على أمره حقيقة بعد استعلائه، وإنما يكون إطلاق ال</w:t>
      </w:r>
      <w:r w:rsidR="00EB46B7">
        <w:rPr>
          <w:rFonts w:hint="cs"/>
          <w:rtl/>
        </w:rPr>
        <w:t>أ</w:t>
      </w:r>
      <w:r>
        <w:rPr>
          <w:rtl/>
        </w:rPr>
        <w:t>مر على طلبه بحسب ما هو قضية استعلائه، وكيف كان، ففي صحة سلب ال</w:t>
      </w:r>
      <w:r w:rsidR="00EB46B7">
        <w:rPr>
          <w:rFonts w:hint="cs"/>
          <w:rtl/>
        </w:rPr>
        <w:t>أ</w:t>
      </w:r>
      <w:r>
        <w:rPr>
          <w:rtl/>
        </w:rPr>
        <w:t>مر عن طلب السافل، ولو كان مستعليا</w:t>
      </w:r>
      <w:r w:rsidR="00EB46B7">
        <w:rPr>
          <w:rFonts w:hint="cs"/>
          <w:rtl/>
        </w:rPr>
        <w:t>ً</w:t>
      </w:r>
      <w:r>
        <w:rPr>
          <w:rtl/>
        </w:rPr>
        <w:t xml:space="preserve"> كفاية.</w:t>
      </w:r>
    </w:p>
    <w:p w14:paraId="31FDE403" w14:textId="77777777" w:rsidR="001A75A1" w:rsidRDefault="001A75A1" w:rsidP="00EB46B7">
      <w:pPr>
        <w:pStyle w:val="libNormal"/>
      </w:pPr>
      <w:r w:rsidRPr="00EB46B7">
        <w:rPr>
          <w:rStyle w:val="libBold2Char"/>
          <w:rtl/>
        </w:rPr>
        <w:t>الجهة الثالثة</w:t>
      </w:r>
      <w:r>
        <w:rPr>
          <w:rtl/>
        </w:rPr>
        <w:t>: لا يبعد كون لفظ ال</w:t>
      </w:r>
      <w:r w:rsidR="00EB46B7">
        <w:rPr>
          <w:rFonts w:hint="cs"/>
          <w:rtl/>
        </w:rPr>
        <w:t>أ</w:t>
      </w:r>
      <w:r>
        <w:rPr>
          <w:rtl/>
        </w:rPr>
        <w:t>مر حقيقة في الوجوب، لانسباقه عنه عند إطلاقه، ويؤي</w:t>
      </w:r>
      <w:r w:rsidR="00EB46B7">
        <w:rPr>
          <w:rFonts w:hint="cs"/>
          <w:rtl/>
        </w:rPr>
        <w:t>ّ</w:t>
      </w:r>
      <w:r>
        <w:rPr>
          <w:rtl/>
        </w:rPr>
        <w:t>د قوله تعال</w:t>
      </w:r>
      <w:r w:rsidR="00EB46B7">
        <w:rPr>
          <w:rFonts w:hint="cs"/>
          <w:rtl/>
        </w:rPr>
        <w:t>ى</w:t>
      </w:r>
      <w:r>
        <w:rPr>
          <w:rtl/>
        </w:rPr>
        <w:t xml:space="preserve"> </w:t>
      </w:r>
      <w:r w:rsidRPr="00EB46B7">
        <w:rPr>
          <w:rStyle w:val="libAlaemChar"/>
          <w:rtl/>
        </w:rPr>
        <w:t>(</w:t>
      </w:r>
      <w:r w:rsidR="00EB46B7" w:rsidRPr="00EB46B7">
        <w:rPr>
          <w:rStyle w:val="libAieChar"/>
          <w:rtl/>
        </w:rPr>
        <w:t>فَلْيَحْذَرِ الَّذِينَ يُخَالِفُونَ عَنْ أَمْرِهِ</w:t>
      </w:r>
      <w:r w:rsidRPr="00EB46B7">
        <w:rPr>
          <w:rStyle w:val="libAlaemChar"/>
          <w:rtl/>
        </w:rPr>
        <w:t>)</w:t>
      </w:r>
      <w:r w:rsidRPr="00D92983">
        <w:rPr>
          <w:rStyle w:val="libFootnotenumChar"/>
          <w:rtl/>
        </w:rPr>
        <w:t>(1)</w:t>
      </w:r>
      <w:r>
        <w:rPr>
          <w:rtl/>
        </w:rPr>
        <w:t xml:space="preserve"> وقوله </w:t>
      </w:r>
      <w:r w:rsidR="00D92983" w:rsidRPr="00D92983">
        <w:rPr>
          <w:rStyle w:val="libAlaemChar"/>
          <w:rtl/>
        </w:rPr>
        <w:t>صلى‌الله‌عليه‌وآله</w:t>
      </w:r>
      <w:r w:rsidRPr="00D92983">
        <w:rPr>
          <w:rStyle w:val="libFootnotenumChar"/>
          <w:rtl/>
        </w:rPr>
        <w:t>(2)</w:t>
      </w:r>
      <w:r>
        <w:rPr>
          <w:rtl/>
        </w:rPr>
        <w:t>: (لو لا أن أشق على أمتي ل</w:t>
      </w:r>
      <w:r w:rsidR="00EB46B7">
        <w:rPr>
          <w:rFonts w:hint="cs"/>
          <w:rtl/>
        </w:rPr>
        <w:t>أ</w:t>
      </w:r>
      <w:r>
        <w:rPr>
          <w:rtl/>
        </w:rPr>
        <w:t xml:space="preserve">مرتهم بالسواك) وقوله </w:t>
      </w:r>
      <w:r w:rsidR="00D92983" w:rsidRPr="00D92983">
        <w:rPr>
          <w:rStyle w:val="libAlaemChar"/>
          <w:rtl/>
        </w:rPr>
        <w:t>صلى‌الله‌عليه‌وآله</w:t>
      </w:r>
      <w:r w:rsidRPr="00D92983">
        <w:rPr>
          <w:rStyle w:val="libFootnotenumChar"/>
          <w:rtl/>
        </w:rPr>
        <w:t>(3)</w:t>
      </w:r>
      <w:r>
        <w:rPr>
          <w:rtl/>
        </w:rPr>
        <w:t xml:space="preserve">: - لبريرة بعد قولها: أتأمرني يا رسول الله؟ -: (لا، بل إنما أنا شافع) إلى غير ذلك، وصحة الاحتجاج على العبد ومؤاخذته بمجرد مخالفة أمره، وتوبيخه على مجرد مخالفته، كما في قوله تعالى </w:t>
      </w:r>
      <w:r w:rsidRPr="00EB46B7">
        <w:rPr>
          <w:rStyle w:val="libAlaemChar"/>
          <w:rtl/>
        </w:rPr>
        <w:t>(</w:t>
      </w:r>
      <w:r w:rsidR="00EB46B7" w:rsidRPr="00EB46B7">
        <w:rPr>
          <w:rStyle w:val="libAieChar"/>
          <w:rtl/>
        </w:rPr>
        <w:t>مَا مَنَعَكَ أَلَّا تَسْجُدَ إِذْ أَمَرْتُكَ</w:t>
      </w:r>
      <w:r w:rsidRPr="00EB46B7">
        <w:rPr>
          <w:rStyle w:val="libAlaemChar"/>
          <w:rtl/>
        </w:rPr>
        <w:t>)</w:t>
      </w:r>
      <w:r w:rsidRPr="00D92983">
        <w:rPr>
          <w:rStyle w:val="libFootnotenumChar"/>
          <w:rtl/>
        </w:rPr>
        <w:t>(4)</w:t>
      </w:r>
      <w:r>
        <w:rPr>
          <w:rtl/>
        </w:rPr>
        <w:t>.</w:t>
      </w:r>
    </w:p>
    <w:p w14:paraId="742126B2" w14:textId="77777777" w:rsidR="001A75A1" w:rsidRDefault="001A75A1" w:rsidP="00EB46B7">
      <w:pPr>
        <w:pStyle w:val="libNormal"/>
      </w:pPr>
      <w:r>
        <w:rPr>
          <w:rtl/>
        </w:rPr>
        <w:t>وتقسيمه إلى ال</w:t>
      </w:r>
      <w:r w:rsidR="00EB46B7">
        <w:rPr>
          <w:rFonts w:hint="cs"/>
          <w:rtl/>
        </w:rPr>
        <w:t>إ</w:t>
      </w:r>
      <w:r>
        <w:rPr>
          <w:rtl/>
        </w:rPr>
        <w:t>يجاب والاستحباب، إنما يكون قرينة على إرادة المعنى ال</w:t>
      </w:r>
      <w:r w:rsidR="00EB46B7">
        <w:rPr>
          <w:rFonts w:hint="cs"/>
          <w:rtl/>
        </w:rPr>
        <w:t>أ</w:t>
      </w:r>
      <w:r>
        <w:rPr>
          <w:rtl/>
        </w:rPr>
        <w:t>عم منه في مقام تقسيمه، وصحة الاستعمال في معنى أعم من كونه على نحو</w:t>
      </w:r>
    </w:p>
    <w:p w14:paraId="36D6722D" w14:textId="77777777" w:rsidR="001A75A1" w:rsidRDefault="00D7791C" w:rsidP="00D7791C">
      <w:pPr>
        <w:pStyle w:val="libLine"/>
      </w:pPr>
      <w:r>
        <w:rPr>
          <w:rtl/>
        </w:rPr>
        <w:t>____________________</w:t>
      </w:r>
    </w:p>
    <w:p w14:paraId="5BE6F765" w14:textId="77777777" w:rsidR="001A75A1" w:rsidRDefault="001A75A1" w:rsidP="00B4637D">
      <w:pPr>
        <w:pStyle w:val="libFootnote0"/>
      </w:pPr>
      <w:r w:rsidRPr="00B4637D">
        <w:rPr>
          <w:rtl/>
        </w:rPr>
        <w:t>(1)</w:t>
      </w:r>
      <w:r>
        <w:rPr>
          <w:rtl/>
        </w:rPr>
        <w:t xml:space="preserve"> النور: 63.</w:t>
      </w:r>
    </w:p>
    <w:p w14:paraId="46ADCFBB" w14:textId="77777777" w:rsidR="001A75A1" w:rsidRDefault="001A75A1" w:rsidP="00B4637D">
      <w:pPr>
        <w:pStyle w:val="libFootnote0"/>
      </w:pPr>
      <w:r w:rsidRPr="00B4637D">
        <w:rPr>
          <w:rtl/>
        </w:rPr>
        <w:t>(2)</w:t>
      </w:r>
      <w:r>
        <w:rPr>
          <w:rtl/>
        </w:rPr>
        <w:t xml:space="preserve"> غوالي اللآلي: 2 / 21 الحديث 43.</w:t>
      </w:r>
    </w:p>
    <w:p w14:paraId="1507244F" w14:textId="77777777" w:rsidR="001A75A1" w:rsidRDefault="001A75A1" w:rsidP="00B4637D">
      <w:pPr>
        <w:pStyle w:val="libFootnote0"/>
      </w:pPr>
      <w:r w:rsidRPr="00B4637D">
        <w:rPr>
          <w:rtl/>
        </w:rPr>
        <w:t>(3)</w:t>
      </w:r>
      <w:r>
        <w:rPr>
          <w:rtl/>
        </w:rPr>
        <w:t xml:space="preserve"> الكافي: 5 / 485، التهذيب: 7 / 341، الخصال: 1 / 190.</w:t>
      </w:r>
    </w:p>
    <w:p w14:paraId="4E08A957" w14:textId="77777777" w:rsidR="001A75A1" w:rsidRDefault="001A75A1" w:rsidP="00EB46B7">
      <w:pPr>
        <w:pStyle w:val="libFootnote0"/>
      </w:pPr>
      <w:r w:rsidRPr="00B4637D">
        <w:rPr>
          <w:rtl/>
        </w:rPr>
        <w:t>(4)</w:t>
      </w:r>
      <w:r>
        <w:rPr>
          <w:rtl/>
        </w:rPr>
        <w:t xml:space="preserve"> ال</w:t>
      </w:r>
      <w:r w:rsidR="00EB46B7">
        <w:rPr>
          <w:rFonts w:hint="cs"/>
          <w:rtl/>
        </w:rPr>
        <w:t>أ</w:t>
      </w:r>
      <w:r>
        <w:rPr>
          <w:rtl/>
        </w:rPr>
        <w:t>عراف: 12.</w:t>
      </w:r>
    </w:p>
    <w:p w14:paraId="3D5542C0" w14:textId="77777777" w:rsidR="001A75A1" w:rsidRDefault="00D7791C" w:rsidP="001A75A1">
      <w:pPr>
        <w:pStyle w:val="libNormal"/>
      </w:pPr>
      <w:r>
        <w:rPr>
          <w:rtl/>
        </w:rPr>
        <w:br w:type="page"/>
      </w:r>
    </w:p>
    <w:p w14:paraId="0AEE98EB" w14:textId="77777777" w:rsidR="001A75A1" w:rsidRDefault="001A75A1" w:rsidP="00EB46B7">
      <w:pPr>
        <w:pStyle w:val="libNormal0"/>
      </w:pPr>
      <w:r>
        <w:rPr>
          <w:rtl/>
        </w:rPr>
        <w:lastRenderedPageBreak/>
        <w:t>الحقيقة، كما لا يخفى، وأما ما أ</w:t>
      </w:r>
      <w:r w:rsidR="00EB46B7">
        <w:rPr>
          <w:rFonts w:hint="cs"/>
          <w:rtl/>
        </w:rPr>
        <w:t>ُ</w:t>
      </w:r>
      <w:r>
        <w:rPr>
          <w:rtl/>
        </w:rPr>
        <w:t>فيد</w:t>
      </w:r>
      <w:r w:rsidRPr="00D92983">
        <w:rPr>
          <w:rStyle w:val="libFootnotenumChar"/>
          <w:rtl/>
        </w:rPr>
        <w:t>(1)</w:t>
      </w:r>
      <w:r>
        <w:rPr>
          <w:rtl/>
        </w:rPr>
        <w:t xml:space="preserve"> من أن الاستعمال فيهما ثابت، فلو لم يكن موضوعا</w:t>
      </w:r>
      <w:r w:rsidR="00EB46B7">
        <w:rPr>
          <w:rFonts w:hint="cs"/>
          <w:rtl/>
        </w:rPr>
        <w:t>ً</w:t>
      </w:r>
      <w:r>
        <w:rPr>
          <w:rtl/>
        </w:rPr>
        <w:t xml:space="preserve"> للقدر المشترك بينهما لزم الاشتراك أو المجاز، فهو غير مفيد، لما مرت ال</w:t>
      </w:r>
      <w:r w:rsidR="00EB46B7">
        <w:rPr>
          <w:rFonts w:hint="cs"/>
          <w:rtl/>
        </w:rPr>
        <w:t>إِ</w:t>
      </w:r>
      <w:r>
        <w:rPr>
          <w:rtl/>
        </w:rPr>
        <w:t>شارة إليه في الجهة ال</w:t>
      </w:r>
      <w:r w:rsidR="00EB46B7">
        <w:rPr>
          <w:rFonts w:hint="cs"/>
          <w:rtl/>
        </w:rPr>
        <w:t>أ</w:t>
      </w:r>
      <w:r>
        <w:rPr>
          <w:rtl/>
        </w:rPr>
        <w:t>ولى، وفي تعارض ال</w:t>
      </w:r>
      <w:r w:rsidR="00EB46B7">
        <w:rPr>
          <w:rFonts w:hint="cs"/>
          <w:rtl/>
        </w:rPr>
        <w:t>أ</w:t>
      </w:r>
      <w:r>
        <w:rPr>
          <w:rtl/>
        </w:rPr>
        <w:t>حوال</w:t>
      </w:r>
      <w:r w:rsidRPr="00D92983">
        <w:rPr>
          <w:rStyle w:val="libFootnotenumChar"/>
          <w:rtl/>
        </w:rPr>
        <w:t>(2)</w:t>
      </w:r>
      <w:r>
        <w:rPr>
          <w:rtl/>
        </w:rPr>
        <w:t>، فراجع.</w:t>
      </w:r>
    </w:p>
    <w:p w14:paraId="7E6D28B0" w14:textId="77777777" w:rsidR="001A75A1" w:rsidRDefault="001A75A1" w:rsidP="001A75A1">
      <w:pPr>
        <w:pStyle w:val="libNormal"/>
      </w:pPr>
      <w:r>
        <w:rPr>
          <w:rtl/>
        </w:rPr>
        <w:t>والاستدلال بأن فعل المندوب طاعة، وكل طاعة فهو فعل المأمور به، فيه ما لا يخفى من منع الكبرى، لو أ</w:t>
      </w:r>
      <w:r w:rsidR="00EB46B7">
        <w:rPr>
          <w:rFonts w:hint="cs"/>
          <w:rtl/>
        </w:rPr>
        <w:t>ُ</w:t>
      </w:r>
      <w:r>
        <w:rPr>
          <w:rtl/>
        </w:rPr>
        <w:t>ريد من المأمور به معناه الحقيقي، وإلا لا يفيد المدعى.</w:t>
      </w:r>
    </w:p>
    <w:p w14:paraId="3CBEE66B" w14:textId="77777777" w:rsidR="001A75A1" w:rsidRDefault="001A75A1" w:rsidP="00EB46B7">
      <w:pPr>
        <w:pStyle w:val="libNormal"/>
      </w:pPr>
      <w:r w:rsidRPr="00EB46B7">
        <w:rPr>
          <w:rStyle w:val="libBold2Char"/>
          <w:rtl/>
        </w:rPr>
        <w:t>الجهة الرابعة</w:t>
      </w:r>
      <w:r>
        <w:rPr>
          <w:rtl/>
        </w:rPr>
        <w:t>: الظاهر أن الطلب الذي يكون هو معنى ال</w:t>
      </w:r>
      <w:r w:rsidR="00EB46B7">
        <w:rPr>
          <w:rFonts w:hint="cs"/>
          <w:rtl/>
        </w:rPr>
        <w:t>أ</w:t>
      </w:r>
      <w:r>
        <w:rPr>
          <w:rtl/>
        </w:rPr>
        <w:t>مر، ليس هو الطلب الحقيقي الذي يكون طلبا</w:t>
      </w:r>
      <w:r w:rsidR="00EB46B7">
        <w:rPr>
          <w:rFonts w:hint="cs"/>
          <w:rtl/>
        </w:rPr>
        <w:t>ً</w:t>
      </w:r>
      <w:r>
        <w:rPr>
          <w:rtl/>
        </w:rPr>
        <w:t xml:space="preserve"> بالحمل الشائع الصناعي، بل الطلب ال</w:t>
      </w:r>
      <w:r w:rsidR="00EB46B7">
        <w:rPr>
          <w:rFonts w:hint="cs"/>
          <w:rtl/>
        </w:rPr>
        <w:t>إِ</w:t>
      </w:r>
      <w:r>
        <w:rPr>
          <w:rtl/>
        </w:rPr>
        <w:t>نشائي الذي لا يكون بهذا الحمل طلبا</w:t>
      </w:r>
      <w:r w:rsidR="00EB46B7">
        <w:rPr>
          <w:rFonts w:hint="cs"/>
          <w:rtl/>
        </w:rPr>
        <w:t>ً</w:t>
      </w:r>
      <w:r>
        <w:rPr>
          <w:rtl/>
        </w:rPr>
        <w:t xml:space="preserve"> مطلقا</w:t>
      </w:r>
      <w:r w:rsidR="00EB46B7">
        <w:rPr>
          <w:rFonts w:hint="cs"/>
          <w:rtl/>
        </w:rPr>
        <w:t>ً</w:t>
      </w:r>
      <w:r>
        <w:rPr>
          <w:rtl/>
        </w:rPr>
        <w:t>، بل طلبا</w:t>
      </w:r>
      <w:r w:rsidR="00EB46B7">
        <w:rPr>
          <w:rFonts w:hint="cs"/>
          <w:rtl/>
        </w:rPr>
        <w:t>ً</w:t>
      </w:r>
      <w:r>
        <w:rPr>
          <w:rtl/>
        </w:rPr>
        <w:t xml:space="preserve"> إنشائيا</w:t>
      </w:r>
      <w:r w:rsidR="00EB46B7">
        <w:rPr>
          <w:rFonts w:hint="cs"/>
          <w:rtl/>
        </w:rPr>
        <w:t>ً</w:t>
      </w:r>
      <w:r>
        <w:rPr>
          <w:rtl/>
        </w:rPr>
        <w:t>، سواء أ</w:t>
      </w:r>
      <w:r w:rsidR="00EB46B7">
        <w:rPr>
          <w:rFonts w:hint="cs"/>
          <w:rtl/>
        </w:rPr>
        <w:t>ُ</w:t>
      </w:r>
      <w:r>
        <w:rPr>
          <w:rtl/>
        </w:rPr>
        <w:t>نشئ بصيغة إفعل، أو بمادة الطلب، أو بمادة ال</w:t>
      </w:r>
      <w:r w:rsidR="00EB46B7">
        <w:rPr>
          <w:rFonts w:hint="cs"/>
          <w:rtl/>
        </w:rPr>
        <w:t>أ</w:t>
      </w:r>
      <w:r>
        <w:rPr>
          <w:rtl/>
        </w:rPr>
        <w:t>مر، أو بغيرها، ولو أبيت إلا عن كونه موضوعا</w:t>
      </w:r>
      <w:r w:rsidR="00EB46B7">
        <w:rPr>
          <w:rFonts w:hint="cs"/>
          <w:rtl/>
        </w:rPr>
        <w:t>ً</w:t>
      </w:r>
      <w:r>
        <w:rPr>
          <w:rtl/>
        </w:rPr>
        <w:t xml:space="preserve"> للطلب فلا أقل من كونه منصرفا</w:t>
      </w:r>
      <w:r w:rsidR="00EB46B7">
        <w:rPr>
          <w:rFonts w:hint="cs"/>
          <w:rtl/>
        </w:rPr>
        <w:t>ً</w:t>
      </w:r>
      <w:r>
        <w:rPr>
          <w:rtl/>
        </w:rPr>
        <w:t xml:space="preserve"> إلى ال</w:t>
      </w:r>
      <w:r w:rsidR="00EB46B7">
        <w:rPr>
          <w:rFonts w:hint="cs"/>
          <w:rtl/>
        </w:rPr>
        <w:t>إ</w:t>
      </w:r>
      <w:r>
        <w:rPr>
          <w:rtl/>
        </w:rPr>
        <w:t>نشائي منه عند إطلاقه كما هو الحال في لفظ الطلب أيضا</w:t>
      </w:r>
      <w:r w:rsidR="00EB46B7">
        <w:rPr>
          <w:rFonts w:hint="cs"/>
          <w:rtl/>
        </w:rPr>
        <w:t>ً</w:t>
      </w:r>
      <w:r>
        <w:rPr>
          <w:rtl/>
        </w:rPr>
        <w:t>، وذلك لكثرة الاستعمال في الطلب ال</w:t>
      </w:r>
      <w:r w:rsidR="00EB46B7">
        <w:rPr>
          <w:rFonts w:hint="cs"/>
          <w:rtl/>
        </w:rPr>
        <w:t>إ</w:t>
      </w:r>
      <w:r>
        <w:rPr>
          <w:rtl/>
        </w:rPr>
        <w:t>نشائي، كما أن ال</w:t>
      </w:r>
      <w:r w:rsidR="00EB46B7">
        <w:rPr>
          <w:rFonts w:hint="cs"/>
          <w:rtl/>
        </w:rPr>
        <w:t>أ</w:t>
      </w:r>
      <w:r>
        <w:rPr>
          <w:rtl/>
        </w:rPr>
        <w:t>مر في لفظ ال</w:t>
      </w:r>
      <w:r w:rsidR="00EB46B7">
        <w:rPr>
          <w:rFonts w:hint="cs"/>
          <w:rtl/>
        </w:rPr>
        <w:t>إ</w:t>
      </w:r>
      <w:r>
        <w:rPr>
          <w:rtl/>
        </w:rPr>
        <w:t>رادة على عكس لفظ الطلب، والمنصرف عنها عند إطلاقها هو ال</w:t>
      </w:r>
      <w:r w:rsidR="00EB46B7">
        <w:rPr>
          <w:rFonts w:hint="cs"/>
          <w:rtl/>
        </w:rPr>
        <w:t>إ</w:t>
      </w:r>
      <w:r>
        <w:rPr>
          <w:rtl/>
        </w:rPr>
        <w:t>رادة الحقيقية</w:t>
      </w:r>
      <w:r w:rsidRPr="00D92983">
        <w:rPr>
          <w:rStyle w:val="libFootnotenumChar"/>
          <w:rtl/>
        </w:rPr>
        <w:t>(3)</w:t>
      </w:r>
      <w:r>
        <w:rPr>
          <w:rtl/>
        </w:rPr>
        <w:t xml:space="preserve"> واختلافهما في ذلك ألجأ بعض أصحابنا إلى الميل إلى ما ذهب إليه ال</w:t>
      </w:r>
      <w:r w:rsidR="00EB46B7">
        <w:rPr>
          <w:rFonts w:hint="cs"/>
          <w:rtl/>
        </w:rPr>
        <w:t>أ</w:t>
      </w:r>
      <w:r>
        <w:rPr>
          <w:rtl/>
        </w:rPr>
        <w:t>شاعرة، من المغايرة بين الطلب وال</w:t>
      </w:r>
      <w:r w:rsidR="00EB46B7">
        <w:rPr>
          <w:rFonts w:hint="cs"/>
          <w:rtl/>
        </w:rPr>
        <w:t>إ</w:t>
      </w:r>
      <w:r>
        <w:rPr>
          <w:rtl/>
        </w:rPr>
        <w:t>رادة، خلافا</w:t>
      </w:r>
      <w:r w:rsidR="00EB46B7">
        <w:rPr>
          <w:rFonts w:hint="cs"/>
          <w:rtl/>
        </w:rPr>
        <w:t>ً</w:t>
      </w:r>
      <w:r>
        <w:rPr>
          <w:rtl/>
        </w:rPr>
        <w:t xml:space="preserve"> لقاطبة أهل الحق والمعتزلة، من اتحادهما، فلا بأس بصرف عنان الكلام إلى بيان ما هو الحق في المقام، وإن حققناه في بعض فوائدنا إلا أن الحوالة لما تكن عن المحذور خالية، وال</w:t>
      </w:r>
      <w:r w:rsidR="00EB46B7">
        <w:rPr>
          <w:rFonts w:hint="cs"/>
          <w:rtl/>
        </w:rPr>
        <w:t>إ</w:t>
      </w:r>
      <w:r>
        <w:rPr>
          <w:rtl/>
        </w:rPr>
        <w:t>عادة</w:t>
      </w:r>
      <w:r w:rsidR="00EB46B7">
        <w:rPr>
          <w:rFonts w:hint="cs"/>
          <w:rtl/>
        </w:rPr>
        <w:t xml:space="preserve"> [ليست]</w:t>
      </w:r>
      <w:r>
        <w:rPr>
          <w:rtl/>
        </w:rPr>
        <w:t xml:space="preserve"> بلا فائدة ولا إفادة، كان المناسب هو التعرض ها هنا أيضا</w:t>
      </w:r>
      <w:r w:rsidR="00EB46B7">
        <w:rPr>
          <w:rFonts w:hint="cs"/>
          <w:rtl/>
        </w:rPr>
        <w:t>ً</w:t>
      </w:r>
      <w:r>
        <w:rPr>
          <w:rtl/>
        </w:rPr>
        <w:t>.</w:t>
      </w:r>
    </w:p>
    <w:p w14:paraId="029A61BB" w14:textId="77777777" w:rsidR="001A75A1" w:rsidRDefault="001A75A1" w:rsidP="00EB46B7">
      <w:pPr>
        <w:pStyle w:val="libNormal"/>
      </w:pPr>
      <w:r>
        <w:rPr>
          <w:rtl/>
        </w:rPr>
        <w:t>فاعلم، أن الحق كما عليه أهله - وفاقا</w:t>
      </w:r>
      <w:r w:rsidR="00EB46B7">
        <w:rPr>
          <w:rFonts w:hint="cs"/>
          <w:rtl/>
        </w:rPr>
        <w:t>ً</w:t>
      </w:r>
      <w:r>
        <w:rPr>
          <w:rtl/>
        </w:rPr>
        <w:t xml:space="preserve"> للمعتزلة وخلافا</w:t>
      </w:r>
      <w:r w:rsidR="00EB46B7">
        <w:rPr>
          <w:rFonts w:hint="cs"/>
          <w:rtl/>
        </w:rPr>
        <w:t>ً</w:t>
      </w:r>
      <w:r>
        <w:rPr>
          <w:rtl/>
        </w:rPr>
        <w:t xml:space="preserve"> لل</w:t>
      </w:r>
      <w:r w:rsidR="00EB46B7">
        <w:rPr>
          <w:rFonts w:hint="cs"/>
          <w:rtl/>
        </w:rPr>
        <w:t>أ</w:t>
      </w:r>
      <w:r>
        <w:rPr>
          <w:rtl/>
        </w:rPr>
        <w:t>شاعرة - هو اتحاد الطلب وال</w:t>
      </w:r>
      <w:r w:rsidR="00EB46B7">
        <w:rPr>
          <w:rFonts w:hint="cs"/>
          <w:rtl/>
        </w:rPr>
        <w:t>إ</w:t>
      </w:r>
      <w:r>
        <w:rPr>
          <w:rtl/>
        </w:rPr>
        <w:t>رادة، بمعنى أن لفظيهما موضوعان بإزاء مفهوم واحد وما بإزاء</w:t>
      </w:r>
    </w:p>
    <w:p w14:paraId="77A3E1A7" w14:textId="77777777" w:rsidR="001A75A1" w:rsidRDefault="00D7791C" w:rsidP="00D7791C">
      <w:pPr>
        <w:pStyle w:val="libLine"/>
      </w:pPr>
      <w:r>
        <w:rPr>
          <w:rtl/>
        </w:rPr>
        <w:t>____________________</w:t>
      </w:r>
    </w:p>
    <w:p w14:paraId="6514AFA4" w14:textId="77777777" w:rsidR="001A75A1" w:rsidRDefault="001A75A1" w:rsidP="00EB46B7">
      <w:pPr>
        <w:pStyle w:val="libFootnote0"/>
      </w:pPr>
      <w:r w:rsidRPr="00B4637D">
        <w:rPr>
          <w:rtl/>
        </w:rPr>
        <w:t>(1)</w:t>
      </w:r>
      <w:r>
        <w:rPr>
          <w:rtl/>
        </w:rPr>
        <w:t xml:space="preserve"> أفاده العلامة </w:t>
      </w:r>
      <w:r w:rsidR="00D7791C" w:rsidRPr="00D7791C">
        <w:rPr>
          <w:rStyle w:val="libAlaemChar"/>
          <w:rtl/>
        </w:rPr>
        <w:t>رحمه‌الله</w:t>
      </w:r>
      <w:r>
        <w:rPr>
          <w:rtl/>
        </w:rPr>
        <w:t xml:space="preserve"> نهاية ال</w:t>
      </w:r>
      <w:r w:rsidR="00EB46B7">
        <w:rPr>
          <w:rFonts w:hint="cs"/>
          <w:rtl/>
        </w:rPr>
        <w:t>أ</w:t>
      </w:r>
      <w:r>
        <w:rPr>
          <w:rtl/>
        </w:rPr>
        <w:t>صول / 64 مخطوطة.</w:t>
      </w:r>
    </w:p>
    <w:p w14:paraId="65A30D9A" w14:textId="77777777" w:rsidR="001A75A1" w:rsidRDefault="001A75A1" w:rsidP="00EB46B7">
      <w:pPr>
        <w:pStyle w:val="libFootnote0"/>
      </w:pPr>
      <w:r w:rsidRPr="00B4637D">
        <w:rPr>
          <w:rtl/>
        </w:rPr>
        <w:t>(2)</w:t>
      </w:r>
      <w:r>
        <w:rPr>
          <w:rtl/>
        </w:rPr>
        <w:t xml:space="preserve"> في ال</w:t>
      </w:r>
      <w:r w:rsidR="00EB46B7">
        <w:rPr>
          <w:rFonts w:hint="cs"/>
          <w:rtl/>
        </w:rPr>
        <w:t>أ</w:t>
      </w:r>
      <w:r>
        <w:rPr>
          <w:rtl/>
        </w:rPr>
        <w:t>مر الثامن من المقدمة ص 20.</w:t>
      </w:r>
    </w:p>
    <w:p w14:paraId="3B4DC3C8" w14:textId="77777777" w:rsidR="001A75A1" w:rsidRDefault="001A75A1" w:rsidP="00EB46B7">
      <w:pPr>
        <w:pStyle w:val="libFootnote0"/>
      </w:pPr>
      <w:r w:rsidRPr="00B4637D">
        <w:rPr>
          <w:rtl/>
        </w:rPr>
        <w:t>(3)</w:t>
      </w:r>
      <w:r>
        <w:rPr>
          <w:rtl/>
        </w:rPr>
        <w:t xml:space="preserve"> في</w:t>
      </w:r>
      <w:r w:rsidR="0077545E">
        <w:rPr>
          <w:rtl/>
        </w:rPr>
        <w:t xml:space="preserve"> «ب»</w:t>
      </w:r>
      <w:r>
        <w:rPr>
          <w:rtl/>
        </w:rPr>
        <w:t>: الحقيقة.</w:t>
      </w:r>
    </w:p>
    <w:p w14:paraId="315CACA5" w14:textId="77777777" w:rsidR="001A75A1" w:rsidRDefault="00D7791C" w:rsidP="001A75A1">
      <w:pPr>
        <w:pStyle w:val="libNormal"/>
      </w:pPr>
      <w:r>
        <w:rPr>
          <w:rtl/>
        </w:rPr>
        <w:br w:type="page"/>
      </w:r>
    </w:p>
    <w:p w14:paraId="4B57F960" w14:textId="77777777" w:rsidR="001A75A1" w:rsidRDefault="001A75A1" w:rsidP="006B4FCA">
      <w:pPr>
        <w:pStyle w:val="libNormal0"/>
      </w:pPr>
      <w:r>
        <w:rPr>
          <w:rtl/>
        </w:rPr>
        <w:lastRenderedPageBreak/>
        <w:t>أحدهما في الخارج يكون بإزاء الآخر، والطلب المنشأ بلفظه أو بغيره عين ال</w:t>
      </w:r>
      <w:r w:rsidR="006B4FCA">
        <w:rPr>
          <w:rFonts w:hint="cs"/>
          <w:rtl/>
        </w:rPr>
        <w:t>إ</w:t>
      </w:r>
      <w:r>
        <w:rPr>
          <w:rtl/>
        </w:rPr>
        <w:t>رادة ال</w:t>
      </w:r>
      <w:r w:rsidR="006B4FCA">
        <w:rPr>
          <w:rFonts w:hint="cs"/>
          <w:rtl/>
        </w:rPr>
        <w:t>إ</w:t>
      </w:r>
      <w:r>
        <w:rPr>
          <w:rtl/>
        </w:rPr>
        <w:t>نشائية، وبالجملة هما متحدان مفهوما</w:t>
      </w:r>
      <w:r w:rsidR="006B4FCA">
        <w:rPr>
          <w:rFonts w:hint="cs"/>
          <w:rtl/>
        </w:rPr>
        <w:t>ً</w:t>
      </w:r>
      <w:r>
        <w:rPr>
          <w:rtl/>
        </w:rPr>
        <w:t xml:space="preserve"> وإنشاء</w:t>
      </w:r>
      <w:r w:rsidR="006B4FCA">
        <w:rPr>
          <w:rFonts w:hint="cs"/>
          <w:rtl/>
        </w:rPr>
        <w:t>ً</w:t>
      </w:r>
      <w:r>
        <w:rPr>
          <w:rtl/>
        </w:rPr>
        <w:t xml:space="preserve"> وخارجا</w:t>
      </w:r>
      <w:r w:rsidR="006B4FCA">
        <w:rPr>
          <w:rFonts w:hint="cs"/>
          <w:rtl/>
        </w:rPr>
        <w:t>ً</w:t>
      </w:r>
      <w:r>
        <w:rPr>
          <w:rtl/>
        </w:rPr>
        <w:t>، لا أن الطلب ال</w:t>
      </w:r>
      <w:r w:rsidR="006B4FCA">
        <w:rPr>
          <w:rFonts w:hint="cs"/>
          <w:rtl/>
        </w:rPr>
        <w:t>إ</w:t>
      </w:r>
      <w:r>
        <w:rPr>
          <w:rtl/>
        </w:rPr>
        <w:t>نشائي الذي هو المنصرف إليه إطلاقه - كما عرفت - متحد مع ال</w:t>
      </w:r>
      <w:r w:rsidR="006B4FCA">
        <w:rPr>
          <w:rFonts w:hint="cs"/>
          <w:rtl/>
        </w:rPr>
        <w:t>إ</w:t>
      </w:r>
      <w:r>
        <w:rPr>
          <w:rtl/>
        </w:rPr>
        <w:t>رادة الحقيقية</w:t>
      </w:r>
      <w:r w:rsidRPr="00D92983">
        <w:rPr>
          <w:rStyle w:val="libFootnotenumChar"/>
          <w:rtl/>
        </w:rPr>
        <w:t>(1)</w:t>
      </w:r>
      <w:r>
        <w:rPr>
          <w:rtl/>
        </w:rPr>
        <w:t xml:space="preserve"> التي ينصرف إليها إطلاقها أيضا</w:t>
      </w:r>
      <w:r w:rsidR="006B4FCA">
        <w:rPr>
          <w:rFonts w:hint="cs"/>
          <w:rtl/>
        </w:rPr>
        <w:t>ً</w:t>
      </w:r>
      <w:r>
        <w:rPr>
          <w:rtl/>
        </w:rPr>
        <w:t>، ضرورة أن المغايرة بينهما أظهر من الشمس وأبين من ال</w:t>
      </w:r>
      <w:r w:rsidR="006B4FCA">
        <w:rPr>
          <w:rFonts w:hint="cs"/>
          <w:rtl/>
        </w:rPr>
        <w:t>أ</w:t>
      </w:r>
      <w:r>
        <w:rPr>
          <w:rtl/>
        </w:rPr>
        <w:t>مس.</w:t>
      </w:r>
      <w:r w:rsidR="006B4FCA">
        <w:rPr>
          <w:rFonts w:hint="cs"/>
          <w:rtl/>
        </w:rPr>
        <w:t xml:space="preserve"> </w:t>
      </w:r>
      <w:r>
        <w:rPr>
          <w:rtl/>
        </w:rPr>
        <w:t>فإذا عرفت المراد من حديث العينية والاتحاد، ففي مراجعة الوجدان عند طلب ش</w:t>
      </w:r>
      <w:r w:rsidR="006B4FCA">
        <w:rPr>
          <w:rFonts w:hint="cs"/>
          <w:rtl/>
        </w:rPr>
        <w:t>يء</w:t>
      </w:r>
      <w:r>
        <w:rPr>
          <w:rtl/>
        </w:rPr>
        <w:t xml:space="preserve"> وال</w:t>
      </w:r>
      <w:r w:rsidR="006B4FCA">
        <w:rPr>
          <w:rFonts w:hint="cs"/>
          <w:rtl/>
        </w:rPr>
        <w:t>أ</w:t>
      </w:r>
      <w:r>
        <w:rPr>
          <w:rtl/>
        </w:rPr>
        <w:t>مر به حقيقة كفاية، فلا يحتاج إلى مزيد بيان وإقامة برهان، فإن ال</w:t>
      </w:r>
      <w:r w:rsidR="006B4FCA">
        <w:rPr>
          <w:rFonts w:hint="cs"/>
          <w:rtl/>
        </w:rPr>
        <w:t>إ</w:t>
      </w:r>
      <w:r>
        <w:rPr>
          <w:rtl/>
        </w:rPr>
        <w:t>نسان لا يجد غير ال</w:t>
      </w:r>
      <w:r w:rsidR="006B4FCA">
        <w:rPr>
          <w:rFonts w:hint="cs"/>
          <w:rtl/>
        </w:rPr>
        <w:t>إ</w:t>
      </w:r>
      <w:r>
        <w:rPr>
          <w:rtl/>
        </w:rPr>
        <w:t>رادة القائمة بالنفس صفة أخرى قائمة بها، يكون هو الطلب غيرها، سوى ما هو مقدمة تحققها، عند خطور الشئ والميل وهيجان الرغبة إليه، والتصديق لفائدته، وهو الجزم بدفع ما يوجب توقفه عن طلبه ل</w:t>
      </w:r>
      <w:r w:rsidR="006B4FCA">
        <w:rPr>
          <w:rFonts w:hint="cs"/>
          <w:rtl/>
        </w:rPr>
        <w:t>أ</w:t>
      </w:r>
      <w:r>
        <w:rPr>
          <w:rtl/>
        </w:rPr>
        <w:t>جلها.</w:t>
      </w:r>
    </w:p>
    <w:p w14:paraId="0906C400" w14:textId="77777777" w:rsidR="006B4FCA" w:rsidRDefault="001A75A1" w:rsidP="006B4FCA">
      <w:pPr>
        <w:pStyle w:val="libNormal"/>
        <w:rPr>
          <w:rtl/>
        </w:rPr>
      </w:pPr>
      <w:r>
        <w:rPr>
          <w:rtl/>
        </w:rPr>
        <w:t>وبالجملة: لا يكاد يكون غير الصفات المعروفة وال</w:t>
      </w:r>
      <w:r w:rsidR="006B4FCA">
        <w:rPr>
          <w:rFonts w:hint="cs"/>
          <w:rtl/>
        </w:rPr>
        <w:t>إ</w:t>
      </w:r>
      <w:r>
        <w:rPr>
          <w:rtl/>
        </w:rPr>
        <w:t>رادة هناك صفة أخرى قائمة بها يكون هو الطلب، فلا محيص</w:t>
      </w:r>
      <w:r w:rsidRPr="00D92983">
        <w:rPr>
          <w:rStyle w:val="libFootnotenumChar"/>
          <w:rtl/>
        </w:rPr>
        <w:t>(2)</w:t>
      </w:r>
      <w:r>
        <w:rPr>
          <w:rtl/>
        </w:rPr>
        <w:t xml:space="preserve"> عن إتحاد ال</w:t>
      </w:r>
      <w:r w:rsidR="006B4FCA">
        <w:rPr>
          <w:rFonts w:hint="cs"/>
          <w:rtl/>
        </w:rPr>
        <w:t>إ</w:t>
      </w:r>
      <w:r>
        <w:rPr>
          <w:rtl/>
        </w:rPr>
        <w:t>رادة والطلب، وأن يكون ذلك الشوق المؤكد المستتبع لتحريك العضلات في إرادة فعله بالمباشرة، أو المستتبع ل</w:t>
      </w:r>
      <w:r w:rsidR="006B4FCA">
        <w:rPr>
          <w:rFonts w:hint="cs"/>
          <w:rtl/>
        </w:rPr>
        <w:t>أ</w:t>
      </w:r>
      <w:r>
        <w:rPr>
          <w:rtl/>
        </w:rPr>
        <w:t>مر عبيده به فيما لو أراده لا كذلك، مسمى بالطلب وال</w:t>
      </w:r>
      <w:r w:rsidR="006B4FCA">
        <w:rPr>
          <w:rFonts w:hint="cs"/>
          <w:rtl/>
        </w:rPr>
        <w:t>إِ</w:t>
      </w:r>
      <w:r>
        <w:rPr>
          <w:rtl/>
        </w:rPr>
        <w:t>رادة كما يعب به تارة وبها أخرى، كما لا يخفى.</w:t>
      </w:r>
      <w:r w:rsidR="006B4FCA">
        <w:rPr>
          <w:rFonts w:hint="cs"/>
          <w:rtl/>
        </w:rPr>
        <w:t xml:space="preserve"> </w:t>
      </w:r>
      <w:r>
        <w:rPr>
          <w:rtl/>
        </w:rPr>
        <w:t>وكذا الحال في سائر الصيغ ال</w:t>
      </w:r>
      <w:r w:rsidR="006B4FCA">
        <w:rPr>
          <w:rFonts w:hint="cs"/>
          <w:rtl/>
        </w:rPr>
        <w:t>إ</w:t>
      </w:r>
      <w:r>
        <w:rPr>
          <w:rtl/>
        </w:rPr>
        <w:t xml:space="preserve">نشائية، والجمل الخبرية، فإنه لا يكون غير الصفات المعروفة القائمة بالنفس، من الترجي والتمني والعلم إلى غيرذلك، صفة أخرى كانت قائمة بالنفس، وقد دل اللفظ عليها، كما قيل: </w:t>
      </w:r>
    </w:p>
    <w:tbl>
      <w:tblPr>
        <w:tblStyle w:val="TableGrid"/>
        <w:bidiVisual/>
        <w:tblW w:w="4562" w:type="pct"/>
        <w:tblInd w:w="384" w:type="dxa"/>
        <w:tblLook w:val="01E0" w:firstRow="1" w:lastRow="1" w:firstColumn="1" w:lastColumn="1" w:noHBand="0" w:noVBand="0"/>
      </w:tblPr>
      <w:tblGrid>
        <w:gridCol w:w="3535"/>
        <w:gridCol w:w="272"/>
        <w:gridCol w:w="3503"/>
      </w:tblGrid>
      <w:tr w:rsidR="006B4FCA" w14:paraId="3BF94C23" w14:textId="77777777" w:rsidTr="00D1149C">
        <w:trPr>
          <w:trHeight w:val="350"/>
        </w:trPr>
        <w:tc>
          <w:tcPr>
            <w:tcW w:w="3920" w:type="dxa"/>
            <w:shd w:val="clear" w:color="auto" w:fill="auto"/>
          </w:tcPr>
          <w:p w14:paraId="6399EB98" w14:textId="77777777" w:rsidR="006B4FCA" w:rsidRDefault="006B4FCA" w:rsidP="00D1149C">
            <w:pPr>
              <w:pStyle w:val="libPoem"/>
            </w:pPr>
            <w:r>
              <w:rPr>
                <w:rtl/>
              </w:rPr>
              <w:t>إن الكلام لفي الفؤاد وإنما</w:t>
            </w:r>
            <w:r w:rsidRPr="00725071">
              <w:rPr>
                <w:rStyle w:val="libPoemTiniChar0"/>
                <w:rtl/>
              </w:rPr>
              <w:br/>
              <w:t> </w:t>
            </w:r>
          </w:p>
        </w:tc>
        <w:tc>
          <w:tcPr>
            <w:tcW w:w="279" w:type="dxa"/>
            <w:shd w:val="clear" w:color="auto" w:fill="auto"/>
          </w:tcPr>
          <w:p w14:paraId="22F01DE2" w14:textId="77777777" w:rsidR="006B4FCA" w:rsidRDefault="006B4FCA" w:rsidP="00D1149C">
            <w:pPr>
              <w:pStyle w:val="libPoem"/>
              <w:rPr>
                <w:rtl/>
              </w:rPr>
            </w:pPr>
          </w:p>
        </w:tc>
        <w:tc>
          <w:tcPr>
            <w:tcW w:w="3881" w:type="dxa"/>
            <w:shd w:val="clear" w:color="auto" w:fill="auto"/>
          </w:tcPr>
          <w:p w14:paraId="70B71DA6" w14:textId="77777777" w:rsidR="006B4FCA" w:rsidRDefault="006B4FCA" w:rsidP="00D1149C">
            <w:pPr>
              <w:pStyle w:val="libPoem"/>
            </w:pPr>
            <w:r>
              <w:rPr>
                <w:rtl/>
              </w:rPr>
              <w:t>جعل اللسان على الفؤاد دليلا</w:t>
            </w:r>
            <w:r w:rsidRPr="00725071">
              <w:rPr>
                <w:rStyle w:val="libPoemTiniChar0"/>
                <w:rtl/>
              </w:rPr>
              <w:br/>
              <w:t> </w:t>
            </w:r>
          </w:p>
        </w:tc>
      </w:tr>
    </w:tbl>
    <w:p w14:paraId="65EAA4AB" w14:textId="77777777" w:rsidR="001A75A1" w:rsidRDefault="001A75A1" w:rsidP="006B4FCA">
      <w:pPr>
        <w:pStyle w:val="libNormal"/>
      </w:pPr>
      <w:r>
        <w:rPr>
          <w:rtl/>
        </w:rPr>
        <w:t>وقد انقدح بما حققناه، ما في استدلال ال</w:t>
      </w:r>
      <w:r w:rsidR="006B4FCA">
        <w:rPr>
          <w:rFonts w:hint="cs"/>
          <w:rtl/>
        </w:rPr>
        <w:t>أ</w:t>
      </w:r>
      <w:r>
        <w:rPr>
          <w:rtl/>
        </w:rPr>
        <w:t>شاعرة على المغايرة بال</w:t>
      </w:r>
      <w:r w:rsidR="006B4FCA">
        <w:rPr>
          <w:rFonts w:hint="cs"/>
          <w:rtl/>
        </w:rPr>
        <w:t>أ</w:t>
      </w:r>
      <w:r>
        <w:rPr>
          <w:rtl/>
        </w:rPr>
        <w:t>مر مع عدم ال</w:t>
      </w:r>
      <w:r w:rsidR="006B4FCA">
        <w:rPr>
          <w:rFonts w:hint="cs"/>
          <w:rtl/>
        </w:rPr>
        <w:t>إ</w:t>
      </w:r>
      <w:r>
        <w:rPr>
          <w:rtl/>
        </w:rPr>
        <w:t>رادة، كما في صورتي الاختبار والاعتذار من الخلل، فإنه كما لا إرادة</w:t>
      </w:r>
    </w:p>
    <w:p w14:paraId="75BC18AC" w14:textId="77777777" w:rsidR="001A75A1" w:rsidRDefault="00D7791C" w:rsidP="00D7791C">
      <w:pPr>
        <w:pStyle w:val="libLine"/>
      </w:pPr>
      <w:r>
        <w:rPr>
          <w:rtl/>
        </w:rPr>
        <w:t>____________________</w:t>
      </w:r>
    </w:p>
    <w:p w14:paraId="4C0B758C" w14:textId="77777777" w:rsidR="001A75A1" w:rsidRDefault="001A75A1" w:rsidP="00B4637D">
      <w:pPr>
        <w:pStyle w:val="libFootnote0"/>
      </w:pPr>
      <w:r w:rsidRPr="00B4637D">
        <w:rPr>
          <w:rtl/>
        </w:rPr>
        <w:t>(1)</w:t>
      </w:r>
      <w:r>
        <w:rPr>
          <w:rtl/>
        </w:rPr>
        <w:t xml:space="preserve"> في</w:t>
      </w:r>
      <w:r w:rsidR="0077545E">
        <w:rPr>
          <w:rtl/>
        </w:rPr>
        <w:t xml:space="preserve"> «ب»</w:t>
      </w:r>
      <w:r>
        <w:rPr>
          <w:rtl/>
        </w:rPr>
        <w:t>: الحقيقة.</w:t>
      </w:r>
    </w:p>
    <w:p w14:paraId="6EA94776" w14:textId="77777777" w:rsidR="001A75A1" w:rsidRDefault="001A75A1" w:rsidP="006B4FCA">
      <w:pPr>
        <w:pStyle w:val="libFootnote0"/>
      </w:pPr>
      <w:r w:rsidRPr="00B4637D">
        <w:rPr>
          <w:rtl/>
        </w:rPr>
        <w:t>(2)</w:t>
      </w:r>
      <w:r>
        <w:rPr>
          <w:rtl/>
        </w:rPr>
        <w:t xml:space="preserve"> في النسختين فلا محيص إل</w:t>
      </w:r>
      <w:r w:rsidR="006B4FCA">
        <w:rPr>
          <w:rFonts w:hint="cs"/>
          <w:rtl/>
        </w:rPr>
        <w:t>ّ</w:t>
      </w:r>
      <w:r>
        <w:rPr>
          <w:rtl/>
        </w:rPr>
        <w:t xml:space="preserve">ا، والظاهر </w:t>
      </w:r>
      <w:r w:rsidR="006B4FCA">
        <w:rPr>
          <w:rFonts w:hint="cs"/>
          <w:rtl/>
        </w:rPr>
        <w:t>«</w:t>
      </w:r>
      <w:r>
        <w:rPr>
          <w:rtl/>
        </w:rPr>
        <w:t>إل</w:t>
      </w:r>
      <w:r w:rsidR="006B4FCA">
        <w:rPr>
          <w:rFonts w:hint="cs"/>
          <w:rtl/>
        </w:rPr>
        <w:t>ّ</w:t>
      </w:r>
      <w:r>
        <w:rPr>
          <w:rtl/>
        </w:rPr>
        <w:t>ا</w:t>
      </w:r>
      <w:r w:rsidR="006B4FCA">
        <w:rPr>
          <w:rFonts w:hint="cs"/>
          <w:rtl/>
        </w:rPr>
        <w:t>»</w:t>
      </w:r>
      <w:r>
        <w:rPr>
          <w:rtl/>
        </w:rPr>
        <w:t xml:space="preserve"> هنا مقحمة في السياق.</w:t>
      </w:r>
    </w:p>
    <w:p w14:paraId="6F275E45" w14:textId="77777777" w:rsidR="001A75A1" w:rsidRDefault="00D7791C" w:rsidP="001A75A1">
      <w:pPr>
        <w:pStyle w:val="libNormal"/>
      </w:pPr>
      <w:r>
        <w:rPr>
          <w:rtl/>
        </w:rPr>
        <w:br w:type="page"/>
      </w:r>
    </w:p>
    <w:p w14:paraId="54586631" w14:textId="77777777" w:rsidR="001A75A1" w:rsidRDefault="001A75A1" w:rsidP="00D1149C">
      <w:pPr>
        <w:pStyle w:val="libNormal0"/>
      </w:pPr>
      <w:r>
        <w:rPr>
          <w:rtl/>
        </w:rPr>
        <w:lastRenderedPageBreak/>
        <w:t>حقيقة في الصورتين، لا طلب كذلك فيهما، والذي يكون فيهما إنما هو الطلب ال</w:t>
      </w:r>
      <w:r w:rsidR="00D1149C">
        <w:rPr>
          <w:rFonts w:hint="cs"/>
          <w:rtl/>
        </w:rPr>
        <w:t>إ</w:t>
      </w:r>
      <w:r>
        <w:rPr>
          <w:rtl/>
        </w:rPr>
        <w:t>نشائي ال</w:t>
      </w:r>
      <w:r w:rsidR="00D1149C">
        <w:rPr>
          <w:rFonts w:hint="cs"/>
          <w:rtl/>
        </w:rPr>
        <w:t>إ</w:t>
      </w:r>
      <w:r>
        <w:rPr>
          <w:rtl/>
        </w:rPr>
        <w:t>يقاعي، الذي هو مدلول الصيغة أو المادة، ولم يكن بي</w:t>
      </w:r>
      <w:r w:rsidR="00D1149C">
        <w:rPr>
          <w:rFonts w:hint="cs"/>
          <w:rtl/>
        </w:rPr>
        <w:t>ّ</w:t>
      </w:r>
      <w:r>
        <w:rPr>
          <w:rtl/>
        </w:rPr>
        <w:t>نا</w:t>
      </w:r>
      <w:r w:rsidR="00D1149C">
        <w:rPr>
          <w:rFonts w:hint="cs"/>
          <w:rtl/>
        </w:rPr>
        <w:t>ً</w:t>
      </w:r>
      <w:r>
        <w:rPr>
          <w:rtl/>
        </w:rPr>
        <w:t xml:space="preserve"> ولا مبي</w:t>
      </w:r>
      <w:r w:rsidR="00D1149C">
        <w:rPr>
          <w:rFonts w:hint="cs"/>
          <w:rtl/>
        </w:rPr>
        <w:t>ّ</w:t>
      </w:r>
      <w:r>
        <w:rPr>
          <w:rtl/>
        </w:rPr>
        <w:t>نا</w:t>
      </w:r>
      <w:r w:rsidR="00D1149C">
        <w:rPr>
          <w:rFonts w:hint="cs"/>
          <w:rtl/>
        </w:rPr>
        <w:t>ً</w:t>
      </w:r>
      <w:r>
        <w:rPr>
          <w:rtl/>
        </w:rPr>
        <w:t xml:space="preserve"> في الاستدلال مغايرته مع ال</w:t>
      </w:r>
      <w:r w:rsidR="00D1149C">
        <w:rPr>
          <w:rFonts w:hint="cs"/>
          <w:rtl/>
        </w:rPr>
        <w:t>إ</w:t>
      </w:r>
      <w:r>
        <w:rPr>
          <w:rtl/>
        </w:rPr>
        <w:t>رادة ال</w:t>
      </w:r>
      <w:r w:rsidR="00D1149C">
        <w:rPr>
          <w:rFonts w:hint="cs"/>
          <w:rtl/>
        </w:rPr>
        <w:t>إ</w:t>
      </w:r>
      <w:r>
        <w:rPr>
          <w:rtl/>
        </w:rPr>
        <w:t>نشائية.</w:t>
      </w:r>
    </w:p>
    <w:p w14:paraId="5E5539A5" w14:textId="77777777" w:rsidR="001A75A1" w:rsidRDefault="001A75A1" w:rsidP="00D1149C">
      <w:pPr>
        <w:pStyle w:val="libNormal"/>
      </w:pPr>
      <w:r>
        <w:rPr>
          <w:rtl/>
        </w:rPr>
        <w:t>وبالجملة: الذي يتكفله الدليل، ليس إلا الانفكاك بين ال</w:t>
      </w:r>
      <w:r w:rsidR="00D1149C">
        <w:rPr>
          <w:rFonts w:hint="cs"/>
          <w:rtl/>
        </w:rPr>
        <w:t>إ</w:t>
      </w:r>
      <w:r>
        <w:rPr>
          <w:rtl/>
        </w:rPr>
        <w:t>رادة الحقيقية، والطلب المنشأ بالصيغة الكاشف عن مغايرتهما.</w:t>
      </w:r>
      <w:r w:rsidR="00D1149C">
        <w:rPr>
          <w:rFonts w:hint="cs"/>
          <w:rtl/>
        </w:rPr>
        <w:t xml:space="preserve"> </w:t>
      </w:r>
      <w:r>
        <w:rPr>
          <w:rtl/>
        </w:rPr>
        <w:t>وهو مما لا محيص عن الالتزام به، كما عرفت، ولكنه لا يضر بدعوى الاتحاد أصلا</w:t>
      </w:r>
      <w:r w:rsidR="00D1149C">
        <w:rPr>
          <w:rFonts w:hint="cs"/>
          <w:rtl/>
        </w:rPr>
        <w:t>ً</w:t>
      </w:r>
      <w:r>
        <w:rPr>
          <w:rtl/>
        </w:rPr>
        <w:t>، لمكان هذه المغايرة والانفكاك بين الطلب الحقيقي وال</w:t>
      </w:r>
      <w:r w:rsidR="00D1149C">
        <w:rPr>
          <w:rFonts w:hint="cs"/>
          <w:rtl/>
        </w:rPr>
        <w:t>إ</w:t>
      </w:r>
      <w:r>
        <w:rPr>
          <w:rtl/>
        </w:rPr>
        <w:t>نشائي، كما لا يخفي.</w:t>
      </w:r>
    </w:p>
    <w:p w14:paraId="0691529A" w14:textId="77777777" w:rsidR="001A75A1" w:rsidRDefault="001A75A1" w:rsidP="00D1149C">
      <w:pPr>
        <w:pStyle w:val="libNormal"/>
      </w:pPr>
      <w:r>
        <w:rPr>
          <w:rtl/>
        </w:rPr>
        <w:t>ثم إنه يمكن - مما حققناه - أن يقع الصلح بين الطرفين، ولم يكن نزاع في البين، بأن يكون المراد بحديث الاتحاد ما عرفت من العينية مفهوما</w:t>
      </w:r>
      <w:r w:rsidR="00D1149C">
        <w:rPr>
          <w:rFonts w:hint="cs"/>
          <w:rtl/>
        </w:rPr>
        <w:t>ً</w:t>
      </w:r>
      <w:r>
        <w:rPr>
          <w:rtl/>
        </w:rPr>
        <w:t xml:space="preserve"> ووجودا</w:t>
      </w:r>
      <w:r w:rsidR="00D1149C">
        <w:rPr>
          <w:rFonts w:hint="cs"/>
          <w:rtl/>
        </w:rPr>
        <w:t>ً</w:t>
      </w:r>
      <w:r>
        <w:rPr>
          <w:rtl/>
        </w:rPr>
        <w:t xml:space="preserve"> حقيقيا</w:t>
      </w:r>
      <w:r w:rsidR="00D1149C">
        <w:rPr>
          <w:rFonts w:hint="cs"/>
          <w:rtl/>
        </w:rPr>
        <w:t>ً</w:t>
      </w:r>
      <w:r>
        <w:rPr>
          <w:rtl/>
        </w:rPr>
        <w:t xml:space="preserve"> وإنشائي</w:t>
      </w:r>
      <w:r w:rsidR="00D1149C">
        <w:rPr>
          <w:rFonts w:hint="cs"/>
          <w:rtl/>
        </w:rPr>
        <w:t>ّ</w:t>
      </w:r>
      <w:r>
        <w:rPr>
          <w:rtl/>
        </w:rPr>
        <w:t>ا</w:t>
      </w:r>
      <w:r w:rsidR="00D1149C">
        <w:rPr>
          <w:rFonts w:hint="cs"/>
          <w:rtl/>
        </w:rPr>
        <w:t>ً</w:t>
      </w:r>
      <w:r>
        <w:rPr>
          <w:rtl/>
        </w:rPr>
        <w:t>، ويكون المراد بالمغايرة والاثنينية هو اثنينية ال</w:t>
      </w:r>
      <w:r w:rsidR="00D1149C">
        <w:rPr>
          <w:rFonts w:hint="cs"/>
          <w:rtl/>
        </w:rPr>
        <w:t>إ</w:t>
      </w:r>
      <w:r>
        <w:rPr>
          <w:rtl/>
        </w:rPr>
        <w:t>نشائي من الطلب، كما هو كثيرا</w:t>
      </w:r>
      <w:r w:rsidR="00D1149C">
        <w:rPr>
          <w:rFonts w:hint="cs"/>
          <w:rtl/>
        </w:rPr>
        <w:t>ً</w:t>
      </w:r>
      <w:r>
        <w:rPr>
          <w:rtl/>
        </w:rPr>
        <w:t xml:space="preserve"> ما يراد من إطلاق لفظه، وا لحقيقي من ال</w:t>
      </w:r>
      <w:r w:rsidR="00D1149C">
        <w:rPr>
          <w:rFonts w:hint="cs"/>
          <w:rtl/>
        </w:rPr>
        <w:t>إ</w:t>
      </w:r>
      <w:r>
        <w:rPr>
          <w:rtl/>
        </w:rPr>
        <w:t>رادة، كما هو المراد غالبا</w:t>
      </w:r>
      <w:r w:rsidR="00D1149C">
        <w:rPr>
          <w:rFonts w:hint="cs"/>
          <w:rtl/>
        </w:rPr>
        <w:t>ً</w:t>
      </w:r>
      <w:r>
        <w:rPr>
          <w:rtl/>
        </w:rPr>
        <w:t xml:space="preserve"> منها حين إطلاقها، فيرجع النزاع لفظيا</w:t>
      </w:r>
      <w:r w:rsidR="00D1149C">
        <w:rPr>
          <w:rFonts w:hint="cs"/>
          <w:rtl/>
        </w:rPr>
        <w:t>ً</w:t>
      </w:r>
      <w:r>
        <w:rPr>
          <w:rtl/>
        </w:rPr>
        <w:t>، فافهم.</w:t>
      </w:r>
    </w:p>
    <w:p w14:paraId="101A8164" w14:textId="77777777" w:rsidR="001A75A1" w:rsidRDefault="001A75A1" w:rsidP="00D1149C">
      <w:pPr>
        <w:pStyle w:val="libNormal"/>
      </w:pPr>
      <w:r w:rsidRPr="00D1149C">
        <w:rPr>
          <w:rStyle w:val="libBold2Char"/>
          <w:rtl/>
        </w:rPr>
        <w:t>دفع ووهم</w:t>
      </w:r>
      <w:r w:rsidRPr="00D92983">
        <w:rPr>
          <w:rStyle w:val="libFootnotenumChar"/>
          <w:rtl/>
        </w:rPr>
        <w:t>(1)</w:t>
      </w:r>
      <w:r>
        <w:rPr>
          <w:rtl/>
        </w:rPr>
        <w:t>: لا يخفى أنه ليس غرض ال</w:t>
      </w:r>
      <w:r w:rsidR="00D1149C">
        <w:rPr>
          <w:rFonts w:hint="cs"/>
          <w:rtl/>
        </w:rPr>
        <w:t>أ</w:t>
      </w:r>
      <w:r>
        <w:rPr>
          <w:rtl/>
        </w:rPr>
        <w:t>صحاب والمعتزلة، من نفي غير الص</w:t>
      </w:r>
      <w:r w:rsidR="00D1149C">
        <w:rPr>
          <w:rFonts w:hint="cs"/>
          <w:rtl/>
        </w:rPr>
        <w:t>ّ</w:t>
      </w:r>
      <w:r>
        <w:rPr>
          <w:rtl/>
        </w:rPr>
        <w:t>فات المشهورة، وأنه ليس صفة أخرى قائمة بالنفس كانت كلاما</w:t>
      </w:r>
      <w:r w:rsidR="00D1149C">
        <w:rPr>
          <w:rFonts w:hint="cs"/>
          <w:rtl/>
        </w:rPr>
        <w:t>ً</w:t>
      </w:r>
      <w:r>
        <w:rPr>
          <w:rtl/>
        </w:rPr>
        <w:t xml:space="preserve"> نفسيا</w:t>
      </w:r>
      <w:r w:rsidR="00D1149C">
        <w:rPr>
          <w:rFonts w:hint="cs"/>
          <w:rtl/>
        </w:rPr>
        <w:t>ً</w:t>
      </w:r>
      <w:r>
        <w:rPr>
          <w:rtl/>
        </w:rPr>
        <w:t xml:space="preserve"> مدلولا</w:t>
      </w:r>
      <w:r w:rsidR="00D1149C">
        <w:rPr>
          <w:rFonts w:hint="cs"/>
          <w:rtl/>
        </w:rPr>
        <w:t>ً</w:t>
      </w:r>
      <w:r>
        <w:rPr>
          <w:rtl/>
        </w:rPr>
        <w:t xml:space="preserve"> للكلام اللفظي، كما يقول به ال</w:t>
      </w:r>
      <w:r w:rsidR="00D1149C">
        <w:rPr>
          <w:rFonts w:hint="cs"/>
          <w:rtl/>
        </w:rPr>
        <w:t>أ</w:t>
      </w:r>
      <w:r>
        <w:rPr>
          <w:rtl/>
        </w:rPr>
        <w:t>شاعرة، إن هذه الصفات المشهورة مدلولات للكلام.</w:t>
      </w:r>
    </w:p>
    <w:p w14:paraId="63E28995" w14:textId="77777777" w:rsidR="00D1149C" w:rsidRDefault="001A75A1" w:rsidP="00D1149C">
      <w:pPr>
        <w:pStyle w:val="libNormal"/>
        <w:rPr>
          <w:rtl/>
        </w:rPr>
      </w:pPr>
      <w:r>
        <w:rPr>
          <w:rtl/>
        </w:rPr>
        <w:t>إن قلت: فماذا يكون مدلولا</w:t>
      </w:r>
      <w:r w:rsidR="00D1149C">
        <w:rPr>
          <w:rFonts w:hint="cs"/>
          <w:rtl/>
        </w:rPr>
        <w:t>ً</w:t>
      </w:r>
      <w:r>
        <w:rPr>
          <w:rtl/>
        </w:rPr>
        <w:t xml:space="preserve"> عليه عند ال</w:t>
      </w:r>
      <w:r w:rsidR="00D1149C">
        <w:rPr>
          <w:rFonts w:hint="cs"/>
          <w:rtl/>
        </w:rPr>
        <w:t>أ</w:t>
      </w:r>
      <w:r>
        <w:rPr>
          <w:rtl/>
        </w:rPr>
        <w:t xml:space="preserve">صحاب والمعتزلة؟ </w:t>
      </w:r>
    </w:p>
    <w:p w14:paraId="04C4F213" w14:textId="77777777" w:rsidR="001A75A1" w:rsidRDefault="001A75A1" w:rsidP="00D1149C">
      <w:pPr>
        <w:pStyle w:val="libNormal"/>
      </w:pPr>
      <w:r>
        <w:rPr>
          <w:rtl/>
        </w:rPr>
        <w:t>قلت: أما الجمل الخبرية، فهي دال</w:t>
      </w:r>
      <w:r w:rsidR="00D1149C">
        <w:rPr>
          <w:rFonts w:hint="cs"/>
          <w:rtl/>
        </w:rPr>
        <w:t>ّ</w:t>
      </w:r>
      <w:r>
        <w:rPr>
          <w:rtl/>
        </w:rPr>
        <w:t>ة على ثبوت النسبة بين طرفيها، أو نفيها في نفس ال</w:t>
      </w:r>
      <w:r w:rsidR="00D1149C">
        <w:rPr>
          <w:rFonts w:hint="cs"/>
          <w:rtl/>
        </w:rPr>
        <w:t>أ</w:t>
      </w:r>
      <w:r>
        <w:rPr>
          <w:rtl/>
        </w:rPr>
        <w:t>مر من ذهن أو خارج، كال</w:t>
      </w:r>
      <w:r w:rsidR="00D1149C">
        <w:rPr>
          <w:rFonts w:hint="cs"/>
          <w:rtl/>
        </w:rPr>
        <w:t>إ</w:t>
      </w:r>
      <w:r>
        <w:rPr>
          <w:rtl/>
        </w:rPr>
        <w:t>نسان نوع أو كاتب.</w:t>
      </w:r>
    </w:p>
    <w:p w14:paraId="12876752" w14:textId="77777777" w:rsidR="001A75A1" w:rsidRDefault="001A75A1" w:rsidP="00D1149C">
      <w:pPr>
        <w:pStyle w:val="libNormal"/>
      </w:pPr>
      <w:r>
        <w:rPr>
          <w:rtl/>
        </w:rPr>
        <w:t>وأما الصيغ ال</w:t>
      </w:r>
      <w:r w:rsidR="00D1149C">
        <w:rPr>
          <w:rFonts w:hint="cs"/>
          <w:rtl/>
        </w:rPr>
        <w:t>إ</w:t>
      </w:r>
      <w:r>
        <w:rPr>
          <w:rtl/>
        </w:rPr>
        <w:t>نشائية، فهي - على ما حققناه في بعض فوائدنا</w:t>
      </w:r>
      <w:r w:rsidRPr="00D92983">
        <w:rPr>
          <w:rStyle w:val="libFootnotenumChar"/>
          <w:rtl/>
        </w:rPr>
        <w:t>(2)</w:t>
      </w:r>
      <w:r>
        <w:rPr>
          <w:rtl/>
        </w:rPr>
        <w:t xml:space="preserve"> - موجدة</w:t>
      </w:r>
    </w:p>
    <w:p w14:paraId="6F9372E7" w14:textId="77777777" w:rsidR="001A75A1" w:rsidRDefault="00D7791C" w:rsidP="00D7791C">
      <w:pPr>
        <w:pStyle w:val="libLine"/>
      </w:pPr>
      <w:r>
        <w:rPr>
          <w:rtl/>
        </w:rPr>
        <w:t>____________________</w:t>
      </w:r>
    </w:p>
    <w:p w14:paraId="06ABF804" w14:textId="77777777" w:rsidR="001A75A1" w:rsidRDefault="001A75A1" w:rsidP="00B4637D">
      <w:pPr>
        <w:pStyle w:val="libFootnote0"/>
      </w:pPr>
      <w:r w:rsidRPr="00B4637D">
        <w:rPr>
          <w:rtl/>
        </w:rPr>
        <w:t>(1)</w:t>
      </w:r>
      <w:r>
        <w:rPr>
          <w:rtl/>
        </w:rPr>
        <w:t xml:space="preserve"> المتوهم هو القوشجي، راجع شرح تجريد العقائد للقوشجي / 246، عند البحث عن المسموعات.</w:t>
      </w:r>
    </w:p>
    <w:p w14:paraId="0E565ABE" w14:textId="77777777" w:rsidR="001A75A1" w:rsidRDefault="001A75A1" w:rsidP="00D1149C">
      <w:pPr>
        <w:pStyle w:val="libFootnote0"/>
      </w:pPr>
      <w:r w:rsidRPr="00B4637D">
        <w:rPr>
          <w:rtl/>
        </w:rPr>
        <w:t>(2)</w:t>
      </w:r>
      <w:r>
        <w:rPr>
          <w:rtl/>
        </w:rPr>
        <w:t xml:space="preserve"> تعليقة المصنف على الفرائد، كتاب الفرائد / 285.</w:t>
      </w:r>
    </w:p>
    <w:p w14:paraId="21E3E1B9" w14:textId="77777777" w:rsidR="001A75A1" w:rsidRDefault="00D7791C" w:rsidP="001A75A1">
      <w:pPr>
        <w:pStyle w:val="libNormal"/>
      </w:pPr>
      <w:r>
        <w:rPr>
          <w:rtl/>
        </w:rPr>
        <w:br w:type="page"/>
      </w:r>
    </w:p>
    <w:p w14:paraId="3E57409C" w14:textId="77777777" w:rsidR="001A75A1" w:rsidRDefault="001A75A1" w:rsidP="00D1149C">
      <w:pPr>
        <w:pStyle w:val="libNormal0"/>
      </w:pPr>
      <w:r>
        <w:rPr>
          <w:rtl/>
        </w:rPr>
        <w:lastRenderedPageBreak/>
        <w:t>لمعانيها في نفس ال</w:t>
      </w:r>
      <w:r w:rsidR="00D1149C">
        <w:rPr>
          <w:rFonts w:hint="cs"/>
          <w:rtl/>
        </w:rPr>
        <w:t>أ</w:t>
      </w:r>
      <w:r>
        <w:rPr>
          <w:rtl/>
        </w:rPr>
        <w:t>مر، أي قصد ثبوت معانيها وتحققها بها، وهذا نحو من الوجود، وربما يكون هذا منشأ لانتزاع اعتبار</w:t>
      </w:r>
      <w:r w:rsidR="00D1149C">
        <w:rPr>
          <w:rFonts w:hint="cs"/>
          <w:rtl/>
        </w:rPr>
        <w:t>ٍ</w:t>
      </w:r>
      <w:r>
        <w:rPr>
          <w:rtl/>
        </w:rPr>
        <w:t xml:space="preserve"> مترتب عليه شرعا</w:t>
      </w:r>
      <w:r w:rsidR="00D1149C">
        <w:rPr>
          <w:rFonts w:hint="cs"/>
          <w:rtl/>
        </w:rPr>
        <w:t>ً</w:t>
      </w:r>
      <w:r>
        <w:rPr>
          <w:rtl/>
        </w:rPr>
        <w:t xml:space="preserve"> وعرفا</w:t>
      </w:r>
      <w:r w:rsidR="00D1149C">
        <w:rPr>
          <w:rFonts w:hint="cs"/>
          <w:rtl/>
        </w:rPr>
        <w:t>ً</w:t>
      </w:r>
      <w:r>
        <w:rPr>
          <w:rtl/>
        </w:rPr>
        <w:t xml:space="preserve"> آثار، كما هو الحال في صيغ العقود وال</w:t>
      </w:r>
      <w:r w:rsidR="00D1149C">
        <w:rPr>
          <w:rFonts w:hint="cs"/>
          <w:rtl/>
        </w:rPr>
        <w:t>إ</w:t>
      </w:r>
      <w:r>
        <w:rPr>
          <w:rtl/>
        </w:rPr>
        <w:t>يقاعات.</w:t>
      </w:r>
    </w:p>
    <w:p w14:paraId="345688AC" w14:textId="77777777" w:rsidR="001A75A1" w:rsidRDefault="001A75A1" w:rsidP="00D1149C">
      <w:pPr>
        <w:pStyle w:val="libNormal"/>
      </w:pPr>
      <w:r>
        <w:rPr>
          <w:rtl/>
        </w:rPr>
        <w:t>نعم لا مضايقة في دلالة مثل صيغة الطلب والاستفهام والترجي والتمني - بالدلالة الالتزامية - على ثبوت هذه الصفات حقيقة، إما ل</w:t>
      </w:r>
      <w:r w:rsidR="00D1149C">
        <w:rPr>
          <w:rFonts w:hint="cs"/>
          <w:rtl/>
        </w:rPr>
        <w:t>أ</w:t>
      </w:r>
      <w:r>
        <w:rPr>
          <w:rtl/>
        </w:rPr>
        <w:t>جل وضعها ل</w:t>
      </w:r>
      <w:r w:rsidR="00D1149C">
        <w:rPr>
          <w:rFonts w:hint="cs"/>
          <w:rtl/>
        </w:rPr>
        <w:t>إ</w:t>
      </w:r>
      <w:r>
        <w:rPr>
          <w:rtl/>
        </w:rPr>
        <w:t>يقاعها، فيما إذا كان الداعي إليه ثبوت هذه الصفات، أو انصراف إطلاقها إلى هذه الصورة، فلو لم تكن هناك قرينة، كان إنشاء الطلب أو الاستفهام أو غيرهما بصيغتها، ل</w:t>
      </w:r>
      <w:r w:rsidR="00D1149C">
        <w:rPr>
          <w:rFonts w:hint="cs"/>
          <w:rtl/>
        </w:rPr>
        <w:t>أ</w:t>
      </w:r>
      <w:r>
        <w:rPr>
          <w:rtl/>
        </w:rPr>
        <w:t>جل كون الطلب والاستفهام وغيرهما قائمة بالنفس، وضعا</w:t>
      </w:r>
      <w:r w:rsidR="00D1149C">
        <w:rPr>
          <w:rFonts w:hint="cs"/>
          <w:rtl/>
        </w:rPr>
        <w:t>ً</w:t>
      </w:r>
      <w:r>
        <w:rPr>
          <w:rtl/>
        </w:rPr>
        <w:t xml:space="preserve"> أو إطلاقا</w:t>
      </w:r>
      <w:r w:rsidR="00D1149C">
        <w:rPr>
          <w:rFonts w:hint="cs"/>
          <w:rtl/>
        </w:rPr>
        <w:t>ً</w:t>
      </w:r>
      <w:r>
        <w:rPr>
          <w:rtl/>
        </w:rPr>
        <w:t>.</w:t>
      </w:r>
    </w:p>
    <w:p w14:paraId="76C60CD1" w14:textId="77777777" w:rsidR="001A75A1" w:rsidRDefault="001A75A1" w:rsidP="00D1149C">
      <w:pPr>
        <w:pStyle w:val="libNormal"/>
      </w:pPr>
      <w:r w:rsidRPr="00D1149C">
        <w:rPr>
          <w:rStyle w:val="libBold2Char"/>
          <w:rtl/>
        </w:rPr>
        <w:t>إشكال ودفع</w:t>
      </w:r>
      <w:r>
        <w:rPr>
          <w:rtl/>
        </w:rPr>
        <w:t>: أما ال</w:t>
      </w:r>
      <w:r w:rsidR="00D1149C">
        <w:rPr>
          <w:rFonts w:hint="cs"/>
          <w:rtl/>
        </w:rPr>
        <w:t>إ</w:t>
      </w:r>
      <w:r>
        <w:rPr>
          <w:rtl/>
        </w:rPr>
        <w:t>شكال، فهو إنه يلزم بناء على اتحاد الطلب وال</w:t>
      </w:r>
      <w:r w:rsidR="00D1149C">
        <w:rPr>
          <w:rFonts w:hint="cs"/>
          <w:rtl/>
        </w:rPr>
        <w:t>إ</w:t>
      </w:r>
      <w:r>
        <w:rPr>
          <w:rtl/>
        </w:rPr>
        <w:t>رادة، في تكليف الكفار بال</w:t>
      </w:r>
      <w:r w:rsidR="00D1149C">
        <w:rPr>
          <w:rFonts w:hint="cs"/>
          <w:rtl/>
        </w:rPr>
        <w:t>إ</w:t>
      </w:r>
      <w:r>
        <w:rPr>
          <w:rtl/>
        </w:rPr>
        <w:t>يمان، بل مطلق أهل العصيان في العمل بال</w:t>
      </w:r>
      <w:r w:rsidR="00D1149C">
        <w:rPr>
          <w:rFonts w:hint="cs"/>
          <w:rtl/>
        </w:rPr>
        <w:t>أ</w:t>
      </w:r>
      <w:r>
        <w:rPr>
          <w:rtl/>
        </w:rPr>
        <w:t>ركان، إما أن لا يكون هناك تكليف جدي، إن لم يكن هناك إرادة، حيث أنه لا يكون حينئذ طلب حقيقي، وإعتباره في الطلب الجدي ربما يكون من البديهي، وإن كان هناك إرادة، فكيف تتخلف عن المراد؟ ولا تكاد تتخلف، إذا أراد الله شيئا</w:t>
      </w:r>
      <w:r w:rsidR="00D1149C">
        <w:rPr>
          <w:rFonts w:hint="cs"/>
          <w:rtl/>
        </w:rPr>
        <w:t>ً</w:t>
      </w:r>
      <w:r>
        <w:rPr>
          <w:rtl/>
        </w:rPr>
        <w:t xml:space="preserve"> يقول له: كن فيكون.</w:t>
      </w:r>
    </w:p>
    <w:p w14:paraId="26E6A211" w14:textId="77777777" w:rsidR="001A75A1" w:rsidRDefault="001A75A1" w:rsidP="00D1149C">
      <w:pPr>
        <w:pStyle w:val="libNormal"/>
      </w:pPr>
      <w:r>
        <w:rPr>
          <w:rtl/>
        </w:rPr>
        <w:t>وأما الدفع، فهو إن إستحاله التخلف إنما تكون في ال</w:t>
      </w:r>
      <w:r w:rsidR="00D1149C">
        <w:rPr>
          <w:rFonts w:hint="cs"/>
          <w:rtl/>
        </w:rPr>
        <w:t>إ</w:t>
      </w:r>
      <w:r>
        <w:rPr>
          <w:rtl/>
        </w:rPr>
        <w:t>رادة التكوينية وهي العلم بالنظام على النحو الكامل التام، دون ال</w:t>
      </w:r>
      <w:r w:rsidR="00D1149C">
        <w:rPr>
          <w:rFonts w:hint="cs"/>
          <w:rtl/>
        </w:rPr>
        <w:t>إ</w:t>
      </w:r>
      <w:r>
        <w:rPr>
          <w:rtl/>
        </w:rPr>
        <w:t>رادة التشريعية، وهي العلم بالمصلحة في فعل المكلف.</w:t>
      </w:r>
      <w:r w:rsidR="00D1149C">
        <w:rPr>
          <w:rFonts w:hint="cs"/>
          <w:rtl/>
        </w:rPr>
        <w:t xml:space="preserve"> </w:t>
      </w:r>
      <w:r>
        <w:rPr>
          <w:rtl/>
        </w:rPr>
        <w:t>وما لا محيص عنه في التكليف إنما هو هذه ال</w:t>
      </w:r>
      <w:r w:rsidR="00D1149C">
        <w:rPr>
          <w:rFonts w:hint="cs"/>
          <w:rtl/>
        </w:rPr>
        <w:t>إ</w:t>
      </w:r>
      <w:r>
        <w:rPr>
          <w:rtl/>
        </w:rPr>
        <w:t>رادة التشريعية لا التكوينية، فإذا توافقتا فلابد من ال</w:t>
      </w:r>
      <w:r w:rsidR="00D1149C">
        <w:rPr>
          <w:rFonts w:hint="cs"/>
          <w:rtl/>
        </w:rPr>
        <w:t>إ</w:t>
      </w:r>
      <w:r>
        <w:rPr>
          <w:rtl/>
        </w:rPr>
        <w:t>طاعة وال</w:t>
      </w:r>
      <w:r w:rsidR="00D1149C">
        <w:rPr>
          <w:rFonts w:hint="cs"/>
          <w:rtl/>
        </w:rPr>
        <w:t>إ</w:t>
      </w:r>
      <w:r>
        <w:rPr>
          <w:rtl/>
        </w:rPr>
        <w:t>يمان، وإذا تخالفتا، فلا محيص عن أن يختار الكفر والعصيان.</w:t>
      </w:r>
    </w:p>
    <w:p w14:paraId="78E42EA1" w14:textId="77777777" w:rsidR="001A75A1" w:rsidRDefault="001A75A1" w:rsidP="00D1149C">
      <w:pPr>
        <w:pStyle w:val="libNormal"/>
      </w:pPr>
      <w:r>
        <w:rPr>
          <w:rtl/>
        </w:rPr>
        <w:t>إن قلت: إذا كان الكفر والعصيان وال</w:t>
      </w:r>
      <w:r w:rsidR="00D1149C">
        <w:rPr>
          <w:rFonts w:hint="cs"/>
          <w:rtl/>
        </w:rPr>
        <w:t>إ</w:t>
      </w:r>
      <w:r>
        <w:rPr>
          <w:rtl/>
        </w:rPr>
        <w:t>طاعة وال</w:t>
      </w:r>
      <w:r w:rsidR="00D1149C">
        <w:rPr>
          <w:rFonts w:hint="cs"/>
          <w:rtl/>
        </w:rPr>
        <w:t>إ</w:t>
      </w:r>
      <w:r>
        <w:rPr>
          <w:rtl/>
        </w:rPr>
        <w:t>يمان، بإرادته تعالى التي لا تكاد تتخلف عن المراد، فلا يصح أن يتعلق بها التكليف، لكونها خارجة عن الاختيار المعتبر فيه عقلا</w:t>
      </w:r>
      <w:r w:rsidR="00D1149C">
        <w:rPr>
          <w:rFonts w:hint="cs"/>
          <w:rtl/>
        </w:rPr>
        <w:t>ً</w:t>
      </w:r>
      <w:r>
        <w:rPr>
          <w:rtl/>
        </w:rPr>
        <w:t>.</w:t>
      </w:r>
    </w:p>
    <w:p w14:paraId="64DDC920" w14:textId="77777777" w:rsidR="001A75A1" w:rsidRDefault="00D7791C" w:rsidP="001A75A1">
      <w:pPr>
        <w:pStyle w:val="libNormal"/>
      </w:pPr>
      <w:r>
        <w:rPr>
          <w:rtl/>
        </w:rPr>
        <w:br w:type="page"/>
      </w:r>
    </w:p>
    <w:p w14:paraId="2B79CD88" w14:textId="77777777" w:rsidR="001A75A1" w:rsidRDefault="001A75A1" w:rsidP="00D1149C">
      <w:pPr>
        <w:pStyle w:val="libNormal"/>
      </w:pPr>
      <w:r>
        <w:rPr>
          <w:rtl/>
        </w:rPr>
        <w:lastRenderedPageBreak/>
        <w:t>قلت: إنما</w:t>
      </w:r>
      <w:r w:rsidR="00D1149C">
        <w:rPr>
          <w:rFonts w:hint="cs"/>
          <w:rtl/>
        </w:rPr>
        <w:t xml:space="preserve"> </w:t>
      </w:r>
      <w:r>
        <w:rPr>
          <w:rtl/>
        </w:rPr>
        <w:t>يخرج بذلك عن الاختيار، لو لم يكن تعلق ال</w:t>
      </w:r>
      <w:r w:rsidR="00D1149C">
        <w:rPr>
          <w:rFonts w:hint="cs"/>
          <w:rtl/>
        </w:rPr>
        <w:t>إ</w:t>
      </w:r>
      <w:r>
        <w:rPr>
          <w:rtl/>
        </w:rPr>
        <w:t>رادة بها مسبوقة بمقدماتها الاختيارية، وإلا فلا بد من صدورها بالاختيار، وإلا ل</w:t>
      </w:r>
      <w:r w:rsidR="00D1149C">
        <w:rPr>
          <w:rFonts w:hint="cs"/>
          <w:rtl/>
        </w:rPr>
        <w:t>َ</w:t>
      </w:r>
      <w:r>
        <w:rPr>
          <w:rtl/>
        </w:rPr>
        <w:t>ز</w:t>
      </w:r>
      <w:r w:rsidR="00D1149C">
        <w:rPr>
          <w:rFonts w:hint="cs"/>
          <w:rtl/>
        </w:rPr>
        <w:t>ِ</w:t>
      </w:r>
      <w:r>
        <w:rPr>
          <w:rtl/>
        </w:rPr>
        <w:t>م تخلف إرادته عن مراده، تعالى عن ذلك علوا</w:t>
      </w:r>
      <w:r w:rsidR="00D1149C">
        <w:rPr>
          <w:rFonts w:hint="cs"/>
          <w:rtl/>
        </w:rPr>
        <w:t>ً</w:t>
      </w:r>
      <w:r>
        <w:rPr>
          <w:rtl/>
        </w:rPr>
        <w:t xml:space="preserve"> كبيرا</w:t>
      </w:r>
      <w:r w:rsidR="00D1149C">
        <w:rPr>
          <w:rFonts w:hint="cs"/>
          <w:rtl/>
        </w:rPr>
        <w:t>ً</w:t>
      </w:r>
      <w:r>
        <w:rPr>
          <w:rtl/>
        </w:rPr>
        <w:t>.</w:t>
      </w:r>
    </w:p>
    <w:p w14:paraId="7ACEAC60" w14:textId="77777777" w:rsidR="00D1149C" w:rsidRDefault="001A75A1" w:rsidP="00D1149C">
      <w:pPr>
        <w:pStyle w:val="libNormal"/>
        <w:rPr>
          <w:rtl/>
        </w:rPr>
      </w:pPr>
      <w:r>
        <w:rPr>
          <w:rtl/>
        </w:rPr>
        <w:t>إن قلت: إن الكفر والعصيان من الكافر والعاصي ولو كانا مسبوقين بإرادتهما، إلا أنهما منتهيان إلى ما لا بالاختيار، كيف؟ وقد سبقهما ال</w:t>
      </w:r>
      <w:r w:rsidR="00D1149C">
        <w:rPr>
          <w:rFonts w:hint="cs"/>
          <w:rtl/>
        </w:rPr>
        <w:t>إ</w:t>
      </w:r>
      <w:r>
        <w:rPr>
          <w:rtl/>
        </w:rPr>
        <w:t>رادة ال</w:t>
      </w:r>
      <w:r w:rsidR="00D1149C">
        <w:rPr>
          <w:rFonts w:hint="cs"/>
          <w:rtl/>
        </w:rPr>
        <w:t>أ</w:t>
      </w:r>
      <w:r>
        <w:rPr>
          <w:rtl/>
        </w:rPr>
        <w:t>زلية والمشي</w:t>
      </w:r>
      <w:r w:rsidR="00D1149C">
        <w:rPr>
          <w:rFonts w:hint="cs"/>
          <w:rtl/>
        </w:rPr>
        <w:t>ّ</w:t>
      </w:r>
      <w:r>
        <w:rPr>
          <w:rtl/>
        </w:rPr>
        <w:t>ة ال</w:t>
      </w:r>
      <w:r w:rsidR="00D1149C">
        <w:rPr>
          <w:rFonts w:hint="cs"/>
          <w:rtl/>
        </w:rPr>
        <w:t>إ</w:t>
      </w:r>
      <w:r>
        <w:rPr>
          <w:rtl/>
        </w:rPr>
        <w:t>لهية، ومعه كيف تصح المؤاخذة على ما يكون بال</w:t>
      </w:r>
      <w:r w:rsidR="00D1149C">
        <w:rPr>
          <w:rFonts w:hint="cs"/>
          <w:rtl/>
        </w:rPr>
        <w:t>أ</w:t>
      </w:r>
      <w:r>
        <w:rPr>
          <w:rtl/>
        </w:rPr>
        <w:t xml:space="preserve">خرة بلا اختيار؟ </w:t>
      </w:r>
    </w:p>
    <w:p w14:paraId="65B7D423" w14:textId="77777777" w:rsidR="001A75A1" w:rsidRDefault="001A75A1" w:rsidP="00D1149C">
      <w:pPr>
        <w:pStyle w:val="libNormal"/>
      </w:pPr>
      <w:r>
        <w:rPr>
          <w:rtl/>
        </w:rPr>
        <w:t>قلت: العقاب إنما بتبعة الكفر والعصيان التابعين للاختيار الناشئ عن مقدماته، الناشئة عن شقاوتهما الذاتية اللازمة لخصوص ذاتهما، فإن السعيد سعيد في بطن أمه، والشقي شقي في بطن أمه)</w:t>
      </w:r>
      <w:r w:rsidRPr="00D92983">
        <w:rPr>
          <w:rStyle w:val="libFootnotenumChar"/>
          <w:rtl/>
        </w:rPr>
        <w:t>(1)</w:t>
      </w:r>
      <w:r>
        <w:rPr>
          <w:rtl/>
        </w:rPr>
        <w:t xml:space="preserve"> و (الناس معادن كمعادن الذهب والفضة)</w:t>
      </w:r>
      <w:r w:rsidRPr="00D92983">
        <w:rPr>
          <w:rStyle w:val="libFootnotenumChar"/>
          <w:rtl/>
        </w:rPr>
        <w:t>(2)</w:t>
      </w:r>
      <w:r>
        <w:rPr>
          <w:rtl/>
        </w:rPr>
        <w:t>، كما في الخبر، والذاتي لا يعل</w:t>
      </w:r>
      <w:r w:rsidR="00D1149C">
        <w:rPr>
          <w:rFonts w:hint="cs"/>
          <w:rtl/>
        </w:rPr>
        <w:t>ّ</w:t>
      </w:r>
      <w:r>
        <w:rPr>
          <w:rtl/>
        </w:rPr>
        <w:t>ل، فانقطع سؤال: إنه ل</w:t>
      </w:r>
      <w:r w:rsidR="00D1149C">
        <w:rPr>
          <w:rFonts w:hint="cs"/>
          <w:rtl/>
        </w:rPr>
        <w:t>ِ</w:t>
      </w:r>
      <w:r>
        <w:rPr>
          <w:rtl/>
        </w:rPr>
        <w:t>م</w:t>
      </w:r>
      <w:r w:rsidR="00D1149C">
        <w:rPr>
          <w:rFonts w:hint="cs"/>
          <w:rtl/>
        </w:rPr>
        <w:t>َ</w:t>
      </w:r>
      <w:r>
        <w:rPr>
          <w:rtl/>
        </w:rPr>
        <w:t xml:space="preserve"> جعل السعيد سعيدا</w:t>
      </w:r>
      <w:r w:rsidR="00D1149C">
        <w:rPr>
          <w:rFonts w:hint="cs"/>
          <w:rtl/>
        </w:rPr>
        <w:t>ً</w:t>
      </w:r>
      <w:r>
        <w:rPr>
          <w:rtl/>
        </w:rPr>
        <w:t xml:space="preserve"> والشقي شقيا</w:t>
      </w:r>
      <w:r w:rsidR="00D1149C">
        <w:rPr>
          <w:rFonts w:hint="cs"/>
          <w:rtl/>
        </w:rPr>
        <w:t>ً</w:t>
      </w:r>
      <w:r>
        <w:rPr>
          <w:rtl/>
        </w:rPr>
        <w:t>؟ فإن السعيد سعيد بنفسه والشقي شقي كذلك، وإنما أوجدهما الله تعالى (قلم اينجا رسيد سر بشكست)</w:t>
      </w:r>
      <w:r w:rsidRPr="00D92983">
        <w:rPr>
          <w:rStyle w:val="libFootnotenumChar"/>
          <w:rtl/>
        </w:rPr>
        <w:t>(3)</w:t>
      </w:r>
      <w:r>
        <w:rPr>
          <w:rtl/>
        </w:rPr>
        <w:t>، قد إنتهى الكلام في المقام إلى ما ربما لا يسعه كثير من ال</w:t>
      </w:r>
      <w:r w:rsidR="00D1149C">
        <w:rPr>
          <w:rFonts w:hint="cs"/>
          <w:rtl/>
        </w:rPr>
        <w:t>أ</w:t>
      </w:r>
      <w:r>
        <w:rPr>
          <w:rtl/>
        </w:rPr>
        <w:t>فهام، ومن الله الرشد والهداية وبه الاعتصام.</w:t>
      </w:r>
    </w:p>
    <w:p w14:paraId="585226E5" w14:textId="77777777" w:rsidR="001A75A1" w:rsidRDefault="001A75A1" w:rsidP="00D1149C">
      <w:pPr>
        <w:pStyle w:val="libNormal"/>
      </w:pPr>
      <w:r w:rsidRPr="00D1149C">
        <w:rPr>
          <w:rStyle w:val="libBold2Char"/>
          <w:rtl/>
        </w:rPr>
        <w:t>وهم ودفع</w:t>
      </w:r>
      <w:r>
        <w:rPr>
          <w:rtl/>
        </w:rPr>
        <w:t>: لعلك تقول: إذا كانت ال</w:t>
      </w:r>
      <w:r w:rsidR="00D1149C">
        <w:rPr>
          <w:rFonts w:hint="cs"/>
          <w:rtl/>
        </w:rPr>
        <w:t>إ</w:t>
      </w:r>
      <w:r>
        <w:rPr>
          <w:rtl/>
        </w:rPr>
        <w:t>رادة التشريعية منه تعالى عين علمه بصلاح الفعل، لزم - بناء على أن تكون عين الطلب - كون المنشأ بالصيغة في الخطابات ال</w:t>
      </w:r>
      <w:r w:rsidR="00D1149C">
        <w:rPr>
          <w:rFonts w:hint="cs"/>
          <w:rtl/>
        </w:rPr>
        <w:t>إ</w:t>
      </w:r>
      <w:r>
        <w:rPr>
          <w:rtl/>
        </w:rPr>
        <w:t>لهية هو العلم، وهو بمكان من البطلان.</w:t>
      </w:r>
    </w:p>
    <w:p w14:paraId="62AAF369" w14:textId="77777777" w:rsidR="001A75A1" w:rsidRDefault="00D7791C" w:rsidP="00D7791C">
      <w:pPr>
        <w:pStyle w:val="libLine"/>
      </w:pPr>
      <w:r>
        <w:rPr>
          <w:rtl/>
        </w:rPr>
        <w:t>____________________</w:t>
      </w:r>
    </w:p>
    <w:p w14:paraId="5348E347" w14:textId="77777777" w:rsidR="001A75A1" w:rsidRDefault="001A75A1" w:rsidP="00B4637D">
      <w:pPr>
        <w:pStyle w:val="libFootnote0"/>
      </w:pPr>
      <w:r w:rsidRPr="00B4637D">
        <w:rPr>
          <w:rtl/>
        </w:rPr>
        <w:t>(1)</w:t>
      </w:r>
      <w:r>
        <w:rPr>
          <w:rtl/>
        </w:rPr>
        <w:t xml:space="preserve"> ورد بهذا المضمون في توحيد الصدوق / 356 الباب 58 الحديث 3.</w:t>
      </w:r>
    </w:p>
    <w:p w14:paraId="2E43F65B" w14:textId="77777777" w:rsidR="00D1149C" w:rsidRDefault="001A75A1" w:rsidP="00B4637D">
      <w:pPr>
        <w:pStyle w:val="libFootnote0"/>
        <w:rPr>
          <w:rtl/>
        </w:rPr>
      </w:pPr>
      <w:r w:rsidRPr="00B4637D">
        <w:rPr>
          <w:rtl/>
        </w:rPr>
        <w:t>(2)</w:t>
      </w:r>
      <w:r>
        <w:rPr>
          <w:rtl/>
        </w:rPr>
        <w:t xml:space="preserve"> الروضة من الكافي 8 / 177، الحديث 197. </w:t>
      </w:r>
    </w:p>
    <w:p w14:paraId="004ED98E" w14:textId="77777777" w:rsidR="001A75A1" w:rsidRDefault="001A75A1" w:rsidP="00B4637D">
      <w:pPr>
        <w:pStyle w:val="libFootnote0"/>
      </w:pPr>
      <w:r>
        <w:rPr>
          <w:rtl/>
        </w:rPr>
        <w:t>مسند أحمد بن حنبل 2 / 539 وفيه تقديم الفض</w:t>
      </w:r>
      <w:r w:rsidR="00D1149C">
        <w:rPr>
          <w:rFonts w:hint="cs"/>
          <w:rtl/>
        </w:rPr>
        <w:t>ّ</w:t>
      </w:r>
      <w:r>
        <w:rPr>
          <w:rtl/>
        </w:rPr>
        <w:t>ة على الذهب. وقريب منه في هذا المصدر صفحة 257، 260، 391، 438، 485، 498، 525 والبخاري 4 / 216.</w:t>
      </w:r>
    </w:p>
    <w:p w14:paraId="6BFCBD8D" w14:textId="77777777" w:rsidR="001A75A1" w:rsidRDefault="001A75A1" w:rsidP="00D1149C">
      <w:pPr>
        <w:pStyle w:val="libFootnote0"/>
      </w:pPr>
      <w:r w:rsidRPr="00B4637D">
        <w:rPr>
          <w:rtl/>
        </w:rPr>
        <w:t>(3)</w:t>
      </w:r>
      <w:r>
        <w:rPr>
          <w:rtl/>
        </w:rPr>
        <w:t xml:space="preserve"> يريد المؤلف </w:t>
      </w:r>
      <w:r w:rsidR="00D7791C" w:rsidRPr="00B4637D">
        <w:rPr>
          <w:rStyle w:val="libFootnoteAlaemChar"/>
          <w:rtl/>
        </w:rPr>
        <w:t>رحمه‌الله</w:t>
      </w:r>
      <w:r>
        <w:rPr>
          <w:rtl/>
        </w:rPr>
        <w:t>: وهنا يقف القلم، ل</w:t>
      </w:r>
      <w:r w:rsidR="00D1149C">
        <w:rPr>
          <w:rFonts w:hint="cs"/>
          <w:rtl/>
        </w:rPr>
        <w:t>أ</w:t>
      </w:r>
      <w:r>
        <w:rPr>
          <w:rtl/>
        </w:rPr>
        <w:t>ن الكلام انتهى إلى ما ربما لا يسعه كثير من ال</w:t>
      </w:r>
      <w:r w:rsidR="00D1149C">
        <w:rPr>
          <w:rFonts w:hint="cs"/>
          <w:rtl/>
        </w:rPr>
        <w:t>أ</w:t>
      </w:r>
      <w:r>
        <w:rPr>
          <w:rtl/>
        </w:rPr>
        <w:t>فهام، وما بين القوسين، تعبير فارسي ترجمته: لما وصل القلم إلى هنا انكسر رأسه.</w:t>
      </w:r>
    </w:p>
    <w:p w14:paraId="5A00C76E" w14:textId="77777777" w:rsidR="001A75A1" w:rsidRDefault="00D7791C" w:rsidP="001A75A1">
      <w:pPr>
        <w:pStyle w:val="libNormal"/>
      </w:pPr>
      <w:r>
        <w:rPr>
          <w:rtl/>
        </w:rPr>
        <w:br w:type="page"/>
      </w:r>
    </w:p>
    <w:p w14:paraId="6AEF9CE7" w14:textId="77777777" w:rsidR="001A75A1" w:rsidRDefault="001A75A1" w:rsidP="00D1149C">
      <w:pPr>
        <w:pStyle w:val="libNormal"/>
      </w:pPr>
      <w:r>
        <w:rPr>
          <w:rtl/>
        </w:rPr>
        <w:lastRenderedPageBreak/>
        <w:t>لكنك غفلت عن أن اتحاد ال</w:t>
      </w:r>
      <w:r w:rsidR="00D1149C">
        <w:rPr>
          <w:rFonts w:hint="cs"/>
          <w:rtl/>
        </w:rPr>
        <w:t>إ</w:t>
      </w:r>
      <w:r>
        <w:rPr>
          <w:rtl/>
        </w:rPr>
        <w:t>رادة مع العلم بالصلاح، إنما يكون خارجا</w:t>
      </w:r>
      <w:r w:rsidR="00D1149C">
        <w:rPr>
          <w:rFonts w:hint="cs"/>
          <w:rtl/>
        </w:rPr>
        <w:t>ً</w:t>
      </w:r>
      <w:r>
        <w:rPr>
          <w:rtl/>
        </w:rPr>
        <w:t xml:space="preserve"> لا مفهوما</w:t>
      </w:r>
      <w:r w:rsidR="00D1149C">
        <w:rPr>
          <w:rFonts w:hint="cs"/>
          <w:rtl/>
        </w:rPr>
        <w:t>ً</w:t>
      </w:r>
      <w:r>
        <w:rPr>
          <w:rtl/>
        </w:rPr>
        <w:t>، وقد عرفت</w:t>
      </w:r>
      <w:r w:rsidRPr="00D92983">
        <w:rPr>
          <w:rStyle w:val="libFootnotenumChar"/>
          <w:rtl/>
        </w:rPr>
        <w:t>(1)</w:t>
      </w:r>
      <w:r>
        <w:rPr>
          <w:rtl/>
        </w:rPr>
        <w:t xml:space="preserve"> أن المنشأ ليس إلا المفهوم، لا الطلب الخارجي، ولا غرو أصلا</w:t>
      </w:r>
      <w:r w:rsidR="00D1149C">
        <w:rPr>
          <w:rFonts w:hint="cs"/>
          <w:rtl/>
        </w:rPr>
        <w:t>ً</w:t>
      </w:r>
      <w:r>
        <w:rPr>
          <w:rtl/>
        </w:rPr>
        <w:t xml:space="preserve"> في اتحاد ال</w:t>
      </w:r>
      <w:r w:rsidR="00D1149C">
        <w:rPr>
          <w:rFonts w:hint="cs"/>
          <w:rtl/>
        </w:rPr>
        <w:t>إ</w:t>
      </w:r>
      <w:r>
        <w:rPr>
          <w:rtl/>
        </w:rPr>
        <w:t>رادة والعلم عينا</w:t>
      </w:r>
      <w:r w:rsidR="00D1149C">
        <w:rPr>
          <w:rFonts w:hint="cs"/>
          <w:rtl/>
        </w:rPr>
        <w:t>ً</w:t>
      </w:r>
      <w:r>
        <w:rPr>
          <w:rtl/>
        </w:rPr>
        <w:t xml:space="preserve"> وخارجا</w:t>
      </w:r>
      <w:r w:rsidR="00D1149C">
        <w:rPr>
          <w:rFonts w:hint="cs"/>
          <w:rtl/>
        </w:rPr>
        <w:t>ً</w:t>
      </w:r>
      <w:r>
        <w:rPr>
          <w:rtl/>
        </w:rPr>
        <w:t>، بل لا محيص عنه في جميع صفاته تعالى</w:t>
      </w:r>
      <w:r w:rsidR="00D1149C">
        <w:rPr>
          <w:rFonts w:hint="cs"/>
          <w:rtl/>
        </w:rPr>
        <w:t>؛</w:t>
      </w:r>
      <w:r>
        <w:rPr>
          <w:rtl/>
        </w:rPr>
        <w:t xml:space="preserve"> لرجوع الصفات إلى ذاته المقدسة، قال أمير المؤمنين صلوات الله وسلامه عليه</w:t>
      </w:r>
      <w:r w:rsidRPr="00D92983">
        <w:rPr>
          <w:rStyle w:val="libFootnotenumChar"/>
          <w:rtl/>
        </w:rPr>
        <w:t>(2)</w:t>
      </w:r>
      <w:r>
        <w:rPr>
          <w:rtl/>
        </w:rPr>
        <w:t>: (وكمال توحيده ال</w:t>
      </w:r>
      <w:r w:rsidR="00D1149C">
        <w:rPr>
          <w:rFonts w:hint="cs"/>
          <w:rtl/>
        </w:rPr>
        <w:t>إ</w:t>
      </w:r>
      <w:r>
        <w:rPr>
          <w:rtl/>
        </w:rPr>
        <w:t>خلاص له، وكمال ال</w:t>
      </w:r>
      <w:r w:rsidR="00D1149C">
        <w:rPr>
          <w:rFonts w:hint="cs"/>
          <w:rtl/>
        </w:rPr>
        <w:t>إ</w:t>
      </w:r>
      <w:r>
        <w:rPr>
          <w:rtl/>
        </w:rPr>
        <w:t>خلاص له نفي الصفات عنه).</w:t>
      </w:r>
    </w:p>
    <w:p w14:paraId="056330E0" w14:textId="77777777" w:rsidR="00D1149C" w:rsidRDefault="00D1149C" w:rsidP="00B4637D">
      <w:pPr>
        <w:pStyle w:val="Heading2Center"/>
        <w:rPr>
          <w:rtl/>
        </w:rPr>
      </w:pPr>
      <w:bookmarkStart w:id="3" w:name="_Toc46489151"/>
      <w:r>
        <w:rPr>
          <w:rtl/>
        </w:rPr>
        <w:t>الفصل الثاني</w:t>
      </w:r>
      <w:bookmarkEnd w:id="3"/>
    </w:p>
    <w:p w14:paraId="4956A4AA" w14:textId="77777777" w:rsidR="00D1149C" w:rsidRDefault="001A75A1" w:rsidP="00D1149C">
      <w:pPr>
        <w:pStyle w:val="libBold2"/>
        <w:rPr>
          <w:rtl/>
        </w:rPr>
      </w:pPr>
      <w:r>
        <w:rPr>
          <w:rtl/>
        </w:rPr>
        <w:t>فيما يتعلق بصيغة ال</w:t>
      </w:r>
      <w:r w:rsidR="00D1149C">
        <w:rPr>
          <w:rFonts w:hint="cs"/>
          <w:rtl/>
        </w:rPr>
        <w:t>أ</w:t>
      </w:r>
      <w:r>
        <w:rPr>
          <w:rtl/>
        </w:rPr>
        <w:t>مر</w:t>
      </w:r>
      <w:r w:rsidR="00D1149C">
        <w:rPr>
          <w:rFonts w:hint="cs"/>
          <w:rtl/>
        </w:rPr>
        <w:t xml:space="preserve"> وفيه مباحث:</w:t>
      </w:r>
      <w:r>
        <w:rPr>
          <w:rtl/>
        </w:rPr>
        <w:t xml:space="preserve"> </w:t>
      </w:r>
    </w:p>
    <w:p w14:paraId="1BF7FCCE" w14:textId="77777777" w:rsidR="001A75A1" w:rsidRDefault="001A75A1" w:rsidP="00D1149C">
      <w:pPr>
        <w:pStyle w:val="libNormal"/>
      </w:pPr>
      <w:r w:rsidRPr="00D1149C">
        <w:rPr>
          <w:rStyle w:val="libBold2Char"/>
          <w:rtl/>
        </w:rPr>
        <w:t>ال</w:t>
      </w:r>
      <w:r w:rsidR="00D1149C" w:rsidRPr="00D1149C">
        <w:rPr>
          <w:rStyle w:val="libBold2Char"/>
          <w:rFonts w:hint="cs"/>
          <w:rtl/>
        </w:rPr>
        <w:t>أ</w:t>
      </w:r>
      <w:r w:rsidRPr="00D1149C">
        <w:rPr>
          <w:rStyle w:val="libBold2Char"/>
          <w:rtl/>
        </w:rPr>
        <w:t>ول</w:t>
      </w:r>
      <w:r>
        <w:rPr>
          <w:rtl/>
        </w:rPr>
        <w:t>: إنه ربما يذكر للصيغة معان قد استعملت فيها</w:t>
      </w:r>
      <w:r w:rsidR="00D1149C">
        <w:rPr>
          <w:rFonts w:hint="cs"/>
          <w:rtl/>
        </w:rPr>
        <w:t xml:space="preserve">، </w:t>
      </w:r>
      <w:r>
        <w:rPr>
          <w:rtl/>
        </w:rPr>
        <w:t>وقد عد منها: الترجي، والتمني، والتهديد، وال</w:t>
      </w:r>
      <w:r w:rsidR="00D1149C">
        <w:rPr>
          <w:rFonts w:hint="cs"/>
          <w:rtl/>
        </w:rPr>
        <w:t>إ</w:t>
      </w:r>
      <w:r>
        <w:rPr>
          <w:rtl/>
        </w:rPr>
        <w:t>نذار، وال</w:t>
      </w:r>
      <w:r w:rsidR="00D1149C">
        <w:rPr>
          <w:rFonts w:hint="cs"/>
          <w:rtl/>
        </w:rPr>
        <w:t>إ</w:t>
      </w:r>
      <w:r>
        <w:rPr>
          <w:rtl/>
        </w:rPr>
        <w:t>هانة، والاحتقار، والتعجيز، والتسخير، إلى غير ذلك، وهذا كما ترى، ضرورة أن الصيغة ما استعملت في واحد منها، بل لم يستعمل إلا في إنشاء الطلب، إلا أن الداعي إلى ذلك، كما يكون تارة هو البعث والتحريك نحو المطلوب الواقعي، يكون أخرى أحد هذه ال</w:t>
      </w:r>
      <w:r w:rsidR="00D1149C">
        <w:rPr>
          <w:rFonts w:hint="cs"/>
          <w:rtl/>
        </w:rPr>
        <w:t>أ</w:t>
      </w:r>
      <w:r>
        <w:rPr>
          <w:rtl/>
        </w:rPr>
        <w:t>مور، كما لا يخفى.</w:t>
      </w:r>
    </w:p>
    <w:p w14:paraId="13AA25A8" w14:textId="77777777" w:rsidR="001A75A1" w:rsidRDefault="00D1149C" w:rsidP="00D1149C">
      <w:pPr>
        <w:pStyle w:val="libNormal"/>
      </w:pPr>
      <w:r>
        <w:rPr>
          <w:rFonts w:hint="cs"/>
          <w:rtl/>
        </w:rPr>
        <w:t>[و]</w:t>
      </w:r>
      <w:r w:rsidR="001A75A1">
        <w:rPr>
          <w:rtl/>
        </w:rPr>
        <w:t>قصارى ما يمكن أن يدعى، أن تكون الصيغة موضوعة ل</w:t>
      </w:r>
      <w:r>
        <w:rPr>
          <w:rFonts w:hint="cs"/>
          <w:rtl/>
        </w:rPr>
        <w:t>إ</w:t>
      </w:r>
      <w:r w:rsidR="001A75A1">
        <w:rPr>
          <w:rtl/>
        </w:rPr>
        <w:t>نشاء الطلب، فيما إذا كان بداعي البعث والتحريك، لا بداع</w:t>
      </w:r>
      <w:r>
        <w:rPr>
          <w:rFonts w:hint="cs"/>
          <w:rtl/>
        </w:rPr>
        <w:t>ٍ</w:t>
      </w:r>
      <w:r w:rsidR="001A75A1">
        <w:rPr>
          <w:rtl/>
        </w:rPr>
        <w:t xml:space="preserve"> آخر منها، فيكون إنشاء الطلب بها بعثا</w:t>
      </w:r>
      <w:r>
        <w:rPr>
          <w:rFonts w:hint="cs"/>
          <w:rtl/>
        </w:rPr>
        <w:t>ً</w:t>
      </w:r>
      <w:r w:rsidR="001A75A1">
        <w:rPr>
          <w:rtl/>
        </w:rPr>
        <w:t xml:space="preserve"> حقيقة، وإنشاؤه بها تهديدا</w:t>
      </w:r>
      <w:r>
        <w:rPr>
          <w:rFonts w:hint="cs"/>
          <w:rtl/>
        </w:rPr>
        <w:t>ً</w:t>
      </w:r>
      <w:r w:rsidR="001A75A1">
        <w:rPr>
          <w:rtl/>
        </w:rPr>
        <w:t xml:space="preserve"> مجازا</w:t>
      </w:r>
      <w:r>
        <w:rPr>
          <w:rFonts w:hint="cs"/>
          <w:rtl/>
        </w:rPr>
        <w:t>ً</w:t>
      </w:r>
      <w:r w:rsidR="001A75A1">
        <w:rPr>
          <w:rtl/>
        </w:rPr>
        <w:t>، وهذا غير كونها مستعملة في التهديد وغيره، فلا تغفل.</w:t>
      </w:r>
    </w:p>
    <w:p w14:paraId="01736811" w14:textId="77777777" w:rsidR="001A75A1" w:rsidRDefault="001A75A1" w:rsidP="00D1149C">
      <w:pPr>
        <w:pStyle w:val="libNormal"/>
      </w:pPr>
      <w:r w:rsidRPr="00D1149C">
        <w:rPr>
          <w:rStyle w:val="libBold2Char"/>
          <w:rtl/>
        </w:rPr>
        <w:t>إيقاظ</w:t>
      </w:r>
      <w:r>
        <w:rPr>
          <w:rtl/>
        </w:rPr>
        <w:t>: لا يخفى أن ما ذكروه في صيغة ال</w:t>
      </w:r>
      <w:r w:rsidR="00D1149C">
        <w:rPr>
          <w:rFonts w:hint="cs"/>
          <w:rtl/>
        </w:rPr>
        <w:t>أ</w:t>
      </w:r>
      <w:r>
        <w:rPr>
          <w:rtl/>
        </w:rPr>
        <w:t>مر، جار في سائر الصيغ ال</w:t>
      </w:r>
      <w:r w:rsidR="00D1149C">
        <w:rPr>
          <w:rFonts w:hint="cs"/>
          <w:rtl/>
        </w:rPr>
        <w:t>إ</w:t>
      </w:r>
      <w:r>
        <w:rPr>
          <w:rtl/>
        </w:rPr>
        <w:t>نشائية، فكما يكون الداعي إلى إنشاء التمني أو الترجي أو الاستفهام</w:t>
      </w:r>
    </w:p>
    <w:p w14:paraId="436BF2F9" w14:textId="77777777" w:rsidR="00D1149C" w:rsidRDefault="00D1149C" w:rsidP="00D1149C">
      <w:pPr>
        <w:pStyle w:val="libLine"/>
      </w:pPr>
      <w:r>
        <w:rPr>
          <w:rtl/>
        </w:rPr>
        <w:t>____________________</w:t>
      </w:r>
    </w:p>
    <w:p w14:paraId="1F55070A" w14:textId="77777777" w:rsidR="00D1149C" w:rsidRDefault="00D1149C" w:rsidP="00D1149C">
      <w:pPr>
        <w:pStyle w:val="libFootnote0"/>
      </w:pPr>
      <w:r w:rsidRPr="00B4637D">
        <w:rPr>
          <w:rtl/>
        </w:rPr>
        <w:t>(1)</w:t>
      </w:r>
      <w:r>
        <w:rPr>
          <w:rtl/>
        </w:rPr>
        <w:t xml:space="preserve"> مر</w:t>
      </w:r>
      <w:r>
        <w:rPr>
          <w:rFonts w:hint="cs"/>
          <w:rtl/>
        </w:rPr>
        <w:t>ّ</w:t>
      </w:r>
      <w:r>
        <w:rPr>
          <w:rtl/>
        </w:rPr>
        <w:t xml:space="preserve"> في صفحة 66 من هذا الكتاب عند قوله: وأما الصيغ ال</w:t>
      </w:r>
      <w:r>
        <w:rPr>
          <w:rFonts w:hint="cs"/>
          <w:rtl/>
        </w:rPr>
        <w:t>إ</w:t>
      </w:r>
      <w:r>
        <w:rPr>
          <w:rtl/>
        </w:rPr>
        <w:t>نشائية. . الخ.</w:t>
      </w:r>
    </w:p>
    <w:p w14:paraId="1BFBBBA3" w14:textId="77777777" w:rsidR="00D1149C" w:rsidRDefault="00D1149C" w:rsidP="00D1149C">
      <w:pPr>
        <w:pStyle w:val="libFootnote0"/>
      </w:pPr>
      <w:r w:rsidRPr="00B4637D">
        <w:rPr>
          <w:rtl/>
        </w:rPr>
        <w:t>(2)</w:t>
      </w:r>
      <w:r>
        <w:rPr>
          <w:rtl/>
        </w:rPr>
        <w:t xml:space="preserve"> نهج البلاغة / 39 الخطبة ال</w:t>
      </w:r>
      <w:r>
        <w:rPr>
          <w:rFonts w:hint="cs"/>
          <w:rtl/>
        </w:rPr>
        <w:t>أ</w:t>
      </w:r>
      <w:r>
        <w:rPr>
          <w:rtl/>
        </w:rPr>
        <w:t>ولى.</w:t>
      </w:r>
    </w:p>
    <w:p w14:paraId="235A2E1D" w14:textId="77777777" w:rsidR="001A75A1" w:rsidRDefault="00D7791C" w:rsidP="001A75A1">
      <w:pPr>
        <w:pStyle w:val="libNormal"/>
      </w:pPr>
      <w:r>
        <w:rPr>
          <w:rtl/>
        </w:rPr>
        <w:br w:type="page"/>
      </w:r>
    </w:p>
    <w:p w14:paraId="55A7D677" w14:textId="77777777" w:rsidR="001A75A1" w:rsidRDefault="001A75A1" w:rsidP="00216322">
      <w:pPr>
        <w:pStyle w:val="libNormal0"/>
      </w:pPr>
      <w:r>
        <w:rPr>
          <w:rtl/>
        </w:rPr>
        <w:lastRenderedPageBreak/>
        <w:t>بصيغها، تارة هو ثبوت هذه الصفات حقيقة، يكون الداعي غيرها أخرى، فلا وجه للالتزام بانسلاخ صيغها عنها، واستعمالها في غيرها، إذا وقعت في كلامه تعالى، لاستحالة مثل هذه المعاني في حقه تبارك وتعالى، مما لازمه العجز أو الجهل، وأنه لا وجه له، فإن المستحيل إنما هو الحقيقي منها لا ال</w:t>
      </w:r>
      <w:r w:rsidR="00216322">
        <w:rPr>
          <w:rFonts w:hint="cs"/>
          <w:rtl/>
        </w:rPr>
        <w:t>إ</w:t>
      </w:r>
      <w:r>
        <w:rPr>
          <w:rtl/>
        </w:rPr>
        <w:t>نشائي ال</w:t>
      </w:r>
      <w:r w:rsidR="00216322">
        <w:rPr>
          <w:rFonts w:hint="cs"/>
          <w:rtl/>
        </w:rPr>
        <w:t>إ</w:t>
      </w:r>
      <w:r>
        <w:rPr>
          <w:rtl/>
        </w:rPr>
        <w:t>يقاعي، الذي يكون بمجرد قصد حصوله بالصيغة، كما عرفت، ففي كلامه تعالى قد استعملت في معانيها ال</w:t>
      </w:r>
      <w:r w:rsidR="00216322">
        <w:rPr>
          <w:rFonts w:hint="cs"/>
          <w:rtl/>
        </w:rPr>
        <w:t>إ</w:t>
      </w:r>
      <w:r>
        <w:rPr>
          <w:rtl/>
        </w:rPr>
        <w:t>يقاعية ال</w:t>
      </w:r>
      <w:r w:rsidR="00216322">
        <w:rPr>
          <w:rFonts w:hint="cs"/>
          <w:rtl/>
        </w:rPr>
        <w:t>إ</w:t>
      </w:r>
      <w:r>
        <w:rPr>
          <w:rtl/>
        </w:rPr>
        <w:t>نشائية أيضا</w:t>
      </w:r>
      <w:r w:rsidR="00216322">
        <w:rPr>
          <w:rFonts w:hint="cs"/>
          <w:rtl/>
        </w:rPr>
        <w:t>ً</w:t>
      </w:r>
      <w:r>
        <w:rPr>
          <w:rtl/>
        </w:rPr>
        <w:t>، لا ل</w:t>
      </w:r>
      <w:r w:rsidR="00216322">
        <w:rPr>
          <w:rFonts w:hint="cs"/>
          <w:rtl/>
        </w:rPr>
        <w:t>إ</w:t>
      </w:r>
      <w:r>
        <w:rPr>
          <w:rtl/>
        </w:rPr>
        <w:t>ظهار ثبوتها حقيقة، بل ل</w:t>
      </w:r>
      <w:r w:rsidR="00216322">
        <w:rPr>
          <w:rFonts w:hint="cs"/>
          <w:rtl/>
        </w:rPr>
        <w:t>أ</w:t>
      </w:r>
      <w:r>
        <w:rPr>
          <w:rtl/>
        </w:rPr>
        <w:t>مر آخر حسب ما يقتضيه الحال من إظهار المحبة أو ال</w:t>
      </w:r>
      <w:r w:rsidR="00216322">
        <w:rPr>
          <w:rFonts w:hint="cs"/>
          <w:rtl/>
        </w:rPr>
        <w:t>إ</w:t>
      </w:r>
      <w:r>
        <w:rPr>
          <w:rtl/>
        </w:rPr>
        <w:t>نكار أو التقرير إلى غير ذلك، ومنه ظهر أن ما ذكر من المعاني الكثيرة لصيغة الاستفهام ليس كما ينبغي أيضا</w:t>
      </w:r>
      <w:r w:rsidR="00216322">
        <w:rPr>
          <w:rFonts w:hint="cs"/>
          <w:rtl/>
        </w:rPr>
        <w:t>ً</w:t>
      </w:r>
      <w:r>
        <w:rPr>
          <w:rtl/>
        </w:rPr>
        <w:t>.</w:t>
      </w:r>
    </w:p>
    <w:p w14:paraId="22DB7B75" w14:textId="77777777" w:rsidR="001A75A1" w:rsidRDefault="001A75A1" w:rsidP="00216322">
      <w:pPr>
        <w:pStyle w:val="libNormal"/>
      </w:pPr>
      <w:r w:rsidRPr="00216322">
        <w:rPr>
          <w:rStyle w:val="libBold1Char"/>
          <w:rtl/>
        </w:rPr>
        <w:t>المبحث الثاني</w:t>
      </w:r>
      <w:r>
        <w:rPr>
          <w:rtl/>
        </w:rPr>
        <w:t>: في أن الصيغة حقيقة في الوجوب، أو في الندب، أو فيهما، أو في المشترك بينهما</w:t>
      </w:r>
      <w:r w:rsidR="00216322">
        <w:rPr>
          <w:rFonts w:hint="cs"/>
          <w:rtl/>
        </w:rPr>
        <w:t xml:space="preserve">، </w:t>
      </w:r>
      <w:r>
        <w:rPr>
          <w:rtl/>
        </w:rPr>
        <w:t>وجوه بل أقوال، لا يبعد تبادر الوجوب عند استعمالها بلا قرينة، ويؤيده عدم صحة الاعتذار عن المخالفة باحتمال إرادة الندب، مع الاعتراف بعدم دلالته ليه بحال أو مقال، وكثرة الاستعمال فيه في الكتاب والسنة وغيرهما لا يوجب نقله إليه أو حمله عليه</w:t>
      </w:r>
      <w:r w:rsidRPr="00D92983">
        <w:rPr>
          <w:rStyle w:val="libFootnotenumChar"/>
          <w:rtl/>
        </w:rPr>
        <w:t>(1)</w:t>
      </w:r>
      <w:r>
        <w:rPr>
          <w:rtl/>
        </w:rPr>
        <w:t>، لكثرة استعماله في الوجوب أيضا</w:t>
      </w:r>
      <w:r w:rsidR="00216322">
        <w:rPr>
          <w:rFonts w:hint="cs"/>
          <w:rtl/>
        </w:rPr>
        <w:t>ً</w:t>
      </w:r>
      <w:r>
        <w:rPr>
          <w:rtl/>
        </w:rPr>
        <w:t>، مع أن الاستعمال وإن كثر فيه، إلا أنه كان مع القرينة المصحوبة، وكثرة الاستعمال كذلك في المعنى المجازي لا يوجب صيرورته مشهورا</w:t>
      </w:r>
      <w:r w:rsidR="00216322">
        <w:rPr>
          <w:rFonts w:hint="cs"/>
          <w:rtl/>
        </w:rPr>
        <w:t>ً</w:t>
      </w:r>
      <w:r>
        <w:rPr>
          <w:rtl/>
        </w:rPr>
        <w:t xml:space="preserve"> فيه، ليرجح أو يتوقف، على الخلاف في المجاز المشهور، كيف؟ وقد كثر إستعمال العام في الخاص، حتى قيل: (ما من عام إلا وقد خص) ولم ينثلم به ظهوره في العموم، بل يحمل عليه ما لم تقم قرينة بالخصوص على إرادة الخصوص.</w:t>
      </w:r>
    </w:p>
    <w:p w14:paraId="591C0461" w14:textId="77777777" w:rsidR="001A75A1" w:rsidRDefault="001A75A1" w:rsidP="00216322">
      <w:pPr>
        <w:pStyle w:val="libNormal"/>
      </w:pPr>
      <w:r w:rsidRPr="00216322">
        <w:rPr>
          <w:rStyle w:val="libBold1Char"/>
          <w:rtl/>
        </w:rPr>
        <w:t>المبحث الثالث</w:t>
      </w:r>
      <w:r>
        <w:rPr>
          <w:rtl/>
        </w:rPr>
        <w:t>: هل الجمل الخبرية التي تستعمل في مقام الطلب والبعث - مثل: يغتسل، ويتوضأ، ويعيد - ظاهرة في الوجوب أو التعدد</w:t>
      </w:r>
    </w:p>
    <w:p w14:paraId="22E0E504" w14:textId="77777777" w:rsidR="00216322" w:rsidRDefault="00216322" w:rsidP="00216322">
      <w:pPr>
        <w:pStyle w:val="libLine"/>
      </w:pPr>
      <w:r>
        <w:rPr>
          <w:rtl/>
        </w:rPr>
        <w:t>____________________</w:t>
      </w:r>
    </w:p>
    <w:p w14:paraId="28BE93E2" w14:textId="77777777" w:rsidR="00216322" w:rsidRDefault="00216322" w:rsidP="00216322">
      <w:pPr>
        <w:pStyle w:val="libFootnote0"/>
      </w:pPr>
      <w:r w:rsidRPr="00BC1DB2">
        <w:rPr>
          <w:rtl/>
        </w:rPr>
        <w:t>(1)</w:t>
      </w:r>
      <w:r>
        <w:rPr>
          <w:rtl/>
        </w:rPr>
        <w:t xml:space="preserve"> هذا تعريض بصاحب المعالم </w:t>
      </w:r>
      <w:r w:rsidRPr="00BC1DB2">
        <w:rPr>
          <w:rStyle w:val="libFootnoteAlaemChar"/>
          <w:rtl/>
        </w:rPr>
        <w:t>قدس‌سره</w:t>
      </w:r>
      <w:r>
        <w:rPr>
          <w:rtl/>
        </w:rPr>
        <w:t>، معالم الدين / 48، فصل في ال</w:t>
      </w:r>
      <w:r>
        <w:rPr>
          <w:rFonts w:hint="cs"/>
          <w:rtl/>
        </w:rPr>
        <w:t>أ</w:t>
      </w:r>
      <w:r>
        <w:rPr>
          <w:rtl/>
        </w:rPr>
        <w:t>وامر: فائدة.</w:t>
      </w:r>
    </w:p>
    <w:p w14:paraId="323C1F3E" w14:textId="77777777" w:rsidR="001A75A1" w:rsidRDefault="00D7791C" w:rsidP="001A75A1">
      <w:pPr>
        <w:pStyle w:val="libNormal"/>
      </w:pPr>
      <w:r>
        <w:rPr>
          <w:rtl/>
        </w:rPr>
        <w:br w:type="page"/>
      </w:r>
    </w:p>
    <w:p w14:paraId="478754B5" w14:textId="77777777" w:rsidR="001A75A1" w:rsidRDefault="001A75A1" w:rsidP="00216322">
      <w:pPr>
        <w:pStyle w:val="libNormal0"/>
      </w:pPr>
      <w:r>
        <w:rPr>
          <w:rtl/>
        </w:rPr>
        <w:lastRenderedPageBreak/>
        <w:t>المجازات فيها، وليس الوجوب بأقواها، بعد تعذر حملها على معناها من ال</w:t>
      </w:r>
      <w:r w:rsidR="00216322">
        <w:rPr>
          <w:rFonts w:hint="cs"/>
          <w:rtl/>
        </w:rPr>
        <w:t>أ</w:t>
      </w:r>
      <w:r>
        <w:rPr>
          <w:rtl/>
        </w:rPr>
        <w:t>خبار، بثبوت النسبة والحكاية عن وقوعها.</w:t>
      </w:r>
    </w:p>
    <w:p w14:paraId="2DC96CA9" w14:textId="77777777" w:rsidR="001A75A1" w:rsidRDefault="001A75A1" w:rsidP="00216322">
      <w:pPr>
        <w:pStyle w:val="libNormal"/>
      </w:pPr>
      <w:r>
        <w:rPr>
          <w:rtl/>
        </w:rPr>
        <w:t>الظاهر ال</w:t>
      </w:r>
      <w:r w:rsidR="00216322">
        <w:rPr>
          <w:rFonts w:hint="cs"/>
          <w:rtl/>
        </w:rPr>
        <w:t>أ</w:t>
      </w:r>
      <w:r>
        <w:rPr>
          <w:rtl/>
        </w:rPr>
        <w:t>ول، بل تكون أظهر من الصيغة، ولكنه لا يخفى أنه ليست الجمل الخبرية الواقعة في ذلك المقام - أي الطلب - مستعملة في غير معناها، بل تكون مستعملة فيه، إلا أنه ليس بداعي ال</w:t>
      </w:r>
      <w:r w:rsidR="00216322">
        <w:rPr>
          <w:rFonts w:hint="cs"/>
          <w:rtl/>
        </w:rPr>
        <w:t>إ</w:t>
      </w:r>
      <w:r>
        <w:rPr>
          <w:rtl/>
        </w:rPr>
        <w:t>علام، بل بداعي البعث بنحو آكد، حيث أنه أخبر بوقوع مطلوبه في مقام طلبه، إظهارا</w:t>
      </w:r>
      <w:r w:rsidR="00216322">
        <w:rPr>
          <w:rFonts w:hint="cs"/>
          <w:rtl/>
        </w:rPr>
        <w:t>ً</w:t>
      </w:r>
      <w:r>
        <w:rPr>
          <w:rtl/>
        </w:rPr>
        <w:t xml:space="preserve"> بأنه لا يرضى إلا بوقوعه، فيكون آكد في البعث من الصيغة، كما هو الحال في الصيغ ال</w:t>
      </w:r>
      <w:r w:rsidR="00216322">
        <w:rPr>
          <w:rFonts w:hint="cs"/>
          <w:rtl/>
        </w:rPr>
        <w:t>إ</w:t>
      </w:r>
      <w:r>
        <w:rPr>
          <w:rtl/>
        </w:rPr>
        <w:t>نشائية، على ما عرفت من أنها أبدا</w:t>
      </w:r>
      <w:r w:rsidR="00216322">
        <w:rPr>
          <w:rFonts w:hint="cs"/>
          <w:rtl/>
        </w:rPr>
        <w:t>ً</w:t>
      </w:r>
      <w:r>
        <w:rPr>
          <w:rtl/>
        </w:rPr>
        <w:t xml:space="preserve"> تستعمل في معانيها ال</w:t>
      </w:r>
      <w:r w:rsidR="00216322">
        <w:rPr>
          <w:rFonts w:hint="cs"/>
          <w:rtl/>
        </w:rPr>
        <w:t>إ</w:t>
      </w:r>
      <w:r>
        <w:rPr>
          <w:rtl/>
        </w:rPr>
        <w:t>يقاعية لكن بدواع</w:t>
      </w:r>
      <w:r w:rsidR="00216322">
        <w:rPr>
          <w:rFonts w:hint="cs"/>
          <w:rtl/>
        </w:rPr>
        <w:t>ٍ</w:t>
      </w:r>
      <w:r>
        <w:rPr>
          <w:rtl/>
        </w:rPr>
        <w:t xml:space="preserve"> أخر، كما مر</w:t>
      </w:r>
      <w:r w:rsidRPr="00D92983">
        <w:rPr>
          <w:rStyle w:val="libFootnotenumChar"/>
          <w:rtl/>
        </w:rPr>
        <w:t>(1)</w:t>
      </w:r>
      <w:r>
        <w:rPr>
          <w:rtl/>
        </w:rPr>
        <w:t>.</w:t>
      </w:r>
    </w:p>
    <w:p w14:paraId="235A5F1F" w14:textId="77777777" w:rsidR="001A75A1" w:rsidRDefault="001A75A1" w:rsidP="001A75A1">
      <w:pPr>
        <w:pStyle w:val="libNormal"/>
      </w:pPr>
      <w:r>
        <w:rPr>
          <w:rtl/>
        </w:rPr>
        <w:t>لا يقال: كيف؟ ويلزم الكذب كثيرا</w:t>
      </w:r>
      <w:r w:rsidR="00216322">
        <w:rPr>
          <w:rFonts w:hint="cs"/>
          <w:rtl/>
        </w:rPr>
        <w:t>ً</w:t>
      </w:r>
      <w:r>
        <w:rPr>
          <w:rtl/>
        </w:rPr>
        <w:t>، لكثرة عدم وقوع المطلوب كذلك في الخارج، تعالى الله وأولياؤه عن ذلك علوا</w:t>
      </w:r>
      <w:r w:rsidR="00216322">
        <w:rPr>
          <w:rFonts w:hint="cs"/>
          <w:rtl/>
        </w:rPr>
        <w:t>ً</w:t>
      </w:r>
      <w:r>
        <w:rPr>
          <w:rtl/>
        </w:rPr>
        <w:t xml:space="preserve"> كبيرا</w:t>
      </w:r>
      <w:r w:rsidR="00216322">
        <w:rPr>
          <w:rFonts w:hint="cs"/>
          <w:rtl/>
        </w:rPr>
        <w:t>ً</w:t>
      </w:r>
      <w:r>
        <w:rPr>
          <w:rtl/>
        </w:rPr>
        <w:t>.</w:t>
      </w:r>
    </w:p>
    <w:p w14:paraId="5CFFE5ED" w14:textId="77777777" w:rsidR="001A75A1" w:rsidRDefault="001A75A1" w:rsidP="00216322">
      <w:pPr>
        <w:pStyle w:val="libNormal"/>
      </w:pPr>
      <w:r>
        <w:rPr>
          <w:rtl/>
        </w:rPr>
        <w:t>فإنه يقال: إنما</w:t>
      </w:r>
      <w:r w:rsidR="00216322">
        <w:rPr>
          <w:rFonts w:hint="cs"/>
          <w:rtl/>
        </w:rPr>
        <w:t xml:space="preserve"> </w:t>
      </w:r>
      <w:r>
        <w:rPr>
          <w:rtl/>
        </w:rPr>
        <w:t>يلزم الكذب، إذا أتي بها بداعي ال</w:t>
      </w:r>
      <w:r w:rsidR="00216322">
        <w:rPr>
          <w:rFonts w:hint="cs"/>
          <w:rtl/>
        </w:rPr>
        <w:t>إ</w:t>
      </w:r>
      <w:r>
        <w:rPr>
          <w:rtl/>
        </w:rPr>
        <w:t>خبار وال</w:t>
      </w:r>
      <w:r w:rsidR="00216322">
        <w:rPr>
          <w:rFonts w:hint="cs"/>
          <w:rtl/>
        </w:rPr>
        <w:t>إ</w:t>
      </w:r>
      <w:r>
        <w:rPr>
          <w:rtl/>
        </w:rPr>
        <w:t>علام، لا لداعي البعث، كيف؟ وإلا يلزم الكذب في غالب الكنايات، فمثل (زيد كثير الرماد) أو (مهزول الفصيل) لا يكون كذبا</w:t>
      </w:r>
      <w:r w:rsidR="00216322">
        <w:rPr>
          <w:rFonts w:hint="cs"/>
          <w:rtl/>
        </w:rPr>
        <w:t>ً</w:t>
      </w:r>
      <w:r>
        <w:rPr>
          <w:rtl/>
        </w:rPr>
        <w:t>، إذا قيل كناية عن جوده، ولو لم يكن له رماد أو فصيل أصلا</w:t>
      </w:r>
      <w:r w:rsidR="00216322">
        <w:rPr>
          <w:rFonts w:hint="cs"/>
          <w:rtl/>
        </w:rPr>
        <w:t>ً</w:t>
      </w:r>
      <w:r>
        <w:rPr>
          <w:rtl/>
        </w:rPr>
        <w:t>، وإنما يكون كذبا</w:t>
      </w:r>
      <w:r w:rsidR="00216322">
        <w:rPr>
          <w:rFonts w:hint="cs"/>
          <w:rtl/>
        </w:rPr>
        <w:t>ً</w:t>
      </w:r>
      <w:r>
        <w:rPr>
          <w:rtl/>
        </w:rPr>
        <w:t xml:space="preserve"> إذا لم يكن بجواد، فيكون الطلب بالخبر في مقام التأكيد أبلغ، فإنه مقال بمقتضى الحال.</w:t>
      </w:r>
      <w:r w:rsidR="00216322">
        <w:rPr>
          <w:rFonts w:hint="cs"/>
          <w:rtl/>
        </w:rPr>
        <w:t xml:space="preserve"> </w:t>
      </w:r>
      <w:r>
        <w:rPr>
          <w:rtl/>
        </w:rPr>
        <w:t>هذا مع أنه إذا أتى بها في مقام البيان، فمقدمات الحكمة مقتضية لحملها على الوجوب، فإن تلك النكتة إن لم تكن موجبة لظهورها فيه، فلا أقل من كونها موجبة لتعينه من بين محتملات ما هو بصدده، فإن شدة مناسبة ال</w:t>
      </w:r>
      <w:r w:rsidR="00216322">
        <w:rPr>
          <w:rFonts w:hint="cs"/>
          <w:rtl/>
        </w:rPr>
        <w:t>إ</w:t>
      </w:r>
      <w:r>
        <w:rPr>
          <w:rtl/>
        </w:rPr>
        <w:t>خبار بالوقوع مع الوجوب، موجبة لتعي</w:t>
      </w:r>
      <w:r w:rsidR="00216322">
        <w:rPr>
          <w:rFonts w:hint="cs"/>
          <w:rtl/>
        </w:rPr>
        <w:t>ّ</w:t>
      </w:r>
      <w:r>
        <w:rPr>
          <w:rtl/>
        </w:rPr>
        <w:t>ن إرادته إذا كان بصدد البيان، مع عدم نصب قرينة خاصة على غيره، فافهم.</w:t>
      </w:r>
    </w:p>
    <w:p w14:paraId="6024A1BE" w14:textId="77777777" w:rsidR="001A75A1" w:rsidRDefault="00D7791C" w:rsidP="00D7791C">
      <w:pPr>
        <w:pStyle w:val="libLine"/>
      </w:pPr>
      <w:r>
        <w:rPr>
          <w:rtl/>
        </w:rPr>
        <w:t>____________________</w:t>
      </w:r>
    </w:p>
    <w:p w14:paraId="785DDE65" w14:textId="77777777" w:rsidR="001A75A1" w:rsidRDefault="001A75A1" w:rsidP="00216322">
      <w:pPr>
        <w:pStyle w:val="libFootnote0"/>
      </w:pPr>
      <w:r w:rsidRPr="00BC1DB2">
        <w:rPr>
          <w:rtl/>
        </w:rPr>
        <w:t>(1)</w:t>
      </w:r>
      <w:r>
        <w:rPr>
          <w:rtl/>
        </w:rPr>
        <w:t xml:space="preserve"> في المبحث ال</w:t>
      </w:r>
      <w:r w:rsidR="00216322">
        <w:rPr>
          <w:rFonts w:hint="cs"/>
          <w:rtl/>
        </w:rPr>
        <w:t>أ</w:t>
      </w:r>
      <w:r>
        <w:rPr>
          <w:rtl/>
        </w:rPr>
        <w:t xml:space="preserve">ول من هذا الفصل، عند قوله </w:t>
      </w:r>
      <w:r w:rsidR="00D7791C" w:rsidRPr="00BC1DB2">
        <w:rPr>
          <w:rStyle w:val="libFootnoteAlaemChar"/>
          <w:rtl/>
        </w:rPr>
        <w:t>قدس‌سره</w:t>
      </w:r>
      <w:r>
        <w:rPr>
          <w:rtl/>
        </w:rPr>
        <w:t>: إيقاظ / 69.</w:t>
      </w:r>
    </w:p>
    <w:p w14:paraId="4429C9DE" w14:textId="77777777" w:rsidR="00BC1DB2" w:rsidRDefault="00BC1DB2" w:rsidP="00BC1DB2">
      <w:pPr>
        <w:pStyle w:val="libNormal"/>
      </w:pPr>
      <w:r>
        <w:rPr>
          <w:rtl/>
        </w:rPr>
        <w:br w:type="page"/>
      </w:r>
    </w:p>
    <w:p w14:paraId="1232292F" w14:textId="77777777" w:rsidR="001A75A1" w:rsidRDefault="001A75A1" w:rsidP="005C388A">
      <w:pPr>
        <w:pStyle w:val="libNormal"/>
      </w:pPr>
      <w:r w:rsidRPr="00216322">
        <w:rPr>
          <w:rStyle w:val="libBold1Char"/>
          <w:rtl/>
        </w:rPr>
        <w:lastRenderedPageBreak/>
        <w:t>المبحث الرابع</w:t>
      </w:r>
      <w:r>
        <w:rPr>
          <w:rtl/>
        </w:rPr>
        <w:t>: إنه إذا سلم أن الصيغة لا تكون حقيقة في الوجوب</w:t>
      </w:r>
      <w:r w:rsidR="00216322">
        <w:rPr>
          <w:rFonts w:hint="cs"/>
          <w:rtl/>
        </w:rPr>
        <w:t xml:space="preserve"> </w:t>
      </w:r>
      <w:r>
        <w:rPr>
          <w:rtl/>
        </w:rPr>
        <w:t>هذه لا تكون ظاهرة فيه أيضا</w:t>
      </w:r>
      <w:r w:rsidR="005C388A">
        <w:rPr>
          <w:rFonts w:hint="cs"/>
          <w:rtl/>
        </w:rPr>
        <w:t>ً</w:t>
      </w:r>
      <w:r>
        <w:rPr>
          <w:rtl/>
        </w:rPr>
        <w:t xml:space="preserve"> أو تكون؟ قيل بظهورها فيه، إما لغبة الاستعمال فيه، أو لغلبة وجوده أو أكمليته، والكل كما ترى، ضرورة أن الاستعمال في الندب وكذا وجوده، ليس بأقل لو لم يكن بأكثر.</w:t>
      </w:r>
      <w:r w:rsidR="005C388A">
        <w:rPr>
          <w:rFonts w:hint="cs"/>
          <w:rtl/>
        </w:rPr>
        <w:t xml:space="preserve"> </w:t>
      </w:r>
      <w:r>
        <w:rPr>
          <w:rtl/>
        </w:rPr>
        <w:t>وأما ال</w:t>
      </w:r>
      <w:r w:rsidR="005C388A">
        <w:rPr>
          <w:rFonts w:hint="cs"/>
          <w:rtl/>
        </w:rPr>
        <w:t>أ</w:t>
      </w:r>
      <w:r>
        <w:rPr>
          <w:rtl/>
        </w:rPr>
        <w:t>كملية فغير موجبة للظهور، إذ الظهور لا يكاد يكون إلا لشدة أنس اللفظ بالمعنى، بحيث يصير وجها</w:t>
      </w:r>
      <w:r w:rsidR="005C388A">
        <w:rPr>
          <w:rFonts w:hint="cs"/>
          <w:rtl/>
        </w:rPr>
        <w:t>ً</w:t>
      </w:r>
      <w:r>
        <w:rPr>
          <w:rtl/>
        </w:rPr>
        <w:t xml:space="preserve"> له، ومجرد ال</w:t>
      </w:r>
      <w:r w:rsidR="005C388A">
        <w:rPr>
          <w:rFonts w:hint="cs"/>
          <w:rtl/>
        </w:rPr>
        <w:t>أ</w:t>
      </w:r>
      <w:r>
        <w:rPr>
          <w:rtl/>
        </w:rPr>
        <w:t>كملية لا يوجبه، كما لا يخفى، نعم فيما كان ال</w:t>
      </w:r>
      <w:r w:rsidR="005C388A">
        <w:rPr>
          <w:rFonts w:hint="cs"/>
          <w:rtl/>
        </w:rPr>
        <w:t>أ</w:t>
      </w:r>
      <w:r>
        <w:rPr>
          <w:rtl/>
        </w:rPr>
        <w:t>مر بصدد البيان، فقضية مقدمات الحكمة هو الحمل على الوجوب، فإن الندب كأنه يحتاج إلى مؤونة بيان التحديد والتقييد بعدم المنع من الترك، بخلاف الوجوب، فإنه لا تحديد فيه للطلب ولا تقييد، فإطلاق اللفظ وعدم تقييده مع كون المطلق في مقام البيان، كاف في بيانه، فافهم.</w:t>
      </w:r>
    </w:p>
    <w:p w14:paraId="2962BA41" w14:textId="77777777" w:rsidR="001A75A1" w:rsidRDefault="001A75A1" w:rsidP="005C388A">
      <w:pPr>
        <w:pStyle w:val="libNormal"/>
      </w:pPr>
      <w:r w:rsidRPr="005C388A">
        <w:rPr>
          <w:rStyle w:val="libBold1Char"/>
          <w:rtl/>
        </w:rPr>
        <w:t>المبحث الخامس</w:t>
      </w:r>
      <w:r>
        <w:rPr>
          <w:rtl/>
        </w:rPr>
        <w:t>: إن إطلاق الصيغة هل يقتضي كون الوجوب توصلي</w:t>
      </w:r>
      <w:r w:rsidR="005C388A">
        <w:rPr>
          <w:rFonts w:hint="cs"/>
          <w:rtl/>
        </w:rPr>
        <w:t>ّ</w:t>
      </w:r>
      <w:r>
        <w:rPr>
          <w:rtl/>
        </w:rPr>
        <w:t>ا</w:t>
      </w:r>
      <w:r w:rsidR="005C388A">
        <w:rPr>
          <w:rFonts w:hint="cs"/>
          <w:rtl/>
        </w:rPr>
        <w:t>ً،</w:t>
      </w:r>
      <w:r>
        <w:rPr>
          <w:rtl/>
        </w:rPr>
        <w:t xml:space="preserve"> فيجزي إتيانه مطلقا</w:t>
      </w:r>
      <w:r w:rsidR="005C388A">
        <w:rPr>
          <w:rFonts w:hint="cs"/>
          <w:rtl/>
        </w:rPr>
        <w:t>ً</w:t>
      </w:r>
      <w:r>
        <w:rPr>
          <w:rtl/>
        </w:rPr>
        <w:t>، ولو بدون قصد القربة، أو لا؟</w:t>
      </w:r>
      <w:r w:rsidR="005C388A">
        <w:rPr>
          <w:rFonts w:hint="cs"/>
          <w:rtl/>
        </w:rPr>
        <w:t xml:space="preserve"> </w:t>
      </w:r>
      <w:r>
        <w:rPr>
          <w:rtl/>
        </w:rPr>
        <w:t>فلا بد من الرجوع فيما شك في عبديته وتوصليته إلى ال</w:t>
      </w:r>
      <w:r w:rsidR="005C388A">
        <w:rPr>
          <w:rFonts w:hint="cs"/>
          <w:rtl/>
        </w:rPr>
        <w:t>أ</w:t>
      </w:r>
      <w:r>
        <w:rPr>
          <w:rtl/>
        </w:rPr>
        <w:t>صل.</w:t>
      </w:r>
    </w:p>
    <w:p w14:paraId="4B9022B5" w14:textId="77777777" w:rsidR="005C388A" w:rsidRDefault="001A75A1" w:rsidP="001A75A1">
      <w:pPr>
        <w:pStyle w:val="libNormal"/>
        <w:rPr>
          <w:rtl/>
        </w:rPr>
      </w:pPr>
      <w:r>
        <w:rPr>
          <w:rtl/>
        </w:rPr>
        <w:t xml:space="preserve">لابد في تحقيق ذلك من تمهيد مقدمات: </w:t>
      </w:r>
    </w:p>
    <w:p w14:paraId="73906473" w14:textId="77777777" w:rsidR="001A75A1" w:rsidRDefault="001A75A1" w:rsidP="005C388A">
      <w:pPr>
        <w:pStyle w:val="libNormal"/>
      </w:pPr>
      <w:r w:rsidRPr="005C388A">
        <w:rPr>
          <w:rStyle w:val="libBold2Char"/>
          <w:rtl/>
        </w:rPr>
        <w:t>إحداها</w:t>
      </w:r>
      <w:r>
        <w:rPr>
          <w:rtl/>
        </w:rPr>
        <w:t>: الوجوب التوصلي، هو ما كان الغرض منه يحصل بمجرد حصول الواجب، ويسقط بمجرد وجوده، بخلاف التعبدي، فإن الغرض منه لا يكاد يحصل بذلك، بل لابد - في سقوطه وحصول غرضه - من ال</w:t>
      </w:r>
      <w:r w:rsidR="005C388A">
        <w:rPr>
          <w:rFonts w:hint="cs"/>
          <w:rtl/>
        </w:rPr>
        <w:t>إ</w:t>
      </w:r>
      <w:r>
        <w:rPr>
          <w:rtl/>
        </w:rPr>
        <w:t>تيان به متقربا</w:t>
      </w:r>
      <w:r w:rsidR="005C388A">
        <w:rPr>
          <w:rFonts w:hint="cs"/>
          <w:rtl/>
        </w:rPr>
        <w:t>ً</w:t>
      </w:r>
      <w:r>
        <w:rPr>
          <w:rtl/>
        </w:rPr>
        <w:t xml:space="preserve"> به منه تعالى.</w:t>
      </w:r>
    </w:p>
    <w:p w14:paraId="056A82CC" w14:textId="77777777" w:rsidR="001A75A1" w:rsidRDefault="001A75A1" w:rsidP="005C388A">
      <w:pPr>
        <w:pStyle w:val="libNormal"/>
      </w:pPr>
      <w:r w:rsidRPr="005C388A">
        <w:rPr>
          <w:rStyle w:val="libBold2Char"/>
          <w:rtl/>
        </w:rPr>
        <w:t>ثانيتها</w:t>
      </w:r>
      <w:r>
        <w:rPr>
          <w:rtl/>
        </w:rPr>
        <w:t>: إن التقرب المعتبر في التعبدي، إن كان بمعنى قصد الامتثال وال</w:t>
      </w:r>
      <w:r w:rsidR="005C388A">
        <w:rPr>
          <w:rFonts w:hint="cs"/>
          <w:rtl/>
        </w:rPr>
        <w:t>إ</w:t>
      </w:r>
      <w:r>
        <w:rPr>
          <w:rtl/>
        </w:rPr>
        <w:t>تيان بالواجب بداعي أمره، كان مما يعتبر في الطاعة عقلا</w:t>
      </w:r>
      <w:r w:rsidR="005C388A">
        <w:rPr>
          <w:rFonts w:hint="cs"/>
          <w:rtl/>
        </w:rPr>
        <w:t>ً</w:t>
      </w:r>
      <w:r>
        <w:rPr>
          <w:rtl/>
        </w:rPr>
        <w:t>، لا مما أخذ في نفس العبادة شرعا</w:t>
      </w:r>
      <w:r w:rsidR="005C388A">
        <w:rPr>
          <w:rFonts w:hint="cs"/>
          <w:rtl/>
        </w:rPr>
        <w:t>ً</w:t>
      </w:r>
      <w:r>
        <w:rPr>
          <w:rtl/>
        </w:rPr>
        <w:t>، وذلك لاستحالة أخذ ما لا يكاد يتأتى إلا من قبل ال</w:t>
      </w:r>
      <w:r w:rsidR="005C388A">
        <w:rPr>
          <w:rFonts w:hint="cs"/>
          <w:rtl/>
        </w:rPr>
        <w:t>أ</w:t>
      </w:r>
      <w:r>
        <w:rPr>
          <w:rtl/>
        </w:rPr>
        <w:t>مر بش</w:t>
      </w:r>
      <w:r w:rsidR="005C388A">
        <w:rPr>
          <w:rFonts w:hint="cs"/>
          <w:rtl/>
        </w:rPr>
        <w:t>يء</w:t>
      </w:r>
      <w:r>
        <w:rPr>
          <w:rtl/>
        </w:rPr>
        <w:t xml:space="preserve"> في متعلق ذاك ال</w:t>
      </w:r>
      <w:r w:rsidR="005C388A">
        <w:rPr>
          <w:rFonts w:hint="cs"/>
          <w:rtl/>
        </w:rPr>
        <w:t>أ</w:t>
      </w:r>
      <w:r>
        <w:rPr>
          <w:rtl/>
        </w:rPr>
        <w:t>مر مطلقا</w:t>
      </w:r>
      <w:r w:rsidR="005C388A">
        <w:rPr>
          <w:rFonts w:hint="cs"/>
          <w:rtl/>
        </w:rPr>
        <w:t>ً</w:t>
      </w:r>
      <w:r>
        <w:rPr>
          <w:rtl/>
        </w:rPr>
        <w:t xml:space="preserve"> شرطا</w:t>
      </w:r>
      <w:r w:rsidR="005C388A">
        <w:rPr>
          <w:rFonts w:hint="cs"/>
          <w:rtl/>
        </w:rPr>
        <w:t>ً</w:t>
      </w:r>
      <w:r>
        <w:rPr>
          <w:rtl/>
        </w:rPr>
        <w:t xml:space="preserve"> أو شطرا</w:t>
      </w:r>
      <w:r w:rsidR="005C388A">
        <w:rPr>
          <w:rFonts w:hint="cs"/>
          <w:rtl/>
        </w:rPr>
        <w:t>ً</w:t>
      </w:r>
      <w:r>
        <w:rPr>
          <w:rtl/>
        </w:rPr>
        <w:t>، فما لم تكن نفس الصلاة متعلقة لل</w:t>
      </w:r>
      <w:r w:rsidR="005C388A">
        <w:rPr>
          <w:rFonts w:hint="cs"/>
          <w:rtl/>
        </w:rPr>
        <w:t>أ</w:t>
      </w:r>
      <w:r>
        <w:rPr>
          <w:rtl/>
        </w:rPr>
        <w:t>مر، لا يكاد يمكن إتيانها بقصد امتثال أمرها.</w:t>
      </w:r>
    </w:p>
    <w:p w14:paraId="622878B1" w14:textId="77777777" w:rsidR="001A75A1" w:rsidRDefault="00D7791C" w:rsidP="001A75A1">
      <w:pPr>
        <w:pStyle w:val="libNormal"/>
      </w:pPr>
      <w:r>
        <w:rPr>
          <w:rtl/>
        </w:rPr>
        <w:br w:type="page"/>
      </w:r>
    </w:p>
    <w:p w14:paraId="45AAFB10" w14:textId="77777777" w:rsidR="001A75A1" w:rsidRDefault="001A75A1" w:rsidP="00623CF6">
      <w:pPr>
        <w:pStyle w:val="libNormal"/>
      </w:pPr>
      <w:r w:rsidRPr="00623CF6">
        <w:rPr>
          <w:rStyle w:val="libBold2Char"/>
          <w:rtl/>
        </w:rPr>
        <w:lastRenderedPageBreak/>
        <w:t>وتوهم</w:t>
      </w:r>
      <w:r>
        <w:rPr>
          <w:rtl/>
        </w:rPr>
        <w:t xml:space="preserve"> إمكان تعلق ال</w:t>
      </w:r>
      <w:r w:rsidR="00623CF6">
        <w:rPr>
          <w:rFonts w:hint="cs"/>
          <w:rtl/>
        </w:rPr>
        <w:t>أ</w:t>
      </w:r>
      <w:r>
        <w:rPr>
          <w:rtl/>
        </w:rPr>
        <w:t>مر بفعل الصلاة بداعي ال</w:t>
      </w:r>
      <w:r w:rsidR="00623CF6">
        <w:rPr>
          <w:rFonts w:hint="cs"/>
          <w:rtl/>
        </w:rPr>
        <w:t>أ</w:t>
      </w:r>
      <w:r>
        <w:rPr>
          <w:rtl/>
        </w:rPr>
        <w:t>مر، وإمكان الاتيان بها بهذا الداعي، ضرورة إمكان تصور ال</w:t>
      </w:r>
      <w:r w:rsidR="00623CF6">
        <w:rPr>
          <w:rFonts w:hint="cs"/>
          <w:rtl/>
        </w:rPr>
        <w:t>أ</w:t>
      </w:r>
      <w:r>
        <w:rPr>
          <w:rtl/>
        </w:rPr>
        <w:t>مر بها مقيدة، والتمكن من إتيانها كذلك، بعد تعلق ال</w:t>
      </w:r>
      <w:r w:rsidR="00623CF6">
        <w:rPr>
          <w:rFonts w:hint="cs"/>
          <w:rtl/>
        </w:rPr>
        <w:t>أ</w:t>
      </w:r>
      <w:r>
        <w:rPr>
          <w:rtl/>
        </w:rPr>
        <w:t>مر بها، والمعتبر من القدرة المعتبرة عقلا</w:t>
      </w:r>
      <w:r w:rsidR="00623CF6">
        <w:rPr>
          <w:rFonts w:hint="cs"/>
          <w:rtl/>
        </w:rPr>
        <w:t>ً</w:t>
      </w:r>
      <w:r>
        <w:rPr>
          <w:rtl/>
        </w:rPr>
        <w:t xml:space="preserve"> في صحة ال</w:t>
      </w:r>
      <w:r w:rsidR="00623CF6">
        <w:rPr>
          <w:rFonts w:hint="cs"/>
          <w:rtl/>
        </w:rPr>
        <w:t>أ</w:t>
      </w:r>
      <w:r>
        <w:rPr>
          <w:rtl/>
        </w:rPr>
        <w:t>مر إنما هو في حال الامتثال لا حال ال</w:t>
      </w:r>
      <w:r w:rsidR="00623CF6">
        <w:rPr>
          <w:rFonts w:hint="cs"/>
          <w:rtl/>
        </w:rPr>
        <w:t>أ</w:t>
      </w:r>
      <w:r>
        <w:rPr>
          <w:rtl/>
        </w:rPr>
        <w:t xml:space="preserve">مر، </w:t>
      </w:r>
      <w:r w:rsidRPr="00623CF6">
        <w:rPr>
          <w:rStyle w:val="libBold2Char"/>
          <w:rtl/>
        </w:rPr>
        <w:t>واضح الفساد</w:t>
      </w:r>
      <w:r>
        <w:rPr>
          <w:rtl/>
        </w:rPr>
        <w:t>، ضرورة أنه وإن كان تصورها كذلك بمكان من ال</w:t>
      </w:r>
      <w:r w:rsidR="00623CF6">
        <w:rPr>
          <w:rFonts w:hint="cs"/>
          <w:rtl/>
        </w:rPr>
        <w:t>إ</w:t>
      </w:r>
      <w:r>
        <w:rPr>
          <w:rtl/>
        </w:rPr>
        <w:t>مكان، إلا أنه لا سكاد يمكن ال</w:t>
      </w:r>
      <w:r w:rsidR="00623CF6">
        <w:rPr>
          <w:rFonts w:hint="cs"/>
          <w:rtl/>
        </w:rPr>
        <w:t>إ</w:t>
      </w:r>
      <w:r>
        <w:rPr>
          <w:rtl/>
        </w:rPr>
        <w:t>تيان بها بداعي أمرها، لعدم ال</w:t>
      </w:r>
      <w:r w:rsidR="00623CF6">
        <w:rPr>
          <w:rFonts w:hint="cs"/>
          <w:rtl/>
        </w:rPr>
        <w:t>أ</w:t>
      </w:r>
      <w:r>
        <w:rPr>
          <w:rtl/>
        </w:rPr>
        <w:t>مر بها، فإن ال</w:t>
      </w:r>
      <w:r w:rsidR="00623CF6">
        <w:rPr>
          <w:rFonts w:hint="cs"/>
          <w:rtl/>
        </w:rPr>
        <w:t>أ</w:t>
      </w:r>
      <w:r>
        <w:rPr>
          <w:rtl/>
        </w:rPr>
        <w:t>مر حسب الفرض تعلق بها مقيدة بداعي ال</w:t>
      </w:r>
      <w:r w:rsidR="00623CF6">
        <w:rPr>
          <w:rFonts w:hint="cs"/>
          <w:rtl/>
        </w:rPr>
        <w:t>أ</w:t>
      </w:r>
      <w:r>
        <w:rPr>
          <w:rtl/>
        </w:rPr>
        <w:t>مر، ولا يكاد يدعو ال</w:t>
      </w:r>
      <w:r w:rsidR="00623CF6">
        <w:rPr>
          <w:rFonts w:hint="cs"/>
          <w:rtl/>
        </w:rPr>
        <w:t>أ</w:t>
      </w:r>
      <w:r>
        <w:rPr>
          <w:rtl/>
        </w:rPr>
        <w:t>مر إلا إلى ما تعلق به، لا إلى غيره.</w:t>
      </w:r>
    </w:p>
    <w:p w14:paraId="4B6E69B5" w14:textId="77777777" w:rsidR="001A75A1" w:rsidRDefault="001A75A1" w:rsidP="00623CF6">
      <w:pPr>
        <w:pStyle w:val="libNormal"/>
      </w:pPr>
      <w:r>
        <w:rPr>
          <w:rtl/>
        </w:rPr>
        <w:t>إن قلت: نعم، ولكن نفس الصلاة أيضا صارت مأمورة بها بال</w:t>
      </w:r>
      <w:r w:rsidR="00623CF6">
        <w:rPr>
          <w:rFonts w:hint="cs"/>
          <w:rtl/>
        </w:rPr>
        <w:t>أ</w:t>
      </w:r>
      <w:r>
        <w:rPr>
          <w:rtl/>
        </w:rPr>
        <w:t>مر بها مقيدة.</w:t>
      </w:r>
    </w:p>
    <w:p w14:paraId="65DA16E0" w14:textId="77777777" w:rsidR="001A75A1" w:rsidRDefault="001A75A1" w:rsidP="00623CF6">
      <w:pPr>
        <w:pStyle w:val="libNormal"/>
      </w:pPr>
      <w:r>
        <w:rPr>
          <w:rtl/>
        </w:rPr>
        <w:t>قلت: كل</w:t>
      </w:r>
      <w:r w:rsidR="00623CF6">
        <w:rPr>
          <w:rFonts w:hint="cs"/>
          <w:rtl/>
        </w:rPr>
        <w:t>ّ</w:t>
      </w:r>
      <w:r>
        <w:rPr>
          <w:rtl/>
        </w:rPr>
        <w:t>ا</w:t>
      </w:r>
      <w:r w:rsidR="00623CF6">
        <w:rPr>
          <w:rFonts w:hint="cs"/>
          <w:rtl/>
        </w:rPr>
        <w:t>؛</w:t>
      </w:r>
      <w:r>
        <w:rPr>
          <w:rtl/>
        </w:rPr>
        <w:t xml:space="preserve"> ل</w:t>
      </w:r>
      <w:r w:rsidR="00623CF6">
        <w:rPr>
          <w:rFonts w:hint="cs"/>
          <w:rtl/>
        </w:rPr>
        <w:t>أ</w:t>
      </w:r>
      <w:r>
        <w:rPr>
          <w:rtl/>
        </w:rPr>
        <w:t>ن ذات المقيد لا يكون مأمورا</w:t>
      </w:r>
      <w:r w:rsidR="00623CF6">
        <w:rPr>
          <w:rFonts w:hint="cs"/>
          <w:rtl/>
        </w:rPr>
        <w:t>ً</w:t>
      </w:r>
      <w:r>
        <w:rPr>
          <w:rtl/>
        </w:rPr>
        <w:t xml:space="preserve"> بها، فإن الجزء التحليلي العقلي لا يتصف بالوجوب أصلا</w:t>
      </w:r>
      <w:r w:rsidR="00623CF6">
        <w:rPr>
          <w:rFonts w:hint="cs"/>
          <w:rtl/>
        </w:rPr>
        <w:t>ً</w:t>
      </w:r>
      <w:r>
        <w:rPr>
          <w:rtl/>
        </w:rPr>
        <w:t>، فإنه ليس إلا وجود واحد واجب بالوجوب النفسي، كما ربما يأتي في باب المقدمة.</w:t>
      </w:r>
    </w:p>
    <w:p w14:paraId="7AAC6C35" w14:textId="77777777" w:rsidR="001A75A1" w:rsidRDefault="001A75A1" w:rsidP="00623CF6">
      <w:pPr>
        <w:pStyle w:val="libNormal"/>
      </w:pPr>
      <w:r>
        <w:rPr>
          <w:rtl/>
        </w:rPr>
        <w:t>إن قلت: نعم، لكنه إذا أخذ قصد الامتثال شرطا</w:t>
      </w:r>
      <w:r w:rsidR="00623CF6">
        <w:rPr>
          <w:rFonts w:hint="cs"/>
          <w:rtl/>
        </w:rPr>
        <w:t>ً</w:t>
      </w:r>
      <w:r>
        <w:rPr>
          <w:rtl/>
        </w:rPr>
        <w:t>، وأما إذا أخذ شطرا</w:t>
      </w:r>
      <w:r w:rsidR="00623CF6">
        <w:rPr>
          <w:rFonts w:hint="cs"/>
          <w:rtl/>
        </w:rPr>
        <w:t>ً</w:t>
      </w:r>
      <w:r>
        <w:rPr>
          <w:rtl/>
        </w:rPr>
        <w:t>، فلا محالة نفس الفعل الذي تعلق الوجوب به مع هذا القصد، يكون متعلقا</w:t>
      </w:r>
      <w:r w:rsidR="00623CF6">
        <w:rPr>
          <w:rFonts w:hint="cs"/>
          <w:rtl/>
        </w:rPr>
        <w:t>ً</w:t>
      </w:r>
      <w:r>
        <w:rPr>
          <w:rtl/>
        </w:rPr>
        <w:t xml:space="preserve"> للوجوب، إذ المركب ليس إلا نفس ال</w:t>
      </w:r>
      <w:r w:rsidR="00623CF6">
        <w:rPr>
          <w:rFonts w:hint="cs"/>
          <w:rtl/>
        </w:rPr>
        <w:t>أ</w:t>
      </w:r>
      <w:r>
        <w:rPr>
          <w:rtl/>
        </w:rPr>
        <w:t>جزاء بال</w:t>
      </w:r>
      <w:r w:rsidR="00623CF6">
        <w:rPr>
          <w:rFonts w:hint="cs"/>
          <w:rtl/>
        </w:rPr>
        <w:t>أ</w:t>
      </w:r>
      <w:r>
        <w:rPr>
          <w:rtl/>
        </w:rPr>
        <w:t>سر، ويكون تعلقه بكل بعين تعلقه بالكل، ويصح أن يؤتى به بداعي ذاك الوجوب</w:t>
      </w:r>
      <w:r w:rsidR="00623CF6">
        <w:rPr>
          <w:rFonts w:hint="cs"/>
          <w:rtl/>
        </w:rPr>
        <w:t>؛</w:t>
      </w:r>
      <w:r>
        <w:rPr>
          <w:rtl/>
        </w:rPr>
        <w:t xml:space="preserve"> ضرورة صحة ال</w:t>
      </w:r>
      <w:r w:rsidR="00623CF6">
        <w:rPr>
          <w:rFonts w:hint="cs"/>
          <w:rtl/>
        </w:rPr>
        <w:t>إ</w:t>
      </w:r>
      <w:r>
        <w:rPr>
          <w:rtl/>
        </w:rPr>
        <w:t>تيان بأجزاء الواجب بداعي وجوبه.</w:t>
      </w:r>
    </w:p>
    <w:p w14:paraId="43C02F7B" w14:textId="77777777" w:rsidR="001A75A1" w:rsidRDefault="001A75A1" w:rsidP="00623CF6">
      <w:pPr>
        <w:pStyle w:val="libNormal"/>
      </w:pPr>
      <w:r>
        <w:rPr>
          <w:rtl/>
        </w:rPr>
        <w:t>قلت: مع امتناع اعتباره كذلك، فإنه يوجب تعلق الوجوب بأمر غير اختياري، فإن الفعل وإن كان بال</w:t>
      </w:r>
      <w:r w:rsidR="00623CF6">
        <w:rPr>
          <w:rFonts w:hint="cs"/>
          <w:rtl/>
        </w:rPr>
        <w:t>إ</w:t>
      </w:r>
      <w:r>
        <w:rPr>
          <w:rtl/>
        </w:rPr>
        <w:t>رادة اختياريا</w:t>
      </w:r>
      <w:r w:rsidR="00623CF6">
        <w:rPr>
          <w:rFonts w:hint="cs"/>
          <w:rtl/>
        </w:rPr>
        <w:t>ً</w:t>
      </w:r>
      <w:r>
        <w:rPr>
          <w:rtl/>
        </w:rPr>
        <w:t>، إلا أن إرادته - حيث لا تكون بإرادة أخرى، وإلا لتسلسلت - ليست باختيارية، كما لا يخفى.</w:t>
      </w:r>
      <w:r w:rsidR="00623CF6">
        <w:rPr>
          <w:rFonts w:hint="cs"/>
          <w:rtl/>
        </w:rPr>
        <w:t xml:space="preserve"> </w:t>
      </w:r>
      <w:r>
        <w:rPr>
          <w:rtl/>
        </w:rPr>
        <w:t>إنما يصح ال</w:t>
      </w:r>
      <w:r w:rsidR="00623CF6">
        <w:rPr>
          <w:rFonts w:hint="cs"/>
          <w:rtl/>
        </w:rPr>
        <w:t>إ</w:t>
      </w:r>
      <w:r>
        <w:rPr>
          <w:rtl/>
        </w:rPr>
        <w:t>تيان بجزء الواجب بداعي وجوبه في ضمن إتيانه بهذا الداعي، ولا يكاد يمكن ال</w:t>
      </w:r>
      <w:r w:rsidR="00623CF6">
        <w:rPr>
          <w:rFonts w:hint="cs"/>
          <w:rtl/>
        </w:rPr>
        <w:t>إ</w:t>
      </w:r>
      <w:r>
        <w:rPr>
          <w:rtl/>
        </w:rPr>
        <w:t>تيان بالمركب عن قصد الامتثال، بداعي امتثال أمره.</w:t>
      </w:r>
    </w:p>
    <w:p w14:paraId="3EEA4FD6" w14:textId="77777777" w:rsidR="001A75A1" w:rsidRDefault="00D7791C" w:rsidP="001A75A1">
      <w:pPr>
        <w:pStyle w:val="libNormal"/>
      </w:pPr>
      <w:r>
        <w:rPr>
          <w:rtl/>
        </w:rPr>
        <w:br w:type="page"/>
      </w:r>
    </w:p>
    <w:p w14:paraId="3E058987" w14:textId="77777777" w:rsidR="001A75A1" w:rsidRDefault="001A75A1" w:rsidP="00B56454">
      <w:pPr>
        <w:pStyle w:val="libNormal"/>
      </w:pPr>
      <w:r>
        <w:rPr>
          <w:rtl/>
        </w:rPr>
        <w:lastRenderedPageBreak/>
        <w:t>إن قلت: نعم</w:t>
      </w:r>
      <w:r w:rsidRPr="00D92983">
        <w:rPr>
          <w:rStyle w:val="libFootnotenumChar"/>
          <w:rtl/>
        </w:rPr>
        <w:t>(1)</w:t>
      </w:r>
      <w:r>
        <w:rPr>
          <w:rtl/>
        </w:rPr>
        <w:t>، لكن هذا كله إذا كان إعتباره في المأمور به بأمر واحد، وأما إذا كان بأمرين: تعلق أحدهما بذات الفعل، وثانيهما بإتيانه بداعي أمره، فلا محذور أصلا</w:t>
      </w:r>
      <w:r w:rsidR="00B56454">
        <w:rPr>
          <w:rFonts w:hint="cs"/>
          <w:rtl/>
        </w:rPr>
        <w:t>ً</w:t>
      </w:r>
      <w:r>
        <w:rPr>
          <w:rtl/>
        </w:rPr>
        <w:t>، كما لا يخفى.</w:t>
      </w:r>
      <w:r w:rsidR="00B56454">
        <w:rPr>
          <w:rFonts w:hint="cs"/>
          <w:rtl/>
        </w:rPr>
        <w:t xml:space="preserve"> </w:t>
      </w:r>
      <w:r>
        <w:rPr>
          <w:rtl/>
        </w:rPr>
        <w:t>فللآمر أن يتوسل بذلك في الوصلة إلى تمام غرضه ومقصده، بلا منعة.</w:t>
      </w:r>
    </w:p>
    <w:p w14:paraId="7579D023" w14:textId="77777777" w:rsidR="001A75A1" w:rsidRDefault="001A75A1" w:rsidP="00B56454">
      <w:pPr>
        <w:pStyle w:val="libNormal"/>
      </w:pPr>
      <w:r>
        <w:rPr>
          <w:rtl/>
        </w:rPr>
        <w:t>قلت: - مضافا</w:t>
      </w:r>
      <w:r w:rsidR="00B56454">
        <w:rPr>
          <w:rFonts w:hint="cs"/>
          <w:rtl/>
        </w:rPr>
        <w:t>ً</w:t>
      </w:r>
      <w:r>
        <w:rPr>
          <w:rtl/>
        </w:rPr>
        <w:t xml:space="preserve"> إلى القطع بأنه ليس في العبادات إلا أمر واحد، كغيرها من الواجبات والمستحبات، غاية ال</w:t>
      </w:r>
      <w:r w:rsidR="00B56454">
        <w:rPr>
          <w:rFonts w:hint="cs"/>
          <w:rtl/>
        </w:rPr>
        <w:t>أ</w:t>
      </w:r>
      <w:r>
        <w:rPr>
          <w:rtl/>
        </w:rPr>
        <w:t>مر يدور مدار الامتثال وجودا</w:t>
      </w:r>
      <w:r w:rsidR="00B56454">
        <w:rPr>
          <w:rFonts w:hint="cs"/>
          <w:rtl/>
        </w:rPr>
        <w:t>ً</w:t>
      </w:r>
      <w:r>
        <w:rPr>
          <w:rtl/>
        </w:rPr>
        <w:t xml:space="preserve"> وعدما</w:t>
      </w:r>
      <w:r w:rsidR="00B56454">
        <w:rPr>
          <w:rFonts w:hint="cs"/>
          <w:rtl/>
        </w:rPr>
        <w:t>ً</w:t>
      </w:r>
      <w:r>
        <w:rPr>
          <w:rtl/>
        </w:rPr>
        <w:t xml:space="preserve"> فيها المثوبات والعقوبات، بخلاف ما عداها، فيدور فيه خصوص المثوبات، وأما العقوبة فمترتبة على ترك الطاعة ومطلق الموافقة - أن ال</w:t>
      </w:r>
      <w:r w:rsidR="00B56454">
        <w:rPr>
          <w:rFonts w:hint="cs"/>
          <w:rtl/>
        </w:rPr>
        <w:t>أ</w:t>
      </w:r>
      <w:r>
        <w:rPr>
          <w:rtl/>
        </w:rPr>
        <w:t>مر ال</w:t>
      </w:r>
      <w:r w:rsidR="00B56454">
        <w:rPr>
          <w:rFonts w:hint="cs"/>
          <w:rtl/>
        </w:rPr>
        <w:t>أ</w:t>
      </w:r>
      <w:r>
        <w:rPr>
          <w:rtl/>
        </w:rPr>
        <w:t>ول إن كان يسقط بمجرد موافقته، ولو لم يقصد به الامتثال، كما هو قضية ال</w:t>
      </w:r>
      <w:r w:rsidR="00B56454">
        <w:rPr>
          <w:rFonts w:hint="cs"/>
          <w:rtl/>
        </w:rPr>
        <w:t>أ</w:t>
      </w:r>
      <w:r>
        <w:rPr>
          <w:rtl/>
        </w:rPr>
        <w:t>مر الثاني، فلا يبقى مجال لموافقة الثاني مع موافقة ال</w:t>
      </w:r>
      <w:r w:rsidR="00B56454">
        <w:rPr>
          <w:rFonts w:hint="cs"/>
          <w:rtl/>
        </w:rPr>
        <w:t>أ</w:t>
      </w:r>
      <w:r>
        <w:rPr>
          <w:rtl/>
        </w:rPr>
        <w:t>ول بدون قصد امتثاله، فلا يتوسل الآمر إلى غرضه بهذه الحيلة والوسيلة، وإن لم يكد يسقط بذلك، فلا يكاد يكون له وجه، إلا عدم حصول غرضه بذلك من أمره</w:t>
      </w:r>
      <w:r w:rsidR="00B56454">
        <w:rPr>
          <w:rFonts w:hint="cs"/>
          <w:rtl/>
        </w:rPr>
        <w:t>؛</w:t>
      </w:r>
      <w:r>
        <w:rPr>
          <w:rtl/>
        </w:rPr>
        <w:t xml:space="preserve"> لاستحالة سقوطه مع عدم حصوله، وإلا لما كان موجبا</w:t>
      </w:r>
      <w:r w:rsidR="00B56454">
        <w:rPr>
          <w:rFonts w:hint="cs"/>
          <w:rtl/>
        </w:rPr>
        <w:t>ً</w:t>
      </w:r>
      <w:r>
        <w:rPr>
          <w:rtl/>
        </w:rPr>
        <w:t xml:space="preserve"> لحدوثه، وعليه فلا حاجة في الوصول إلى غرضه إلى وسيلة تعدد ال</w:t>
      </w:r>
      <w:r w:rsidR="00B56454">
        <w:rPr>
          <w:rFonts w:hint="cs"/>
          <w:rtl/>
        </w:rPr>
        <w:t>أ</w:t>
      </w:r>
      <w:r>
        <w:rPr>
          <w:rtl/>
        </w:rPr>
        <w:t>مر، لاستقلال العقل، مع عدم حصول غرض الآمر بمجرد موافقة ال</w:t>
      </w:r>
      <w:r w:rsidR="00B56454">
        <w:rPr>
          <w:rFonts w:hint="cs"/>
          <w:rtl/>
        </w:rPr>
        <w:t>أ</w:t>
      </w:r>
      <w:r>
        <w:rPr>
          <w:rtl/>
        </w:rPr>
        <w:t>مر بوجوب الموافقة على نحو يحصل به غرضه، فيسقط أمره.</w:t>
      </w:r>
    </w:p>
    <w:p w14:paraId="5D32D596" w14:textId="77777777" w:rsidR="001A75A1" w:rsidRDefault="001A75A1" w:rsidP="001A75A1">
      <w:pPr>
        <w:pStyle w:val="libNormal"/>
      </w:pPr>
      <w:r>
        <w:rPr>
          <w:rtl/>
        </w:rPr>
        <w:t>هذا كله إذا كان التقرب المعتبر في العبادة بمعنى قصد الامتثال.</w:t>
      </w:r>
    </w:p>
    <w:p w14:paraId="0238B389" w14:textId="77777777" w:rsidR="001A75A1" w:rsidRDefault="001A75A1" w:rsidP="00B56454">
      <w:pPr>
        <w:pStyle w:val="libNormal"/>
      </w:pPr>
      <w:r>
        <w:rPr>
          <w:rtl/>
        </w:rPr>
        <w:t>وأما إذا كان بمعنى ال</w:t>
      </w:r>
      <w:r w:rsidR="00B56454">
        <w:rPr>
          <w:rFonts w:hint="cs"/>
          <w:rtl/>
        </w:rPr>
        <w:t>إ</w:t>
      </w:r>
      <w:r>
        <w:rPr>
          <w:rtl/>
        </w:rPr>
        <w:t>تيان بالفعل بداعي حسنه، أو كونه ذا مصلحة [أو له تعالى]</w:t>
      </w:r>
      <w:r w:rsidRPr="00D92983">
        <w:rPr>
          <w:rStyle w:val="libFootnotenumChar"/>
          <w:rtl/>
        </w:rPr>
        <w:t>(2)</w:t>
      </w:r>
      <w:r>
        <w:rPr>
          <w:rtl/>
        </w:rPr>
        <w:t>، فاعتباره في متعلق ال</w:t>
      </w:r>
      <w:r w:rsidR="00B56454">
        <w:rPr>
          <w:rFonts w:hint="cs"/>
          <w:rtl/>
        </w:rPr>
        <w:t>أ</w:t>
      </w:r>
      <w:r>
        <w:rPr>
          <w:rtl/>
        </w:rPr>
        <w:t>مر وإن كان بمكان من ال</w:t>
      </w:r>
      <w:r w:rsidR="00B56454">
        <w:rPr>
          <w:rFonts w:hint="cs"/>
          <w:rtl/>
        </w:rPr>
        <w:t>إ</w:t>
      </w:r>
      <w:r>
        <w:rPr>
          <w:rtl/>
        </w:rPr>
        <w:t>مكان، إلا أنه غير معتبر فيه قطعا</w:t>
      </w:r>
      <w:r w:rsidR="00B56454">
        <w:rPr>
          <w:rFonts w:hint="cs"/>
          <w:rtl/>
        </w:rPr>
        <w:t>ً</w:t>
      </w:r>
      <w:r>
        <w:rPr>
          <w:rtl/>
        </w:rPr>
        <w:t>، لكفاية الاقتصار على قصد الامتثال، الذي عرفت</w:t>
      </w:r>
    </w:p>
    <w:p w14:paraId="544C52A7" w14:textId="77777777" w:rsidR="001A75A1" w:rsidRDefault="00D7791C" w:rsidP="00D7791C">
      <w:pPr>
        <w:pStyle w:val="libLine"/>
      </w:pPr>
      <w:r>
        <w:rPr>
          <w:rtl/>
        </w:rPr>
        <w:t>____________________</w:t>
      </w:r>
    </w:p>
    <w:p w14:paraId="0F0BC03E" w14:textId="77777777" w:rsidR="001A75A1" w:rsidRDefault="001A75A1" w:rsidP="00B56454">
      <w:pPr>
        <w:pStyle w:val="libFootnote0"/>
      </w:pPr>
      <w:r w:rsidRPr="00BC1DB2">
        <w:rPr>
          <w:rtl/>
        </w:rPr>
        <w:t>(1)</w:t>
      </w:r>
      <w:r>
        <w:rPr>
          <w:rtl/>
        </w:rPr>
        <w:t xml:space="preserve"> إشارة إلى ما أفاده صاحب التقريرات في مطارح ال</w:t>
      </w:r>
      <w:r w:rsidR="00B56454">
        <w:rPr>
          <w:rFonts w:hint="cs"/>
          <w:rtl/>
        </w:rPr>
        <w:t>أ</w:t>
      </w:r>
      <w:r>
        <w:rPr>
          <w:rtl/>
        </w:rPr>
        <w:t>نظار / 60، السطر ال</w:t>
      </w:r>
      <w:r w:rsidR="00B56454">
        <w:rPr>
          <w:rFonts w:hint="cs"/>
          <w:rtl/>
        </w:rPr>
        <w:t>أ</w:t>
      </w:r>
      <w:r>
        <w:rPr>
          <w:rtl/>
        </w:rPr>
        <w:t>خير، في التعبدي والتوصلي.</w:t>
      </w:r>
    </w:p>
    <w:p w14:paraId="50DAC065" w14:textId="77777777" w:rsidR="001A75A1" w:rsidRDefault="001A75A1" w:rsidP="00B56454">
      <w:pPr>
        <w:pStyle w:val="libFootnote0"/>
      </w:pPr>
      <w:r w:rsidRPr="00BC1DB2">
        <w:rPr>
          <w:rtl/>
        </w:rPr>
        <w:t>(2)</w:t>
      </w:r>
      <w:r>
        <w:rPr>
          <w:rtl/>
        </w:rPr>
        <w:t xml:space="preserve"> سقطت من</w:t>
      </w:r>
      <w:r w:rsidR="0077545E">
        <w:rPr>
          <w:rtl/>
        </w:rPr>
        <w:t xml:space="preserve"> «أ»</w:t>
      </w:r>
      <w:r>
        <w:rPr>
          <w:rtl/>
        </w:rPr>
        <w:t>.</w:t>
      </w:r>
    </w:p>
    <w:p w14:paraId="7313D388" w14:textId="77777777" w:rsidR="001A75A1" w:rsidRDefault="00D7791C" w:rsidP="001A75A1">
      <w:pPr>
        <w:pStyle w:val="libNormal"/>
      </w:pPr>
      <w:r>
        <w:rPr>
          <w:rtl/>
        </w:rPr>
        <w:br w:type="page"/>
      </w:r>
    </w:p>
    <w:p w14:paraId="5AA6F760" w14:textId="77777777" w:rsidR="001A75A1" w:rsidRDefault="001A75A1" w:rsidP="00BC1DB2">
      <w:pPr>
        <w:pStyle w:val="libNormal0"/>
      </w:pPr>
      <w:r>
        <w:rPr>
          <w:rtl/>
        </w:rPr>
        <w:lastRenderedPageBreak/>
        <w:t>عدم إمكان أخذه فيه بديهة.</w:t>
      </w:r>
    </w:p>
    <w:p w14:paraId="526CF82A" w14:textId="77777777" w:rsidR="001A75A1" w:rsidRDefault="001A75A1" w:rsidP="00D2000A">
      <w:pPr>
        <w:pStyle w:val="libNormal"/>
      </w:pPr>
      <w:r>
        <w:rPr>
          <w:rtl/>
        </w:rPr>
        <w:t>تأمل فيما ذكرناه في المقام، تعرف حقيقة المرام، كي</w:t>
      </w:r>
      <w:r w:rsidR="00D2000A">
        <w:rPr>
          <w:rFonts w:hint="cs"/>
          <w:rtl/>
        </w:rPr>
        <w:t xml:space="preserve"> </w:t>
      </w:r>
      <w:r>
        <w:rPr>
          <w:rtl/>
        </w:rPr>
        <w:t>لا تقع فيما وقع فيه من الاشتباه بعض ال</w:t>
      </w:r>
      <w:r w:rsidR="00D2000A">
        <w:rPr>
          <w:rFonts w:hint="cs"/>
          <w:rtl/>
        </w:rPr>
        <w:t>أ</w:t>
      </w:r>
      <w:r>
        <w:rPr>
          <w:rtl/>
        </w:rPr>
        <w:t>علام.</w:t>
      </w:r>
    </w:p>
    <w:p w14:paraId="39793861" w14:textId="77777777" w:rsidR="001A75A1" w:rsidRDefault="001A75A1" w:rsidP="001A75A1">
      <w:pPr>
        <w:pStyle w:val="libNormal"/>
      </w:pPr>
      <w:r w:rsidRPr="00D2000A">
        <w:rPr>
          <w:rStyle w:val="libBold2Char"/>
          <w:rtl/>
        </w:rPr>
        <w:t>ثالثتها</w:t>
      </w:r>
      <w:r>
        <w:rPr>
          <w:rtl/>
        </w:rPr>
        <w:t>: إنه إذا عرفت بما لا مزيد عليه، عدم إمكان أخذ قصد الامتثال في المأمور به أصلا</w:t>
      </w:r>
      <w:r w:rsidR="00D2000A">
        <w:rPr>
          <w:rFonts w:hint="cs"/>
          <w:rtl/>
        </w:rPr>
        <w:t>ً</w:t>
      </w:r>
      <w:r>
        <w:rPr>
          <w:rtl/>
        </w:rPr>
        <w:t>، فلا مجال للاستدلال بإطلاقه - ولو كان مسوقا</w:t>
      </w:r>
      <w:r w:rsidR="00D2000A">
        <w:rPr>
          <w:rFonts w:hint="cs"/>
          <w:rtl/>
        </w:rPr>
        <w:t>ً</w:t>
      </w:r>
      <w:r>
        <w:rPr>
          <w:rtl/>
        </w:rPr>
        <w:t xml:space="preserve"> في مقام البيان - على عدم اعتباره، كما هو أوضح من أن يخفى، فلا يكاد يصح التمسك به إلا فيما يمكن اعتباره فيه.</w:t>
      </w:r>
    </w:p>
    <w:p w14:paraId="7A74A1E6" w14:textId="77777777" w:rsidR="001A75A1" w:rsidRDefault="001A75A1" w:rsidP="00D2000A">
      <w:pPr>
        <w:pStyle w:val="libNormal"/>
      </w:pPr>
      <w:r>
        <w:rPr>
          <w:rtl/>
        </w:rPr>
        <w:t>فانقدح بذلك أنه لا وجه لاستظهار التوصلية من إطلاق الصيغة بمادتها، ولا لاستظهار عدم اعتبار مثل الوجه مما هو ناشئ من قبل ال</w:t>
      </w:r>
      <w:r w:rsidR="00D2000A">
        <w:rPr>
          <w:rFonts w:hint="cs"/>
          <w:rtl/>
        </w:rPr>
        <w:t>أ</w:t>
      </w:r>
      <w:r>
        <w:rPr>
          <w:rtl/>
        </w:rPr>
        <w:t>مر، من إطلاق المادة في العبادة لو شك في اعتباره فيها، نعم إذا كان ال</w:t>
      </w:r>
      <w:r w:rsidR="00D2000A">
        <w:rPr>
          <w:rFonts w:hint="cs"/>
          <w:rtl/>
        </w:rPr>
        <w:t>آ</w:t>
      </w:r>
      <w:r>
        <w:rPr>
          <w:rtl/>
        </w:rPr>
        <w:t>مر في مقام بصدد</w:t>
      </w:r>
      <w:r w:rsidR="00D2000A">
        <w:rPr>
          <w:rFonts w:hint="cs"/>
          <w:rtl/>
        </w:rPr>
        <w:t xml:space="preserve"> </w:t>
      </w:r>
      <w:r>
        <w:rPr>
          <w:rtl/>
        </w:rPr>
        <w:t>بيان تمام ماله دخل في حصول غرضه، وإن لم يكن له دخل في متعلق أمره، ومعه سكت في المقام، ولم ينصب دلالة على دخل قصد الامتثال في حصوله، كان هذا قرينة على عدم دخله في غرضه، وإلا لكان سكوته نقصا</w:t>
      </w:r>
      <w:r w:rsidR="00D2000A">
        <w:rPr>
          <w:rFonts w:hint="cs"/>
          <w:rtl/>
        </w:rPr>
        <w:t>ً</w:t>
      </w:r>
      <w:r>
        <w:rPr>
          <w:rtl/>
        </w:rPr>
        <w:t xml:space="preserve"> له وخلاف الحكمة، فلا بد عند الشك وعدم إحراز هذا المقام، من الرجوع إلى ما يقتضيه ال</w:t>
      </w:r>
      <w:r w:rsidR="00D2000A">
        <w:rPr>
          <w:rFonts w:hint="cs"/>
          <w:rtl/>
        </w:rPr>
        <w:t>أ</w:t>
      </w:r>
      <w:r>
        <w:rPr>
          <w:rtl/>
        </w:rPr>
        <w:t>صل ويستقل به العقل.</w:t>
      </w:r>
    </w:p>
    <w:p w14:paraId="6773EB64" w14:textId="77777777" w:rsidR="001A75A1" w:rsidRDefault="001A75A1" w:rsidP="00D2000A">
      <w:pPr>
        <w:pStyle w:val="libNormal"/>
      </w:pPr>
      <w:r>
        <w:rPr>
          <w:rtl/>
        </w:rPr>
        <w:t>فاعلم: أنه لا مجال - ها هنا - إلا ل</w:t>
      </w:r>
      <w:r w:rsidR="00D2000A">
        <w:rPr>
          <w:rFonts w:hint="cs"/>
          <w:rtl/>
        </w:rPr>
        <w:t>أ</w:t>
      </w:r>
      <w:r>
        <w:rPr>
          <w:rtl/>
        </w:rPr>
        <w:t>صالة الاشتغال، ولو قيل بأصالة البراء‌ة فيما إذا دار ال</w:t>
      </w:r>
      <w:r w:rsidR="00D2000A">
        <w:rPr>
          <w:rFonts w:hint="cs"/>
          <w:rtl/>
        </w:rPr>
        <w:t>أ</w:t>
      </w:r>
      <w:r>
        <w:rPr>
          <w:rtl/>
        </w:rPr>
        <w:t>مر بين ال</w:t>
      </w:r>
      <w:r w:rsidR="00D2000A">
        <w:rPr>
          <w:rFonts w:hint="cs"/>
          <w:rtl/>
        </w:rPr>
        <w:t>أ</w:t>
      </w:r>
      <w:r>
        <w:rPr>
          <w:rtl/>
        </w:rPr>
        <w:t>قل وال</w:t>
      </w:r>
      <w:r w:rsidR="00D2000A">
        <w:rPr>
          <w:rFonts w:hint="cs"/>
          <w:rtl/>
        </w:rPr>
        <w:t>أ</w:t>
      </w:r>
      <w:r>
        <w:rPr>
          <w:rtl/>
        </w:rPr>
        <w:t>كثر الارتباطيين، وذلك ل</w:t>
      </w:r>
      <w:r w:rsidR="00D2000A">
        <w:rPr>
          <w:rFonts w:hint="cs"/>
          <w:rtl/>
        </w:rPr>
        <w:t>أ</w:t>
      </w:r>
      <w:r>
        <w:rPr>
          <w:rtl/>
        </w:rPr>
        <w:t>ن الشك ها هنا في الخروج عن عهدة التكليف المعلوم، مع استقلال العقل بلزوم الخروج عنها، فلا يكون العقاب - مع الشك وعدم إحراز الخروج - عقابا</w:t>
      </w:r>
      <w:r w:rsidR="00D2000A">
        <w:rPr>
          <w:rFonts w:hint="cs"/>
          <w:rtl/>
        </w:rPr>
        <w:t>ً</w:t>
      </w:r>
      <w:r>
        <w:rPr>
          <w:rtl/>
        </w:rPr>
        <w:t xml:space="preserve"> بلا بيان، والمؤاخذه عليه بلا برهان، ضرورة أنه بالعلم بالتكليف تصح المؤاخذة على المخالفة، وعدم الخروج عن العهدة، لو اتفق عدم الخروج عنها بمجرد الموافقة بلا قصد القربة، وهكذا الحال في كل ما شك دخله في الطاعة، والخروج به عن العهدة، مما لا يمكن اعتباره في المأمور به كالوجه والتمييز.</w:t>
      </w:r>
    </w:p>
    <w:p w14:paraId="651A3876" w14:textId="77777777" w:rsidR="001A75A1" w:rsidRDefault="001A75A1" w:rsidP="001A75A1">
      <w:pPr>
        <w:pStyle w:val="libNormal"/>
      </w:pPr>
      <w:r>
        <w:rPr>
          <w:rtl/>
        </w:rPr>
        <w:t>نعم: يمكن أن يقال: إن كل</w:t>
      </w:r>
      <w:r w:rsidR="00D2000A">
        <w:rPr>
          <w:rFonts w:hint="cs"/>
          <w:rtl/>
        </w:rPr>
        <w:t>ّ</w:t>
      </w:r>
      <w:r>
        <w:rPr>
          <w:rtl/>
        </w:rPr>
        <w:t xml:space="preserve"> ما ربما يحتمل بدوا</w:t>
      </w:r>
      <w:r w:rsidR="00D2000A">
        <w:rPr>
          <w:rFonts w:hint="cs"/>
          <w:rtl/>
        </w:rPr>
        <w:t>ً</w:t>
      </w:r>
      <w:r>
        <w:rPr>
          <w:rtl/>
        </w:rPr>
        <w:t xml:space="preserve"> دخله في الامتثال،</w:t>
      </w:r>
    </w:p>
    <w:p w14:paraId="39F4FE9A" w14:textId="77777777" w:rsidR="001A75A1" w:rsidRDefault="00D7791C" w:rsidP="001A75A1">
      <w:pPr>
        <w:pStyle w:val="libNormal"/>
      </w:pPr>
      <w:r>
        <w:rPr>
          <w:rtl/>
        </w:rPr>
        <w:br w:type="page"/>
      </w:r>
    </w:p>
    <w:p w14:paraId="06D83DD4" w14:textId="77777777" w:rsidR="001A75A1" w:rsidRDefault="001A75A1" w:rsidP="00D2000A">
      <w:pPr>
        <w:pStyle w:val="libNormal0"/>
      </w:pPr>
      <w:r>
        <w:rPr>
          <w:rtl/>
        </w:rPr>
        <w:lastRenderedPageBreak/>
        <w:t>أمرا</w:t>
      </w:r>
      <w:r w:rsidR="00D2000A">
        <w:rPr>
          <w:rFonts w:hint="cs"/>
          <w:rtl/>
        </w:rPr>
        <w:t>ً</w:t>
      </w:r>
      <w:r>
        <w:rPr>
          <w:rtl/>
        </w:rPr>
        <w:t xml:space="preserve"> كان مما يغفل عنه غالبا</w:t>
      </w:r>
      <w:r w:rsidR="00D2000A">
        <w:rPr>
          <w:rFonts w:hint="cs"/>
          <w:rtl/>
        </w:rPr>
        <w:t>ً</w:t>
      </w:r>
      <w:r>
        <w:rPr>
          <w:rtl/>
        </w:rPr>
        <w:t xml:space="preserve"> العامة</w:t>
      </w:r>
      <w:r w:rsidRPr="00D92983">
        <w:rPr>
          <w:rStyle w:val="libFootnotenumChar"/>
          <w:rtl/>
        </w:rPr>
        <w:t>(1)</w:t>
      </w:r>
      <w:r>
        <w:rPr>
          <w:rtl/>
        </w:rPr>
        <w:t>، كان على الآمر بيانه، ونصب قرينة على دخله واقعا</w:t>
      </w:r>
      <w:r w:rsidR="00D2000A">
        <w:rPr>
          <w:rFonts w:hint="cs"/>
          <w:rtl/>
        </w:rPr>
        <w:t>ً</w:t>
      </w:r>
      <w:r>
        <w:rPr>
          <w:rtl/>
        </w:rPr>
        <w:t>، وإل</w:t>
      </w:r>
      <w:r w:rsidR="00D2000A">
        <w:rPr>
          <w:rFonts w:hint="cs"/>
          <w:rtl/>
        </w:rPr>
        <w:t>ّ</w:t>
      </w:r>
      <w:r>
        <w:rPr>
          <w:rtl/>
        </w:rPr>
        <w:t>ا ل</w:t>
      </w:r>
      <w:r w:rsidR="00D2000A">
        <w:rPr>
          <w:rFonts w:hint="cs"/>
          <w:rtl/>
        </w:rPr>
        <w:t>أ</w:t>
      </w:r>
      <w:r>
        <w:rPr>
          <w:rtl/>
        </w:rPr>
        <w:t>خل بما هو هم</w:t>
      </w:r>
      <w:r w:rsidR="00D2000A">
        <w:rPr>
          <w:rFonts w:hint="cs"/>
          <w:rtl/>
        </w:rPr>
        <w:t>ّ</w:t>
      </w:r>
      <w:r>
        <w:rPr>
          <w:rtl/>
        </w:rPr>
        <w:t xml:space="preserve">ه وغرضه، </w:t>
      </w:r>
      <w:r w:rsidR="00D2000A">
        <w:rPr>
          <w:rFonts w:hint="cs"/>
          <w:rtl/>
        </w:rPr>
        <w:t>[و]</w:t>
      </w:r>
      <w:r>
        <w:rPr>
          <w:rtl/>
        </w:rPr>
        <w:t>أما إذا لم ينصب دلالة على دخله</w:t>
      </w:r>
      <w:r w:rsidR="00D2000A">
        <w:rPr>
          <w:rFonts w:hint="cs"/>
          <w:rtl/>
        </w:rPr>
        <w:t>؛</w:t>
      </w:r>
      <w:r>
        <w:rPr>
          <w:rtl/>
        </w:rPr>
        <w:t xml:space="preserve"> كشف عن عدم دخله، وبذلك يمكن القطع بعدم دخل الوجه والتمييز في الطاعة بالعبادة، حيث ليس منهما عين ولا أثر في ال</w:t>
      </w:r>
      <w:r w:rsidR="00D2000A">
        <w:rPr>
          <w:rFonts w:hint="cs"/>
          <w:rtl/>
        </w:rPr>
        <w:t>أ</w:t>
      </w:r>
      <w:r>
        <w:rPr>
          <w:rtl/>
        </w:rPr>
        <w:t>خبار والآثار، وكانا مما يغفل عنه العامة، وإن احتمل اعتباره بعض الخاصة، فتدبر جي</w:t>
      </w:r>
      <w:r w:rsidR="00D2000A">
        <w:rPr>
          <w:rFonts w:hint="cs"/>
          <w:rtl/>
        </w:rPr>
        <w:t>ّ</w:t>
      </w:r>
      <w:r>
        <w:rPr>
          <w:rtl/>
        </w:rPr>
        <w:t>دا</w:t>
      </w:r>
      <w:r w:rsidR="00D2000A">
        <w:rPr>
          <w:rFonts w:hint="cs"/>
          <w:rtl/>
        </w:rPr>
        <w:t>ً</w:t>
      </w:r>
      <w:r>
        <w:rPr>
          <w:rtl/>
        </w:rPr>
        <w:t>.</w:t>
      </w:r>
    </w:p>
    <w:p w14:paraId="30C8A65D" w14:textId="77777777" w:rsidR="001A75A1" w:rsidRDefault="001A75A1" w:rsidP="00D2000A">
      <w:pPr>
        <w:pStyle w:val="libNormal"/>
      </w:pPr>
      <w:r>
        <w:rPr>
          <w:rtl/>
        </w:rPr>
        <w:t>ثم إنه لا أظنك أن تتوهم وتقول: إن أدلة البراء‌ة الشرعية مقتضية لعدم الاعتبار، وإن كان قضية الاشتغال عقلا</w:t>
      </w:r>
      <w:r w:rsidR="00D2000A">
        <w:rPr>
          <w:rFonts w:hint="cs"/>
          <w:rtl/>
        </w:rPr>
        <w:t>ً</w:t>
      </w:r>
      <w:r>
        <w:rPr>
          <w:rtl/>
        </w:rPr>
        <w:t xml:space="preserve"> هو الاعتبار، لوضوح أنه لابد في عمومها من ش</w:t>
      </w:r>
      <w:r w:rsidR="00D2000A">
        <w:rPr>
          <w:rFonts w:hint="cs"/>
          <w:rtl/>
        </w:rPr>
        <w:t>يء</w:t>
      </w:r>
      <w:r>
        <w:rPr>
          <w:rtl/>
        </w:rPr>
        <w:t xml:space="preserve"> قابل للرفع والوضع شرعا</w:t>
      </w:r>
      <w:r w:rsidR="00D2000A">
        <w:rPr>
          <w:rFonts w:hint="cs"/>
          <w:rtl/>
        </w:rPr>
        <w:t>ً</w:t>
      </w:r>
      <w:r>
        <w:rPr>
          <w:rtl/>
        </w:rPr>
        <w:t>، وليس ها هنا، فإن دخل قصد القربة ونحوها في الغرض ليس بشرعي، بل واقعي.</w:t>
      </w:r>
      <w:r w:rsidR="00D2000A">
        <w:rPr>
          <w:rFonts w:hint="cs"/>
          <w:rtl/>
        </w:rPr>
        <w:t xml:space="preserve"> </w:t>
      </w:r>
      <w:r>
        <w:rPr>
          <w:rtl/>
        </w:rPr>
        <w:t>ودخل الجزء والشرط فيه وإن كان كذلك، إلا أنهما قابلان للوضع والرفع شرعا</w:t>
      </w:r>
      <w:r w:rsidR="00D2000A">
        <w:rPr>
          <w:rFonts w:hint="cs"/>
          <w:rtl/>
        </w:rPr>
        <w:t>ً</w:t>
      </w:r>
      <w:r>
        <w:rPr>
          <w:rtl/>
        </w:rPr>
        <w:t>، فبدليل الرفع - ولو كان أصلا</w:t>
      </w:r>
      <w:r w:rsidR="00D2000A">
        <w:rPr>
          <w:rFonts w:hint="cs"/>
          <w:rtl/>
        </w:rPr>
        <w:t>ً</w:t>
      </w:r>
      <w:r>
        <w:rPr>
          <w:rtl/>
        </w:rPr>
        <w:t xml:space="preserve"> - يكشف أنه ليس هناك أمر فعلي بما يعتبر فيه المشكوك، يجب الخروج عن عهدته عقلا</w:t>
      </w:r>
      <w:r w:rsidR="00D2000A">
        <w:rPr>
          <w:rFonts w:hint="cs"/>
          <w:rtl/>
        </w:rPr>
        <w:t>ً</w:t>
      </w:r>
      <w:r>
        <w:rPr>
          <w:rtl/>
        </w:rPr>
        <w:t>، بخلاف المقام، فإنه علم بثبوت ال</w:t>
      </w:r>
      <w:r w:rsidR="00D2000A">
        <w:rPr>
          <w:rFonts w:hint="cs"/>
          <w:rtl/>
        </w:rPr>
        <w:t>أ</w:t>
      </w:r>
      <w:r>
        <w:rPr>
          <w:rtl/>
        </w:rPr>
        <w:t>مر الفعلي، كما عرفت، فافهم.</w:t>
      </w:r>
    </w:p>
    <w:p w14:paraId="1CA3080B" w14:textId="77777777" w:rsidR="001A75A1" w:rsidRDefault="001A75A1" w:rsidP="00D2000A">
      <w:pPr>
        <w:pStyle w:val="libNormal"/>
      </w:pPr>
      <w:r w:rsidRPr="00D2000A">
        <w:rPr>
          <w:rStyle w:val="libBold1Char"/>
          <w:rtl/>
        </w:rPr>
        <w:t>المبحث السادس</w:t>
      </w:r>
      <w:r>
        <w:rPr>
          <w:rtl/>
        </w:rPr>
        <w:t>: قضية إطلاق الصيغة</w:t>
      </w:r>
      <w:r w:rsidR="00D2000A">
        <w:rPr>
          <w:rFonts w:hint="cs"/>
          <w:rtl/>
        </w:rPr>
        <w:t xml:space="preserve">، </w:t>
      </w:r>
      <w:r>
        <w:rPr>
          <w:rtl/>
        </w:rPr>
        <w:t>كون الوجوب نفسيا</w:t>
      </w:r>
      <w:r w:rsidR="00D2000A">
        <w:rPr>
          <w:rFonts w:hint="cs"/>
          <w:rtl/>
        </w:rPr>
        <w:t>ً</w:t>
      </w:r>
      <w:r>
        <w:rPr>
          <w:rtl/>
        </w:rPr>
        <w:t xml:space="preserve"> تعيني</w:t>
      </w:r>
      <w:r w:rsidR="00D2000A">
        <w:rPr>
          <w:rFonts w:hint="cs"/>
          <w:rtl/>
        </w:rPr>
        <w:t>ّ</w:t>
      </w:r>
      <w:r>
        <w:rPr>
          <w:rtl/>
        </w:rPr>
        <w:t>ا</w:t>
      </w:r>
      <w:r w:rsidR="00D2000A">
        <w:rPr>
          <w:rFonts w:hint="cs"/>
          <w:rtl/>
        </w:rPr>
        <w:t>ً</w:t>
      </w:r>
      <w:r>
        <w:rPr>
          <w:rtl/>
        </w:rPr>
        <w:t xml:space="preserve"> عينيا</w:t>
      </w:r>
      <w:r w:rsidR="00D2000A">
        <w:rPr>
          <w:rFonts w:hint="cs"/>
          <w:rtl/>
        </w:rPr>
        <w:t>ً</w:t>
      </w:r>
      <w:r>
        <w:rPr>
          <w:rtl/>
        </w:rPr>
        <w:t xml:space="preserve"> لكون كل واحد مما يقابلها يكون فيه تقييد الوجوب وتضيق دائرته، فإذا كان في مقام البيان، ولم ينصب قرينة عليه، فالحكمة تقتضي كونه مطلقا</w:t>
      </w:r>
      <w:r w:rsidR="00D2000A">
        <w:rPr>
          <w:rFonts w:hint="cs"/>
          <w:rtl/>
        </w:rPr>
        <w:t>ً</w:t>
      </w:r>
      <w:r>
        <w:rPr>
          <w:rtl/>
        </w:rPr>
        <w:t>، وجب هناك ش</w:t>
      </w:r>
      <w:r w:rsidR="00D2000A">
        <w:rPr>
          <w:rFonts w:hint="cs"/>
          <w:rtl/>
        </w:rPr>
        <w:t>يء</w:t>
      </w:r>
      <w:r>
        <w:rPr>
          <w:rtl/>
        </w:rPr>
        <w:t xml:space="preserve"> آخر أو لا، أتى بش</w:t>
      </w:r>
      <w:r w:rsidR="00D2000A">
        <w:rPr>
          <w:rFonts w:hint="cs"/>
          <w:rtl/>
        </w:rPr>
        <w:t>يء</w:t>
      </w:r>
      <w:r>
        <w:rPr>
          <w:rtl/>
        </w:rPr>
        <w:t xml:space="preserve"> آخر أو لا، أتى به آخر أو لا، كما هو واضح لا يخفى.</w:t>
      </w:r>
    </w:p>
    <w:p w14:paraId="357841B3" w14:textId="77777777" w:rsidR="001A75A1" w:rsidRDefault="001A75A1" w:rsidP="00D2000A">
      <w:pPr>
        <w:pStyle w:val="libNormal"/>
      </w:pPr>
      <w:r w:rsidRPr="00D2000A">
        <w:rPr>
          <w:rStyle w:val="libBold1Char"/>
          <w:rtl/>
        </w:rPr>
        <w:t>المبحث السابع</w:t>
      </w:r>
      <w:r>
        <w:rPr>
          <w:rtl/>
        </w:rPr>
        <w:t>: إنه اختلف القائلون بظهور صيغة ال</w:t>
      </w:r>
      <w:r w:rsidR="00D2000A">
        <w:rPr>
          <w:rFonts w:hint="cs"/>
          <w:rtl/>
        </w:rPr>
        <w:t>أ</w:t>
      </w:r>
      <w:r>
        <w:rPr>
          <w:rtl/>
        </w:rPr>
        <w:t>مر في الوجوب</w:t>
      </w:r>
      <w:r w:rsidR="00D2000A">
        <w:rPr>
          <w:rFonts w:hint="cs"/>
          <w:rtl/>
        </w:rPr>
        <w:t xml:space="preserve"> </w:t>
      </w:r>
      <w:r>
        <w:rPr>
          <w:rtl/>
        </w:rPr>
        <w:t>وضعا</w:t>
      </w:r>
      <w:r w:rsidR="00D2000A">
        <w:rPr>
          <w:rFonts w:hint="cs"/>
          <w:rtl/>
        </w:rPr>
        <w:t>ً</w:t>
      </w:r>
      <w:r>
        <w:rPr>
          <w:rtl/>
        </w:rPr>
        <w:t xml:space="preserve"> أو إطلاقا</w:t>
      </w:r>
      <w:r w:rsidR="00D2000A">
        <w:rPr>
          <w:rFonts w:hint="cs"/>
          <w:rtl/>
        </w:rPr>
        <w:t>ً</w:t>
      </w:r>
      <w:r>
        <w:rPr>
          <w:rtl/>
        </w:rPr>
        <w:t xml:space="preserve"> فيما إذا وقع عقيب الحظر أو في مقام توهمه على أقوال:</w:t>
      </w:r>
    </w:p>
    <w:p w14:paraId="617D303D" w14:textId="77777777" w:rsidR="00D2000A" w:rsidRDefault="00D2000A" w:rsidP="00D2000A">
      <w:pPr>
        <w:pStyle w:val="libLine"/>
      </w:pPr>
      <w:r>
        <w:rPr>
          <w:rtl/>
        </w:rPr>
        <w:t>____________________</w:t>
      </w:r>
    </w:p>
    <w:p w14:paraId="1AB0878D" w14:textId="77777777" w:rsidR="00D2000A" w:rsidRDefault="00D2000A" w:rsidP="00D2000A">
      <w:pPr>
        <w:pStyle w:val="libFootnote0"/>
      </w:pPr>
      <w:r w:rsidRPr="00BC1DB2">
        <w:rPr>
          <w:rtl/>
        </w:rPr>
        <w:t>(1)</w:t>
      </w:r>
      <w:r>
        <w:rPr>
          <w:rtl/>
        </w:rPr>
        <w:t xml:space="preserve"> هذا ما أثبتناه من «أ و ب»، وفي بعض النسخ المطبوعة هكذا (إن كل ما يحتمل بدوا</w:t>
      </w:r>
      <w:r>
        <w:rPr>
          <w:rFonts w:hint="cs"/>
          <w:rtl/>
        </w:rPr>
        <w:t>ً</w:t>
      </w:r>
      <w:r>
        <w:rPr>
          <w:rtl/>
        </w:rPr>
        <w:t xml:space="preserve"> دخله في الامتثال وكان يغفل عنه غالبا</w:t>
      </w:r>
      <w:r>
        <w:rPr>
          <w:rFonts w:hint="cs"/>
          <w:rtl/>
        </w:rPr>
        <w:t>ً</w:t>
      </w:r>
      <w:r>
        <w:rPr>
          <w:rtl/>
        </w:rPr>
        <w:t xml:space="preserve"> العامة).</w:t>
      </w:r>
    </w:p>
    <w:p w14:paraId="014CFB93" w14:textId="77777777" w:rsidR="001A75A1" w:rsidRDefault="00D7791C" w:rsidP="001A75A1">
      <w:pPr>
        <w:pStyle w:val="libNormal"/>
      </w:pPr>
      <w:r>
        <w:rPr>
          <w:rtl/>
        </w:rPr>
        <w:br w:type="page"/>
      </w:r>
    </w:p>
    <w:p w14:paraId="015BF798" w14:textId="77777777" w:rsidR="001A75A1" w:rsidRDefault="001A75A1" w:rsidP="00E303B8">
      <w:pPr>
        <w:pStyle w:val="libNormal0"/>
      </w:pPr>
      <w:r>
        <w:rPr>
          <w:rtl/>
        </w:rPr>
        <w:lastRenderedPageBreak/>
        <w:t>نسب</w:t>
      </w:r>
      <w:r w:rsidRPr="00D92983">
        <w:rPr>
          <w:rStyle w:val="libFootnotenumChar"/>
          <w:rtl/>
        </w:rPr>
        <w:t>(1)</w:t>
      </w:r>
      <w:r>
        <w:rPr>
          <w:rtl/>
        </w:rPr>
        <w:t xml:space="preserve"> إلى المشهور ظهورها في ال</w:t>
      </w:r>
      <w:r w:rsidR="00E303B8">
        <w:rPr>
          <w:rFonts w:hint="cs"/>
          <w:rtl/>
        </w:rPr>
        <w:t>إ</w:t>
      </w:r>
      <w:r>
        <w:rPr>
          <w:rtl/>
        </w:rPr>
        <w:t>باحة</w:t>
      </w:r>
      <w:r w:rsidR="00E303B8">
        <w:rPr>
          <w:rFonts w:hint="cs"/>
          <w:rtl/>
        </w:rPr>
        <w:t xml:space="preserve">، </w:t>
      </w:r>
      <w:r>
        <w:rPr>
          <w:rtl/>
        </w:rPr>
        <w:t>وإلى بعض العام</w:t>
      </w:r>
      <w:r w:rsidR="00E303B8">
        <w:rPr>
          <w:rFonts w:hint="cs"/>
          <w:rtl/>
        </w:rPr>
        <w:t>ّ</w:t>
      </w:r>
      <w:r>
        <w:rPr>
          <w:rtl/>
        </w:rPr>
        <w:t>ة</w:t>
      </w:r>
      <w:r w:rsidRPr="00D92983">
        <w:rPr>
          <w:rStyle w:val="libFootnotenumChar"/>
          <w:rtl/>
        </w:rPr>
        <w:t>(2)</w:t>
      </w:r>
      <w:r>
        <w:rPr>
          <w:rtl/>
        </w:rPr>
        <w:t xml:space="preserve"> ظهورها في الوجوب، وإلى بعض</w:t>
      </w:r>
      <w:r w:rsidR="00E303B8">
        <w:rPr>
          <w:rFonts w:hint="cs"/>
          <w:rtl/>
        </w:rPr>
        <w:t>ٍ</w:t>
      </w:r>
      <w:r w:rsidRPr="00D92983">
        <w:rPr>
          <w:rStyle w:val="libFootnotenumChar"/>
          <w:rtl/>
        </w:rPr>
        <w:t>(3)</w:t>
      </w:r>
      <w:r>
        <w:rPr>
          <w:rtl/>
        </w:rPr>
        <w:t xml:space="preserve"> تبعيته</w:t>
      </w:r>
      <w:r w:rsidR="00E303B8">
        <w:rPr>
          <w:rFonts w:hint="cs"/>
          <w:rtl/>
        </w:rPr>
        <w:t>ا</w:t>
      </w:r>
      <w:r>
        <w:rPr>
          <w:rtl/>
        </w:rPr>
        <w:t xml:space="preserve"> لما قبل النهي، إن علق ال</w:t>
      </w:r>
      <w:r w:rsidR="00E303B8">
        <w:rPr>
          <w:rFonts w:hint="cs"/>
          <w:rtl/>
        </w:rPr>
        <w:t>أ</w:t>
      </w:r>
      <w:r>
        <w:rPr>
          <w:rtl/>
        </w:rPr>
        <w:t>مر بزوال عل</w:t>
      </w:r>
      <w:r w:rsidR="00E303B8">
        <w:rPr>
          <w:rFonts w:hint="cs"/>
          <w:rtl/>
        </w:rPr>
        <w:t>ّ</w:t>
      </w:r>
      <w:r>
        <w:rPr>
          <w:rtl/>
        </w:rPr>
        <w:t>ة النهي، إلى غير ذلك.</w:t>
      </w:r>
    </w:p>
    <w:p w14:paraId="403636BF" w14:textId="77777777" w:rsidR="001A75A1" w:rsidRDefault="001A75A1" w:rsidP="00E303B8">
      <w:pPr>
        <w:pStyle w:val="libNormal"/>
      </w:pPr>
      <w:r>
        <w:rPr>
          <w:rtl/>
        </w:rPr>
        <w:t>والتحقيق: إن</w:t>
      </w:r>
      <w:r w:rsidR="00E303B8">
        <w:rPr>
          <w:rFonts w:hint="cs"/>
          <w:rtl/>
        </w:rPr>
        <w:t>ّ</w:t>
      </w:r>
      <w:r>
        <w:rPr>
          <w:rtl/>
        </w:rPr>
        <w:t>ه لا مجال للتشب</w:t>
      </w:r>
      <w:r w:rsidR="00E303B8">
        <w:rPr>
          <w:rFonts w:hint="cs"/>
          <w:rtl/>
        </w:rPr>
        <w:t>ّ</w:t>
      </w:r>
      <w:r>
        <w:rPr>
          <w:rtl/>
        </w:rPr>
        <w:t>ث بموارد الاستعمال، فإن</w:t>
      </w:r>
      <w:r w:rsidR="00E303B8">
        <w:rPr>
          <w:rFonts w:hint="cs"/>
          <w:rtl/>
        </w:rPr>
        <w:t>ّ</w:t>
      </w:r>
      <w:r>
        <w:rPr>
          <w:rtl/>
        </w:rPr>
        <w:t>ه قل</w:t>
      </w:r>
      <w:r w:rsidR="00E303B8">
        <w:rPr>
          <w:rFonts w:hint="cs"/>
          <w:rtl/>
        </w:rPr>
        <w:t>ّ</w:t>
      </w:r>
      <w:r>
        <w:rPr>
          <w:rtl/>
        </w:rPr>
        <w:t xml:space="preserve"> مورد منها يكون خاليا</w:t>
      </w:r>
      <w:r w:rsidR="00E303B8">
        <w:rPr>
          <w:rFonts w:hint="cs"/>
          <w:rtl/>
        </w:rPr>
        <w:t>ً</w:t>
      </w:r>
      <w:r>
        <w:rPr>
          <w:rtl/>
        </w:rPr>
        <w:t xml:space="preserve"> عن قرينة على الوجوب، أو ال</w:t>
      </w:r>
      <w:r w:rsidR="00E303B8">
        <w:rPr>
          <w:rFonts w:hint="cs"/>
          <w:rtl/>
        </w:rPr>
        <w:t>إ</w:t>
      </w:r>
      <w:r>
        <w:rPr>
          <w:rtl/>
        </w:rPr>
        <w:t>باحة، أو التبعية، ومع فرض التجريد عنها، لم يظهر بعد</w:t>
      </w:r>
      <w:r w:rsidR="00E303B8">
        <w:rPr>
          <w:rFonts w:hint="cs"/>
          <w:rtl/>
        </w:rPr>
        <w:t>ُ</w:t>
      </w:r>
      <w:r>
        <w:rPr>
          <w:rtl/>
        </w:rPr>
        <w:t xml:space="preserve"> كون عقيب الحظر موجبا</w:t>
      </w:r>
      <w:r w:rsidR="00E303B8">
        <w:rPr>
          <w:rFonts w:hint="cs"/>
          <w:rtl/>
        </w:rPr>
        <w:t>ً</w:t>
      </w:r>
      <w:r>
        <w:rPr>
          <w:rtl/>
        </w:rPr>
        <w:t xml:space="preserve"> لظهورها في غير ما تكون ظاهرة فيه.</w:t>
      </w:r>
    </w:p>
    <w:p w14:paraId="7ADF0905" w14:textId="77777777" w:rsidR="001A75A1" w:rsidRDefault="001A75A1" w:rsidP="00E303B8">
      <w:pPr>
        <w:pStyle w:val="libNormal"/>
      </w:pPr>
      <w:r>
        <w:rPr>
          <w:rtl/>
        </w:rPr>
        <w:t>غاية ال</w:t>
      </w:r>
      <w:r w:rsidR="00E303B8">
        <w:rPr>
          <w:rFonts w:hint="cs"/>
          <w:rtl/>
        </w:rPr>
        <w:t>أ</w:t>
      </w:r>
      <w:r>
        <w:rPr>
          <w:rtl/>
        </w:rPr>
        <w:t>مر يكون موجبا</w:t>
      </w:r>
      <w:r w:rsidR="00E303B8">
        <w:rPr>
          <w:rFonts w:hint="cs"/>
          <w:rtl/>
        </w:rPr>
        <w:t>ً</w:t>
      </w:r>
      <w:r>
        <w:rPr>
          <w:rtl/>
        </w:rPr>
        <w:t xml:space="preserve"> ل</w:t>
      </w:r>
      <w:r w:rsidR="00E303B8">
        <w:rPr>
          <w:rFonts w:hint="cs"/>
          <w:rtl/>
        </w:rPr>
        <w:t>إ</w:t>
      </w:r>
      <w:r>
        <w:rPr>
          <w:rtl/>
        </w:rPr>
        <w:t>جمالها، غير ظاهرة في واحد منها إل</w:t>
      </w:r>
      <w:r w:rsidR="00E303B8">
        <w:rPr>
          <w:rFonts w:hint="cs"/>
          <w:rtl/>
        </w:rPr>
        <w:t>ّ</w:t>
      </w:r>
      <w:r>
        <w:rPr>
          <w:rtl/>
        </w:rPr>
        <w:t>ا بقرينة أخرى، كما أشرنا.</w:t>
      </w:r>
    </w:p>
    <w:p w14:paraId="596A0F48" w14:textId="77777777" w:rsidR="001A75A1" w:rsidRDefault="001A75A1" w:rsidP="00CD67A4">
      <w:pPr>
        <w:pStyle w:val="libNormal"/>
      </w:pPr>
      <w:r w:rsidRPr="00E303B8">
        <w:rPr>
          <w:rStyle w:val="libBold1Char"/>
          <w:rtl/>
        </w:rPr>
        <w:t>المبحث الثامن</w:t>
      </w:r>
      <w:r>
        <w:rPr>
          <w:rtl/>
        </w:rPr>
        <w:t>: الحق أن صيغة ال</w:t>
      </w:r>
      <w:r w:rsidR="00E303B8">
        <w:rPr>
          <w:rFonts w:hint="cs"/>
          <w:rtl/>
        </w:rPr>
        <w:t>أ</w:t>
      </w:r>
      <w:r>
        <w:rPr>
          <w:rtl/>
        </w:rPr>
        <w:t>مر مطلقا</w:t>
      </w:r>
      <w:r w:rsidR="00E303B8">
        <w:rPr>
          <w:rFonts w:hint="cs"/>
          <w:rtl/>
        </w:rPr>
        <w:t>ً</w:t>
      </w:r>
      <w:r>
        <w:rPr>
          <w:rtl/>
        </w:rPr>
        <w:t>، لا دلالة لها على المرة ولا التكرار</w:t>
      </w:r>
      <w:r w:rsidR="00CD67A4">
        <w:rPr>
          <w:rFonts w:hint="cs"/>
          <w:rtl/>
        </w:rPr>
        <w:t xml:space="preserve">، </w:t>
      </w:r>
      <w:r>
        <w:rPr>
          <w:rtl/>
        </w:rPr>
        <w:t>فإن المنصرف عنها، ليس إلا طلب إيجاد الطبيعة المأمور بها، فلا دلالة لها على أحدهما، لا بهيئتها ولا بمادتها، والاكتفاء بالمر</w:t>
      </w:r>
      <w:r w:rsidR="00CD67A4">
        <w:rPr>
          <w:rFonts w:hint="cs"/>
          <w:rtl/>
        </w:rPr>
        <w:t>ّ</w:t>
      </w:r>
      <w:r>
        <w:rPr>
          <w:rtl/>
        </w:rPr>
        <w:t>ة، فإن</w:t>
      </w:r>
      <w:r w:rsidR="00CD67A4">
        <w:rPr>
          <w:rFonts w:hint="cs"/>
          <w:rtl/>
        </w:rPr>
        <w:t>ّ</w:t>
      </w:r>
      <w:r>
        <w:rPr>
          <w:rtl/>
        </w:rPr>
        <w:t>ما هو لحصول الامتثال بها في ال</w:t>
      </w:r>
      <w:r w:rsidR="00CD67A4">
        <w:rPr>
          <w:rFonts w:hint="cs"/>
          <w:rtl/>
        </w:rPr>
        <w:t>أ</w:t>
      </w:r>
      <w:r>
        <w:rPr>
          <w:rtl/>
        </w:rPr>
        <w:t xml:space="preserve">مر بالطبيعة، كما لا </w:t>
      </w:r>
      <w:r w:rsidR="00CD67A4">
        <w:rPr>
          <w:rFonts w:hint="cs"/>
          <w:rtl/>
        </w:rPr>
        <w:t>ي</w:t>
      </w:r>
      <w:r>
        <w:rPr>
          <w:rtl/>
        </w:rPr>
        <w:t>خفى.</w:t>
      </w:r>
    </w:p>
    <w:p w14:paraId="54D930C5" w14:textId="77777777" w:rsidR="001A75A1" w:rsidRDefault="001A75A1" w:rsidP="00CD67A4">
      <w:pPr>
        <w:pStyle w:val="libNormal"/>
      </w:pPr>
      <w:r>
        <w:rPr>
          <w:rtl/>
        </w:rPr>
        <w:t>ثم لا يذهب عليك: أن ال</w:t>
      </w:r>
      <w:r w:rsidR="00CD67A4">
        <w:rPr>
          <w:rFonts w:hint="cs"/>
          <w:rtl/>
        </w:rPr>
        <w:t>إ</w:t>
      </w:r>
      <w:r>
        <w:rPr>
          <w:rtl/>
        </w:rPr>
        <w:t>تفاق على أن المصدر المجر</w:t>
      </w:r>
      <w:r w:rsidR="00CD67A4">
        <w:rPr>
          <w:rFonts w:hint="cs"/>
          <w:rtl/>
        </w:rPr>
        <w:t>ّ</w:t>
      </w:r>
      <w:r>
        <w:rPr>
          <w:rtl/>
        </w:rPr>
        <w:t>د عن اللام والتنوين، لا يدل</w:t>
      </w:r>
      <w:r w:rsidR="00CD67A4">
        <w:rPr>
          <w:rFonts w:hint="cs"/>
          <w:rtl/>
        </w:rPr>
        <w:t>ّ</w:t>
      </w:r>
      <w:r>
        <w:rPr>
          <w:rtl/>
        </w:rPr>
        <w:t xml:space="preserve"> إل</w:t>
      </w:r>
      <w:r w:rsidR="00CD67A4">
        <w:rPr>
          <w:rFonts w:hint="cs"/>
          <w:rtl/>
        </w:rPr>
        <w:t>ّ</w:t>
      </w:r>
      <w:r>
        <w:rPr>
          <w:rtl/>
        </w:rPr>
        <w:t>ا على الماهية - على ما حكاه السكاكي</w:t>
      </w:r>
      <w:r w:rsidRPr="00D92983">
        <w:rPr>
          <w:rStyle w:val="libFootnotenumChar"/>
          <w:rtl/>
        </w:rPr>
        <w:t>(4)</w:t>
      </w:r>
      <w:r>
        <w:rPr>
          <w:rtl/>
        </w:rPr>
        <w:t xml:space="preserve"> - لا يوجب كون النزاع ها هنا في الهيئة - كما في الفصول</w:t>
      </w:r>
      <w:r w:rsidRPr="00D92983">
        <w:rPr>
          <w:rStyle w:val="libFootnotenumChar"/>
          <w:rtl/>
        </w:rPr>
        <w:t>(5)</w:t>
      </w:r>
      <w:r>
        <w:rPr>
          <w:rtl/>
        </w:rPr>
        <w:t xml:space="preserve"> - فإنه غفلة وذهول عن</w:t>
      </w:r>
      <w:r w:rsidR="00CD67A4">
        <w:rPr>
          <w:rFonts w:hint="cs"/>
          <w:rtl/>
        </w:rPr>
        <w:t xml:space="preserve"> [أنّ]</w:t>
      </w:r>
      <w:r>
        <w:rPr>
          <w:rtl/>
        </w:rPr>
        <w:t xml:space="preserve"> كون المصدر كذلك، لا يوجب الاتفاق على أن مادة الصيغة لا تدل</w:t>
      </w:r>
      <w:r w:rsidR="00CD67A4">
        <w:rPr>
          <w:rFonts w:hint="cs"/>
          <w:rtl/>
        </w:rPr>
        <w:t>ّ</w:t>
      </w:r>
      <w:r>
        <w:rPr>
          <w:rtl/>
        </w:rPr>
        <w:t xml:space="preserve"> إلا على</w:t>
      </w:r>
    </w:p>
    <w:p w14:paraId="2B30D9D2" w14:textId="77777777" w:rsidR="001A75A1" w:rsidRDefault="00D7791C" w:rsidP="00D7791C">
      <w:pPr>
        <w:pStyle w:val="libLine"/>
      </w:pPr>
      <w:r>
        <w:rPr>
          <w:rtl/>
        </w:rPr>
        <w:t>____________________</w:t>
      </w:r>
    </w:p>
    <w:p w14:paraId="0C21287B" w14:textId="77777777" w:rsidR="00E303B8" w:rsidRDefault="00E303B8" w:rsidP="00CD67A4">
      <w:pPr>
        <w:pStyle w:val="libFootnote0"/>
      </w:pPr>
      <w:r w:rsidRPr="00BC1DB2">
        <w:rPr>
          <w:rtl/>
        </w:rPr>
        <w:t>(1)</w:t>
      </w:r>
      <w:r>
        <w:rPr>
          <w:rtl/>
        </w:rPr>
        <w:t xml:space="preserve"> راجع الفصول / 70، وبدائع ال</w:t>
      </w:r>
      <w:r w:rsidR="00CD67A4">
        <w:rPr>
          <w:rFonts w:hint="cs"/>
          <w:rtl/>
        </w:rPr>
        <w:t>أ</w:t>
      </w:r>
      <w:r>
        <w:rPr>
          <w:rtl/>
        </w:rPr>
        <w:t>فكار</w:t>
      </w:r>
      <w:r w:rsidR="00CD67A4">
        <w:rPr>
          <w:rFonts w:hint="cs"/>
          <w:rtl/>
        </w:rPr>
        <w:t xml:space="preserve"> </w:t>
      </w:r>
      <w:r>
        <w:rPr>
          <w:rtl/>
        </w:rPr>
        <w:t>في النسخة الثانية من نسختي ال</w:t>
      </w:r>
      <w:r w:rsidR="00CD67A4">
        <w:rPr>
          <w:rFonts w:hint="cs"/>
          <w:rtl/>
        </w:rPr>
        <w:t>أ</w:t>
      </w:r>
      <w:r>
        <w:rPr>
          <w:rtl/>
        </w:rPr>
        <w:t>وامر / 294.</w:t>
      </w:r>
    </w:p>
    <w:p w14:paraId="6F1AAC54" w14:textId="77777777" w:rsidR="00E303B8" w:rsidRDefault="00E303B8" w:rsidP="00CD67A4">
      <w:pPr>
        <w:pStyle w:val="libFootnote0"/>
      </w:pPr>
      <w:r w:rsidRPr="00BC1DB2">
        <w:rPr>
          <w:rtl/>
        </w:rPr>
        <w:t>(2)</w:t>
      </w:r>
      <w:r>
        <w:rPr>
          <w:rtl/>
        </w:rPr>
        <w:t xml:space="preserve"> البصري في المعتمد / 75، باب في صيغة ال</w:t>
      </w:r>
      <w:r w:rsidR="00CD67A4">
        <w:rPr>
          <w:rFonts w:hint="cs"/>
          <w:rtl/>
        </w:rPr>
        <w:t>أ</w:t>
      </w:r>
      <w:r>
        <w:rPr>
          <w:rtl/>
        </w:rPr>
        <w:t>مر الواردة بعد حظر، والبيضاوي وغيره راجع ال</w:t>
      </w:r>
      <w:r w:rsidR="00CD67A4">
        <w:rPr>
          <w:rFonts w:hint="cs"/>
          <w:rtl/>
        </w:rPr>
        <w:t>إ</w:t>
      </w:r>
      <w:r>
        <w:rPr>
          <w:rtl/>
        </w:rPr>
        <w:t>بهاج في شرح المنهاج للسبكي: 2 / 43.</w:t>
      </w:r>
    </w:p>
    <w:p w14:paraId="6D5214D0" w14:textId="77777777" w:rsidR="00E303B8" w:rsidRDefault="00E303B8" w:rsidP="00CD67A4">
      <w:pPr>
        <w:pStyle w:val="libFootnote0"/>
      </w:pPr>
      <w:r w:rsidRPr="00BC1DB2">
        <w:rPr>
          <w:rtl/>
        </w:rPr>
        <w:t>(3)</w:t>
      </w:r>
      <w:r>
        <w:rPr>
          <w:rtl/>
        </w:rPr>
        <w:t xml:space="preserve"> كالعضدي، شرح مختصر ال</w:t>
      </w:r>
      <w:r w:rsidR="00CD67A4">
        <w:rPr>
          <w:rFonts w:hint="cs"/>
          <w:rtl/>
        </w:rPr>
        <w:t>أ</w:t>
      </w:r>
      <w:r>
        <w:rPr>
          <w:rtl/>
        </w:rPr>
        <w:t>صول / 205، في مسألة وقوع صيغة ال</w:t>
      </w:r>
      <w:r w:rsidR="00CD67A4">
        <w:rPr>
          <w:rFonts w:hint="cs"/>
          <w:rtl/>
        </w:rPr>
        <w:t>أ</w:t>
      </w:r>
      <w:r>
        <w:rPr>
          <w:rtl/>
        </w:rPr>
        <w:t>مر بعد الحظر.</w:t>
      </w:r>
    </w:p>
    <w:p w14:paraId="00F56AF9" w14:textId="77777777" w:rsidR="001A75A1" w:rsidRDefault="001A75A1" w:rsidP="00E303B8">
      <w:pPr>
        <w:pStyle w:val="libFootnote0"/>
      </w:pPr>
      <w:r w:rsidRPr="00BC1DB2">
        <w:rPr>
          <w:rtl/>
        </w:rPr>
        <w:t>(4)</w:t>
      </w:r>
      <w:r>
        <w:rPr>
          <w:rtl/>
        </w:rPr>
        <w:t xml:space="preserve"> مفتاح العلوم.</w:t>
      </w:r>
    </w:p>
    <w:p w14:paraId="62158C3A" w14:textId="77777777" w:rsidR="001A75A1" w:rsidRDefault="001A75A1" w:rsidP="00CD67A4">
      <w:pPr>
        <w:pStyle w:val="libFootnote0"/>
      </w:pPr>
      <w:r w:rsidRPr="00BC1DB2">
        <w:rPr>
          <w:rtl/>
        </w:rPr>
        <w:t>(5)</w:t>
      </w:r>
      <w:r>
        <w:rPr>
          <w:rtl/>
        </w:rPr>
        <w:t xml:space="preserve"> الفصول / 71، فصل: الحق أن هيئة...الخ.</w:t>
      </w:r>
    </w:p>
    <w:p w14:paraId="6FB168A2" w14:textId="77777777" w:rsidR="001A75A1" w:rsidRDefault="00D7791C" w:rsidP="001A75A1">
      <w:pPr>
        <w:pStyle w:val="libNormal"/>
      </w:pPr>
      <w:r>
        <w:rPr>
          <w:rtl/>
        </w:rPr>
        <w:br w:type="page"/>
      </w:r>
    </w:p>
    <w:p w14:paraId="0407F2CF" w14:textId="77777777" w:rsidR="001A75A1" w:rsidRDefault="001A75A1" w:rsidP="005E0A44">
      <w:pPr>
        <w:pStyle w:val="libNormal0"/>
      </w:pPr>
      <w:r>
        <w:rPr>
          <w:rtl/>
        </w:rPr>
        <w:lastRenderedPageBreak/>
        <w:t>الماهية، ضرورة أن المصدر ليس</w:t>
      </w:r>
      <w:r w:rsidR="005E0A44" w:rsidRPr="005E0A44">
        <w:rPr>
          <w:rStyle w:val="libFootnotenumChar"/>
          <w:rFonts w:hint="cs"/>
          <w:rtl/>
        </w:rPr>
        <w:t>(1)</w:t>
      </w:r>
      <w:r>
        <w:rPr>
          <w:rtl/>
        </w:rPr>
        <w:t xml:space="preserve"> مادة لسائر المشتقات، بل هو صيغة مثلها، كيف؟ وقد عرفت في باب المشتق مباينة المصدر وسائر المشتقات بحسب المعنى، فكيف بمعناه يكون مادة لها؟ فعليه يمكن دعوى اعتبار المرة أو التكرار في مادتها، كما لا يخفى.</w:t>
      </w:r>
    </w:p>
    <w:p w14:paraId="3FFAAEAA" w14:textId="77777777" w:rsidR="001A75A1" w:rsidRDefault="001A75A1" w:rsidP="001A75A1">
      <w:pPr>
        <w:pStyle w:val="libNormal"/>
      </w:pPr>
      <w:r>
        <w:rPr>
          <w:rtl/>
        </w:rPr>
        <w:t>إن قلت: فما معنى ما اشتهر من كون المصدر أصلا</w:t>
      </w:r>
      <w:r w:rsidR="005E0A44">
        <w:rPr>
          <w:rFonts w:hint="cs"/>
          <w:rtl/>
        </w:rPr>
        <w:t>ً</w:t>
      </w:r>
      <w:r>
        <w:rPr>
          <w:rtl/>
        </w:rPr>
        <w:t xml:space="preserve"> في الكلام.</w:t>
      </w:r>
    </w:p>
    <w:p w14:paraId="0F0B83D5" w14:textId="77777777" w:rsidR="001A75A1" w:rsidRDefault="001A75A1" w:rsidP="001A75A1">
      <w:pPr>
        <w:pStyle w:val="libNormal"/>
      </w:pPr>
      <w:r>
        <w:rPr>
          <w:rtl/>
        </w:rPr>
        <w:t>قلت: مع أن</w:t>
      </w:r>
      <w:r w:rsidR="005E0A44">
        <w:rPr>
          <w:rFonts w:hint="cs"/>
          <w:rtl/>
        </w:rPr>
        <w:t>ّ</w:t>
      </w:r>
      <w:r>
        <w:rPr>
          <w:rtl/>
        </w:rPr>
        <w:t>ه محل</w:t>
      </w:r>
      <w:r w:rsidR="005E0A44">
        <w:rPr>
          <w:rFonts w:hint="cs"/>
          <w:rtl/>
        </w:rPr>
        <w:t>ّ</w:t>
      </w:r>
      <w:r>
        <w:rPr>
          <w:rtl/>
        </w:rPr>
        <w:t xml:space="preserve"> الخلاف، معناه أن الذي وضع أولا</w:t>
      </w:r>
      <w:r w:rsidR="005E0A44">
        <w:rPr>
          <w:rFonts w:hint="cs"/>
          <w:rtl/>
        </w:rPr>
        <w:t>ً</w:t>
      </w:r>
      <w:r>
        <w:rPr>
          <w:rtl/>
        </w:rPr>
        <w:t xml:space="preserve"> بالوضع الشخصي، ثم بملاحظته وضع نوعي</w:t>
      </w:r>
      <w:r w:rsidR="005E0A44">
        <w:rPr>
          <w:rFonts w:hint="cs"/>
          <w:rtl/>
        </w:rPr>
        <w:t>ّ</w:t>
      </w:r>
      <w:r>
        <w:rPr>
          <w:rtl/>
        </w:rPr>
        <w:t>ا</w:t>
      </w:r>
      <w:r w:rsidR="005E0A44">
        <w:rPr>
          <w:rFonts w:hint="cs"/>
          <w:rtl/>
        </w:rPr>
        <w:t>ً</w:t>
      </w:r>
      <w:r>
        <w:rPr>
          <w:rtl/>
        </w:rPr>
        <w:t xml:space="preserve"> أو شخصيا</w:t>
      </w:r>
      <w:r w:rsidR="005E0A44">
        <w:rPr>
          <w:rFonts w:hint="cs"/>
          <w:rtl/>
        </w:rPr>
        <w:t>ً</w:t>
      </w:r>
      <w:r>
        <w:rPr>
          <w:rtl/>
        </w:rPr>
        <w:t xml:space="preserve"> سائر الصيغ التي تناسبه، مما جمعه معه مادة لفظ متصورة في كل منها ومنه، بصورة ومعنى كذلك، هو المصدر أو الفعل، فافهم.</w:t>
      </w:r>
    </w:p>
    <w:p w14:paraId="47CD2E36" w14:textId="77777777" w:rsidR="005E0A44" w:rsidRDefault="001A75A1" w:rsidP="005E0A44">
      <w:pPr>
        <w:pStyle w:val="libNormal"/>
        <w:rPr>
          <w:rtl/>
        </w:rPr>
      </w:pPr>
      <w:r>
        <w:rPr>
          <w:rtl/>
        </w:rPr>
        <w:t>ثم المراد بالمرة والتكرار، هل هو الدفعة والدفعات؟ أو الفرد وال</w:t>
      </w:r>
      <w:r w:rsidR="005E0A44">
        <w:rPr>
          <w:rFonts w:hint="cs"/>
          <w:rtl/>
        </w:rPr>
        <w:t>أ</w:t>
      </w:r>
      <w:r>
        <w:rPr>
          <w:rtl/>
        </w:rPr>
        <w:t xml:space="preserve">فراد؟ </w:t>
      </w:r>
    </w:p>
    <w:p w14:paraId="2572B16C" w14:textId="77777777" w:rsidR="001A75A1" w:rsidRDefault="001A75A1" w:rsidP="005E0A44">
      <w:pPr>
        <w:pStyle w:val="libNormal"/>
      </w:pPr>
      <w:r>
        <w:rPr>
          <w:rtl/>
        </w:rPr>
        <w:t>والتحقيق: أن يقعا بكلا المعنيين محل النزاع، وإن كان لفظهما ظاهرا</w:t>
      </w:r>
      <w:r w:rsidR="005E0A44">
        <w:rPr>
          <w:rFonts w:hint="cs"/>
          <w:rtl/>
        </w:rPr>
        <w:t>ً</w:t>
      </w:r>
      <w:r>
        <w:rPr>
          <w:rtl/>
        </w:rPr>
        <w:t xml:space="preserve"> في المعنى ال</w:t>
      </w:r>
      <w:r w:rsidR="005E0A44">
        <w:rPr>
          <w:rFonts w:hint="cs"/>
          <w:rtl/>
        </w:rPr>
        <w:t>أ</w:t>
      </w:r>
      <w:r>
        <w:rPr>
          <w:rtl/>
        </w:rPr>
        <w:t xml:space="preserve">ول، </w:t>
      </w:r>
      <w:r w:rsidRPr="005E0A44">
        <w:rPr>
          <w:rStyle w:val="libBold2Char"/>
          <w:rtl/>
        </w:rPr>
        <w:t>وتوهم</w:t>
      </w:r>
      <w:r w:rsidRPr="00D92983">
        <w:rPr>
          <w:rStyle w:val="libFootnotenumChar"/>
          <w:rtl/>
        </w:rPr>
        <w:t>(</w:t>
      </w:r>
      <w:r w:rsidR="005E0A44">
        <w:rPr>
          <w:rStyle w:val="libFootnotenumChar"/>
          <w:rFonts w:hint="cs"/>
          <w:rtl/>
        </w:rPr>
        <w:t>2</w:t>
      </w:r>
      <w:r w:rsidRPr="00D92983">
        <w:rPr>
          <w:rStyle w:val="libFootnotenumChar"/>
          <w:rtl/>
        </w:rPr>
        <w:t>)</w:t>
      </w:r>
      <w:r>
        <w:rPr>
          <w:rtl/>
        </w:rPr>
        <w:t xml:space="preserve"> أن</w:t>
      </w:r>
      <w:r w:rsidR="005E0A44">
        <w:rPr>
          <w:rFonts w:hint="cs"/>
          <w:rtl/>
        </w:rPr>
        <w:t>ّ</w:t>
      </w:r>
      <w:r>
        <w:rPr>
          <w:rtl/>
        </w:rPr>
        <w:t>ه لو أ</w:t>
      </w:r>
      <w:r w:rsidR="005E0A44">
        <w:rPr>
          <w:rFonts w:hint="cs"/>
          <w:rtl/>
        </w:rPr>
        <w:t>ُ</w:t>
      </w:r>
      <w:r>
        <w:rPr>
          <w:rtl/>
        </w:rPr>
        <w:t>ريد بالمرة الفرد، لكان ال</w:t>
      </w:r>
      <w:r w:rsidR="005E0A44">
        <w:rPr>
          <w:rFonts w:hint="cs"/>
          <w:rtl/>
        </w:rPr>
        <w:t>أ</w:t>
      </w:r>
      <w:r>
        <w:rPr>
          <w:rtl/>
        </w:rPr>
        <w:t>نسب، بل اللازم أن يجعل هذا المبحث تتمة للبحث الآتي، من أن ال</w:t>
      </w:r>
      <w:r w:rsidR="005E0A44">
        <w:rPr>
          <w:rFonts w:hint="cs"/>
          <w:rtl/>
        </w:rPr>
        <w:t>أ</w:t>
      </w:r>
      <w:r>
        <w:rPr>
          <w:rtl/>
        </w:rPr>
        <w:t>مر هل يتعلق بالطبيعة أو بالفرد؟ فيقال عند ذلك وعلى تقدير تعلقه بالفرد، هل يقتضي التعلق بالفرد الواحد أو المتعدد؟ أو لا يقتضي شيئا</w:t>
      </w:r>
      <w:r w:rsidR="005E0A44">
        <w:rPr>
          <w:rFonts w:hint="cs"/>
          <w:rtl/>
        </w:rPr>
        <w:t>ً</w:t>
      </w:r>
      <w:r>
        <w:rPr>
          <w:rtl/>
        </w:rPr>
        <w:t xml:space="preserve"> منهما؟ ولم يحتج إلى إفراد كل منهما بالبحث كما فعلوه، وأما لو أ</w:t>
      </w:r>
      <w:r w:rsidR="005E0A44">
        <w:rPr>
          <w:rFonts w:hint="cs"/>
          <w:rtl/>
        </w:rPr>
        <w:t>ُ</w:t>
      </w:r>
      <w:r>
        <w:rPr>
          <w:rtl/>
        </w:rPr>
        <w:t>ريد بها الدفعة، فلا علقة بين المسألتين، كما لا يخفى، فاسد، لعدم العلقة بينهما لو أريد بها الفرد أيضا</w:t>
      </w:r>
      <w:r w:rsidR="005E0A44">
        <w:rPr>
          <w:rFonts w:hint="cs"/>
          <w:rtl/>
        </w:rPr>
        <w:t>ً</w:t>
      </w:r>
      <w:r>
        <w:rPr>
          <w:rtl/>
        </w:rPr>
        <w:t>، فإن الطلب على القول بالطبيعة إنما يتعلق بها باعتبار وجودها في الخارج، ضرورة أن الطبيعة من حيث هي ليست إلا هي، لا مطلوبة ولا غير مطلوبة، وبهذا الاعتبار كانت مرددة بين المرة والتكرار بكلا المعنيين، فيصح</w:t>
      </w:r>
      <w:r w:rsidR="005E0A44">
        <w:rPr>
          <w:rFonts w:hint="cs"/>
          <w:rtl/>
        </w:rPr>
        <w:t>ّ</w:t>
      </w:r>
      <w:r>
        <w:rPr>
          <w:rtl/>
        </w:rPr>
        <w:t xml:space="preserve"> النزاع في دلالة الصيغة على المرة والتكرار بالمعنيين وعدمها.</w:t>
      </w:r>
    </w:p>
    <w:p w14:paraId="3C0D53FA" w14:textId="77777777" w:rsidR="001A75A1" w:rsidRDefault="00D7791C" w:rsidP="00D7791C">
      <w:pPr>
        <w:pStyle w:val="libLine"/>
      </w:pPr>
      <w:r>
        <w:rPr>
          <w:rtl/>
        </w:rPr>
        <w:t>____________________</w:t>
      </w:r>
    </w:p>
    <w:p w14:paraId="665B6C31" w14:textId="77777777" w:rsidR="005E0A44" w:rsidRDefault="001A75A1" w:rsidP="00BC1DB2">
      <w:pPr>
        <w:pStyle w:val="libFootnote0"/>
        <w:rPr>
          <w:rtl/>
        </w:rPr>
      </w:pPr>
      <w:r w:rsidRPr="00BC1DB2">
        <w:rPr>
          <w:rtl/>
        </w:rPr>
        <w:t>(1)</w:t>
      </w:r>
      <w:r>
        <w:rPr>
          <w:rtl/>
        </w:rPr>
        <w:t xml:space="preserve"> </w:t>
      </w:r>
      <w:r w:rsidR="005E0A44">
        <w:rPr>
          <w:rFonts w:hint="cs"/>
          <w:rtl/>
        </w:rPr>
        <w:t>في «أ و ب» ليست.</w:t>
      </w:r>
    </w:p>
    <w:p w14:paraId="5C5293DA" w14:textId="77777777" w:rsidR="001A75A1" w:rsidRDefault="005E0A44" w:rsidP="005E0A44">
      <w:pPr>
        <w:pStyle w:val="libFootnote0"/>
      </w:pPr>
      <w:r>
        <w:rPr>
          <w:rFonts w:hint="cs"/>
          <w:rtl/>
        </w:rPr>
        <w:t xml:space="preserve">(2) </w:t>
      </w:r>
      <w:r w:rsidR="001A75A1">
        <w:rPr>
          <w:rtl/>
        </w:rPr>
        <w:t>المتوهم هو صاحب الفصول، الفصول / 71.</w:t>
      </w:r>
    </w:p>
    <w:p w14:paraId="66FEFC4B" w14:textId="77777777" w:rsidR="001A75A1" w:rsidRDefault="00D7791C" w:rsidP="001A75A1">
      <w:pPr>
        <w:pStyle w:val="libNormal"/>
      </w:pPr>
      <w:r>
        <w:rPr>
          <w:rtl/>
        </w:rPr>
        <w:br w:type="page"/>
      </w:r>
    </w:p>
    <w:p w14:paraId="5F21AAE0" w14:textId="77777777" w:rsidR="001A75A1" w:rsidRDefault="001A75A1" w:rsidP="006E47D1">
      <w:pPr>
        <w:pStyle w:val="libNormal"/>
      </w:pPr>
      <w:r>
        <w:rPr>
          <w:rtl/>
        </w:rPr>
        <w:lastRenderedPageBreak/>
        <w:t>أم</w:t>
      </w:r>
      <w:r w:rsidR="006E47D1">
        <w:rPr>
          <w:rFonts w:hint="cs"/>
          <w:rtl/>
        </w:rPr>
        <w:t>ّ</w:t>
      </w:r>
      <w:r>
        <w:rPr>
          <w:rtl/>
        </w:rPr>
        <w:t>ا بالمعنى ال</w:t>
      </w:r>
      <w:r w:rsidR="006E47D1">
        <w:rPr>
          <w:rFonts w:hint="cs"/>
          <w:rtl/>
        </w:rPr>
        <w:t>أ</w:t>
      </w:r>
      <w:r>
        <w:rPr>
          <w:rtl/>
        </w:rPr>
        <w:t>ول فواضح، وأما بالمعنى الثاني فلوضوح أن المراد من الفرد أو ال</w:t>
      </w:r>
      <w:r w:rsidR="006E47D1">
        <w:rPr>
          <w:rFonts w:hint="cs"/>
          <w:rtl/>
        </w:rPr>
        <w:t>أ</w:t>
      </w:r>
      <w:r>
        <w:rPr>
          <w:rtl/>
        </w:rPr>
        <w:t>فراد وجود واحد أو وجودات، وإن</w:t>
      </w:r>
      <w:r w:rsidR="006E47D1">
        <w:rPr>
          <w:rFonts w:hint="cs"/>
          <w:rtl/>
        </w:rPr>
        <w:t>ّ</w:t>
      </w:r>
      <w:r>
        <w:rPr>
          <w:rtl/>
        </w:rPr>
        <w:t>ما عبر بالفرد ل</w:t>
      </w:r>
      <w:r w:rsidR="006E47D1">
        <w:rPr>
          <w:rFonts w:hint="cs"/>
          <w:rtl/>
        </w:rPr>
        <w:t>أ</w:t>
      </w:r>
      <w:r>
        <w:rPr>
          <w:rtl/>
        </w:rPr>
        <w:t>ن وجود الطبيعة في الخارج هو الفرد، غاية ال</w:t>
      </w:r>
      <w:r w:rsidR="006E47D1">
        <w:rPr>
          <w:rFonts w:hint="cs"/>
          <w:rtl/>
        </w:rPr>
        <w:t>أ</w:t>
      </w:r>
      <w:r>
        <w:rPr>
          <w:rtl/>
        </w:rPr>
        <w:t>مر خصوصيته وتشخصه على القول بتعلق ال</w:t>
      </w:r>
      <w:r w:rsidR="006E47D1">
        <w:rPr>
          <w:rFonts w:hint="cs"/>
          <w:rtl/>
        </w:rPr>
        <w:t>أ</w:t>
      </w:r>
      <w:r>
        <w:rPr>
          <w:rtl/>
        </w:rPr>
        <w:t>مر بالطبائع يلازم المطلوب وخارج عنه، بخلاف القول بتعلقه بال</w:t>
      </w:r>
      <w:r w:rsidR="006E47D1">
        <w:rPr>
          <w:rFonts w:hint="cs"/>
          <w:rtl/>
        </w:rPr>
        <w:t>أ</w:t>
      </w:r>
      <w:r>
        <w:rPr>
          <w:rtl/>
        </w:rPr>
        <w:t>فراد، فإنه مما يقو</w:t>
      </w:r>
      <w:r w:rsidR="006E47D1">
        <w:rPr>
          <w:rFonts w:hint="cs"/>
          <w:rtl/>
        </w:rPr>
        <w:t>ّ</w:t>
      </w:r>
      <w:r>
        <w:rPr>
          <w:rtl/>
        </w:rPr>
        <w:t>مه.</w:t>
      </w:r>
    </w:p>
    <w:p w14:paraId="29A54737" w14:textId="77777777" w:rsidR="001A75A1" w:rsidRDefault="001A75A1" w:rsidP="006E47D1">
      <w:pPr>
        <w:pStyle w:val="libNormal"/>
      </w:pPr>
      <w:r w:rsidRPr="006E47D1">
        <w:rPr>
          <w:rStyle w:val="libBold2Char"/>
          <w:rtl/>
        </w:rPr>
        <w:t>تنبيه</w:t>
      </w:r>
      <w:r>
        <w:rPr>
          <w:rtl/>
        </w:rPr>
        <w:t>: لا إشكال بناء</w:t>
      </w:r>
      <w:r w:rsidR="006E47D1">
        <w:rPr>
          <w:rFonts w:hint="cs"/>
          <w:rtl/>
        </w:rPr>
        <w:t>ً</w:t>
      </w:r>
      <w:r>
        <w:rPr>
          <w:rtl/>
        </w:rPr>
        <w:t xml:space="preserve"> على القول بالمرة في الامتثال، وأنه لا مجال للاتيان بالمأمور به ثانيا</w:t>
      </w:r>
      <w:r w:rsidR="006E47D1">
        <w:rPr>
          <w:rFonts w:hint="cs"/>
          <w:rtl/>
        </w:rPr>
        <w:t>ً</w:t>
      </w:r>
      <w:r>
        <w:rPr>
          <w:rtl/>
        </w:rPr>
        <w:t>، على أن يكون أيضا</w:t>
      </w:r>
      <w:r w:rsidR="006E47D1">
        <w:rPr>
          <w:rFonts w:hint="cs"/>
          <w:rtl/>
        </w:rPr>
        <w:t>ً</w:t>
      </w:r>
      <w:r>
        <w:rPr>
          <w:rtl/>
        </w:rPr>
        <w:t xml:space="preserve"> به الامتثال، فإنه من الامتثال بعد الامتثال.</w:t>
      </w:r>
      <w:r w:rsidR="006E47D1">
        <w:rPr>
          <w:rFonts w:hint="cs"/>
          <w:rtl/>
        </w:rPr>
        <w:t xml:space="preserve"> </w:t>
      </w:r>
      <w:r>
        <w:rPr>
          <w:rtl/>
        </w:rPr>
        <w:t>وأما على المختار من دلالته على طلب الطبيعة من دون دلالة على المرة ولا على التكرار، فلا يخلو الحال: إما أن لا يكون هناك إطلاق الصيغة في مقام البيان، بل في مقام ال</w:t>
      </w:r>
      <w:r w:rsidR="006E47D1">
        <w:rPr>
          <w:rFonts w:hint="cs"/>
          <w:rtl/>
        </w:rPr>
        <w:t>إِ</w:t>
      </w:r>
      <w:r>
        <w:rPr>
          <w:rtl/>
        </w:rPr>
        <w:t>همال أو ال</w:t>
      </w:r>
      <w:r w:rsidR="006E47D1">
        <w:rPr>
          <w:rFonts w:hint="cs"/>
          <w:rtl/>
        </w:rPr>
        <w:t>إِ</w:t>
      </w:r>
      <w:r>
        <w:rPr>
          <w:rtl/>
        </w:rPr>
        <w:t>جمال، فالمرجع هو ال</w:t>
      </w:r>
      <w:r w:rsidR="006E47D1">
        <w:rPr>
          <w:rFonts w:hint="cs"/>
          <w:rtl/>
        </w:rPr>
        <w:t>أ</w:t>
      </w:r>
      <w:r>
        <w:rPr>
          <w:rtl/>
        </w:rPr>
        <w:t>صل.</w:t>
      </w:r>
      <w:r w:rsidR="006E47D1">
        <w:rPr>
          <w:rFonts w:hint="cs"/>
          <w:rtl/>
        </w:rPr>
        <w:t xml:space="preserve"> </w:t>
      </w:r>
      <w:r>
        <w:rPr>
          <w:rtl/>
        </w:rPr>
        <w:t>وإما أن يكون إطلاقها في ذلك المقام، فلا إشكال في الاكتفاء بالمرة في الامتثال، وإنما ال</w:t>
      </w:r>
      <w:r w:rsidR="006E47D1">
        <w:rPr>
          <w:rFonts w:hint="cs"/>
          <w:rtl/>
        </w:rPr>
        <w:t>إ</w:t>
      </w:r>
      <w:r>
        <w:rPr>
          <w:rtl/>
        </w:rPr>
        <w:t>شكال في جواز أن لا يقتصر عليها، فإن لازم إطلاق الطبيعة المأمور بها، هو ال</w:t>
      </w:r>
      <w:r w:rsidR="006E47D1">
        <w:rPr>
          <w:rFonts w:hint="cs"/>
          <w:rtl/>
        </w:rPr>
        <w:t>إ</w:t>
      </w:r>
      <w:r>
        <w:rPr>
          <w:rtl/>
        </w:rPr>
        <w:t>تيان بها مرة أو مرارا</w:t>
      </w:r>
      <w:r w:rsidR="006E47D1">
        <w:rPr>
          <w:rFonts w:hint="cs"/>
          <w:rtl/>
        </w:rPr>
        <w:t>ً،</w:t>
      </w:r>
      <w:r>
        <w:rPr>
          <w:rtl/>
        </w:rPr>
        <w:t xml:space="preserve"> لا لزوم ال</w:t>
      </w:r>
      <w:r w:rsidR="006E47D1">
        <w:rPr>
          <w:rFonts w:hint="cs"/>
          <w:rtl/>
        </w:rPr>
        <w:t>إ</w:t>
      </w:r>
      <w:r>
        <w:rPr>
          <w:rtl/>
        </w:rPr>
        <w:t>قتصار على المرة، كما لا يخفى.</w:t>
      </w:r>
    </w:p>
    <w:p w14:paraId="44A9DBC7" w14:textId="77777777" w:rsidR="001A75A1" w:rsidRDefault="001A75A1" w:rsidP="006E47D1">
      <w:pPr>
        <w:pStyle w:val="libNormal"/>
      </w:pPr>
      <w:r>
        <w:rPr>
          <w:rtl/>
        </w:rPr>
        <w:t>والتحقيق: إن قضية ال</w:t>
      </w:r>
      <w:r w:rsidR="006E47D1">
        <w:rPr>
          <w:rFonts w:hint="cs"/>
          <w:rtl/>
        </w:rPr>
        <w:t>إِ</w:t>
      </w:r>
      <w:r>
        <w:rPr>
          <w:rtl/>
        </w:rPr>
        <w:t>طلاق إنما هو جواز ال</w:t>
      </w:r>
      <w:r w:rsidR="006E47D1">
        <w:rPr>
          <w:rFonts w:hint="cs"/>
          <w:rtl/>
        </w:rPr>
        <w:t>إِ</w:t>
      </w:r>
      <w:r>
        <w:rPr>
          <w:rtl/>
        </w:rPr>
        <w:t>تيان بها مرة في ضمن فرد أو أفراد، فيكون إيجادها في ضمنها نحوا</w:t>
      </w:r>
      <w:r w:rsidR="006E47D1">
        <w:rPr>
          <w:rFonts w:hint="cs"/>
          <w:rtl/>
        </w:rPr>
        <w:t>ً</w:t>
      </w:r>
      <w:r>
        <w:rPr>
          <w:rtl/>
        </w:rPr>
        <w:t xml:space="preserve"> من الامتثال، كإيجادها في ضمن الواحد، لا جواز ال</w:t>
      </w:r>
      <w:r w:rsidR="006E47D1">
        <w:rPr>
          <w:rFonts w:hint="cs"/>
          <w:rtl/>
        </w:rPr>
        <w:t>إ</w:t>
      </w:r>
      <w:r>
        <w:rPr>
          <w:rtl/>
        </w:rPr>
        <w:t>تيان بها مرة ومرات، فإنه مع ال</w:t>
      </w:r>
      <w:r w:rsidR="006E47D1">
        <w:rPr>
          <w:rFonts w:hint="cs"/>
          <w:rtl/>
        </w:rPr>
        <w:t>إ</w:t>
      </w:r>
      <w:r>
        <w:rPr>
          <w:rtl/>
        </w:rPr>
        <w:t>تيان بها مرة لا محالة يحصل الامتثال ويسقط به ال</w:t>
      </w:r>
      <w:r w:rsidR="006E47D1">
        <w:rPr>
          <w:rFonts w:hint="cs"/>
          <w:rtl/>
        </w:rPr>
        <w:t>أ</w:t>
      </w:r>
      <w:r>
        <w:rPr>
          <w:rtl/>
        </w:rPr>
        <w:t>مر، فيما إذا كان امتثال ال</w:t>
      </w:r>
      <w:r w:rsidR="006E47D1">
        <w:rPr>
          <w:rFonts w:hint="cs"/>
          <w:rtl/>
        </w:rPr>
        <w:t>أ</w:t>
      </w:r>
      <w:r>
        <w:rPr>
          <w:rtl/>
        </w:rPr>
        <w:t>مر علة تامة لحصول الغرض ال</w:t>
      </w:r>
      <w:r w:rsidR="006E47D1">
        <w:rPr>
          <w:rFonts w:hint="cs"/>
          <w:rtl/>
        </w:rPr>
        <w:t>أ</w:t>
      </w:r>
      <w:r>
        <w:rPr>
          <w:rtl/>
        </w:rPr>
        <w:t>قصى، بحيث يحصل بمجرده، فلا يبقى معه مجال ل</w:t>
      </w:r>
      <w:r w:rsidR="006E47D1">
        <w:rPr>
          <w:rFonts w:hint="cs"/>
          <w:rtl/>
        </w:rPr>
        <w:t>إ</w:t>
      </w:r>
      <w:r>
        <w:rPr>
          <w:rtl/>
        </w:rPr>
        <w:t>تيانه ثانيا</w:t>
      </w:r>
      <w:r w:rsidR="006E47D1">
        <w:rPr>
          <w:rFonts w:hint="cs"/>
          <w:rtl/>
        </w:rPr>
        <w:t>ً</w:t>
      </w:r>
      <w:r>
        <w:rPr>
          <w:rtl/>
        </w:rPr>
        <w:t xml:space="preserve"> بداعي امتثال آخر، أو بداعي أن يكون ال</w:t>
      </w:r>
      <w:r w:rsidR="006E47D1">
        <w:rPr>
          <w:rFonts w:hint="cs"/>
          <w:rtl/>
        </w:rPr>
        <w:t>إ</w:t>
      </w:r>
      <w:r>
        <w:rPr>
          <w:rtl/>
        </w:rPr>
        <w:t>تيانان امتثالا</w:t>
      </w:r>
      <w:r w:rsidR="006E47D1">
        <w:rPr>
          <w:rFonts w:hint="cs"/>
          <w:rtl/>
        </w:rPr>
        <w:t>ً</w:t>
      </w:r>
      <w:r>
        <w:rPr>
          <w:rtl/>
        </w:rPr>
        <w:t xml:space="preserve"> واحدا</w:t>
      </w:r>
      <w:r w:rsidR="006E47D1">
        <w:rPr>
          <w:rFonts w:hint="cs"/>
          <w:rtl/>
        </w:rPr>
        <w:t>ً؛</w:t>
      </w:r>
      <w:r>
        <w:rPr>
          <w:rtl/>
        </w:rPr>
        <w:t xml:space="preserve"> لما عرفت من حصول الموافقة بإتيانها، وسقوط الغرض معها، وسقوط ال</w:t>
      </w:r>
      <w:r w:rsidR="006E47D1">
        <w:rPr>
          <w:rFonts w:hint="cs"/>
          <w:rtl/>
        </w:rPr>
        <w:t>أ</w:t>
      </w:r>
      <w:r>
        <w:rPr>
          <w:rtl/>
        </w:rPr>
        <w:t>مر بسقوطه، فلا يبقى مجال لامتثاله أصلا</w:t>
      </w:r>
      <w:r w:rsidR="006E47D1">
        <w:rPr>
          <w:rFonts w:hint="cs"/>
          <w:rtl/>
        </w:rPr>
        <w:t>ً</w:t>
      </w:r>
      <w:r>
        <w:rPr>
          <w:rtl/>
        </w:rPr>
        <w:t>، وأما إذا لم يكن الامتثال علة تامة لحصول الغرض، كما إذا أمر بالماء ليشرب أو يتوضأ فأتي به، ولم يشرب أو لم يتوضأ فعلا</w:t>
      </w:r>
      <w:r w:rsidR="006E47D1">
        <w:rPr>
          <w:rFonts w:hint="cs"/>
          <w:rtl/>
        </w:rPr>
        <w:t>ً</w:t>
      </w:r>
      <w:r>
        <w:rPr>
          <w:rtl/>
        </w:rPr>
        <w:t>، فلا يبعد صحة تبديل الامتثال بإتيان فرد آخر أحسن منه، بل</w:t>
      </w:r>
    </w:p>
    <w:p w14:paraId="4361301E" w14:textId="77777777" w:rsidR="001A75A1" w:rsidRDefault="00D7791C" w:rsidP="001A75A1">
      <w:pPr>
        <w:pStyle w:val="libNormal"/>
      </w:pPr>
      <w:r>
        <w:rPr>
          <w:rtl/>
        </w:rPr>
        <w:br w:type="page"/>
      </w:r>
    </w:p>
    <w:p w14:paraId="027FCC0A" w14:textId="77777777" w:rsidR="001A75A1" w:rsidRDefault="001A75A1" w:rsidP="006E47D1">
      <w:pPr>
        <w:pStyle w:val="libNormal0"/>
      </w:pPr>
      <w:r>
        <w:rPr>
          <w:rtl/>
        </w:rPr>
        <w:lastRenderedPageBreak/>
        <w:t>مطلقا</w:t>
      </w:r>
      <w:r w:rsidR="006E47D1">
        <w:rPr>
          <w:rFonts w:hint="cs"/>
          <w:rtl/>
        </w:rPr>
        <w:t>ً</w:t>
      </w:r>
      <w:r>
        <w:rPr>
          <w:rtl/>
        </w:rPr>
        <w:t>، كما كان له ذلك قبله، على ما يأتي بيانه في ال</w:t>
      </w:r>
      <w:r w:rsidR="006E47D1">
        <w:rPr>
          <w:rFonts w:hint="cs"/>
          <w:rtl/>
        </w:rPr>
        <w:t>إ</w:t>
      </w:r>
      <w:r>
        <w:rPr>
          <w:rtl/>
        </w:rPr>
        <w:t>جزاء.</w:t>
      </w:r>
    </w:p>
    <w:p w14:paraId="7BC346A3" w14:textId="77777777" w:rsidR="001A75A1" w:rsidRDefault="001A75A1" w:rsidP="006E47D1">
      <w:pPr>
        <w:pStyle w:val="libNormal"/>
      </w:pPr>
      <w:r w:rsidRPr="001E14C4">
        <w:rPr>
          <w:rStyle w:val="libBold1Char"/>
          <w:rtl/>
        </w:rPr>
        <w:t>المبحث التاسع:</w:t>
      </w:r>
      <w:r>
        <w:rPr>
          <w:rtl/>
        </w:rPr>
        <w:t xml:space="preserve"> الحق أنه لا دلالة للصيغة، لا على الفور ولا على التراخي</w:t>
      </w:r>
      <w:r w:rsidR="006E47D1">
        <w:rPr>
          <w:rFonts w:hint="cs"/>
          <w:rtl/>
        </w:rPr>
        <w:t xml:space="preserve">، </w:t>
      </w:r>
      <w:r>
        <w:rPr>
          <w:rtl/>
        </w:rPr>
        <w:t>نعم قضية إطلاقها جواز التراخي، والدليل عليه تبادر طلب إيجاد الطبيعة منها، بلا دلالة على تقييدها بأحدها، فلا بد</w:t>
      </w:r>
      <w:r w:rsidR="001E14C4">
        <w:rPr>
          <w:rFonts w:hint="cs"/>
          <w:rtl/>
        </w:rPr>
        <w:t>ّ</w:t>
      </w:r>
      <w:r>
        <w:rPr>
          <w:rtl/>
        </w:rPr>
        <w:t xml:space="preserve"> في التقييد من دلالة أخرى، كما ادعي دلالة غير واحد من الآيات على الفورية.</w:t>
      </w:r>
    </w:p>
    <w:p w14:paraId="0D79E577" w14:textId="77777777" w:rsidR="001A75A1" w:rsidRDefault="001A75A1" w:rsidP="002B4DE0">
      <w:pPr>
        <w:pStyle w:val="libNormal"/>
      </w:pPr>
      <w:r>
        <w:rPr>
          <w:rtl/>
        </w:rPr>
        <w:t xml:space="preserve">وفيه منع، ضرورة أن سياق آية </w:t>
      </w:r>
      <w:r w:rsidRPr="002B4DE0">
        <w:rPr>
          <w:rStyle w:val="libAlaemChar"/>
          <w:rtl/>
        </w:rPr>
        <w:t>(</w:t>
      </w:r>
      <w:r w:rsidR="002B4DE0" w:rsidRPr="002B4DE0">
        <w:rPr>
          <w:rStyle w:val="libAieChar"/>
          <w:rtl/>
        </w:rPr>
        <w:t>وَسَارِعُوا إِلَىٰ مَغْفِرَةٍ مِّن رَّبِّكُمْ</w:t>
      </w:r>
      <w:r w:rsidRPr="002B4DE0">
        <w:rPr>
          <w:rStyle w:val="libAlaemChar"/>
          <w:rtl/>
        </w:rPr>
        <w:t>)</w:t>
      </w:r>
      <w:r w:rsidRPr="00D92983">
        <w:rPr>
          <w:rStyle w:val="libFootnotenumChar"/>
          <w:rtl/>
        </w:rPr>
        <w:t>(1)</w:t>
      </w:r>
      <w:r>
        <w:rPr>
          <w:rtl/>
        </w:rPr>
        <w:t xml:space="preserve"> وكذا آية </w:t>
      </w:r>
      <w:r w:rsidRPr="002B4DE0">
        <w:rPr>
          <w:rStyle w:val="libAlaemChar"/>
          <w:rtl/>
        </w:rPr>
        <w:t>(</w:t>
      </w:r>
      <w:r w:rsidR="002B4DE0" w:rsidRPr="002B4DE0">
        <w:rPr>
          <w:rStyle w:val="libAieChar"/>
          <w:rtl/>
        </w:rPr>
        <w:t>فَاسْتَبِقُوا الْخَيْرَاتِ</w:t>
      </w:r>
      <w:r w:rsidRPr="002B4DE0">
        <w:rPr>
          <w:rStyle w:val="libAlaemChar"/>
          <w:rtl/>
        </w:rPr>
        <w:t>)</w:t>
      </w:r>
      <w:r w:rsidRPr="00D92983">
        <w:rPr>
          <w:rStyle w:val="libFootnotenumChar"/>
          <w:rtl/>
        </w:rPr>
        <w:t>(2)</w:t>
      </w:r>
      <w:r>
        <w:rPr>
          <w:rtl/>
        </w:rPr>
        <w:t xml:space="preserve"> إن</w:t>
      </w:r>
      <w:r w:rsidR="002B4DE0">
        <w:rPr>
          <w:rFonts w:hint="cs"/>
          <w:rtl/>
        </w:rPr>
        <w:t>ّ</w:t>
      </w:r>
      <w:r>
        <w:rPr>
          <w:rtl/>
        </w:rPr>
        <w:t>ما هو البعث نحو المسارعة إلى المغفرة والاستباق إلى الخير، من دون استتباع تركهما للغضب والشر</w:t>
      </w:r>
      <w:r w:rsidR="002B4DE0">
        <w:rPr>
          <w:rFonts w:hint="cs"/>
          <w:rtl/>
        </w:rPr>
        <w:t>ّ</w:t>
      </w:r>
      <w:r>
        <w:rPr>
          <w:rtl/>
        </w:rPr>
        <w:t>، ضرورة أن تركهما لو كان مستتبعا</w:t>
      </w:r>
      <w:r w:rsidR="002B4DE0">
        <w:rPr>
          <w:rFonts w:hint="cs"/>
          <w:rtl/>
        </w:rPr>
        <w:t>ً</w:t>
      </w:r>
      <w:r>
        <w:rPr>
          <w:rtl/>
        </w:rPr>
        <w:t xml:space="preserve"> للغضب والشر، كان البعث بالتحذير عنهما أنسب، كما لا يخفى</w:t>
      </w:r>
      <w:r w:rsidR="002B4DE0">
        <w:rPr>
          <w:rFonts w:hint="cs"/>
          <w:rtl/>
        </w:rPr>
        <w:t>، فافهم</w:t>
      </w:r>
      <w:r>
        <w:rPr>
          <w:rtl/>
        </w:rPr>
        <w:t>.</w:t>
      </w:r>
    </w:p>
    <w:p w14:paraId="1864AF38" w14:textId="77777777" w:rsidR="001A75A1" w:rsidRDefault="001A75A1" w:rsidP="002B4DE0">
      <w:pPr>
        <w:pStyle w:val="libNormal"/>
      </w:pPr>
      <w:r>
        <w:rPr>
          <w:rtl/>
        </w:rPr>
        <w:t>مع لزوم كثرة تخصيصه في المستحبات، وكثير من الواجبات بل أكثرها، فلا بد</w:t>
      </w:r>
      <w:r w:rsidR="002B4DE0">
        <w:rPr>
          <w:rFonts w:hint="cs"/>
          <w:rtl/>
        </w:rPr>
        <w:t>ّ</w:t>
      </w:r>
      <w:r>
        <w:rPr>
          <w:rtl/>
        </w:rPr>
        <w:t xml:space="preserve"> من حمل الصيغة فيهما على خصوص الندب أو مطلق الطلب، ولا يبعد دعوى استقلال العقل بحسن المسارعة والاستباق، وكان ما ورد من الآيات والروايات في مقام البعث نحوه إرشادا</w:t>
      </w:r>
      <w:r w:rsidR="002B4DE0">
        <w:rPr>
          <w:rFonts w:hint="cs"/>
          <w:rtl/>
        </w:rPr>
        <w:t>ً</w:t>
      </w:r>
      <w:r>
        <w:rPr>
          <w:rtl/>
        </w:rPr>
        <w:t xml:space="preserve"> إلى ذلك، كالآيات والروايات الواردة في الحث</w:t>
      </w:r>
      <w:r w:rsidR="002B4DE0">
        <w:rPr>
          <w:rFonts w:hint="cs"/>
          <w:rtl/>
        </w:rPr>
        <w:t>ِّ</w:t>
      </w:r>
      <w:r>
        <w:rPr>
          <w:rtl/>
        </w:rPr>
        <w:t xml:space="preserve"> على أصل ال</w:t>
      </w:r>
      <w:r w:rsidR="002B4DE0">
        <w:rPr>
          <w:rFonts w:hint="cs"/>
          <w:rtl/>
        </w:rPr>
        <w:t>إ</w:t>
      </w:r>
      <w:r>
        <w:rPr>
          <w:rtl/>
        </w:rPr>
        <w:t>طاعة، فيكون ال</w:t>
      </w:r>
      <w:r w:rsidR="002B4DE0">
        <w:rPr>
          <w:rFonts w:hint="cs"/>
          <w:rtl/>
        </w:rPr>
        <w:t>أ</w:t>
      </w:r>
      <w:r>
        <w:rPr>
          <w:rtl/>
        </w:rPr>
        <w:t>مر فيها لما يترتب على المادة بنفسها، ولو لم يكن هناك أمر بها، كما هو الشأن في ال</w:t>
      </w:r>
      <w:r w:rsidR="002B4DE0">
        <w:rPr>
          <w:rFonts w:hint="cs"/>
          <w:rtl/>
        </w:rPr>
        <w:t>أ</w:t>
      </w:r>
      <w:r>
        <w:rPr>
          <w:rtl/>
        </w:rPr>
        <w:t>وامر ال</w:t>
      </w:r>
      <w:r w:rsidR="002B4DE0">
        <w:rPr>
          <w:rFonts w:hint="cs"/>
          <w:rtl/>
        </w:rPr>
        <w:t>إِ</w:t>
      </w:r>
      <w:r>
        <w:rPr>
          <w:rtl/>
        </w:rPr>
        <w:t>رشادية، فافهم.</w:t>
      </w:r>
    </w:p>
    <w:p w14:paraId="69A2B887" w14:textId="77777777" w:rsidR="001A75A1" w:rsidRDefault="001A75A1" w:rsidP="002B4DE0">
      <w:pPr>
        <w:pStyle w:val="libNormal"/>
      </w:pPr>
      <w:r w:rsidRPr="002B4DE0">
        <w:rPr>
          <w:rStyle w:val="libBold2Char"/>
          <w:rtl/>
        </w:rPr>
        <w:t>تتمة</w:t>
      </w:r>
      <w:r>
        <w:rPr>
          <w:rtl/>
        </w:rPr>
        <w:t>: بناء على القول بالفور، فهل قضية ال</w:t>
      </w:r>
      <w:r w:rsidR="002B4DE0">
        <w:rPr>
          <w:rFonts w:hint="cs"/>
          <w:rtl/>
        </w:rPr>
        <w:t>أ</w:t>
      </w:r>
      <w:r>
        <w:rPr>
          <w:rtl/>
        </w:rPr>
        <w:t>مر ال</w:t>
      </w:r>
      <w:r w:rsidR="002B4DE0">
        <w:rPr>
          <w:rFonts w:hint="cs"/>
          <w:rtl/>
        </w:rPr>
        <w:t>إ</w:t>
      </w:r>
      <w:r>
        <w:rPr>
          <w:rtl/>
        </w:rPr>
        <w:t>تيان فورا</w:t>
      </w:r>
      <w:r w:rsidR="002B4DE0">
        <w:rPr>
          <w:rFonts w:hint="cs"/>
          <w:rtl/>
        </w:rPr>
        <w:t>ً</w:t>
      </w:r>
      <w:r>
        <w:rPr>
          <w:rtl/>
        </w:rPr>
        <w:t xml:space="preserve"> ففورا</w:t>
      </w:r>
      <w:r w:rsidR="002B4DE0">
        <w:rPr>
          <w:rFonts w:hint="cs"/>
          <w:rtl/>
        </w:rPr>
        <w:t>ً</w:t>
      </w:r>
      <w:r>
        <w:rPr>
          <w:rtl/>
        </w:rPr>
        <w:t xml:space="preserve"> بحيث لو عصى لوجب عليه ال</w:t>
      </w:r>
      <w:r w:rsidR="002B4DE0">
        <w:rPr>
          <w:rFonts w:hint="cs"/>
          <w:rtl/>
        </w:rPr>
        <w:t>إ</w:t>
      </w:r>
      <w:r>
        <w:rPr>
          <w:rtl/>
        </w:rPr>
        <w:t>تيان به فورا</w:t>
      </w:r>
      <w:r w:rsidR="002B4DE0">
        <w:rPr>
          <w:rFonts w:hint="cs"/>
          <w:rtl/>
        </w:rPr>
        <w:t>ً</w:t>
      </w:r>
      <w:r>
        <w:rPr>
          <w:rtl/>
        </w:rPr>
        <w:t xml:space="preserve"> أيضا</w:t>
      </w:r>
      <w:r w:rsidR="002B4DE0">
        <w:rPr>
          <w:rFonts w:hint="cs"/>
          <w:rtl/>
        </w:rPr>
        <w:t>ً</w:t>
      </w:r>
      <w:r>
        <w:rPr>
          <w:rtl/>
        </w:rPr>
        <w:t>، في الزمان الثاني، أو لا؟ وجهان: مبنيان على أن مفاد الصيغة على هذا القول، هو وحدة المطلوب أو تعدده، ولا يخفى أنه لو قيل بدلالتها على الفورية، لما كان لها دلالة على نحو</w:t>
      </w:r>
    </w:p>
    <w:p w14:paraId="228E144C" w14:textId="77777777" w:rsidR="001A75A1" w:rsidRDefault="00D7791C" w:rsidP="00D7791C">
      <w:pPr>
        <w:pStyle w:val="libLine"/>
      </w:pPr>
      <w:r>
        <w:rPr>
          <w:rtl/>
        </w:rPr>
        <w:t>____________________</w:t>
      </w:r>
    </w:p>
    <w:p w14:paraId="3FAD67C0" w14:textId="77777777" w:rsidR="001A75A1" w:rsidRDefault="001A75A1" w:rsidP="00BC1DB2">
      <w:pPr>
        <w:pStyle w:val="libFootnote0"/>
      </w:pPr>
      <w:r w:rsidRPr="00BC1DB2">
        <w:rPr>
          <w:rtl/>
        </w:rPr>
        <w:t>(1)</w:t>
      </w:r>
      <w:r>
        <w:rPr>
          <w:rtl/>
        </w:rPr>
        <w:t xml:space="preserve"> آل عمران: 133.</w:t>
      </w:r>
    </w:p>
    <w:p w14:paraId="7A71F6CE" w14:textId="77777777" w:rsidR="001A75A1" w:rsidRDefault="001A75A1" w:rsidP="002B4DE0">
      <w:pPr>
        <w:pStyle w:val="libFootnote0"/>
      </w:pPr>
      <w:r w:rsidRPr="00BC1DB2">
        <w:rPr>
          <w:rtl/>
        </w:rPr>
        <w:t>(2)</w:t>
      </w:r>
      <w:r>
        <w:rPr>
          <w:rtl/>
        </w:rPr>
        <w:t xml:space="preserve"> البقرة: 148، المائدة: 48.</w:t>
      </w:r>
    </w:p>
    <w:p w14:paraId="011636AC" w14:textId="77777777" w:rsidR="001A75A1" w:rsidRDefault="00D7791C" w:rsidP="001A75A1">
      <w:pPr>
        <w:pStyle w:val="libNormal"/>
      </w:pPr>
      <w:r>
        <w:rPr>
          <w:rtl/>
        </w:rPr>
        <w:br w:type="page"/>
      </w:r>
    </w:p>
    <w:p w14:paraId="4C3C2572" w14:textId="77777777" w:rsidR="001A75A1" w:rsidRDefault="001A75A1" w:rsidP="00BC1DB2">
      <w:pPr>
        <w:pStyle w:val="libNormal0"/>
      </w:pPr>
      <w:r>
        <w:rPr>
          <w:rtl/>
        </w:rPr>
        <w:lastRenderedPageBreak/>
        <w:t>المطلوب من وحدته أو تعدده، فتدب</w:t>
      </w:r>
      <w:r w:rsidR="002B4DE0">
        <w:rPr>
          <w:rFonts w:hint="cs"/>
          <w:rtl/>
        </w:rPr>
        <w:t>ّ</w:t>
      </w:r>
      <w:r>
        <w:rPr>
          <w:rtl/>
        </w:rPr>
        <w:t>ر جيدا</w:t>
      </w:r>
      <w:r w:rsidR="002B4DE0">
        <w:rPr>
          <w:rFonts w:hint="cs"/>
          <w:rtl/>
        </w:rPr>
        <w:t>ً</w:t>
      </w:r>
      <w:r>
        <w:rPr>
          <w:rtl/>
        </w:rPr>
        <w:t>.</w:t>
      </w:r>
    </w:p>
    <w:p w14:paraId="3A7572C3" w14:textId="77777777" w:rsidR="002B4DE0" w:rsidRDefault="002B4DE0" w:rsidP="00BC1DB2">
      <w:pPr>
        <w:pStyle w:val="Heading2Center"/>
        <w:rPr>
          <w:rtl/>
        </w:rPr>
      </w:pPr>
      <w:bookmarkStart w:id="4" w:name="_Toc46489152"/>
      <w:r>
        <w:rPr>
          <w:rtl/>
        </w:rPr>
        <w:t>الفصل الثالث</w:t>
      </w:r>
      <w:bookmarkEnd w:id="4"/>
    </w:p>
    <w:p w14:paraId="46C07ACE" w14:textId="77777777" w:rsidR="001A75A1" w:rsidRDefault="001A75A1" w:rsidP="002B4DE0">
      <w:pPr>
        <w:pStyle w:val="libNormal"/>
      </w:pPr>
      <w:r>
        <w:rPr>
          <w:rtl/>
        </w:rPr>
        <w:t>ال</w:t>
      </w:r>
      <w:r w:rsidR="002B4DE0">
        <w:rPr>
          <w:rFonts w:hint="cs"/>
          <w:rtl/>
        </w:rPr>
        <w:t>إ</w:t>
      </w:r>
      <w:r>
        <w:rPr>
          <w:rtl/>
        </w:rPr>
        <w:t>تيان بالمأمور به على وجهه يقتضي ال</w:t>
      </w:r>
      <w:r w:rsidR="002B4DE0">
        <w:rPr>
          <w:rFonts w:hint="cs"/>
          <w:rtl/>
        </w:rPr>
        <w:t>إ</w:t>
      </w:r>
      <w:r>
        <w:rPr>
          <w:rtl/>
        </w:rPr>
        <w:t>جزاء في الجملة بلا شبهة</w:t>
      </w:r>
      <w:r w:rsidR="002B4DE0">
        <w:rPr>
          <w:rFonts w:hint="cs"/>
          <w:rtl/>
        </w:rPr>
        <w:t xml:space="preserve">، </w:t>
      </w:r>
      <w:r>
        <w:rPr>
          <w:rtl/>
        </w:rPr>
        <w:t>وقبل الخوض في تفصيل المقام وبيان النقض وال</w:t>
      </w:r>
      <w:r w:rsidR="002B4DE0">
        <w:rPr>
          <w:rFonts w:hint="cs"/>
          <w:rtl/>
        </w:rPr>
        <w:t>إ</w:t>
      </w:r>
      <w:r>
        <w:rPr>
          <w:rtl/>
        </w:rPr>
        <w:t>برام، ينبغي تقديم أمور:</w:t>
      </w:r>
    </w:p>
    <w:p w14:paraId="6134141D" w14:textId="77777777" w:rsidR="001A75A1" w:rsidRDefault="001A75A1" w:rsidP="002B4DE0">
      <w:pPr>
        <w:pStyle w:val="libNormal"/>
      </w:pPr>
      <w:r w:rsidRPr="00805B68">
        <w:rPr>
          <w:rStyle w:val="libBold1Char"/>
          <w:rtl/>
        </w:rPr>
        <w:t>أحدها</w:t>
      </w:r>
      <w:r>
        <w:rPr>
          <w:rtl/>
        </w:rPr>
        <w:t>: الظاهر أن المراد من (وجهه) - في العنوان - هو النهج الذي ينبغي أن يؤتى به على ذاك النهج شرعا</w:t>
      </w:r>
      <w:r w:rsidR="002B4DE0">
        <w:rPr>
          <w:rFonts w:hint="cs"/>
          <w:rtl/>
        </w:rPr>
        <w:t>ً</w:t>
      </w:r>
      <w:r>
        <w:rPr>
          <w:rtl/>
        </w:rPr>
        <w:t xml:space="preserve"> وعقلا</w:t>
      </w:r>
      <w:r w:rsidR="002B4DE0">
        <w:rPr>
          <w:rFonts w:hint="cs"/>
          <w:rtl/>
        </w:rPr>
        <w:t>ً</w:t>
      </w:r>
      <w:r>
        <w:rPr>
          <w:rtl/>
        </w:rPr>
        <w:t>، مثل أن يؤتى به بقصد التقرب في العبادة، لا خصوص الكيفية المعتبرة في المأمور به شرعا</w:t>
      </w:r>
      <w:r w:rsidR="002B4DE0">
        <w:rPr>
          <w:rFonts w:hint="cs"/>
          <w:rtl/>
        </w:rPr>
        <w:t>ً</w:t>
      </w:r>
      <w:r>
        <w:rPr>
          <w:rtl/>
        </w:rPr>
        <w:t>، فإن</w:t>
      </w:r>
      <w:r w:rsidR="002B4DE0">
        <w:rPr>
          <w:rFonts w:hint="cs"/>
          <w:rtl/>
        </w:rPr>
        <w:t>ّ</w:t>
      </w:r>
      <w:r>
        <w:rPr>
          <w:rtl/>
        </w:rPr>
        <w:t>ه عليه يكون (على وجهه) قيدا</w:t>
      </w:r>
      <w:r w:rsidR="002B4DE0">
        <w:rPr>
          <w:rFonts w:hint="cs"/>
          <w:rtl/>
        </w:rPr>
        <w:t>ً</w:t>
      </w:r>
      <w:r>
        <w:rPr>
          <w:rtl/>
        </w:rPr>
        <w:t xml:space="preserve"> توضيحيا</w:t>
      </w:r>
      <w:r w:rsidR="002B4DE0">
        <w:rPr>
          <w:rFonts w:hint="cs"/>
          <w:rtl/>
        </w:rPr>
        <w:t>ً</w:t>
      </w:r>
      <w:r>
        <w:rPr>
          <w:rtl/>
        </w:rPr>
        <w:t>، وهو بعيد، مع أن</w:t>
      </w:r>
      <w:r w:rsidR="002B4DE0">
        <w:rPr>
          <w:rFonts w:hint="cs"/>
          <w:rtl/>
        </w:rPr>
        <w:t>ّ</w:t>
      </w:r>
      <w:r>
        <w:rPr>
          <w:rtl/>
        </w:rPr>
        <w:t>ه يلزم خروج التعبديات عن حريم النزاع، بناء</w:t>
      </w:r>
      <w:r w:rsidR="002B4DE0">
        <w:rPr>
          <w:rFonts w:hint="cs"/>
          <w:rtl/>
        </w:rPr>
        <w:t>ً</w:t>
      </w:r>
      <w:r>
        <w:rPr>
          <w:rtl/>
        </w:rPr>
        <w:t xml:space="preserve"> على المختار، كما تقد</w:t>
      </w:r>
      <w:r w:rsidR="002B4DE0">
        <w:rPr>
          <w:rFonts w:hint="cs"/>
          <w:rtl/>
        </w:rPr>
        <w:t>ّ</w:t>
      </w:r>
      <w:r>
        <w:rPr>
          <w:rtl/>
        </w:rPr>
        <w:t>م من أن قصد القربة من كيفيات ال</w:t>
      </w:r>
      <w:r w:rsidR="002B4DE0">
        <w:rPr>
          <w:rFonts w:hint="cs"/>
          <w:rtl/>
        </w:rPr>
        <w:t>إ</w:t>
      </w:r>
      <w:r>
        <w:rPr>
          <w:rtl/>
        </w:rPr>
        <w:t>طاعة عقلا</w:t>
      </w:r>
      <w:r w:rsidR="002B4DE0">
        <w:rPr>
          <w:rFonts w:hint="cs"/>
          <w:rtl/>
        </w:rPr>
        <w:t>ً</w:t>
      </w:r>
      <w:r>
        <w:rPr>
          <w:rtl/>
        </w:rPr>
        <w:t>، لا من قيود المأمور به شرعا</w:t>
      </w:r>
      <w:r w:rsidR="002B4DE0">
        <w:rPr>
          <w:rFonts w:hint="cs"/>
          <w:rtl/>
        </w:rPr>
        <w:t>ً</w:t>
      </w:r>
      <w:r>
        <w:rPr>
          <w:rtl/>
        </w:rPr>
        <w:t>، ولا الوجه المعتبر عند بعض ال</w:t>
      </w:r>
      <w:r w:rsidR="002B4DE0">
        <w:rPr>
          <w:rFonts w:hint="cs"/>
          <w:rtl/>
        </w:rPr>
        <w:t>أ</w:t>
      </w:r>
      <w:r>
        <w:rPr>
          <w:rtl/>
        </w:rPr>
        <w:t>صحاب</w:t>
      </w:r>
      <w:r w:rsidRPr="00D92983">
        <w:rPr>
          <w:rStyle w:val="libFootnotenumChar"/>
          <w:rtl/>
        </w:rPr>
        <w:t>(1)</w:t>
      </w:r>
      <w:r>
        <w:rPr>
          <w:rtl/>
        </w:rPr>
        <w:t>، فإن</w:t>
      </w:r>
      <w:r w:rsidR="002B4DE0">
        <w:rPr>
          <w:rFonts w:hint="cs"/>
          <w:rtl/>
        </w:rPr>
        <w:t>ّ</w:t>
      </w:r>
      <w:r>
        <w:rPr>
          <w:rtl/>
        </w:rPr>
        <w:t>ه - مع عدم اعتباره عند المعظم، وعدم اعتباره عند من اعتبره، إل</w:t>
      </w:r>
      <w:r w:rsidR="00805B68">
        <w:rPr>
          <w:rFonts w:hint="cs"/>
          <w:rtl/>
        </w:rPr>
        <w:t>ّ</w:t>
      </w:r>
      <w:r>
        <w:rPr>
          <w:rtl/>
        </w:rPr>
        <w:t>ا في خصوص العبادات لا مطلق الواجبات - لا وجه لاختصاصه بالذكر على تقدير الاعتبار، فلا بد</w:t>
      </w:r>
      <w:r w:rsidR="00805B68">
        <w:rPr>
          <w:rFonts w:hint="cs"/>
          <w:rtl/>
        </w:rPr>
        <w:t>ّ</w:t>
      </w:r>
      <w:r>
        <w:rPr>
          <w:rtl/>
        </w:rPr>
        <w:t xml:space="preserve"> من إرادة ما يندرج فيه من المعنى، وهو ما ذكرناه، كما لا يخفى.</w:t>
      </w:r>
    </w:p>
    <w:p w14:paraId="25F4903A" w14:textId="77777777" w:rsidR="001A75A1" w:rsidRDefault="001A75A1" w:rsidP="00805B68">
      <w:pPr>
        <w:pStyle w:val="libNormal"/>
      </w:pPr>
      <w:r w:rsidRPr="00805B68">
        <w:rPr>
          <w:rStyle w:val="libBold1Char"/>
          <w:rtl/>
        </w:rPr>
        <w:t>ثانيها</w:t>
      </w:r>
      <w:r>
        <w:rPr>
          <w:rtl/>
        </w:rPr>
        <w:t>: الظاهر أن المراد من الاقتضاء - ها هنا - الاقتضاء بنحو العلية والتأثير، لا بنحو الكشف والدلالة، ولذا نسب إلى ال</w:t>
      </w:r>
      <w:r w:rsidR="00805B68">
        <w:rPr>
          <w:rFonts w:hint="cs"/>
          <w:rtl/>
        </w:rPr>
        <w:t>إ</w:t>
      </w:r>
      <w:r>
        <w:rPr>
          <w:rtl/>
        </w:rPr>
        <w:t>تيان لا إلى ال</w:t>
      </w:r>
      <w:r w:rsidR="00805B68">
        <w:rPr>
          <w:rFonts w:hint="cs"/>
          <w:rtl/>
        </w:rPr>
        <w:t>ص</w:t>
      </w:r>
      <w:r>
        <w:rPr>
          <w:rtl/>
        </w:rPr>
        <w:t>ي</w:t>
      </w:r>
      <w:r w:rsidR="00805B68">
        <w:rPr>
          <w:rFonts w:hint="cs"/>
          <w:rtl/>
        </w:rPr>
        <w:t>غ</w:t>
      </w:r>
      <w:r>
        <w:rPr>
          <w:rtl/>
        </w:rPr>
        <w:t>ة.</w:t>
      </w:r>
    </w:p>
    <w:p w14:paraId="324DC5EE" w14:textId="77777777" w:rsidR="001A75A1" w:rsidRDefault="001A75A1" w:rsidP="00805B68">
      <w:pPr>
        <w:pStyle w:val="libNormal"/>
      </w:pPr>
      <w:r>
        <w:rPr>
          <w:rtl/>
        </w:rPr>
        <w:t>إن قلت: هذا إنما يكون كذلك بالنسبة إلى أمره، وأما بالنسبة إلى أمر آخر، كال</w:t>
      </w:r>
      <w:r w:rsidR="00805B68">
        <w:rPr>
          <w:rFonts w:hint="cs"/>
          <w:rtl/>
        </w:rPr>
        <w:t>إ</w:t>
      </w:r>
      <w:r>
        <w:rPr>
          <w:rtl/>
        </w:rPr>
        <w:t>تيان بالمأمور به بال</w:t>
      </w:r>
      <w:r w:rsidR="00805B68">
        <w:rPr>
          <w:rFonts w:hint="cs"/>
          <w:rtl/>
        </w:rPr>
        <w:t>أ</w:t>
      </w:r>
      <w:r>
        <w:rPr>
          <w:rtl/>
        </w:rPr>
        <w:t>مر الاضطراري أو الظاهري بالنسبة إلى ال</w:t>
      </w:r>
      <w:r w:rsidR="00805B68">
        <w:rPr>
          <w:rFonts w:hint="cs"/>
          <w:rtl/>
        </w:rPr>
        <w:t>أ</w:t>
      </w:r>
      <w:r>
        <w:rPr>
          <w:rtl/>
        </w:rPr>
        <w:t>مر الواقعي، فالنزاع في الحقيقة في دلالة دليلهما على اعتباره، بنحو يفيد ال</w:t>
      </w:r>
      <w:r w:rsidR="00805B68">
        <w:rPr>
          <w:rFonts w:hint="cs"/>
          <w:rtl/>
        </w:rPr>
        <w:t>إ</w:t>
      </w:r>
      <w:r>
        <w:rPr>
          <w:rtl/>
        </w:rPr>
        <w:t>جزاء، أو بنحو آخر لا يفيده.</w:t>
      </w:r>
    </w:p>
    <w:p w14:paraId="6CAF1286" w14:textId="77777777" w:rsidR="001A75A1" w:rsidRDefault="00D7791C" w:rsidP="00D7791C">
      <w:pPr>
        <w:pStyle w:val="libLine"/>
      </w:pPr>
      <w:r>
        <w:rPr>
          <w:rtl/>
        </w:rPr>
        <w:t>____________________</w:t>
      </w:r>
    </w:p>
    <w:p w14:paraId="1366A16F" w14:textId="77777777" w:rsidR="001A75A1" w:rsidRDefault="001A75A1" w:rsidP="00805B68">
      <w:pPr>
        <w:pStyle w:val="libFootnote0"/>
      </w:pPr>
      <w:r w:rsidRPr="00BC1DB2">
        <w:rPr>
          <w:rtl/>
        </w:rPr>
        <w:t>(1)</w:t>
      </w:r>
      <w:r>
        <w:rPr>
          <w:rtl/>
        </w:rPr>
        <w:t xml:space="preserve"> من المتكلمين، وأشار اليه في مطارح ال</w:t>
      </w:r>
      <w:r w:rsidR="00805B68">
        <w:rPr>
          <w:rFonts w:hint="cs"/>
          <w:rtl/>
        </w:rPr>
        <w:t>أ</w:t>
      </w:r>
      <w:r>
        <w:rPr>
          <w:rtl/>
        </w:rPr>
        <w:t>نظار / 19.</w:t>
      </w:r>
    </w:p>
    <w:p w14:paraId="634BD173" w14:textId="77777777" w:rsidR="001A75A1" w:rsidRDefault="00D7791C" w:rsidP="001A75A1">
      <w:pPr>
        <w:pStyle w:val="libNormal"/>
      </w:pPr>
      <w:r>
        <w:rPr>
          <w:rtl/>
        </w:rPr>
        <w:br w:type="page"/>
      </w:r>
    </w:p>
    <w:p w14:paraId="6EAF1678" w14:textId="77777777" w:rsidR="001A75A1" w:rsidRDefault="001A75A1" w:rsidP="00805B68">
      <w:pPr>
        <w:pStyle w:val="libNormal"/>
      </w:pPr>
      <w:r>
        <w:rPr>
          <w:rtl/>
        </w:rPr>
        <w:lastRenderedPageBreak/>
        <w:t>قلت: نعم، لكنه لا ينافي كون النزاع فيهما، كان في الاقتضاء بالمعنى المتقدم، غايته أن العمدة في سبب الاختلاف فيهما، إنما</w:t>
      </w:r>
      <w:r w:rsidR="00805B68">
        <w:rPr>
          <w:rFonts w:hint="cs"/>
          <w:rtl/>
        </w:rPr>
        <w:t xml:space="preserve"> </w:t>
      </w:r>
      <w:r>
        <w:rPr>
          <w:rtl/>
        </w:rPr>
        <w:t>هو الخلاف في دلالة دليلهما، هل أنه على نحو يستقل العقل بأن ال</w:t>
      </w:r>
      <w:r w:rsidR="00805B68">
        <w:rPr>
          <w:rFonts w:hint="cs"/>
          <w:rtl/>
        </w:rPr>
        <w:t>إ</w:t>
      </w:r>
      <w:r>
        <w:rPr>
          <w:rtl/>
        </w:rPr>
        <w:t>تيان به موجب لل</w:t>
      </w:r>
      <w:r w:rsidR="00805B68">
        <w:rPr>
          <w:rFonts w:hint="cs"/>
          <w:rtl/>
        </w:rPr>
        <w:t>إ</w:t>
      </w:r>
      <w:r>
        <w:rPr>
          <w:rtl/>
        </w:rPr>
        <w:t>جزاء ويؤثر فيه، وعدم دلالته؟ ويكون النزاع فيه صغرويا</w:t>
      </w:r>
      <w:r w:rsidR="00805B68">
        <w:rPr>
          <w:rFonts w:hint="cs"/>
          <w:rtl/>
        </w:rPr>
        <w:t>ً</w:t>
      </w:r>
      <w:r>
        <w:rPr>
          <w:rtl/>
        </w:rPr>
        <w:t xml:space="preserve"> أيضا</w:t>
      </w:r>
      <w:r w:rsidR="00805B68">
        <w:rPr>
          <w:rFonts w:hint="cs"/>
          <w:rtl/>
        </w:rPr>
        <w:t>ً</w:t>
      </w:r>
      <w:r>
        <w:rPr>
          <w:rtl/>
        </w:rPr>
        <w:t>، بخلافه في ال</w:t>
      </w:r>
      <w:r w:rsidR="00805B68">
        <w:rPr>
          <w:rFonts w:hint="cs"/>
          <w:rtl/>
        </w:rPr>
        <w:t>إ</w:t>
      </w:r>
      <w:r>
        <w:rPr>
          <w:rtl/>
        </w:rPr>
        <w:t>جزاء بال</w:t>
      </w:r>
      <w:r w:rsidR="00805B68">
        <w:rPr>
          <w:rFonts w:hint="cs"/>
          <w:rtl/>
        </w:rPr>
        <w:t>إ</w:t>
      </w:r>
      <w:r>
        <w:rPr>
          <w:rtl/>
        </w:rPr>
        <w:t>ضافة إلى أمره، فإنه لا يكون إلا كبرويا</w:t>
      </w:r>
      <w:r w:rsidR="00805B68">
        <w:rPr>
          <w:rFonts w:hint="cs"/>
          <w:rtl/>
        </w:rPr>
        <w:t>ً</w:t>
      </w:r>
      <w:r>
        <w:rPr>
          <w:rtl/>
        </w:rPr>
        <w:t>، لو كان هناك نزاع، كما نقل عن بعض</w:t>
      </w:r>
      <w:r w:rsidRPr="00D92983">
        <w:rPr>
          <w:rStyle w:val="libFootnotenumChar"/>
          <w:rtl/>
        </w:rPr>
        <w:t>(1)</w:t>
      </w:r>
      <w:r>
        <w:rPr>
          <w:rtl/>
        </w:rPr>
        <w:t>.</w:t>
      </w:r>
      <w:r w:rsidR="00805B68">
        <w:rPr>
          <w:rFonts w:hint="cs"/>
          <w:rtl/>
        </w:rPr>
        <w:t xml:space="preserve"> </w:t>
      </w:r>
      <w:r>
        <w:rPr>
          <w:rtl/>
        </w:rPr>
        <w:t>فافهم.</w:t>
      </w:r>
    </w:p>
    <w:p w14:paraId="4DFDF6CC" w14:textId="77777777" w:rsidR="001A75A1" w:rsidRDefault="001A75A1" w:rsidP="00805B68">
      <w:pPr>
        <w:pStyle w:val="libNormal"/>
      </w:pPr>
      <w:r w:rsidRPr="00805B68">
        <w:rPr>
          <w:rStyle w:val="libBold1Char"/>
          <w:rtl/>
        </w:rPr>
        <w:t>ثالثها</w:t>
      </w:r>
      <w:r>
        <w:rPr>
          <w:rtl/>
        </w:rPr>
        <w:t>: الظاهر أن ال</w:t>
      </w:r>
      <w:r w:rsidR="00805B68">
        <w:rPr>
          <w:rFonts w:hint="cs"/>
          <w:rtl/>
        </w:rPr>
        <w:t>إ</w:t>
      </w:r>
      <w:r>
        <w:rPr>
          <w:rtl/>
        </w:rPr>
        <w:t>جزاء - ها هنا - بمعناه لغة، وهو الكفاية</w:t>
      </w:r>
      <w:r w:rsidRPr="00D92983">
        <w:rPr>
          <w:rStyle w:val="libFootnotenumChar"/>
          <w:rtl/>
        </w:rPr>
        <w:t>(2)</w:t>
      </w:r>
      <w:r>
        <w:rPr>
          <w:rtl/>
        </w:rPr>
        <w:t>، وإن كان يختلف ما يكفي عنه، فإن ال</w:t>
      </w:r>
      <w:r w:rsidR="00805B68">
        <w:rPr>
          <w:rFonts w:hint="cs"/>
          <w:rtl/>
        </w:rPr>
        <w:t>إ</w:t>
      </w:r>
      <w:r>
        <w:rPr>
          <w:rtl/>
        </w:rPr>
        <w:t>تيان بالمأمور به بال</w:t>
      </w:r>
      <w:r w:rsidR="00805B68">
        <w:rPr>
          <w:rFonts w:hint="cs"/>
          <w:rtl/>
        </w:rPr>
        <w:t>أ</w:t>
      </w:r>
      <w:r>
        <w:rPr>
          <w:rtl/>
        </w:rPr>
        <w:t>مر الواقعي يكفي، فيسقط به التعبد به ثانيا</w:t>
      </w:r>
      <w:r w:rsidR="00805B68">
        <w:rPr>
          <w:rFonts w:hint="cs"/>
          <w:rtl/>
        </w:rPr>
        <w:t>ً</w:t>
      </w:r>
      <w:r>
        <w:rPr>
          <w:rtl/>
        </w:rPr>
        <w:t>، وبال</w:t>
      </w:r>
      <w:r w:rsidR="00805B68">
        <w:rPr>
          <w:rFonts w:hint="cs"/>
          <w:rtl/>
        </w:rPr>
        <w:t>أ</w:t>
      </w:r>
      <w:r>
        <w:rPr>
          <w:rtl/>
        </w:rPr>
        <w:t>مر الاضطراري أو الظاهري الجعلي، فيسقط به القضاء، لا أنه يكون - ها هنا - اصطلاحا</w:t>
      </w:r>
      <w:r w:rsidR="00805B68">
        <w:rPr>
          <w:rFonts w:hint="cs"/>
          <w:rtl/>
        </w:rPr>
        <w:t>ً</w:t>
      </w:r>
      <w:r>
        <w:rPr>
          <w:rtl/>
        </w:rPr>
        <w:t>، بمعنى إسقاط التعبد أو القضاء، فإنه بعيد جدا</w:t>
      </w:r>
      <w:r w:rsidR="00805B68">
        <w:rPr>
          <w:rFonts w:hint="cs"/>
          <w:rtl/>
        </w:rPr>
        <w:t>ً</w:t>
      </w:r>
      <w:r>
        <w:rPr>
          <w:rtl/>
        </w:rPr>
        <w:t>.</w:t>
      </w:r>
    </w:p>
    <w:p w14:paraId="22F1DE08" w14:textId="77777777" w:rsidR="001A75A1" w:rsidRDefault="001A75A1" w:rsidP="00805B68">
      <w:pPr>
        <w:pStyle w:val="libNormal"/>
      </w:pPr>
      <w:r w:rsidRPr="00805B68">
        <w:rPr>
          <w:rStyle w:val="libBold1Char"/>
          <w:rtl/>
        </w:rPr>
        <w:t>رابعها</w:t>
      </w:r>
      <w:r>
        <w:rPr>
          <w:rtl/>
        </w:rPr>
        <w:t>: الفرق</w:t>
      </w:r>
      <w:r w:rsidRPr="00D92983">
        <w:rPr>
          <w:rStyle w:val="libFootnotenumChar"/>
          <w:rtl/>
        </w:rPr>
        <w:t>(3)</w:t>
      </w:r>
      <w:r>
        <w:rPr>
          <w:rtl/>
        </w:rPr>
        <w:t xml:space="preserve"> بين هذه المسألة، ومسألة المرة والتكرار، لا يكاد يخفى، فإن</w:t>
      </w:r>
      <w:r w:rsidR="00805B68">
        <w:rPr>
          <w:rFonts w:hint="cs"/>
          <w:rtl/>
        </w:rPr>
        <w:t>ّ</w:t>
      </w:r>
      <w:r>
        <w:rPr>
          <w:rtl/>
        </w:rPr>
        <w:t xml:space="preserve"> البحث - ها هنا - في أن ال</w:t>
      </w:r>
      <w:r w:rsidR="00805B68">
        <w:rPr>
          <w:rFonts w:hint="cs"/>
          <w:rtl/>
        </w:rPr>
        <w:t>إ</w:t>
      </w:r>
      <w:r>
        <w:rPr>
          <w:rtl/>
        </w:rPr>
        <w:t>تيان بما هو المأمور به يجز</w:t>
      </w:r>
      <w:r w:rsidR="00805B68">
        <w:rPr>
          <w:rFonts w:hint="cs"/>
          <w:rtl/>
        </w:rPr>
        <w:t>ىء</w:t>
      </w:r>
      <w:r>
        <w:rPr>
          <w:rtl/>
        </w:rPr>
        <w:t xml:space="preserve"> عقلا</w:t>
      </w:r>
      <w:r w:rsidR="00805B68">
        <w:rPr>
          <w:rFonts w:hint="cs"/>
          <w:rtl/>
        </w:rPr>
        <w:t>ً</w:t>
      </w:r>
      <w:r>
        <w:rPr>
          <w:rtl/>
        </w:rPr>
        <w:t>، بخلافه في تلك المسألة، فإنه في تعيين ما هو المأمور به شرعا</w:t>
      </w:r>
      <w:r w:rsidR="00805B68">
        <w:rPr>
          <w:rFonts w:hint="cs"/>
          <w:rtl/>
        </w:rPr>
        <w:t>ً</w:t>
      </w:r>
      <w:r>
        <w:rPr>
          <w:rtl/>
        </w:rPr>
        <w:t xml:space="preserve"> بحسب دلالة الصيغة بنفسها، أو بدلالة أخرى.</w:t>
      </w:r>
    </w:p>
    <w:p w14:paraId="33DF9E4A" w14:textId="77777777" w:rsidR="001A75A1" w:rsidRDefault="001A75A1" w:rsidP="00805B68">
      <w:pPr>
        <w:pStyle w:val="libNormal"/>
      </w:pPr>
      <w:r>
        <w:rPr>
          <w:rtl/>
        </w:rPr>
        <w:t>نعم كان التكرار عملا</w:t>
      </w:r>
      <w:r w:rsidR="00805B68">
        <w:rPr>
          <w:rFonts w:hint="cs"/>
          <w:rtl/>
        </w:rPr>
        <w:t>ً</w:t>
      </w:r>
      <w:r>
        <w:rPr>
          <w:rtl/>
        </w:rPr>
        <w:t xml:space="preserve"> موافقا</w:t>
      </w:r>
      <w:r w:rsidR="00805B68">
        <w:rPr>
          <w:rFonts w:hint="cs"/>
          <w:rtl/>
        </w:rPr>
        <w:t>ً</w:t>
      </w:r>
      <w:r>
        <w:rPr>
          <w:rtl/>
        </w:rPr>
        <w:t xml:space="preserve"> لعدم ال</w:t>
      </w:r>
      <w:r w:rsidR="00805B68">
        <w:rPr>
          <w:rFonts w:hint="cs"/>
          <w:rtl/>
        </w:rPr>
        <w:t>إ</w:t>
      </w:r>
      <w:r>
        <w:rPr>
          <w:rtl/>
        </w:rPr>
        <w:t>جزاء لكنه لا بملاكه، وهكذا الفرق بينها وبين مسألة تبعية القضاء لل</w:t>
      </w:r>
      <w:r w:rsidR="00805B68">
        <w:rPr>
          <w:rFonts w:hint="cs"/>
          <w:rtl/>
        </w:rPr>
        <w:t>أ</w:t>
      </w:r>
      <w:r>
        <w:rPr>
          <w:rtl/>
        </w:rPr>
        <w:t>داء، فإن البحث في تلك المسألة في دلالة الصيغة على التبعية وعدمها، بخلاف هذه المسألة</w:t>
      </w:r>
      <w:r w:rsidR="00805B68">
        <w:rPr>
          <w:rFonts w:hint="cs"/>
          <w:rtl/>
        </w:rPr>
        <w:t>؛</w:t>
      </w:r>
      <w:r>
        <w:rPr>
          <w:rtl/>
        </w:rPr>
        <w:t xml:space="preserve"> فإنه - كما عرفت - في</w:t>
      </w:r>
    </w:p>
    <w:p w14:paraId="24C85E5E" w14:textId="77777777" w:rsidR="001A75A1" w:rsidRDefault="00D7791C" w:rsidP="00D7791C">
      <w:pPr>
        <w:pStyle w:val="libLine"/>
      </w:pPr>
      <w:r>
        <w:rPr>
          <w:rtl/>
        </w:rPr>
        <w:t>____________________</w:t>
      </w:r>
    </w:p>
    <w:p w14:paraId="35D8FBB0" w14:textId="77777777" w:rsidR="001A75A1" w:rsidRDefault="001A75A1" w:rsidP="00BC1DB2">
      <w:pPr>
        <w:pStyle w:val="libFootnote0"/>
      </w:pPr>
      <w:r w:rsidRPr="00BC1DB2">
        <w:rPr>
          <w:rtl/>
        </w:rPr>
        <w:t>(1)</w:t>
      </w:r>
      <w:r>
        <w:rPr>
          <w:rtl/>
        </w:rPr>
        <w:t xml:space="preserve"> وهو القاضي عبدالجبار، راجع المعتمد 1 / 90.</w:t>
      </w:r>
    </w:p>
    <w:p w14:paraId="603C69F9" w14:textId="77777777" w:rsidR="00805B68" w:rsidRDefault="001A75A1" w:rsidP="00805B68">
      <w:pPr>
        <w:pStyle w:val="libFootnote0"/>
        <w:rPr>
          <w:rtl/>
        </w:rPr>
      </w:pPr>
      <w:r w:rsidRPr="00BC1DB2">
        <w:rPr>
          <w:rtl/>
        </w:rPr>
        <w:t>(2)</w:t>
      </w:r>
      <w:r>
        <w:rPr>
          <w:rtl/>
        </w:rPr>
        <w:t xml:space="preserve"> اجزأ الش</w:t>
      </w:r>
      <w:r w:rsidR="00805B68">
        <w:rPr>
          <w:rFonts w:hint="cs"/>
          <w:rtl/>
        </w:rPr>
        <w:t>يءُ</w:t>
      </w:r>
      <w:r>
        <w:rPr>
          <w:rtl/>
        </w:rPr>
        <w:t xml:space="preserve"> إياي: كفاني. القاموس المحيط 1/10 مادة الجزء. </w:t>
      </w:r>
    </w:p>
    <w:p w14:paraId="08BA69E6" w14:textId="77777777" w:rsidR="001A75A1" w:rsidRDefault="001A75A1" w:rsidP="00805B68">
      <w:pPr>
        <w:pStyle w:val="libFootnote0"/>
      </w:pPr>
      <w:r>
        <w:rPr>
          <w:rtl/>
        </w:rPr>
        <w:t>أجزأني الش</w:t>
      </w:r>
      <w:r w:rsidR="00805B68">
        <w:rPr>
          <w:rFonts w:hint="cs"/>
          <w:rtl/>
        </w:rPr>
        <w:t>يء</w:t>
      </w:r>
      <w:r>
        <w:rPr>
          <w:rtl/>
        </w:rPr>
        <w:t>: كفاني. مجمع البحرين 1/85 مادة جزأ.</w:t>
      </w:r>
    </w:p>
    <w:p w14:paraId="727D5A5E" w14:textId="77777777" w:rsidR="001A75A1" w:rsidRDefault="001A75A1" w:rsidP="00805B68">
      <w:pPr>
        <w:pStyle w:val="libFootnote0"/>
      </w:pPr>
      <w:r w:rsidRPr="00BC1DB2">
        <w:rPr>
          <w:rtl/>
        </w:rPr>
        <w:t>(3)</w:t>
      </w:r>
      <w:r>
        <w:rPr>
          <w:rtl/>
        </w:rPr>
        <w:t xml:space="preserve"> راجع مطارح ال</w:t>
      </w:r>
      <w:r w:rsidR="00805B68">
        <w:rPr>
          <w:rFonts w:hint="cs"/>
          <w:rtl/>
        </w:rPr>
        <w:t>أ</w:t>
      </w:r>
      <w:r>
        <w:rPr>
          <w:rtl/>
        </w:rPr>
        <w:t>نظار / 19.</w:t>
      </w:r>
    </w:p>
    <w:p w14:paraId="4E00C2BB" w14:textId="77777777" w:rsidR="001A75A1" w:rsidRDefault="00D7791C" w:rsidP="001A75A1">
      <w:pPr>
        <w:pStyle w:val="libNormal"/>
      </w:pPr>
      <w:r>
        <w:rPr>
          <w:rtl/>
        </w:rPr>
        <w:br w:type="page"/>
      </w:r>
    </w:p>
    <w:p w14:paraId="0E3B6012" w14:textId="77777777" w:rsidR="001A75A1" w:rsidRDefault="001A75A1" w:rsidP="00714E52">
      <w:pPr>
        <w:pStyle w:val="libNormal0"/>
      </w:pPr>
      <w:r>
        <w:rPr>
          <w:rtl/>
        </w:rPr>
        <w:lastRenderedPageBreak/>
        <w:t>أن ال</w:t>
      </w:r>
      <w:r w:rsidR="00805B68">
        <w:rPr>
          <w:rFonts w:hint="cs"/>
          <w:rtl/>
        </w:rPr>
        <w:t>إ</w:t>
      </w:r>
      <w:r>
        <w:rPr>
          <w:rtl/>
        </w:rPr>
        <w:t>تيان بالمأمور به بجزي عقلا</w:t>
      </w:r>
      <w:r w:rsidR="00714E52">
        <w:rPr>
          <w:rFonts w:hint="cs"/>
          <w:rtl/>
        </w:rPr>
        <w:t>ً</w:t>
      </w:r>
      <w:r>
        <w:rPr>
          <w:rtl/>
        </w:rPr>
        <w:t xml:space="preserve"> عن إتيانه ثانيا</w:t>
      </w:r>
      <w:r w:rsidR="00714E52">
        <w:rPr>
          <w:rFonts w:hint="cs"/>
          <w:rtl/>
        </w:rPr>
        <w:t>ً</w:t>
      </w:r>
      <w:r>
        <w:rPr>
          <w:rtl/>
        </w:rPr>
        <w:t xml:space="preserve"> أداء</w:t>
      </w:r>
      <w:r w:rsidR="00714E52">
        <w:rPr>
          <w:rFonts w:hint="cs"/>
          <w:rtl/>
        </w:rPr>
        <w:t>ً</w:t>
      </w:r>
      <w:r>
        <w:rPr>
          <w:rtl/>
        </w:rPr>
        <w:t xml:space="preserve"> أو قضاء</w:t>
      </w:r>
      <w:r w:rsidR="00714E52">
        <w:rPr>
          <w:rFonts w:hint="cs"/>
          <w:rtl/>
        </w:rPr>
        <w:t>ً</w:t>
      </w:r>
      <w:r>
        <w:rPr>
          <w:rtl/>
        </w:rPr>
        <w:t>، أو لا يجز</w:t>
      </w:r>
      <w:r w:rsidR="00714E52">
        <w:rPr>
          <w:rFonts w:hint="cs"/>
          <w:rtl/>
        </w:rPr>
        <w:t>ىء</w:t>
      </w:r>
      <w:r>
        <w:rPr>
          <w:rtl/>
        </w:rPr>
        <w:t>، فلا علقة بين المسألة والمسألتين أصلا</w:t>
      </w:r>
      <w:r w:rsidR="00714E52">
        <w:rPr>
          <w:rFonts w:hint="cs"/>
          <w:rtl/>
        </w:rPr>
        <w:t>ً</w:t>
      </w:r>
      <w:r>
        <w:rPr>
          <w:rtl/>
        </w:rPr>
        <w:t>.</w:t>
      </w:r>
    </w:p>
    <w:p w14:paraId="16E147BE" w14:textId="77777777" w:rsidR="00714E52" w:rsidRDefault="001A75A1" w:rsidP="00714E52">
      <w:pPr>
        <w:pStyle w:val="libNormal"/>
        <w:rPr>
          <w:rtl/>
        </w:rPr>
      </w:pPr>
      <w:r>
        <w:rPr>
          <w:rtl/>
        </w:rPr>
        <w:t>إذا عرفت هذه ال</w:t>
      </w:r>
      <w:r w:rsidR="00714E52">
        <w:rPr>
          <w:rFonts w:hint="cs"/>
          <w:rtl/>
        </w:rPr>
        <w:t>أ</w:t>
      </w:r>
      <w:r>
        <w:rPr>
          <w:rtl/>
        </w:rPr>
        <w:t xml:space="preserve">مور، فتحقيق المقام يستدعي البحث والكلام في موضعين: </w:t>
      </w:r>
    </w:p>
    <w:p w14:paraId="5B89F626" w14:textId="77777777" w:rsidR="001A75A1" w:rsidRDefault="001A75A1" w:rsidP="00714E52">
      <w:pPr>
        <w:pStyle w:val="libNormal"/>
      </w:pPr>
      <w:r w:rsidRPr="00714E52">
        <w:rPr>
          <w:rStyle w:val="libBold1Char"/>
          <w:rtl/>
        </w:rPr>
        <w:t>ال</w:t>
      </w:r>
      <w:r w:rsidR="00714E52" w:rsidRPr="00714E52">
        <w:rPr>
          <w:rStyle w:val="libBold1Char"/>
          <w:rFonts w:hint="cs"/>
          <w:rtl/>
        </w:rPr>
        <w:t>أ</w:t>
      </w:r>
      <w:r w:rsidRPr="00714E52">
        <w:rPr>
          <w:rStyle w:val="libBold1Char"/>
          <w:rtl/>
        </w:rPr>
        <w:t>ول</w:t>
      </w:r>
      <w:r>
        <w:rPr>
          <w:rtl/>
        </w:rPr>
        <w:t>: إن ال</w:t>
      </w:r>
      <w:r w:rsidR="00714E52">
        <w:rPr>
          <w:rFonts w:hint="cs"/>
          <w:rtl/>
        </w:rPr>
        <w:t>إ</w:t>
      </w:r>
      <w:r>
        <w:rPr>
          <w:rtl/>
        </w:rPr>
        <w:t>تيان بالمأمور به بال</w:t>
      </w:r>
      <w:r w:rsidR="00714E52">
        <w:rPr>
          <w:rFonts w:hint="cs"/>
          <w:rtl/>
        </w:rPr>
        <w:t>أ</w:t>
      </w:r>
      <w:r>
        <w:rPr>
          <w:rtl/>
        </w:rPr>
        <w:t>مر الواقعي - بل</w:t>
      </w:r>
      <w:r w:rsidRPr="00D92983">
        <w:rPr>
          <w:rStyle w:val="libFootnotenumChar"/>
          <w:rtl/>
        </w:rPr>
        <w:t>(1)</w:t>
      </w:r>
      <w:r w:rsidR="00714E52">
        <w:rPr>
          <w:rtl/>
        </w:rPr>
        <w:t xml:space="preserve"> بالأمر </w:t>
      </w:r>
      <w:r>
        <w:rPr>
          <w:rtl/>
        </w:rPr>
        <w:t>الاضطراري أو الظاهري</w:t>
      </w:r>
      <w:r w:rsidR="00714E52">
        <w:rPr>
          <w:rtl/>
        </w:rPr>
        <w:t xml:space="preserve"> أيضاً </w:t>
      </w:r>
      <w:r>
        <w:rPr>
          <w:rtl/>
        </w:rPr>
        <w:t>-</w:t>
      </w:r>
      <w:r w:rsidR="00714E52">
        <w:rPr>
          <w:rtl/>
        </w:rPr>
        <w:t xml:space="preserve"> يجزىء </w:t>
      </w:r>
      <w:r>
        <w:rPr>
          <w:rtl/>
        </w:rPr>
        <w:t>عن التعبد به ثانيا</w:t>
      </w:r>
      <w:r w:rsidR="00714E52">
        <w:rPr>
          <w:rFonts w:hint="cs"/>
          <w:rtl/>
        </w:rPr>
        <w:t>ً؛</w:t>
      </w:r>
      <w:r>
        <w:rPr>
          <w:rtl/>
        </w:rPr>
        <w:t xml:space="preserve"> لاستقلال العقل بأنه لا مجال مع موافقة</w:t>
      </w:r>
      <w:r w:rsidR="00714E52">
        <w:rPr>
          <w:rtl/>
        </w:rPr>
        <w:t xml:space="preserve"> الأمر </w:t>
      </w:r>
      <w:r>
        <w:rPr>
          <w:rtl/>
        </w:rPr>
        <w:t>بإتيان المأمور به على وجهه، لاقتضائه التعبد به ثانيا</w:t>
      </w:r>
      <w:r w:rsidR="00714E52">
        <w:rPr>
          <w:rFonts w:hint="cs"/>
          <w:rtl/>
        </w:rPr>
        <w:t>ً</w:t>
      </w:r>
      <w:r>
        <w:rPr>
          <w:rtl/>
        </w:rPr>
        <w:t>.</w:t>
      </w:r>
    </w:p>
    <w:p w14:paraId="56B4FD80" w14:textId="77777777" w:rsidR="001A75A1" w:rsidRDefault="001A75A1" w:rsidP="00714E52">
      <w:pPr>
        <w:pStyle w:val="libNormal"/>
      </w:pPr>
      <w:r>
        <w:rPr>
          <w:rtl/>
        </w:rPr>
        <w:t>نعم لا يبعد أن يقال: بأنه يكون للعبد تبديل الامتثال والتعبد به ثانيا</w:t>
      </w:r>
      <w:r w:rsidR="00714E52">
        <w:rPr>
          <w:rFonts w:hint="cs"/>
          <w:rtl/>
        </w:rPr>
        <w:t>ً</w:t>
      </w:r>
      <w:r>
        <w:rPr>
          <w:rtl/>
        </w:rPr>
        <w:t>، بدلا</w:t>
      </w:r>
      <w:r w:rsidR="00714E52">
        <w:rPr>
          <w:rFonts w:hint="cs"/>
          <w:rtl/>
        </w:rPr>
        <w:t>ً</w:t>
      </w:r>
      <w:r>
        <w:rPr>
          <w:rtl/>
        </w:rPr>
        <w:t xml:space="preserve"> عن التعبد به أولا</w:t>
      </w:r>
      <w:r w:rsidR="00714E52">
        <w:rPr>
          <w:rFonts w:hint="cs"/>
          <w:rtl/>
        </w:rPr>
        <w:t>ً</w:t>
      </w:r>
      <w:r>
        <w:rPr>
          <w:rtl/>
        </w:rPr>
        <w:t>، لا منضما</w:t>
      </w:r>
      <w:r w:rsidR="00714E52">
        <w:rPr>
          <w:rFonts w:hint="cs"/>
          <w:rtl/>
        </w:rPr>
        <w:t>ً</w:t>
      </w:r>
      <w:r>
        <w:rPr>
          <w:rtl/>
        </w:rPr>
        <w:t xml:space="preserve"> إليه، كما أشرنا إليه في المسألة السابقة</w:t>
      </w:r>
      <w:r w:rsidRPr="00D92983">
        <w:rPr>
          <w:rStyle w:val="libFootnotenumChar"/>
          <w:rtl/>
        </w:rPr>
        <w:t>(2)</w:t>
      </w:r>
      <w:r>
        <w:rPr>
          <w:rtl/>
        </w:rPr>
        <w:t>، وذلك فيما علم أن مجرد امتثاله لا يكون عل</w:t>
      </w:r>
      <w:r w:rsidR="00714E52">
        <w:rPr>
          <w:rFonts w:hint="cs"/>
          <w:rtl/>
        </w:rPr>
        <w:t>ّ</w:t>
      </w:r>
      <w:r>
        <w:rPr>
          <w:rtl/>
        </w:rPr>
        <w:t>ة تامة لحصول الغرض، وإن كان وافيا</w:t>
      </w:r>
      <w:r w:rsidR="00714E52">
        <w:rPr>
          <w:rFonts w:hint="cs"/>
          <w:rtl/>
        </w:rPr>
        <w:t>ً</w:t>
      </w:r>
      <w:r>
        <w:rPr>
          <w:rtl/>
        </w:rPr>
        <w:t xml:space="preserve"> به لو اكتفى به، كما إذا أتى بماء أمر به مولاه ليشربه، فلم يشربه بعد، فإن</w:t>
      </w:r>
      <w:r w:rsidR="00714E52">
        <w:rPr>
          <w:rtl/>
        </w:rPr>
        <w:t xml:space="preserve"> الأمر </w:t>
      </w:r>
      <w:r>
        <w:rPr>
          <w:rtl/>
        </w:rPr>
        <w:t>بحقيقته وملاكه لم يسقط بعد، ولذا لو أهريق</w:t>
      </w:r>
      <w:r w:rsidRPr="00D92983">
        <w:rPr>
          <w:rStyle w:val="libFootnotenumChar"/>
          <w:rtl/>
        </w:rPr>
        <w:t>(3)</w:t>
      </w:r>
      <w:r>
        <w:rPr>
          <w:rtl/>
        </w:rPr>
        <w:t xml:space="preserve"> الماء واطلع عليه العبد، وجب عليه إتيانه ثانيا</w:t>
      </w:r>
      <w:r w:rsidR="00714E52">
        <w:rPr>
          <w:rFonts w:hint="cs"/>
          <w:rtl/>
        </w:rPr>
        <w:t>ً</w:t>
      </w:r>
      <w:r>
        <w:rPr>
          <w:rtl/>
        </w:rPr>
        <w:t>، كما إذا لم يأت به أولا</w:t>
      </w:r>
      <w:r w:rsidR="00714E52">
        <w:rPr>
          <w:rFonts w:hint="cs"/>
          <w:rtl/>
        </w:rPr>
        <w:t>ً</w:t>
      </w:r>
      <w:r>
        <w:rPr>
          <w:rtl/>
        </w:rPr>
        <w:t>، ضرورة بقاء طلبه ما لم يحصل غرضه الداعي إليه، وإلا لما أوجب حدوثه، فحينئذ يكون له ال</w:t>
      </w:r>
      <w:r w:rsidR="00714E52">
        <w:rPr>
          <w:rFonts w:hint="cs"/>
          <w:rtl/>
        </w:rPr>
        <w:t>إ</w:t>
      </w:r>
      <w:r>
        <w:rPr>
          <w:rtl/>
        </w:rPr>
        <w:t>تيان بماء آخر موافق لل</w:t>
      </w:r>
      <w:r w:rsidR="00714E52">
        <w:rPr>
          <w:rFonts w:hint="cs"/>
          <w:rtl/>
        </w:rPr>
        <w:t>أ</w:t>
      </w:r>
      <w:r>
        <w:rPr>
          <w:rtl/>
        </w:rPr>
        <w:t>مر، كما كان له قبل إتيانه ال</w:t>
      </w:r>
      <w:r w:rsidR="00714E52">
        <w:rPr>
          <w:rFonts w:hint="cs"/>
          <w:rtl/>
        </w:rPr>
        <w:t>أ</w:t>
      </w:r>
      <w:r>
        <w:rPr>
          <w:rtl/>
        </w:rPr>
        <w:t>ول بدلا</w:t>
      </w:r>
      <w:r w:rsidR="00714E52">
        <w:rPr>
          <w:rFonts w:hint="cs"/>
          <w:rtl/>
        </w:rPr>
        <w:t>ً</w:t>
      </w:r>
      <w:r>
        <w:rPr>
          <w:rtl/>
        </w:rPr>
        <w:t xml:space="preserve"> عنه.</w:t>
      </w:r>
    </w:p>
    <w:p w14:paraId="786DEE57" w14:textId="77777777" w:rsidR="001A75A1" w:rsidRDefault="001A75A1" w:rsidP="00714E52">
      <w:pPr>
        <w:pStyle w:val="libNormal"/>
      </w:pPr>
      <w:r>
        <w:rPr>
          <w:rtl/>
        </w:rPr>
        <w:t>نعم فيما كان ال</w:t>
      </w:r>
      <w:r w:rsidR="00714E52">
        <w:rPr>
          <w:rFonts w:hint="cs"/>
          <w:rtl/>
        </w:rPr>
        <w:t>إ</w:t>
      </w:r>
      <w:r>
        <w:rPr>
          <w:rtl/>
        </w:rPr>
        <w:t>تيان علة تامة لحصول الغرض، فلا يبقى موضع للتبديل، كما إذا أمر بإهراق الماء في فمه لرفع عطشه فأهرقه، بل لو لم يعلم أنه من أي</w:t>
      </w:r>
      <w:r w:rsidR="00714E52">
        <w:rPr>
          <w:rFonts w:hint="cs"/>
          <w:rtl/>
        </w:rPr>
        <w:t>ّ</w:t>
      </w:r>
      <w:r>
        <w:rPr>
          <w:rtl/>
        </w:rPr>
        <w:t xml:space="preserve"> القبيل، فله التبديل باحتمال أن لا يكون علة، فله إليه سبيل، ويؤي</w:t>
      </w:r>
      <w:r w:rsidR="00714E52">
        <w:rPr>
          <w:rFonts w:hint="cs"/>
          <w:rtl/>
        </w:rPr>
        <w:t>ّ</w:t>
      </w:r>
      <w:r>
        <w:rPr>
          <w:rtl/>
        </w:rPr>
        <w:t>د ذلك - بل يدل</w:t>
      </w:r>
      <w:r w:rsidR="00714E52">
        <w:rPr>
          <w:rFonts w:hint="cs"/>
          <w:rtl/>
        </w:rPr>
        <w:t>ّ</w:t>
      </w:r>
      <w:r>
        <w:rPr>
          <w:rtl/>
        </w:rPr>
        <w:t xml:space="preserve"> عليه - ما ورد من الروايات في باب إعادة من صلى فرادى</w:t>
      </w:r>
    </w:p>
    <w:p w14:paraId="2C5D6D74" w14:textId="77777777" w:rsidR="001A75A1" w:rsidRDefault="00D7791C" w:rsidP="00D7791C">
      <w:pPr>
        <w:pStyle w:val="libLine"/>
      </w:pPr>
      <w:r>
        <w:rPr>
          <w:rtl/>
        </w:rPr>
        <w:t>____________________</w:t>
      </w:r>
    </w:p>
    <w:p w14:paraId="173CB9B5" w14:textId="77777777" w:rsidR="001A75A1" w:rsidRDefault="001A75A1" w:rsidP="00BC1DB2">
      <w:pPr>
        <w:pStyle w:val="libFootnote0"/>
      </w:pPr>
      <w:r w:rsidRPr="00BC1DB2">
        <w:rPr>
          <w:rtl/>
        </w:rPr>
        <w:t>(1)</w:t>
      </w:r>
      <w:r>
        <w:rPr>
          <w:rtl/>
        </w:rPr>
        <w:t xml:space="preserve"> في نسختي</w:t>
      </w:r>
      <w:r w:rsidR="0077545E">
        <w:rPr>
          <w:rtl/>
        </w:rPr>
        <w:t xml:space="preserve"> «أ و ب»</w:t>
      </w:r>
      <w:r>
        <w:rPr>
          <w:rtl/>
        </w:rPr>
        <w:t xml:space="preserve"> بل او..</w:t>
      </w:r>
    </w:p>
    <w:p w14:paraId="0FAD21EF" w14:textId="77777777" w:rsidR="001A75A1" w:rsidRDefault="001A75A1" w:rsidP="00BC1DB2">
      <w:pPr>
        <w:pStyle w:val="libFootnote0"/>
      </w:pPr>
      <w:r w:rsidRPr="00BC1DB2">
        <w:rPr>
          <w:rtl/>
        </w:rPr>
        <w:t>(2)</w:t>
      </w:r>
      <w:r>
        <w:rPr>
          <w:rtl/>
        </w:rPr>
        <w:t xml:space="preserve"> راجع تنبيه المبحث الثامن من هذا الكتاب / 79.</w:t>
      </w:r>
    </w:p>
    <w:p w14:paraId="7FFB84BE" w14:textId="77777777" w:rsidR="001A75A1" w:rsidRDefault="001A75A1" w:rsidP="00714E52">
      <w:pPr>
        <w:pStyle w:val="libFootnote0"/>
      </w:pPr>
      <w:r w:rsidRPr="00BC1DB2">
        <w:rPr>
          <w:rtl/>
        </w:rPr>
        <w:t>(3)</w:t>
      </w:r>
      <w:r>
        <w:rPr>
          <w:rtl/>
        </w:rPr>
        <w:t xml:space="preserve"> في</w:t>
      </w:r>
      <w:r w:rsidR="0077545E">
        <w:rPr>
          <w:rtl/>
        </w:rPr>
        <w:t xml:space="preserve"> «ب»</w:t>
      </w:r>
      <w:r>
        <w:rPr>
          <w:rtl/>
        </w:rPr>
        <w:t>: أهرق.</w:t>
      </w:r>
    </w:p>
    <w:p w14:paraId="6F2072B1" w14:textId="77777777" w:rsidR="001A75A1" w:rsidRDefault="00D7791C" w:rsidP="001A75A1">
      <w:pPr>
        <w:pStyle w:val="libNormal"/>
      </w:pPr>
      <w:r>
        <w:rPr>
          <w:rtl/>
        </w:rPr>
        <w:br w:type="page"/>
      </w:r>
    </w:p>
    <w:p w14:paraId="4ADCF24D" w14:textId="77777777" w:rsidR="001A75A1" w:rsidRDefault="001A75A1" w:rsidP="00BC1DB2">
      <w:pPr>
        <w:pStyle w:val="libNormal0"/>
      </w:pPr>
      <w:r>
        <w:rPr>
          <w:rtl/>
        </w:rPr>
        <w:lastRenderedPageBreak/>
        <w:t>جماعة</w:t>
      </w:r>
      <w:r w:rsidRPr="00D92983">
        <w:rPr>
          <w:rStyle w:val="libFootnotenumChar"/>
          <w:rtl/>
        </w:rPr>
        <w:t>(1)</w:t>
      </w:r>
      <w:r>
        <w:rPr>
          <w:rtl/>
        </w:rPr>
        <w:t>، وأن الله تعالى يختار أحبهما إليه.</w:t>
      </w:r>
    </w:p>
    <w:p w14:paraId="19485382" w14:textId="77777777" w:rsidR="001A75A1" w:rsidRDefault="001A75A1" w:rsidP="00911462">
      <w:pPr>
        <w:pStyle w:val="libBold1"/>
      </w:pPr>
      <w:r>
        <w:rPr>
          <w:rtl/>
        </w:rPr>
        <w:t>الموضع الثاني: وفيه مقامان:</w:t>
      </w:r>
    </w:p>
    <w:p w14:paraId="06B86C69" w14:textId="77777777" w:rsidR="0019147A" w:rsidRDefault="001A75A1" w:rsidP="0019147A">
      <w:pPr>
        <w:pStyle w:val="libNormal"/>
        <w:rPr>
          <w:rtl/>
        </w:rPr>
      </w:pPr>
      <w:r w:rsidRPr="00911462">
        <w:rPr>
          <w:rStyle w:val="libBold1Char"/>
          <w:rtl/>
        </w:rPr>
        <w:t>المقام ال</w:t>
      </w:r>
      <w:r w:rsidR="00911462">
        <w:rPr>
          <w:rStyle w:val="libBold1Char"/>
          <w:rFonts w:hint="cs"/>
          <w:rtl/>
        </w:rPr>
        <w:t>أ</w:t>
      </w:r>
      <w:r w:rsidRPr="00911462">
        <w:rPr>
          <w:rStyle w:val="libBold1Char"/>
          <w:rtl/>
        </w:rPr>
        <w:t>ول</w:t>
      </w:r>
      <w:r>
        <w:rPr>
          <w:rtl/>
        </w:rPr>
        <w:t>: في أن</w:t>
      </w:r>
      <w:r w:rsidR="0019147A">
        <w:rPr>
          <w:rtl/>
        </w:rPr>
        <w:t xml:space="preserve"> الإتيان </w:t>
      </w:r>
      <w:r>
        <w:rPr>
          <w:rtl/>
        </w:rPr>
        <w:t>بالمأمور به</w:t>
      </w:r>
      <w:r w:rsidR="00714E52">
        <w:rPr>
          <w:rtl/>
        </w:rPr>
        <w:t xml:space="preserve"> بالأمر </w:t>
      </w:r>
      <w:r>
        <w:rPr>
          <w:rtl/>
        </w:rPr>
        <w:t>الاضطراري، هل</w:t>
      </w:r>
      <w:r w:rsidR="00714E52">
        <w:rPr>
          <w:rtl/>
        </w:rPr>
        <w:t xml:space="preserve"> يجزىء </w:t>
      </w:r>
      <w:r>
        <w:rPr>
          <w:rtl/>
        </w:rPr>
        <w:t>عن</w:t>
      </w:r>
      <w:r w:rsidR="0019147A">
        <w:rPr>
          <w:rFonts w:hint="cs"/>
          <w:rtl/>
        </w:rPr>
        <w:t xml:space="preserve"> [القضاء و]</w:t>
      </w:r>
      <w:r w:rsidR="0019147A" w:rsidRPr="0019147A">
        <w:rPr>
          <w:rStyle w:val="libFootnotenumChar"/>
          <w:rFonts w:hint="cs"/>
          <w:rtl/>
        </w:rPr>
        <w:t>(2)</w:t>
      </w:r>
      <w:r w:rsidR="0019147A">
        <w:rPr>
          <w:rtl/>
        </w:rPr>
        <w:t xml:space="preserve"> الإتيان </w:t>
      </w:r>
      <w:r>
        <w:rPr>
          <w:rtl/>
        </w:rPr>
        <w:t>بالمأمور به</w:t>
      </w:r>
      <w:r w:rsidR="00714E52">
        <w:rPr>
          <w:rtl/>
        </w:rPr>
        <w:t xml:space="preserve"> بالأمر </w:t>
      </w:r>
      <w:r>
        <w:rPr>
          <w:rtl/>
        </w:rPr>
        <w:t>الواقعي ثانيا</w:t>
      </w:r>
      <w:r w:rsidR="0019147A">
        <w:rPr>
          <w:rFonts w:hint="cs"/>
          <w:rtl/>
        </w:rPr>
        <w:t>ً</w:t>
      </w:r>
      <w:r>
        <w:rPr>
          <w:rtl/>
        </w:rPr>
        <w:t>، بعد رفع الاضطرار في الوقت إعادة</w:t>
      </w:r>
      <w:r w:rsidR="0019147A">
        <w:rPr>
          <w:rFonts w:hint="cs"/>
          <w:rtl/>
        </w:rPr>
        <w:t>ً</w:t>
      </w:r>
      <w:r>
        <w:rPr>
          <w:rtl/>
        </w:rPr>
        <w:t>، وفي خارجه قضاء</w:t>
      </w:r>
      <w:r w:rsidR="0019147A">
        <w:rPr>
          <w:rFonts w:hint="cs"/>
          <w:rtl/>
        </w:rPr>
        <w:t>ً</w:t>
      </w:r>
      <w:r>
        <w:rPr>
          <w:rtl/>
        </w:rPr>
        <w:t>، أو لا يجز</w:t>
      </w:r>
      <w:r w:rsidR="0019147A">
        <w:rPr>
          <w:rFonts w:hint="cs"/>
          <w:rtl/>
        </w:rPr>
        <w:t>ىء</w:t>
      </w:r>
      <w:r>
        <w:rPr>
          <w:rtl/>
        </w:rPr>
        <w:t xml:space="preserve">؟ </w:t>
      </w:r>
    </w:p>
    <w:p w14:paraId="6C23A4E0" w14:textId="77777777" w:rsidR="001A75A1" w:rsidRDefault="001A75A1" w:rsidP="0019147A">
      <w:pPr>
        <w:pStyle w:val="libNormal"/>
      </w:pPr>
      <w:r>
        <w:rPr>
          <w:rtl/>
        </w:rPr>
        <w:t>تحقيق الكلام فيه يستدعي الت</w:t>
      </w:r>
      <w:r w:rsidR="0019147A">
        <w:rPr>
          <w:rFonts w:hint="cs"/>
          <w:rtl/>
        </w:rPr>
        <w:t>ّ</w:t>
      </w:r>
      <w:r>
        <w:rPr>
          <w:rtl/>
        </w:rPr>
        <w:t>كلم فيه تارة في بيان ما يمكن أن يقع عليه</w:t>
      </w:r>
      <w:r w:rsidR="00714E52">
        <w:rPr>
          <w:rtl/>
        </w:rPr>
        <w:t xml:space="preserve"> الأمر </w:t>
      </w:r>
      <w:r>
        <w:rPr>
          <w:rtl/>
        </w:rPr>
        <w:t>الاضطراري من ال</w:t>
      </w:r>
      <w:r w:rsidR="0019147A">
        <w:rPr>
          <w:rFonts w:hint="cs"/>
          <w:rtl/>
        </w:rPr>
        <w:t>أ</w:t>
      </w:r>
      <w:r>
        <w:rPr>
          <w:rtl/>
        </w:rPr>
        <w:t>نحاء، وبيان ما هو قضي</w:t>
      </w:r>
      <w:r w:rsidR="0019147A">
        <w:rPr>
          <w:rFonts w:hint="cs"/>
          <w:rtl/>
        </w:rPr>
        <w:t>ّ</w:t>
      </w:r>
      <w:r>
        <w:rPr>
          <w:rtl/>
        </w:rPr>
        <w:t>ة كل</w:t>
      </w:r>
      <w:r w:rsidR="0019147A">
        <w:rPr>
          <w:rFonts w:hint="cs"/>
          <w:rtl/>
        </w:rPr>
        <w:t>ّ</w:t>
      </w:r>
      <w:r>
        <w:rPr>
          <w:rtl/>
        </w:rPr>
        <w:t xml:space="preserve"> منها من ال</w:t>
      </w:r>
      <w:r w:rsidR="0019147A">
        <w:rPr>
          <w:rFonts w:hint="cs"/>
          <w:rtl/>
        </w:rPr>
        <w:t>إ</w:t>
      </w:r>
      <w:r>
        <w:rPr>
          <w:rtl/>
        </w:rPr>
        <w:t>جزاء وعدمه، وأخرى في تعيين ما وقع عليه.</w:t>
      </w:r>
    </w:p>
    <w:p w14:paraId="2E791013" w14:textId="77777777" w:rsidR="001A75A1" w:rsidRDefault="001A75A1" w:rsidP="0019147A">
      <w:pPr>
        <w:pStyle w:val="libNormal"/>
      </w:pPr>
      <w:r>
        <w:rPr>
          <w:rtl/>
        </w:rPr>
        <w:t>فاعلم أنه يمكن أن يكون التكليف الاضطراري في حال الاضطرار، كالتكليف الاختياري في حال الاختيار، وافيا</w:t>
      </w:r>
      <w:r w:rsidR="0019147A">
        <w:rPr>
          <w:rFonts w:hint="cs"/>
          <w:rtl/>
        </w:rPr>
        <w:t>ً</w:t>
      </w:r>
      <w:r>
        <w:rPr>
          <w:rtl/>
        </w:rPr>
        <w:t xml:space="preserve"> بتمام المصلحة، وكافيا</w:t>
      </w:r>
      <w:r w:rsidR="0019147A">
        <w:rPr>
          <w:rFonts w:hint="cs"/>
          <w:rtl/>
        </w:rPr>
        <w:t>ً</w:t>
      </w:r>
      <w:r>
        <w:rPr>
          <w:rtl/>
        </w:rPr>
        <w:t xml:space="preserve"> فيما هو المهم</w:t>
      </w:r>
      <w:r w:rsidR="0019147A">
        <w:rPr>
          <w:rFonts w:hint="cs"/>
          <w:rtl/>
        </w:rPr>
        <w:t>ّ</w:t>
      </w:r>
      <w:r>
        <w:rPr>
          <w:rtl/>
        </w:rPr>
        <w:t xml:space="preserve"> والغرض، ويمكن أن لا يكون وافيا</w:t>
      </w:r>
      <w:r w:rsidR="0019147A">
        <w:rPr>
          <w:rFonts w:hint="cs"/>
          <w:rtl/>
        </w:rPr>
        <w:t>ً</w:t>
      </w:r>
      <w:r>
        <w:rPr>
          <w:rtl/>
        </w:rPr>
        <w:t xml:space="preserve"> به كذلك، بل يبقى منه ش</w:t>
      </w:r>
      <w:r w:rsidR="0019147A">
        <w:rPr>
          <w:rFonts w:hint="cs"/>
          <w:rtl/>
        </w:rPr>
        <w:t>يء</w:t>
      </w:r>
      <w:r>
        <w:rPr>
          <w:rtl/>
        </w:rPr>
        <w:t xml:space="preserve"> أمكن استيقاؤه أو لا يمكن.</w:t>
      </w:r>
      <w:r w:rsidR="0019147A">
        <w:rPr>
          <w:rFonts w:hint="cs"/>
          <w:rtl/>
        </w:rPr>
        <w:t xml:space="preserve"> </w:t>
      </w:r>
      <w:r>
        <w:rPr>
          <w:rtl/>
        </w:rPr>
        <w:t>وما أمكن كان بمقدار يجب تداركه، أو يكون بمقدار يستحب، ولا يخفى أنه إن كان وافيا</w:t>
      </w:r>
      <w:r w:rsidR="0019147A">
        <w:rPr>
          <w:rFonts w:hint="cs"/>
          <w:rtl/>
        </w:rPr>
        <w:t>ً</w:t>
      </w:r>
      <w:r>
        <w:rPr>
          <w:rtl/>
        </w:rPr>
        <w:t xml:space="preserve"> به </w:t>
      </w:r>
      <w:r w:rsidR="0019147A">
        <w:rPr>
          <w:rFonts w:hint="cs"/>
          <w:rtl/>
        </w:rPr>
        <w:t>ف</w:t>
      </w:r>
      <w:r>
        <w:rPr>
          <w:rtl/>
        </w:rPr>
        <w:t>يجز</w:t>
      </w:r>
      <w:r w:rsidR="0019147A">
        <w:rPr>
          <w:rFonts w:hint="cs"/>
          <w:rtl/>
        </w:rPr>
        <w:t>ىء</w:t>
      </w:r>
      <w:r>
        <w:rPr>
          <w:rtl/>
        </w:rPr>
        <w:t>، فلا يبقى مجال أصلا</w:t>
      </w:r>
      <w:r w:rsidR="0019147A">
        <w:rPr>
          <w:rFonts w:hint="cs"/>
          <w:rtl/>
        </w:rPr>
        <w:t>ً</w:t>
      </w:r>
      <w:r>
        <w:rPr>
          <w:rtl/>
        </w:rPr>
        <w:t xml:space="preserve"> للت</w:t>
      </w:r>
      <w:r w:rsidR="0019147A">
        <w:rPr>
          <w:rFonts w:hint="cs"/>
          <w:rtl/>
        </w:rPr>
        <w:t>ّ</w:t>
      </w:r>
      <w:r>
        <w:rPr>
          <w:rtl/>
        </w:rPr>
        <w:t>دارك، لا قضاء</w:t>
      </w:r>
      <w:r w:rsidR="0019147A">
        <w:rPr>
          <w:rFonts w:hint="cs"/>
          <w:rtl/>
        </w:rPr>
        <w:t>ً</w:t>
      </w:r>
      <w:r>
        <w:rPr>
          <w:rtl/>
        </w:rPr>
        <w:t xml:space="preserve"> ولا إعادة</w:t>
      </w:r>
      <w:r w:rsidR="0019147A">
        <w:rPr>
          <w:rFonts w:hint="cs"/>
          <w:rtl/>
        </w:rPr>
        <w:t>ً</w:t>
      </w:r>
      <w:r>
        <w:rPr>
          <w:rtl/>
        </w:rPr>
        <w:t>، وكذا لو لم يكن وافيا</w:t>
      </w:r>
      <w:r w:rsidR="0019147A">
        <w:rPr>
          <w:rFonts w:hint="cs"/>
          <w:rtl/>
        </w:rPr>
        <w:t>ً</w:t>
      </w:r>
      <w:r>
        <w:rPr>
          <w:rtl/>
        </w:rPr>
        <w:t>، ولكن لا يمكن تداركه، ولا يكاد يسوغ له البدار في هذه الص</w:t>
      </w:r>
      <w:r w:rsidR="0019147A">
        <w:rPr>
          <w:rFonts w:hint="cs"/>
          <w:rtl/>
        </w:rPr>
        <w:t>ّ</w:t>
      </w:r>
      <w:r>
        <w:rPr>
          <w:rtl/>
        </w:rPr>
        <w:t>ورة إلا لمصلحة كانت فيه، لما فيه من نقض الغرض، وتفويت مقدار</w:t>
      </w:r>
      <w:r w:rsidR="0019147A">
        <w:rPr>
          <w:rFonts w:hint="cs"/>
          <w:rtl/>
        </w:rPr>
        <w:t>ٍ</w:t>
      </w:r>
      <w:r>
        <w:rPr>
          <w:rtl/>
        </w:rPr>
        <w:t xml:space="preserve"> من المصلحة، لو لا مراعاة ماهو فيه من ال</w:t>
      </w:r>
      <w:r w:rsidR="0019147A">
        <w:rPr>
          <w:rFonts w:hint="cs"/>
          <w:rtl/>
        </w:rPr>
        <w:t>أ</w:t>
      </w:r>
      <w:r>
        <w:rPr>
          <w:rtl/>
        </w:rPr>
        <w:t>هم، فافهم.</w:t>
      </w:r>
    </w:p>
    <w:p w14:paraId="756A758D" w14:textId="77777777" w:rsidR="001A75A1" w:rsidRDefault="001A75A1" w:rsidP="0019147A">
      <w:pPr>
        <w:pStyle w:val="libNormal"/>
      </w:pPr>
      <w:r>
        <w:rPr>
          <w:rtl/>
        </w:rPr>
        <w:t>لا يقال: عليه، فلا مجال لتشريعه ولو بشرط الانتظار، ل</w:t>
      </w:r>
      <w:r w:rsidR="0019147A">
        <w:rPr>
          <w:rFonts w:hint="cs"/>
          <w:rtl/>
        </w:rPr>
        <w:t>إ</w:t>
      </w:r>
      <w:r>
        <w:rPr>
          <w:rtl/>
        </w:rPr>
        <w:t>مكان استيفاء الغرض بالقضاء.</w:t>
      </w:r>
    </w:p>
    <w:p w14:paraId="102C9B76" w14:textId="77777777" w:rsidR="001A75A1" w:rsidRDefault="00D7791C" w:rsidP="00D7791C">
      <w:pPr>
        <w:pStyle w:val="libLine"/>
      </w:pPr>
      <w:r>
        <w:rPr>
          <w:rtl/>
        </w:rPr>
        <w:t>____________________</w:t>
      </w:r>
    </w:p>
    <w:p w14:paraId="1A54AD73" w14:textId="77777777" w:rsidR="0019147A" w:rsidRDefault="001A75A1" w:rsidP="00BC1DB2">
      <w:pPr>
        <w:pStyle w:val="libFootnote0"/>
        <w:rPr>
          <w:rtl/>
        </w:rPr>
      </w:pPr>
      <w:r w:rsidRPr="00BC1DB2">
        <w:rPr>
          <w:rtl/>
        </w:rPr>
        <w:t>(1)</w:t>
      </w:r>
      <w:r>
        <w:rPr>
          <w:rtl/>
        </w:rPr>
        <w:t xml:space="preserve"> الكافي: 3 / 379، باب الرجل يصلي وحده من كتاب الصلاة. </w:t>
      </w:r>
    </w:p>
    <w:p w14:paraId="3D8ED55E" w14:textId="77777777" w:rsidR="0019147A" w:rsidRDefault="001A75A1" w:rsidP="00BC1DB2">
      <w:pPr>
        <w:pStyle w:val="libFootnote0"/>
        <w:rPr>
          <w:rtl/>
        </w:rPr>
      </w:pPr>
      <w:r>
        <w:rPr>
          <w:rtl/>
        </w:rPr>
        <w:t xml:space="preserve">التهذيب: 3 / 269 الحديث 94، وصفحة 270 الحديث 95 إلى 98 الباب 25. </w:t>
      </w:r>
    </w:p>
    <w:p w14:paraId="2B9C40A8" w14:textId="77777777" w:rsidR="001A75A1" w:rsidRDefault="001A75A1" w:rsidP="00BC1DB2">
      <w:pPr>
        <w:pStyle w:val="libFootnote0"/>
      </w:pPr>
      <w:r>
        <w:rPr>
          <w:rtl/>
        </w:rPr>
        <w:t>الفقيه: 1 / 251. الحديث 41 إلى 43 من باب الجماعة وفضلها.</w:t>
      </w:r>
    </w:p>
    <w:p w14:paraId="246927C7" w14:textId="77777777" w:rsidR="001A75A1" w:rsidRDefault="0019147A" w:rsidP="00BC1DB2">
      <w:pPr>
        <w:pStyle w:val="libFootnote0"/>
      </w:pPr>
      <w:r>
        <w:rPr>
          <w:rFonts w:hint="cs"/>
          <w:rtl/>
        </w:rPr>
        <w:t>(2) أثبتناها من «أ».</w:t>
      </w:r>
    </w:p>
    <w:p w14:paraId="7127C05A" w14:textId="77777777" w:rsidR="001A75A1" w:rsidRDefault="00D7791C" w:rsidP="001A75A1">
      <w:pPr>
        <w:pStyle w:val="libNormal"/>
      </w:pPr>
      <w:r>
        <w:rPr>
          <w:rtl/>
        </w:rPr>
        <w:br w:type="page"/>
      </w:r>
    </w:p>
    <w:p w14:paraId="1D0B2C57" w14:textId="77777777" w:rsidR="001A75A1" w:rsidRDefault="001A75A1" w:rsidP="00A74443">
      <w:pPr>
        <w:pStyle w:val="libNormal"/>
      </w:pPr>
      <w:r>
        <w:rPr>
          <w:rtl/>
        </w:rPr>
        <w:lastRenderedPageBreak/>
        <w:t>فإن</w:t>
      </w:r>
      <w:r w:rsidR="00A74443">
        <w:rPr>
          <w:rFonts w:hint="cs"/>
          <w:rtl/>
        </w:rPr>
        <w:t>ّ</w:t>
      </w:r>
      <w:r>
        <w:rPr>
          <w:rtl/>
        </w:rPr>
        <w:t>ه يقال: هذا كذلك، لو لا المزاحمة بمصلحة الوقت، وأم</w:t>
      </w:r>
      <w:r w:rsidR="00A74443">
        <w:rPr>
          <w:rFonts w:hint="cs"/>
          <w:rtl/>
        </w:rPr>
        <w:t>ّ</w:t>
      </w:r>
      <w:r>
        <w:rPr>
          <w:rtl/>
        </w:rPr>
        <w:t>ا تسويغ البدار أو إيجاب الانتظار في الص</w:t>
      </w:r>
      <w:r w:rsidR="00A74443">
        <w:rPr>
          <w:rFonts w:hint="cs"/>
          <w:rtl/>
        </w:rPr>
        <w:t>ّ</w:t>
      </w:r>
      <w:r>
        <w:rPr>
          <w:rtl/>
        </w:rPr>
        <w:t>ورة ال</w:t>
      </w:r>
      <w:r w:rsidR="00A74443">
        <w:rPr>
          <w:rFonts w:hint="cs"/>
          <w:rtl/>
        </w:rPr>
        <w:t>أ</w:t>
      </w:r>
      <w:r>
        <w:rPr>
          <w:rtl/>
        </w:rPr>
        <w:t>ولى، فيدور مدار كون العمل - بمجرد الاضطرار مطلقا</w:t>
      </w:r>
      <w:r w:rsidR="00A74443">
        <w:rPr>
          <w:rFonts w:hint="cs"/>
          <w:rtl/>
        </w:rPr>
        <w:t>ً</w:t>
      </w:r>
      <w:r>
        <w:rPr>
          <w:rtl/>
        </w:rPr>
        <w:t>، أو بشرط الانتظار، أو مع اليأس عن طرو</w:t>
      </w:r>
      <w:r w:rsidR="00A74443">
        <w:rPr>
          <w:rFonts w:hint="cs"/>
          <w:rtl/>
        </w:rPr>
        <w:t>ِّ</w:t>
      </w:r>
      <w:r>
        <w:rPr>
          <w:rtl/>
        </w:rPr>
        <w:t xml:space="preserve"> الاختيار - ذا مصلحة ووافيا</w:t>
      </w:r>
      <w:r w:rsidR="00A74443">
        <w:rPr>
          <w:rFonts w:hint="cs"/>
          <w:rtl/>
        </w:rPr>
        <w:t>ً</w:t>
      </w:r>
      <w:r>
        <w:rPr>
          <w:rtl/>
        </w:rPr>
        <w:t xml:space="preserve"> بالغرض.</w:t>
      </w:r>
    </w:p>
    <w:p w14:paraId="50B0D1F5" w14:textId="77777777" w:rsidR="001A75A1" w:rsidRDefault="001A75A1" w:rsidP="00A74443">
      <w:pPr>
        <w:pStyle w:val="libNormal"/>
      </w:pPr>
      <w:r>
        <w:rPr>
          <w:rtl/>
        </w:rPr>
        <w:t>وإن لم يكن وافيا</w:t>
      </w:r>
      <w:r w:rsidR="00A74443">
        <w:rPr>
          <w:rFonts w:hint="cs"/>
          <w:rtl/>
        </w:rPr>
        <w:t>ً</w:t>
      </w:r>
      <w:r>
        <w:rPr>
          <w:rtl/>
        </w:rPr>
        <w:t>، وقد أمكن تدارك الباقي</w:t>
      </w:r>
      <w:r w:rsidRPr="00D92983">
        <w:rPr>
          <w:rStyle w:val="libFootnotenumChar"/>
          <w:rtl/>
        </w:rPr>
        <w:t>(1)</w:t>
      </w:r>
      <w:r>
        <w:rPr>
          <w:rtl/>
        </w:rPr>
        <w:t xml:space="preserve"> في الوقت، أو مطلقا</w:t>
      </w:r>
      <w:r w:rsidR="00A74443">
        <w:rPr>
          <w:rFonts w:hint="cs"/>
          <w:rtl/>
        </w:rPr>
        <w:t>ً</w:t>
      </w:r>
      <w:r>
        <w:rPr>
          <w:rtl/>
        </w:rPr>
        <w:t xml:space="preserve"> ولو بالقضاء خارج الوقت، فإن كان الباقي مم</w:t>
      </w:r>
      <w:r w:rsidR="00A74443">
        <w:rPr>
          <w:rFonts w:hint="cs"/>
          <w:rtl/>
        </w:rPr>
        <w:t>ّ</w:t>
      </w:r>
      <w:r>
        <w:rPr>
          <w:rtl/>
        </w:rPr>
        <w:t>ا يجب تداركه فلا يجز</w:t>
      </w:r>
      <w:r w:rsidR="00A74443">
        <w:rPr>
          <w:rFonts w:hint="cs"/>
          <w:rtl/>
        </w:rPr>
        <w:t>ىء</w:t>
      </w:r>
      <w:r>
        <w:rPr>
          <w:rtl/>
        </w:rPr>
        <w:t>، بل لابد</w:t>
      </w:r>
      <w:r w:rsidRPr="00D92983">
        <w:rPr>
          <w:rStyle w:val="libFootnotenumChar"/>
          <w:rtl/>
        </w:rPr>
        <w:t>(2)</w:t>
      </w:r>
      <w:r>
        <w:rPr>
          <w:rtl/>
        </w:rPr>
        <w:t xml:space="preserve"> من إيجاب ال</w:t>
      </w:r>
      <w:r w:rsidR="00A74443">
        <w:rPr>
          <w:rFonts w:hint="cs"/>
          <w:rtl/>
        </w:rPr>
        <w:t>إ</w:t>
      </w:r>
      <w:r>
        <w:rPr>
          <w:rtl/>
        </w:rPr>
        <w:t>عادة أو القضاء، وإلا فيجز</w:t>
      </w:r>
      <w:r w:rsidR="00A74443">
        <w:rPr>
          <w:rFonts w:hint="cs"/>
          <w:rtl/>
        </w:rPr>
        <w:t>ىء</w:t>
      </w:r>
      <w:r>
        <w:rPr>
          <w:rtl/>
        </w:rPr>
        <w:t>، ولا مانع عن البدار في الصورتين، غاية</w:t>
      </w:r>
      <w:r w:rsidR="00714E52">
        <w:rPr>
          <w:rtl/>
        </w:rPr>
        <w:t xml:space="preserve"> الأمر </w:t>
      </w:r>
      <w:r>
        <w:rPr>
          <w:rtl/>
        </w:rPr>
        <w:t>يتخير في الصورة ال</w:t>
      </w:r>
      <w:r w:rsidR="00A74443">
        <w:rPr>
          <w:rFonts w:hint="cs"/>
          <w:rtl/>
        </w:rPr>
        <w:t>أ</w:t>
      </w:r>
      <w:r>
        <w:rPr>
          <w:rtl/>
        </w:rPr>
        <w:t>ولى بين البدار وال</w:t>
      </w:r>
      <w:r w:rsidR="00A74443">
        <w:rPr>
          <w:rFonts w:hint="cs"/>
          <w:rtl/>
        </w:rPr>
        <w:t>إ</w:t>
      </w:r>
      <w:r>
        <w:rPr>
          <w:rtl/>
        </w:rPr>
        <w:t>تيان بعملين: العمل الاضطراري في هذا الحال، والعمل الاختياري بعد رفع الاضطرار أو الانتظار، والاقتصار بإتيان ما هو تكليف المختار، وفي الصورة الثانية</w:t>
      </w:r>
      <w:r w:rsidR="00714E52">
        <w:rPr>
          <w:rtl/>
        </w:rPr>
        <w:t xml:space="preserve"> يجزىء </w:t>
      </w:r>
      <w:r>
        <w:rPr>
          <w:rtl/>
        </w:rPr>
        <w:t>البدار ويستحب ال</w:t>
      </w:r>
      <w:r w:rsidR="00A74443">
        <w:rPr>
          <w:rFonts w:hint="cs"/>
          <w:rtl/>
        </w:rPr>
        <w:t>إ</w:t>
      </w:r>
      <w:r>
        <w:rPr>
          <w:rtl/>
        </w:rPr>
        <w:t>عادة بعد طرو</w:t>
      </w:r>
      <w:r w:rsidR="00A74443">
        <w:rPr>
          <w:rFonts w:hint="cs"/>
          <w:rtl/>
        </w:rPr>
        <w:t>ء</w:t>
      </w:r>
      <w:r>
        <w:rPr>
          <w:rtl/>
        </w:rPr>
        <w:t xml:space="preserve"> الاختيار.</w:t>
      </w:r>
    </w:p>
    <w:p w14:paraId="2A73815E" w14:textId="77777777" w:rsidR="001A75A1" w:rsidRDefault="001A75A1" w:rsidP="00A74443">
      <w:pPr>
        <w:pStyle w:val="libNormal"/>
      </w:pPr>
      <w:r>
        <w:rPr>
          <w:rtl/>
        </w:rPr>
        <w:t>هذا كله فيما يمكن أن يقع عليه الاضطراري من ال</w:t>
      </w:r>
      <w:r w:rsidR="00A74443">
        <w:rPr>
          <w:rFonts w:hint="cs"/>
          <w:rtl/>
        </w:rPr>
        <w:t>أ</w:t>
      </w:r>
      <w:r>
        <w:rPr>
          <w:rtl/>
        </w:rPr>
        <w:t xml:space="preserve">نحاء، وأما ما وقع عليه فظاهر إطلاق دليله، مثل قوله تعالى </w:t>
      </w:r>
      <w:r w:rsidRPr="00A74443">
        <w:rPr>
          <w:rStyle w:val="libAlaemChar"/>
          <w:rtl/>
        </w:rPr>
        <w:t>(</w:t>
      </w:r>
      <w:r w:rsidR="00A74443" w:rsidRPr="00A74443">
        <w:rPr>
          <w:rStyle w:val="libAieChar"/>
          <w:rtl/>
        </w:rPr>
        <w:t>فَلَمْ تَجِدُوا مَاءً فَتَيَمَّمُوا صَعِيدًا طَيِّبًا</w:t>
      </w:r>
      <w:r w:rsidRPr="00A74443">
        <w:rPr>
          <w:rStyle w:val="libAlaemChar"/>
          <w:rtl/>
        </w:rPr>
        <w:t>)</w:t>
      </w:r>
      <w:r w:rsidRPr="00D92983">
        <w:rPr>
          <w:rStyle w:val="libFootnotenumChar"/>
          <w:rtl/>
        </w:rPr>
        <w:t>(3)</w:t>
      </w:r>
      <w:r>
        <w:rPr>
          <w:rtl/>
        </w:rPr>
        <w:t xml:space="preserve"> وقوله </w:t>
      </w:r>
      <w:r w:rsidR="00D7791C" w:rsidRPr="00D7791C">
        <w:rPr>
          <w:rStyle w:val="libAlaemChar"/>
          <w:rtl/>
        </w:rPr>
        <w:t>عليه‌السلام</w:t>
      </w:r>
      <w:r>
        <w:rPr>
          <w:rtl/>
        </w:rPr>
        <w:t xml:space="preserve">: </w:t>
      </w:r>
      <w:r w:rsidRPr="00A74443">
        <w:rPr>
          <w:rtl/>
        </w:rPr>
        <w:t>(التراب أحد الطهورين)</w:t>
      </w:r>
      <w:r w:rsidRPr="00D92983">
        <w:rPr>
          <w:rStyle w:val="libFootnotenumChar"/>
          <w:rtl/>
        </w:rPr>
        <w:t>(4)</w:t>
      </w:r>
      <w:r>
        <w:rPr>
          <w:rtl/>
        </w:rPr>
        <w:t xml:space="preserve"> و: </w:t>
      </w:r>
      <w:r w:rsidRPr="00A74443">
        <w:rPr>
          <w:rtl/>
        </w:rPr>
        <w:t>(يكفيك عشر سنين)</w:t>
      </w:r>
      <w:r w:rsidRPr="00D92983">
        <w:rPr>
          <w:rStyle w:val="libFootnotenumChar"/>
          <w:rtl/>
        </w:rPr>
        <w:t>(5)</w:t>
      </w:r>
      <w:r>
        <w:rPr>
          <w:rtl/>
        </w:rPr>
        <w:t xml:space="preserve"> هو ال</w:t>
      </w:r>
      <w:r w:rsidR="00A74443">
        <w:rPr>
          <w:rFonts w:hint="cs"/>
          <w:rtl/>
        </w:rPr>
        <w:t>إ</w:t>
      </w:r>
      <w:r>
        <w:rPr>
          <w:rtl/>
        </w:rPr>
        <w:t>جزاء، وعدم وجوب ال</w:t>
      </w:r>
      <w:r w:rsidR="00A74443">
        <w:rPr>
          <w:rFonts w:hint="cs"/>
          <w:rtl/>
        </w:rPr>
        <w:t>إ</w:t>
      </w:r>
      <w:r>
        <w:rPr>
          <w:rtl/>
        </w:rPr>
        <w:t>عادة أو القضاء، ولا بد في إيجاب</w:t>
      </w:r>
      <w:r w:rsidR="0019147A">
        <w:rPr>
          <w:rtl/>
        </w:rPr>
        <w:t xml:space="preserve"> الإتيان </w:t>
      </w:r>
      <w:r>
        <w:rPr>
          <w:rtl/>
        </w:rPr>
        <w:t>به ثانيا</w:t>
      </w:r>
      <w:r w:rsidR="00A74443">
        <w:rPr>
          <w:rFonts w:hint="cs"/>
          <w:rtl/>
        </w:rPr>
        <w:t>ً</w:t>
      </w:r>
      <w:r>
        <w:rPr>
          <w:rtl/>
        </w:rPr>
        <w:t xml:space="preserve"> من دلالة دليل بالخصوص.</w:t>
      </w:r>
    </w:p>
    <w:p w14:paraId="2C36B310" w14:textId="77777777" w:rsidR="001A75A1" w:rsidRDefault="001A75A1" w:rsidP="00A74443">
      <w:pPr>
        <w:pStyle w:val="libNormal"/>
      </w:pPr>
      <w:r>
        <w:rPr>
          <w:rtl/>
        </w:rPr>
        <w:t>وبالجملة: فالمتبع هو ال</w:t>
      </w:r>
      <w:r w:rsidR="00A74443">
        <w:rPr>
          <w:rFonts w:hint="cs"/>
          <w:rtl/>
        </w:rPr>
        <w:t>إ</w:t>
      </w:r>
      <w:r>
        <w:rPr>
          <w:rtl/>
        </w:rPr>
        <w:t>طلاق لو كان، وإلا فال</w:t>
      </w:r>
      <w:r w:rsidR="00A74443">
        <w:rPr>
          <w:rFonts w:hint="cs"/>
          <w:rtl/>
        </w:rPr>
        <w:t>أ</w:t>
      </w:r>
      <w:r>
        <w:rPr>
          <w:rtl/>
        </w:rPr>
        <w:t>صل، وهو يقتضي البراء‌ة من إيجاب ال</w:t>
      </w:r>
      <w:r w:rsidR="00A74443">
        <w:rPr>
          <w:rFonts w:hint="cs"/>
          <w:rtl/>
        </w:rPr>
        <w:t>إ</w:t>
      </w:r>
      <w:r>
        <w:rPr>
          <w:rtl/>
        </w:rPr>
        <w:t>عادة، لكونه شك</w:t>
      </w:r>
      <w:r w:rsidR="00A74443">
        <w:rPr>
          <w:rFonts w:hint="cs"/>
          <w:rtl/>
        </w:rPr>
        <w:t>ّ</w:t>
      </w:r>
      <w:r>
        <w:rPr>
          <w:rtl/>
        </w:rPr>
        <w:t>ا</w:t>
      </w:r>
      <w:r w:rsidR="00A74443">
        <w:rPr>
          <w:rFonts w:hint="cs"/>
          <w:rtl/>
        </w:rPr>
        <w:t>ً</w:t>
      </w:r>
      <w:r>
        <w:rPr>
          <w:rtl/>
        </w:rPr>
        <w:t xml:space="preserve"> في أصل التكليف، وكذا عن إيجاب</w:t>
      </w:r>
    </w:p>
    <w:p w14:paraId="49804454" w14:textId="77777777" w:rsidR="001A75A1" w:rsidRDefault="00D7791C" w:rsidP="00D7791C">
      <w:pPr>
        <w:pStyle w:val="libLine"/>
      </w:pPr>
      <w:r>
        <w:rPr>
          <w:rtl/>
        </w:rPr>
        <w:t>____________________</w:t>
      </w:r>
    </w:p>
    <w:p w14:paraId="58CA2A59" w14:textId="77777777" w:rsidR="001A75A1" w:rsidRDefault="001A75A1" w:rsidP="00BC1DB2">
      <w:pPr>
        <w:pStyle w:val="libFootnote0"/>
      </w:pPr>
      <w:r w:rsidRPr="00BC1DB2">
        <w:rPr>
          <w:rtl/>
        </w:rPr>
        <w:t>(1)</w:t>
      </w:r>
      <w:r>
        <w:rPr>
          <w:rtl/>
        </w:rPr>
        <w:t xml:space="preserve"> في</w:t>
      </w:r>
      <w:r w:rsidR="0077545E">
        <w:rPr>
          <w:rtl/>
        </w:rPr>
        <w:t xml:space="preserve"> «ب»</w:t>
      </w:r>
      <w:r>
        <w:rPr>
          <w:rtl/>
        </w:rPr>
        <w:t>: ما بقي منه.</w:t>
      </w:r>
    </w:p>
    <w:p w14:paraId="5EC77E62" w14:textId="77777777" w:rsidR="001A75A1" w:rsidRDefault="001A75A1" w:rsidP="00BC1DB2">
      <w:pPr>
        <w:pStyle w:val="libFootnote0"/>
      </w:pPr>
      <w:r w:rsidRPr="00BC1DB2">
        <w:rPr>
          <w:rtl/>
        </w:rPr>
        <w:t>(2)</w:t>
      </w:r>
      <w:r>
        <w:rPr>
          <w:rtl/>
        </w:rPr>
        <w:t xml:space="preserve"> في</w:t>
      </w:r>
      <w:r w:rsidR="0077545E">
        <w:rPr>
          <w:rtl/>
        </w:rPr>
        <w:t xml:space="preserve"> «أ»</w:t>
      </w:r>
      <w:r>
        <w:rPr>
          <w:rtl/>
        </w:rPr>
        <w:t>: ولابد.</w:t>
      </w:r>
    </w:p>
    <w:p w14:paraId="26485E94" w14:textId="77777777" w:rsidR="001A75A1" w:rsidRDefault="001A75A1" w:rsidP="00BC1DB2">
      <w:pPr>
        <w:pStyle w:val="libFootnote0"/>
      </w:pPr>
      <w:r w:rsidRPr="00BC1DB2">
        <w:rPr>
          <w:rtl/>
        </w:rPr>
        <w:t>(3)</w:t>
      </w:r>
      <w:r>
        <w:rPr>
          <w:rtl/>
        </w:rPr>
        <w:t xml:space="preserve"> النساء: 43، المائدة: 6.</w:t>
      </w:r>
    </w:p>
    <w:p w14:paraId="41611999" w14:textId="77777777" w:rsidR="00A74443" w:rsidRDefault="001A75A1" w:rsidP="00BC1DB2">
      <w:pPr>
        <w:pStyle w:val="libFootnote0"/>
        <w:rPr>
          <w:rtl/>
        </w:rPr>
      </w:pPr>
      <w:r w:rsidRPr="00BC1DB2">
        <w:rPr>
          <w:rtl/>
        </w:rPr>
        <w:t>(4)</w:t>
      </w:r>
      <w:r>
        <w:rPr>
          <w:rtl/>
        </w:rPr>
        <w:t xml:space="preserve"> التهذيب: 1 / 196 - 197، 200 باب التيمم وأحكامه. </w:t>
      </w:r>
    </w:p>
    <w:p w14:paraId="451FE783" w14:textId="77777777" w:rsidR="001A75A1" w:rsidRDefault="001A75A1" w:rsidP="00A74443">
      <w:pPr>
        <w:pStyle w:val="libFootnote0"/>
      </w:pPr>
      <w:r>
        <w:rPr>
          <w:rtl/>
        </w:rPr>
        <w:t>الكافي: 3 / 64. باب الوقت الذي يوجب التيمم، مع اختلاف في ال</w:t>
      </w:r>
      <w:r w:rsidR="00A74443">
        <w:rPr>
          <w:rFonts w:hint="cs"/>
          <w:rtl/>
        </w:rPr>
        <w:t>أ</w:t>
      </w:r>
      <w:r>
        <w:rPr>
          <w:rtl/>
        </w:rPr>
        <w:t>لفاظ.</w:t>
      </w:r>
    </w:p>
    <w:p w14:paraId="740159C3" w14:textId="77777777" w:rsidR="001A75A1" w:rsidRDefault="001A75A1" w:rsidP="00A74443">
      <w:pPr>
        <w:pStyle w:val="libFootnote0"/>
      </w:pPr>
      <w:r w:rsidRPr="00BC1DB2">
        <w:rPr>
          <w:rtl/>
        </w:rPr>
        <w:t>(5)</w:t>
      </w:r>
      <w:r>
        <w:rPr>
          <w:rtl/>
        </w:rPr>
        <w:t xml:space="preserve"> التهذيب: 1 / 194، الحديث 35، التيمم وأحكامه، وصفحة 199، الحديث 52.</w:t>
      </w:r>
    </w:p>
    <w:p w14:paraId="72DD917C" w14:textId="77777777" w:rsidR="001A75A1" w:rsidRDefault="00D7791C" w:rsidP="001A75A1">
      <w:pPr>
        <w:pStyle w:val="libNormal"/>
      </w:pPr>
      <w:r>
        <w:rPr>
          <w:rtl/>
        </w:rPr>
        <w:br w:type="page"/>
      </w:r>
    </w:p>
    <w:p w14:paraId="392347CB" w14:textId="77777777" w:rsidR="001A75A1" w:rsidRDefault="001A75A1" w:rsidP="00BC1DB2">
      <w:pPr>
        <w:pStyle w:val="libNormal0"/>
      </w:pPr>
      <w:r>
        <w:rPr>
          <w:rtl/>
        </w:rPr>
        <w:lastRenderedPageBreak/>
        <w:t>القضاء بطريق أولى، نعم لو دل دليله على أن سببه فوت الواقع، ولو لم يكن هو فريضة، كان القضاء واجبا</w:t>
      </w:r>
      <w:r w:rsidR="00A74443">
        <w:rPr>
          <w:rFonts w:hint="cs"/>
          <w:rtl/>
        </w:rPr>
        <w:t>ً</w:t>
      </w:r>
      <w:r>
        <w:rPr>
          <w:rtl/>
        </w:rPr>
        <w:t xml:space="preserve"> عليه، لتحقق سببه، وإن أتى بالفرض لكنه مجرد الفرض.</w:t>
      </w:r>
    </w:p>
    <w:p w14:paraId="1986196E" w14:textId="77777777" w:rsidR="001A75A1" w:rsidRDefault="001A75A1" w:rsidP="001A75A1">
      <w:pPr>
        <w:pStyle w:val="libNormal"/>
      </w:pPr>
      <w:r w:rsidRPr="00A74443">
        <w:rPr>
          <w:rStyle w:val="libBold1Char"/>
          <w:rtl/>
        </w:rPr>
        <w:t>المقام الثاني</w:t>
      </w:r>
      <w:r>
        <w:rPr>
          <w:rtl/>
        </w:rPr>
        <w:t>: في إجزاء</w:t>
      </w:r>
      <w:r w:rsidR="0019147A">
        <w:rPr>
          <w:rtl/>
        </w:rPr>
        <w:t xml:space="preserve"> الإتيان </w:t>
      </w:r>
      <w:r>
        <w:rPr>
          <w:rtl/>
        </w:rPr>
        <w:t>بالمأمور به</w:t>
      </w:r>
      <w:r w:rsidR="00714E52">
        <w:rPr>
          <w:rtl/>
        </w:rPr>
        <w:t xml:space="preserve"> بالأمر </w:t>
      </w:r>
      <w:r>
        <w:rPr>
          <w:rtl/>
        </w:rPr>
        <w:t>الظاهري وعدمه.</w:t>
      </w:r>
    </w:p>
    <w:p w14:paraId="488A4CE7" w14:textId="77777777" w:rsidR="001A75A1" w:rsidRDefault="001A75A1" w:rsidP="00A74443">
      <w:pPr>
        <w:pStyle w:val="libNormal"/>
      </w:pPr>
      <w:r>
        <w:rPr>
          <w:rtl/>
        </w:rPr>
        <w:t>والتحقيق: إن ما كان منه يجري في تنقيح ما هو موضوع التكليف وتحقيق متعلقه، وكان بلسان تحقق ماهو شرطه أو شطره، كقاعدة الطهارة أو الحلية، بل واستصحابهما في وجه قوي، ونحوها بالنسبة إلى كل ما اشترط بالطهارة أو الحلية يجر</w:t>
      </w:r>
      <w:r w:rsidR="00A74443">
        <w:rPr>
          <w:rFonts w:hint="cs"/>
          <w:rtl/>
        </w:rPr>
        <w:t>ىء</w:t>
      </w:r>
      <w:r>
        <w:rPr>
          <w:rtl/>
        </w:rPr>
        <w:t>، فإن دليله يكون حاكما</w:t>
      </w:r>
      <w:r w:rsidR="00A74443">
        <w:rPr>
          <w:rFonts w:hint="cs"/>
          <w:rtl/>
        </w:rPr>
        <w:t>ً</w:t>
      </w:r>
      <w:r>
        <w:rPr>
          <w:rtl/>
        </w:rPr>
        <w:t xml:space="preserve"> على دليل الاشتراط، ومبي</w:t>
      </w:r>
      <w:r w:rsidR="00A74443">
        <w:rPr>
          <w:rFonts w:hint="cs"/>
          <w:rtl/>
        </w:rPr>
        <w:t>ّ</w:t>
      </w:r>
      <w:r>
        <w:rPr>
          <w:rtl/>
        </w:rPr>
        <w:t>نا</w:t>
      </w:r>
      <w:r w:rsidR="00A74443">
        <w:rPr>
          <w:rFonts w:hint="cs"/>
          <w:rtl/>
        </w:rPr>
        <w:t>ً</w:t>
      </w:r>
      <w:r>
        <w:rPr>
          <w:rtl/>
        </w:rPr>
        <w:t xml:space="preserve"> لدائرة الشرط، وأنه أعم من الطهارة الواقعية والظاهرية، فانكشاف الخلاف فيه لا يكون موجبا</w:t>
      </w:r>
      <w:r w:rsidR="00A74443">
        <w:rPr>
          <w:rFonts w:hint="cs"/>
          <w:rtl/>
        </w:rPr>
        <w:t>ً</w:t>
      </w:r>
      <w:r>
        <w:rPr>
          <w:rtl/>
        </w:rPr>
        <w:t xml:space="preserve"> لانكشاف فقدان العمل لشرطه، بل بالنسبة إليه يكون من قبيل ارتفاعه من حين ارتفاع الجهل، وهذا بخلاف ما كان منها بلسان أنه ما هو الشرط واقعا</w:t>
      </w:r>
      <w:r w:rsidR="00A74443">
        <w:rPr>
          <w:rFonts w:hint="cs"/>
          <w:rtl/>
        </w:rPr>
        <w:t>ً</w:t>
      </w:r>
      <w:r>
        <w:rPr>
          <w:rtl/>
        </w:rPr>
        <w:t>، كما هو لسان ال</w:t>
      </w:r>
      <w:r w:rsidR="00A74443">
        <w:rPr>
          <w:rFonts w:hint="cs"/>
          <w:rtl/>
        </w:rPr>
        <w:t>أ</w:t>
      </w:r>
      <w:r>
        <w:rPr>
          <w:rtl/>
        </w:rPr>
        <w:t>مارات، فلا</w:t>
      </w:r>
      <w:r w:rsidR="00975D15">
        <w:rPr>
          <w:rtl/>
        </w:rPr>
        <w:t xml:space="preserve"> يجزىء،</w:t>
      </w:r>
      <w:r>
        <w:rPr>
          <w:rtl/>
        </w:rPr>
        <w:t xml:space="preserve"> فإن دليل حجيته حيث كان بلسان أنه واجد لما هو شرطه الواقعي، فبارتفاع الجهل ينكشف أنه لم يكن كذلك، بل كان لشرطه فاقدا</w:t>
      </w:r>
      <w:r w:rsidR="00975D15">
        <w:rPr>
          <w:rFonts w:hint="cs"/>
          <w:rtl/>
        </w:rPr>
        <w:t>ً</w:t>
      </w:r>
      <w:r w:rsidRPr="00D92983">
        <w:rPr>
          <w:rStyle w:val="libFootnotenumChar"/>
          <w:rtl/>
        </w:rPr>
        <w:t>(1)</w:t>
      </w:r>
      <w:r>
        <w:rPr>
          <w:rtl/>
        </w:rPr>
        <w:t>.</w:t>
      </w:r>
    </w:p>
    <w:p w14:paraId="7CB51FBE" w14:textId="77777777" w:rsidR="001A75A1" w:rsidRDefault="001A75A1" w:rsidP="00975D15">
      <w:pPr>
        <w:pStyle w:val="libNormal"/>
      </w:pPr>
      <w:r>
        <w:rPr>
          <w:rtl/>
        </w:rPr>
        <w:t>هذا على ما هو ال</w:t>
      </w:r>
      <w:r w:rsidR="00975D15">
        <w:rPr>
          <w:rFonts w:hint="cs"/>
          <w:rtl/>
        </w:rPr>
        <w:t>أ</w:t>
      </w:r>
      <w:r>
        <w:rPr>
          <w:rtl/>
        </w:rPr>
        <w:t>ظهر ال</w:t>
      </w:r>
      <w:r w:rsidR="00975D15">
        <w:rPr>
          <w:rFonts w:hint="cs"/>
          <w:rtl/>
        </w:rPr>
        <w:t>أ</w:t>
      </w:r>
      <w:r>
        <w:rPr>
          <w:rtl/>
        </w:rPr>
        <w:t>قوى في الطرق وال</w:t>
      </w:r>
      <w:r w:rsidR="00975D15">
        <w:rPr>
          <w:rFonts w:hint="cs"/>
          <w:rtl/>
        </w:rPr>
        <w:t>أ</w:t>
      </w:r>
      <w:r>
        <w:rPr>
          <w:rtl/>
        </w:rPr>
        <w:t>مارات، من أن حجيتها ليست بنحو السببية، وأما بناء</w:t>
      </w:r>
      <w:r w:rsidR="00975D15">
        <w:rPr>
          <w:rFonts w:hint="cs"/>
          <w:rtl/>
        </w:rPr>
        <w:t>ً</w:t>
      </w:r>
      <w:r>
        <w:rPr>
          <w:rtl/>
        </w:rPr>
        <w:t xml:space="preserve"> عليها، وأن العمل بسبب أداء أمارة إلى وجدان شرطه أو شطره، يصير حقيقة صحيحا</w:t>
      </w:r>
      <w:r w:rsidR="00975D15">
        <w:rPr>
          <w:rFonts w:hint="cs"/>
          <w:rtl/>
        </w:rPr>
        <w:t>ً</w:t>
      </w:r>
      <w:r>
        <w:rPr>
          <w:rtl/>
        </w:rPr>
        <w:t xml:space="preserve"> كأنه واجد له، مع كونه فاقده، فيجز</w:t>
      </w:r>
      <w:r w:rsidR="00975D15">
        <w:rPr>
          <w:rFonts w:hint="cs"/>
          <w:rtl/>
        </w:rPr>
        <w:t>ىء</w:t>
      </w:r>
      <w:r>
        <w:rPr>
          <w:rtl/>
        </w:rPr>
        <w:t xml:space="preserve"> لو كان الفاقد معه - في هذا الحال - كالواجد في كونه وافيا</w:t>
      </w:r>
      <w:r w:rsidR="00975D15">
        <w:rPr>
          <w:rFonts w:hint="cs"/>
          <w:rtl/>
        </w:rPr>
        <w:t>ً</w:t>
      </w:r>
      <w:r>
        <w:rPr>
          <w:rtl/>
        </w:rPr>
        <w:t xml:space="preserve"> بتمام الغرض، ولا</w:t>
      </w:r>
      <w:r w:rsidR="00714E52">
        <w:rPr>
          <w:rtl/>
        </w:rPr>
        <w:t xml:space="preserve"> يجزىء </w:t>
      </w:r>
      <w:r>
        <w:rPr>
          <w:rtl/>
        </w:rPr>
        <w:t>لو لم يكن كذلك، ويجب</w:t>
      </w:r>
      <w:r w:rsidR="0019147A">
        <w:rPr>
          <w:rtl/>
        </w:rPr>
        <w:t xml:space="preserve"> الإتيان </w:t>
      </w:r>
      <w:r>
        <w:rPr>
          <w:rtl/>
        </w:rPr>
        <w:t>بالواجد لاستيفاء الباقي - إن وجب - وإلا لاستحب.</w:t>
      </w:r>
    </w:p>
    <w:p w14:paraId="4B8FB675" w14:textId="77777777" w:rsidR="001A75A1" w:rsidRDefault="001A75A1" w:rsidP="00975D15">
      <w:pPr>
        <w:pStyle w:val="libNormal"/>
      </w:pPr>
      <w:r>
        <w:rPr>
          <w:rtl/>
        </w:rPr>
        <w:t>هذا مع إمكان استيفائه، وإلا فلا مجال ل</w:t>
      </w:r>
      <w:r w:rsidR="00975D15">
        <w:rPr>
          <w:rFonts w:hint="cs"/>
          <w:rtl/>
        </w:rPr>
        <w:t>إ</w:t>
      </w:r>
      <w:r>
        <w:rPr>
          <w:rtl/>
        </w:rPr>
        <w:t>تيانه، كما عرفت في</w:t>
      </w:r>
      <w:r w:rsidR="00714E52">
        <w:rPr>
          <w:rtl/>
        </w:rPr>
        <w:t xml:space="preserve"> الأمر </w:t>
      </w:r>
      <w:r>
        <w:rPr>
          <w:rtl/>
        </w:rPr>
        <w:t>الاضطراري.</w:t>
      </w:r>
    </w:p>
    <w:p w14:paraId="635778D9" w14:textId="77777777" w:rsidR="001A75A1" w:rsidRDefault="00D7791C" w:rsidP="00D7791C">
      <w:pPr>
        <w:pStyle w:val="libLine"/>
      </w:pPr>
      <w:r>
        <w:rPr>
          <w:rtl/>
        </w:rPr>
        <w:t>____________________</w:t>
      </w:r>
    </w:p>
    <w:p w14:paraId="2DC40E93" w14:textId="77777777" w:rsidR="001A75A1" w:rsidRDefault="001A75A1" w:rsidP="00975D15">
      <w:pPr>
        <w:pStyle w:val="libFootnote0"/>
      </w:pPr>
      <w:r w:rsidRPr="00BC1DB2">
        <w:rPr>
          <w:rtl/>
        </w:rPr>
        <w:t>(1)</w:t>
      </w:r>
      <w:r>
        <w:rPr>
          <w:rtl/>
        </w:rPr>
        <w:t xml:space="preserve"> في</w:t>
      </w:r>
      <w:r w:rsidR="0077545E">
        <w:rPr>
          <w:rtl/>
        </w:rPr>
        <w:t xml:space="preserve"> «أ و ب»</w:t>
      </w:r>
      <w:r>
        <w:rPr>
          <w:rtl/>
        </w:rPr>
        <w:t>: فاقد.</w:t>
      </w:r>
    </w:p>
    <w:p w14:paraId="556FECE6" w14:textId="77777777" w:rsidR="001A75A1" w:rsidRDefault="00D7791C" w:rsidP="001A75A1">
      <w:pPr>
        <w:pStyle w:val="libNormal"/>
      </w:pPr>
      <w:r>
        <w:rPr>
          <w:rtl/>
        </w:rPr>
        <w:br w:type="page"/>
      </w:r>
    </w:p>
    <w:p w14:paraId="41E0290B" w14:textId="77777777" w:rsidR="001A75A1" w:rsidRDefault="001A75A1" w:rsidP="00975D15">
      <w:pPr>
        <w:pStyle w:val="libNormal"/>
      </w:pPr>
      <w:r>
        <w:rPr>
          <w:rtl/>
        </w:rPr>
        <w:lastRenderedPageBreak/>
        <w:t>ولا يخفى أن قضية إطلاق دليل الحجية - على هذا - هو الاجتزاء بموافقته أيضا</w:t>
      </w:r>
      <w:r w:rsidR="00975D15">
        <w:rPr>
          <w:rFonts w:hint="cs"/>
          <w:rtl/>
        </w:rPr>
        <w:t>ً</w:t>
      </w:r>
      <w:r>
        <w:rPr>
          <w:rtl/>
        </w:rPr>
        <w:t>، هذا فيما إذا أحرز أن الحجية بنحو الكشف والطريقية، أي بنحو الموضوعية والسببية، وأما إذا شك [فيها]</w:t>
      </w:r>
      <w:r w:rsidRPr="00D92983">
        <w:rPr>
          <w:rStyle w:val="libFootnotenumChar"/>
          <w:rtl/>
        </w:rPr>
        <w:t>(1)</w:t>
      </w:r>
      <w:r>
        <w:rPr>
          <w:rtl/>
        </w:rPr>
        <w:t xml:space="preserve"> ولم يحرز أنها على أي</w:t>
      </w:r>
      <w:r w:rsidR="00975D15">
        <w:rPr>
          <w:rFonts w:hint="cs"/>
          <w:rtl/>
        </w:rPr>
        <w:t>ِّ</w:t>
      </w:r>
      <w:r>
        <w:rPr>
          <w:rtl/>
        </w:rPr>
        <w:t xml:space="preserve"> الوجهين، فأصالة عدم</w:t>
      </w:r>
      <w:r w:rsidR="0019147A">
        <w:rPr>
          <w:rtl/>
        </w:rPr>
        <w:t xml:space="preserve"> الإتيان </w:t>
      </w:r>
      <w:r>
        <w:rPr>
          <w:rtl/>
        </w:rPr>
        <w:t>بما يسقط معه التكليف مقتضية لل</w:t>
      </w:r>
      <w:r w:rsidR="00975D15">
        <w:rPr>
          <w:rFonts w:hint="cs"/>
          <w:rtl/>
        </w:rPr>
        <w:t>إ</w:t>
      </w:r>
      <w:r>
        <w:rPr>
          <w:rtl/>
        </w:rPr>
        <w:t>عادة في الوقت، واستصحاب عدم كون التكليف بالواقع فعلي</w:t>
      </w:r>
      <w:r w:rsidR="00975D15">
        <w:rPr>
          <w:rFonts w:hint="cs"/>
          <w:rtl/>
        </w:rPr>
        <w:t>ّ</w:t>
      </w:r>
      <w:r>
        <w:rPr>
          <w:rtl/>
        </w:rPr>
        <w:t>ا</w:t>
      </w:r>
      <w:r w:rsidR="00975D15">
        <w:rPr>
          <w:rFonts w:hint="cs"/>
          <w:rtl/>
        </w:rPr>
        <w:t>ً</w:t>
      </w:r>
      <w:r>
        <w:rPr>
          <w:rtl/>
        </w:rPr>
        <w:t xml:space="preserve"> في الوقت لا يجدي، ولا يثبت كون ما أتى به مسقطا</w:t>
      </w:r>
      <w:r w:rsidR="00975D15">
        <w:rPr>
          <w:rFonts w:hint="cs"/>
          <w:rtl/>
        </w:rPr>
        <w:t>ً</w:t>
      </w:r>
      <w:r>
        <w:rPr>
          <w:rtl/>
        </w:rPr>
        <w:t>، إل</w:t>
      </w:r>
      <w:r w:rsidR="00975D15">
        <w:rPr>
          <w:rFonts w:hint="cs"/>
          <w:rtl/>
        </w:rPr>
        <w:t>ّ</w:t>
      </w:r>
      <w:r>
        <w:rPr>
          <w:rtl/>
        </w:rPr>
        <w:t>ا على القول بال</w:t>
      </w:r>
      <w:r w:rsidR="00975D15">
        <w:rPr>
          <w:rFonts w:hint="cs"/>
          <w:rtl/>
        </w:rPr>
        <w:t>أ</w:t>
      </w:r>
      <w:r>
        <w:rPr>
          <w:rtl/>
        </w:rPr>
        <w:t>صل المثبت، وقد علم اشتغال ذمته بما يشك في فراغها عنه بذلك المأتي.</w:t>
      </w:r>
    </w:p>
    <w:p w14:paraId="4F935DA4" w14:textId="77777777" w:rsidR="001A75A1" w:rsidRDefault="001A75A1" w:rsidP="00975D15">
      <w:pPr>
        <w:pStyle w:val="libNormal"/>
      </w:pPr>
      <w:r>
        <w:rPr>
          <w:rtl/>
        </w:rPr>
        <w:t>وهذا بخلاف ما إذا علم أنه مأمور به واقعا</w:t>
      </w:r>
      <w:r w:rsidR="00975D15">
        <w:rPr>
          <w:rFonts w:hint="cs"/>
          <w:rtl/>
        </w:rPr>
        <w:t>ً</w:t>
      </w:r>
      <w:r>
        <w:rPr>
          <w:rtl/>
        </w:rPr>
        <w:t>، وشك في أنه</w:t>
      </w:r>
      <w:r w:rsidR="00714E52">
        <w:rPr>
          <w:rtl/>
        </w:rPr>
        <w:t xml:space="preserve"> يجزىء </w:t>
      </w:r>
      <w:r>
        <w:rPr>
          <w:rtl/>
        </w:rPr>
        <w:t>عما هو المأمور به الواقعي ال</w:t>
      </w:r>
      <w:r w:rsidR="00975D15">
        <w:rPr>
          <w:rFonts w:hint="cs"/>
          <w:rtl/>
        </w:rPr>
        <w:t>أ</w:t>
      </w:r>
      <w:r>
        <w:rPr>
          <w:rtl/>
        </w:rPr>
        <w:t>ولي، كما في ال</w:t>
      </w:r>
      <w:r w:rsidR="00975D15">
        <w:rPr>
          <w:rFonts w:hint="cs"/>
          <w:rtl/>
        </w:rPr>
        <w:t>أ</w:t>
      </w:r>
      <w:r>
        <w:rPr>
          <w:rtl/>
        </w:rPr>
        <w:t>وامر الاضطرارية أو الظاهرية، بناء</w:t>
      </w:r>
      <w:r w:rsidR="00975D15">
        <w:rPr>
          <w:rFonts w:hint="cs"/>
          <w:rtl/>
        </w:rPr>
        <w:t>ً</w:t>
      </w:r>
      <w:r>
        <w:rPr>
          <w:rtl/>
        </w:rPr>
        <w:t xml:space="preserve"> على أن يكون الحجية على نحو السببية، فقضية ال</w:t>
      </w:r>
      <w:r w:rsidR="00975D15">
        <w:rPr>
          <w:rFonts w:hint="cs"/>
          <w:rtl/>
        </w:rPr>
        <w:t>أ</w:t>
      </w:r>
      <w:r>
        <w:rPr>
          <w:rtl/>
        </w:rPr>
        <w:t>صل فيها - كما أشرنا إليه - عدم وجوب ال</w:t>
      </w:r>
      <w:r w:rsidR="00975D15">
        <w:rPr>
          <w:rFonts w:hint="cs"/>
          <w:rtl/>
        </w:rPr>
        <w:t>إ</w:t>
      </w:r>
      <w:r>
        <w:rPr>
          <w:rtl/>
        </w:rPr>
        <w:t>عادة</w:t>
      </w:r>
      <w:r w:rsidR="00975D15">
        <w:rPr>
          <w:rFonts w:hint="cs"/>
          <w:rtl/>
        </w:rPr>
        <w:t>؛</w:t>
      </w:r>
      <w:r>
        <w:rPr>
          <w:rtl/>
        </w:rPr>
        <w:t xml:space="preserve"> للاتيان بما اشتغلت به الذمة يقينا</w:t>
      </w:r>
      <w:r w:rsidR="00975D15">
        <w:rPr>
          <w:rFonts w:hint="cs"/>
          <w:rtl/>
        </w:rPr>
        <w:t>ً</w:t>
      </w:r>
      <w:r>
        <w:rPr>
          <w:rtl/>
        </w:rPr>
        <w:t>، وأصالة عدم فعلية التكليف الواقعي بعد رفع الاضطرار وكشف الخلاف.</w:t>
      </w:r>
    </w:p>
    <w:p w14:paraId="637C43D4" w14:textId="77777777" w:rsidR="001A75A1" w:rsidRDefault="001A75A1" w:rsidP="00975D15">
      <w:pPr>
        <w:pStyle w:val="libNormal"/>
      </w:pPr>
      <w:r>
        <w:rPr>
          <w:rtl/>
        </w:rPr>
        <w:t>وأما القضاء فلا يجب بناء على أنه فرض جديد، وكان الفوت المعلق عليه وجوب لا يثبت بأصالة عدم ال</w:t>
      </w:r>
      <w:r w:rsidR="00975D15">
        <w:rPr>
          <w:rFonts w:hint="cs"/>
          <w:rtl/>
        </w:rPr>
        <w:t>إ</w:t>
      </w:r>
      <w:r>
        <w:rPr>
          <w:rtl/>
        </w:rPr>
        <w:t>تيان، إلا على القول بالاصل المثبت، وإلا فهو واجب، كما لا يخفى على المتأمل، فتأمل جي</w:t>
      </w:r>
      <w:r w:rsidR="00975D15">
        <w:rPr>
          <w:rFonts w:hint="cs"/>
          <w:rtl/>
        </w:rPr>
        <w:t>ّ</w:t>
      </w:r>
      <w:r>
        <w:rPr>
          <w:rtl/>
        </w:rPr>
        <w:t>دا</w:t>
      </w:r>
      <w:r w:rsidR="00975D15">
        <w:rPr>
          <w:rFonts w:hint="cs"/>
          <w:rtl/>
        </w:rPr>
        <w:t>ً</w:t>
      </w:r>
      <w:r>
        <w:rPr>
          <w:rtl/>
        </w:rPr>
        <w:t>.</w:t>
      </w:r>
    </w:p>
    <w:p w14:paraId="31430165" w14:textId="77777777" w:rsidR="001A75A1" w:rsidRDefault="001A75A1" w:rsidP="00975D15">
      <w:pPr>
        <w:pStyle w:val="libNormal"/>
      </w:pPr>
      <w:r>
        <w:rPr>
          <w:rtl/>
        </w:rPr>
        <w:t>ثم إن هذا كله فيما يجري في متعلق التكاليف، من ال</w:t>
      </w:r>
      <w:r w:rsidR="00975D15">
        <w:rPr>
          <w:rFonts w:hint="cs"/>
          <w:rtl/>
        </w:rPr>
        <w:t>أ</w:t>
      </w:r>
      <w:r>
        <w:rPr>
          <w:rtl/>
        </w:rPr>
        <w:t>مارات الشرعية وال</w:t>
      </w:r>
      <w:r w:rsidR="00975D15">
        <w:rPr>
          <w:rFonts w:hint="cs"/>
          <w:rtl/>
        </w:rPr>
        <w:t>أ</w:t>
      </w:r>
      <w:r>
        <w:rPr>
          <w:rtl/>
        </w:rPr>
        <w:t>صول العملية، وأما ما يجري في إثبات أصل التكليف، كما إذا قام الطريق أو ال</w:t>
      </w:r>
      <w:r w:rsidR="00975D15">
        <w:rPr>
          <w:rFonts w:hint="cs"/>
          <w:rtl/>
        </w:rPr>
        <w:t>أ</w:t>
      </w:r>
      <w:r>
        <w:rPr>
          <w:rtl/>
        </w:rPr>
        <w:t>صل على وجوب صلاة الجمعة يومها في زمان الغيبة، فانكشف بعد أدائها وجوب صلاة الظهر في زمانها، فلا وجه ل</w:t>
      </w:r>
      <w:r w:rsidR="00975D15">
        <w:rPr>
          <w:rFonts w:hint="cs"/>
          <w:rtl/>
        </w:rPr>
        <w:t>إ</w:t>
      </w:r>
      <w:r>
        <w:rPr>
          <w:rtl/>
        </w:rPr>
        <w:t>جزائها مطلقا</w:t>
      </w:r>
      <w:r w:rsidR="00975D15">
        <w:rPr>
          <w:rFonts w:hint="cs"/>
          <w:rtl/>
        </w:rPr>
        <w:t>ً</w:t>
      </w:r>
      <w:r>
        <w:rPr>
          <w:rtl/>
        </w:rPr>
        <w:t>، غاية</w:t>
      </w:r>
      <w:r w:rsidR="00714E52">
        <w:rPr>
          <w:rtl/>
        </w:rPr>
        <w:t xml:space="preserve"> الأمر </w:t>
      </w:r>
      <w:r>
        <w:rPr>
          <w:rtl/>
        </w:rPr>
        <w:t>أن تصير صلاة الجمعة فيها -</w:t>
      </w:r>
      <w:r w:rsidR="00714E52">
        <w:rPr>
          <w:rtl/>
        </w:rPr>
        <w:t xml:space="preserve"> أيضاً </w:t>
      </w:r>
      <w:r>
        <w:rPr>
          <w:rtl/>
        </w:rPr>
        <w:t>- ذات مصلحة لذلك، ولا ينافي هذا بقاء صلاة الظهر على ما هي عليه من المصلحة، كما لا يخفى، إلا أن يقوم دليل بالخصوص على عدم وجوب صلاتين في يوم واحد.</w:t>
      </w:r>
    </w:p>
    <w:p w14:paraId="72995050" w14:textId="77777777" w:rsidR="001A75A1" w:rsidRDefault="00D7791C" w:rsidP="00D7791C">
      <w:pPr>
        <w:pStyle w:val="libLine"/>
      </w:pPr>
      <w:r>
        <w:rPr>
          <w:rtl/>
        </w:rPr>
        <w:t>____________________</w:t>
      </w:r>
    </w:p>
    <w:p w14:paraId="7EAAF7FB" w14:textId="77777777" w:rsidR="001A75A1" w:rsidRDefault="001A75A1" w:rsidP="00975D15">
      <w:pPr>
        <w:pStyle w:val="libFootnote0"/>
      </w:pPr>
      <w:r w:rsidRPr="00BC1DB2">
        <w:rPr>
          <w:rtl/>
        </w:rPr>
        <w:t>(1)</w:t>
      </w:r>
      <w:r>
        <w:rPr>
          <w:rtl/>
        </w:rPr>
        <w:t xml:space="preserve"> أثبتناها من</w:t>
      </w:r>
      <w:r w:rsidR="0077545E">
        <w:rPr>
          <w:rtl/>
        </w:rPr>
        <w:t xml:space="preserve"> «أ»</w:t>
      </w:r>
      <w:r>
        <w:rPr>
          <w:rtl/>
        </w:rPr>
        <w:t>.</w:t>
      </w:r>
    </w:p>
    <w:p w14:paraId="7FF8602D" w14:textId="77777777" w:rsidR="001A75A1" w:rsidRDefault="00D7791C" w:rsidP="001A75A1">
      <w:pPr>
        <w:pStyle w:val="libNormal"/>
      </w:pPr>
      <w:r>
        <w:rPr>
          <w:rtl/>
        </w:rPr>
        <w:br w:type="page"/>
      </w:r>
    </w:p>
    <w:p w14:paraId="768E9242" w14:textId="77777777" w:rsidR="001A75A1" w:rsidRDefault="001A75A1" w:rsidP="00BC1DB2">
      <w:pPr>
        <w:pStyle w:val="libBold1"/>
      </w:pPr>
      <w:r>
        <w:rPr>
          <w:rtl/>
        </w:rPr>
        <w:lastRenderedPageBreak/>
        <w:t>تذنيبان:</w:t>
      </w:r>
    </w:p>
    <w:p w14:paraId="568DEE2E" w14:textId="77777777" w:rsidR="001A75A1" w:rsidRDefault="001A75A1" w:rsidP="00DD06C2">
      <w:pPr>
        <w:pStyle w:val="libNormal"/>
      </w:pPr>
      <w:r w:rsidRPr="00975D15">
        <w:rPr>
          <w:rStyle w:val="libBold1Char"/>
          <w:rtl/>
        </w:rPr>
        <w:t>ال</w:t>
      </w:r>
      <w:r w:rsidR="00975D15" w:rsidRPr="00975D15">
        <w:rPr>
          <w:rStyle w:val="libBold1Char"/>
          <w:rFonts w:hint="cs"/>
          <w:rtl/>
        </w:rPr>
        <w:t>أ</w:t>
      </w:r>
      <w:r w:rsidRPr="00975D15">
        <w:rPr>
          <w:rStyle w:val="libBold1Char"/>
          <w:rtl/>
        </w:rPr>
        <w:t>ول</w:t>
      </w:r>
      <w:r>
        <w:rPr>
          <w:rtl/>
        </w:rPr>
        <w:t>: لا ينبغي توهم ال</w:t>
      </w:r>
      <w:r w:rsidR="00DD06C2">
        <w:rPr>
          <w:rFonts w:hint="cs"/>
          <w:rtl/>
        </w:rPr>
        <w:t>إ</w:t>
      </w:r>
      <w:r>
        <w:rPr>
          <w:rtl/>
        </w:rPr>
        <w:t>جزاء في القطع</w:t>
      </w:r>
      <w:r w:rsidR="00714E52">
        <w:rPr>
          <w:rtl/>
        </w:rPr>
        <w:t xml:space="preserve"> بالأمر </w:t>
      </w:r>
      <w:r>
        <w:rPr>
          <w:rtl/>
        </w:rPr>
        <w:t>في صورة الخطأ، فإنه لا يكون موافقة لل</w:t>
      </w:r>
      <w:r w:rsidR="00DD06C2">
        <w:rPr>
          <w:rFonts w:hint="cs"/>
          <w:rtl/>
        </w:rPr>
        <w:t>أ</w:t>
      </w:r>
      <w:r>
        <w:rPr>
          <w:rtl/>
        </w:rPr>
        <w:t>مر فيها، وبقي</w:t>
      </w:r>
      <w:r w:rsidR="00714E52">
        <w:rPr>
          <w:rtl/>
        </w:rPr>
        <w:t xml:space="preserve"> الأمر </w:t>
      </w:r>
      <w:r>
        <w:rPr>
          <w:rtl/>
        </w:rPr>
        <w:t>بلا موافقة أصلا</w:t>
      </w:r>
      <w:r w:rsidR="00DD06C2">
        <w:rPr>
          <w:rFonts w:hint="cs"/>
          <w:rtl/>
        </w:rPr>
        <w:t>ً</w:t>
      </w:r>
      <w:r>
        <w:rPr>
          <w:rtl/>
        </w:rPr>
        <w:t>، وهو أوضح من أن يخفى، نعم ربما يكون ما قطع بكونه مأمورا</w:t>
      </w:r>
      <w:r w:rsidR="00DD06C2">
        <w:rPr>
          <w:rFonts w:hint="cs"/>
          <w:rtl/>
        </w:rPr>
        <w:t>ً</w:t>
      </w:r>
      <w:r>
        <w:rPr>
          <w:rtl/>
        </w:rPr>
        <w:t xml:space="preserve"> به مشتملا</w:t>
      </w:r>
      <w:r w:rsidR="00DD06C2">
        <w:rPr>
          <w:rFonts w:hint="cs"/>
          <w:rtl/>
        </w:rPr>
        <w:t>ً</w:t>
      </w:r>
      <w:r>
        <w:rPr>
          <w:rtl/>
        </w:rPr>
        <w:t xml:space="preserve"> على المصلحة في هذا الحال، أو على مقدار منها، ولو في غير الحال، غير ممكن مع استيفائه استيفاء الباقي منها، ومعه لا يبقى مجال لامتثال</w:t>
      </w:r>
      <w:r w:rsidR="00714E52">
        <w:rPr>
          <w:rtl/>
        </w:rPr>
        <w:t xml:space="preserve"> الأمر </w:t>
      </w:r>
      <w:r>
        <w:rPr>
          <w:rtl/>
        </w:rPr>
        <w:t>الواقعي، وهكذا الحال في الطرق، فال</w:t>
      </w:r>
      <w:r w:rsidR="00DD06C2">
        <w:rPr>
          <w:rFonts w:hint="cs"/>
          <w:rtl/>
        </w:rPr>
        <w:t>إ</w:t>
      </w:r>
      <w:r>
        <w:rPr>
          <w:rtl/>
        </w:rPr>
        <w:t>جزاء ليس ل</w:t>
      </w:r>
      <w:r w:rsidR="00DD06C2">
        <w:rPr>
          <w:rFonts w:hint="cs"/>
          <w:rtl/>
        </w:rPr>
        <w:t>أ</w:t>
      </w:r>
      <w:r>
        <w:rPr>
          <w:rtl/>
        </w:rPr>
        <w:t>جل اقتضاء امتثال</w:t>
      </w:r>
      <w:r w:rsidR="00714E52">
        <w:rPr>
          <w:rtl/>
        </w:rPr>
        <w:t xml:space="preserve"> الأمر </w:t>
      </w:r>
      <w:r>
        <w:rPr>
          <w:rtl/>
        </w:rPr>
        <w:t>القطعي أو الطريقي لل</w:t>
      </w:r>
      <w:r w:rsidR="00DD06C2">
        <w:rPr>
          <w:rFonts w:hint="cs"/>
          <w:rtl/>
        </w:rPr>
        <w:t>إ</w:t>
      </w:r>
      <w:r>
        <w:rPr>
          <w:rtl/>
        </w:rPr>
        <w:t>جزاء - بل إنما هو لخصوصية اتفاقية في متعلقهما، كما في ال</w:t>
      </w:r>
      <w:r w:rsidR="00DD06C2">
        <w:rPr>
          <w:rFonts w:hint="cs"/>
          <w:rtl/>
        </w:rPr>
        <w:t>إ</w:t>
      </w:r>
      <w:r>
        <w:rPr>
          <w:rtl/>
        </w:rPr>
        <w:t>تمام والقصر، وال</w:t>
      </w:r>
      <w:r w:rsidR="00DD06C2">
        <w:rPr>
          <w:rFonts w:hint="cs"/>
          <w:rtl/>
        </w:rPr>
        <w:t>إ</w:t>
      </w:r>
      <w:r>
        <w:rPr>
          <w:rtl/>
        </w:rPr>
        <w:t>خفات والجهر.</w:t>
      </w:r>
    </w:p>
    <w:p w14:paraId="1DF72C76" w14:textId="77777777" w:rsidR="001A75A1" w:rsidRDefault="001A75A1" w:rsidP="00A66B59">
      <w:pPr>
        <w:pStyle w:val="libNormal"/>
      </w:pPr>
      <w:r w:rsidRPr="00975D15">
        <w:rPr>
          <w:rStyle w:val="libBold1Char"/>
          <w:rtl/>
        </w:rPr>
        <w:t>الثاني</w:t>
      </w:r>
      <w:r>
        <w:rPr>
          <w:rtl/>
        </w:rPr>
        <w:t>: لا يذهب عليك أن ال</w:t>
      </w:r>
      <w:r w:rsidR="00DD06C2">
        <w:rPr>
          <w:rFonts w:hint="cs"/>
          <w:rtl/>
        </w:rPr>
        <w:t>إ</w:t>
      </w:r>
      <w:r>
        <w:rPr>
          <w:rtl/>
        </w:rPr>
        <w:t>جزاء في بعض موارد ال</w:t>
      </w:r>
      <w:r w:rsidR="00A66B59">
        <w:rPr>
          <w:rFonts w:hint="cs"/>
          <w:rtl/>
        </w:rPr>
        <w:t>أ</w:t>
      </w:r>
      <w:r>
        <w:rPr>
          <w:rtl/>
        </w:rPr>
        <w:t>صول والطرق وال</w:t>
      </w:r>
      <w:r w:rsidR="00A66B59">
        <w:rPr>
          <w:rFonts w:hint="cs"/>
          <w:rtl/>
        </w:rPr>
        <w:t>أ</w:t>
      </w:r>
      <w:r>
        <w:rPr>
          <w:rtl/>
        </w:rPr>
        <w:t>مارات، على ما عرفت تفصيله، لا يوجب التصويب المجمع على بطلانه في تلك الموارد، فإن الحكم الواقعي بمرتبته محفوظ فيها، فإن الحكم المشترك بين العالم والجاهل والملتفت والغافل، ليس إلا الحكم ال</w:t>
      </w:r>
      <w:r w:rsidR="00A66B59">
        <w:rPr>
          <w:rFonts w:hint="cs"/>
          <w:rtl/>
        </w:rPr>
        <w:t>إ</w:t>
      </w:r>
      <w:r>
        <w:rPr>
          <w:rtl/>
        </w:rPr>
        <w:t>نشائي المدلول عليه بالخطابات المشتملة على بيان ال</w:t>
      </w:r>
      <w:r w:rsidR="00A66B59">
        <w:rPr>
          <w:rFonts w:hint="cs"/>
          <w:rtl/>
        </w:rPr>
        <w:t>أ</w:t>
      </w:r>
      <w:r>
        <w:rPr>
          <w:rtl/>
        </w:rPr>
        <w:t>حكام للموضوعات بعناوينها ال</w:t>
      </w:r>
      <w:r w:rsidR="00A66B59">
        <w:rPr>
          <w:rFonts w:hint="cs"/>
          <w:rtl/>
        </w:rPr>
        <w:t>أ</w:t>
      </w:r>
      <w:r>
        <w:rPr>
          <w:rtl/>
        </w:rPr>
        <w:t>ولية، بحسب ما يكون فيها من المقتضيات، وهو ثابت في تلك الموارد كسائر موارد ال</w:t>
      </w:r>
      <w:r w:rsidR="00A66B59">
        <w:rPr>
          <w:rFonts w:hint="cs"/>
          <w:rtl/>
        </w:rPr>
        <w:t>أ</w:t>
      </w:r>
      <w:r>
        <w:rPr>
          <w:rtl/>
        </w:rPr>
        <w:t>مارات، وإنما المنفي فيها ليس إلا الحكم الفعلي</w:t>
      </w:r>
      <w:r w:rsidR="00A66B59">
        <w:rPr>
          <w:rFonts w:hint="cs"/>
          <w:rtl/>
        </w:rPr>
        <w:t>ّ</w:t>
      </w:r>
      <w:r>
        <w:rPr>
          <w:rtl/>
        </w:rPr>
        <w:t xml:space="preserve"> البعثي</w:t>
      </w:r>
      <w:r w:rsidR="00A66B59">
        <w:rPr>
          <w:rFonts w:hint="cs"/>
          <w:rtl/>
        </w:rPr>
        <w:t>ّ</w:t>
      </w:r>
      <w:r>
        <w:rPr>
          <w:rtl/>
        </w:rPr>
        <w:t>، وهو منفي في غير موارد ال</w:t>
      </w:r>
      <w:r w:rsidR="00A66B59">
        <w:rPr>
          <w:rFonts w:hint="cs"/>
          <w:rtl/>
        </w:rPr>
        <w:t>إ</w:t>
      </w:r>
      <w:r>
        <w:rPr>
          <w:rtl/>
        </w:rPr>
        <w:t>صابة، وإن لم نقل بال</w:t>
      </w:r>
      <w:r w:rsidR="00A66B59">
        <w:rPr>
          <w:rFonts w:hint="cs"/>
          <w:rtl/>
        </w:rPr>
        <w:t>إ</w:t>
      </w:r>
      <w:r>
        <w:rPr>
          <w:rtl/>
        </w:rPr>
        <w:t>جزاء، فلا فرق بين ال</w:t>
      </w:r>
      <w:r w:rsidR="00A66B59">
        <w:rPr>
          <w:rFonts w:hint="cs"/>
          <w:rtl/>
        </w:rPr>
        <w:t>إ</w:t>
      </w:r>
      <w:r>
        <w:rPr>
          <w:rtl/>
        </w:rPr>
        <w:t>جزاء وعدمه، إلا في سقوط التكليف بالواقع بموافقة</w:t>
      </w:r>
      <w:r w:rsidR="00714E52">
        <w:rPr>
          <w:rtl/>
        </w:rPr>
        <w:t xml:space="preserve"> الأمر </w:t>
      </w:r>
      <w:r>
        <w:rPr>
          <w:rtl/>
        </w:rPr>
        <w:t>الظاهري، وعدم سقوطه بعد انكشاف عدم الاصابة، وسقوط التكليف بحصول غرضه، أو لعدم إمكان تحصيله غير التصويب المجمع على بطلانه، وهو خلو الواقعة عن الحكم غير ما أدت إليه الامارة، كيف؟ وكان الجهل بها - بخصوصيتها أو بحكمها - مأخوذا</w:t>
      </w:r>
      <w:r w:rsidR="00A66B59">
        <w:rPr>
          <w:rFonts w:hint="cs"/>
          <w:rtl/>
        </w:rPr>
        <w:t>ً</w:t>
      </w:r>
      <w:r>
        <w:rPr>
          <w:rtl/>
        </w:rPr>
        <w:t xml:space="preserve"> في موضوعها، فلابد من أن يكون الحكم الواقعي بمرتبته محفوظا</w:t>
      </w:r>
      <w:r w:rsidR="00A66B59">
        <w:rPr>
          <w:rFonts w:hint="cs"/>
          <w:rtl/>
        </w:rPr>
        <w:t>ً</w:t>
      </w:r>
      <w:r>
        <w:rPr>
          <w:rtl/>
        </w:rPr>
        <w:t xml:space="preserve"> فيها، كما لا يخفى.</w:t>
      </w:r>
    </w:p>
    <w:p w14:paraId="2E7164DD" w14:textId="77777777" w:rsidR="00BC1DB2" w:rsidRDefault="00BC1DB2" w:rsidP="00BC1DB2">
      <w:pPr>
        <w:pStyle w:val="libNormal"/>
      </w:pPr>
      <w:r>
        <w:rPr>
          <w:rtl/>
        </w:rPr>
        <w:br w:type="page"/>
      </w:r>
    </w:p>
    <w:p w14:paraId="4F373C63" w14:textId="77777777" w:rsidR="00A66B59" w:rsidRDefault="001A75A1" w:rsidP="00BC1DB2">
      <w:pPr>
        <w:pStyle w:val="Heading2Center"/>
        <w:rPr>
          <w:rtl/>
        </w:rPr>
      </w:pPr>
      <w:bookmarkStart w:id="5" w:name="_Toc46489153"/>
      <w:r>
        <w:rPr>
          <w:rtl/>
        </w:rPr>
        <w:lastRenderedPageBreak/>
        <w:t>فصل</w:t>
      </w:r>
      <w:bookmarkEnd w:id="5"/>
      <w:r>
        <w:rPr>
          <w:rtl/>
        </w:rPr>
        <w:t xml:space="preserve"> </w:t>
      </w:r>
    </w:p>
    <w:p w14:paraId="15149475" w14:textId="77777777" w:rsidR="001A75A1" w:rsidRDefault="001A75A1" w:rsidP="00BC1DB2">
      <w:pPr>
        <w:pStyle w:val="Heading2Center"/>
      </w:pPr>
      <w:bookmarkStart w:id="6" w:name="_Toc46489154"/>
      <w:r>
        <w:rPr>
          <w:rtl/>
        </w:rPr>
        <w:t>في مقدمة الواجب</w:t>
      </w:r>
      <w:bookmarkEnd w:id="6"/>
    </w:p>
    <w:p w14:paraId="519014F5" w14:textId="77777777" w:rsidR="00A66B59" w:rsidRDefault="001A75A1" w:rsidP="001A75A1">
      <w:pPr>
        <w:pStyle w:val="libNormal"/>
        <w:rPr>
          <w:rtl/>
        </w:rPr>
      </w:pPr>
      <w:r>
        <w:rPr>
          <w:rtl/>
        </w:rPr>
        <w:t xml:space="preserve">وقبل الخوض في المقصود، ينبغي رسم أمور: </w:t>
      </w:r>
    </w:p>
    <w:p w14:paraId="1F80EDA6" w14:textId="77777777" w:rsidR="001A75A1" w:rsidRDefault="001A75A1" w:rsidP="00A66B59">
      <w:pPr>
        <w:pStyle w:val="libNormal"/>
      </w:pPr>
      <w:r w:rsidRPr="00A66B59">
        <w:rPr>
          <w:rStyle w:val="libBold1Char"/>
          <w:rtl/>
        </w:rPr>
        <w:t>ال</w:t>
      </w:r>
      <w:r w:rsidR="00A66B59" w:rsidRPr="00A66B59">
        <w:rPr>
          <w:rStyle w:val="libBold1Char"/>
          <w:rFonts w:hint="cs"/>
          <w:rtl/>
        </w:rPr>
        <w:t>أ</w:t>
      </w:r>
      <w:r w:rsidRPr="00A66B59">
        <w:rPr>
          <w:rStyle w:val="libBold1Char"/>
          <w:rtl/>
        </w:rPr>
        <w:t>ول</w:t>
      </w:r>
      <w:r>
        <w:rPr>
          <w:rtl/>
        </w:rPr>
        <w:t>: الظاهر أن المهم المبحوث عنه في هذه المسألة، البحث عن الملازمة بين وجوب الش</w:t>
      </w:r>
      <w:r w:rsidR="00A66B59">
        <w:rPr>
          <w:rFonts w:hint="cs"/>
          <w:rtl/>
        </w:rPr>
        <w:t>يء</w:t>
      </w:r>
      <w:r>
        <w:rPr>
          <w:rtl/>
        </w:rPr>
        <w:t xml:space="preserve"> ووجوب مقدمته، فتكون مسألة أصولية، لا عن نفس وجوبها، كما هو المتوهم من بعض العناوين</w:t>
      </w:r>
      <w:r w:rsidRPr="00D92983">
        <w:rPr>
          <w:rStyle w:val="libFootnotenumChar"/>
          <w:rtl/>
        </w:rPr>
        <w:t>(1)</w:t>
      </w:r>
      <w:r>
        <w:rPr>
          <w:rtl/>
        </w:rPr>
        <w:t>، كي تكون فرعية، وذلك لوضوح أن البحث كذلك لا يناسب ال</w:t>
      </w:r>
      <w:r w:rsidR="00A66B59">
        <w:rPr>
          <w:rFonts w:hint="cs"/>
          <w:rtl/>
        </w:rPr>
        <w:t>أ</w:t>
      </w:r>
      <w:r>
        <w:rPr>
          <w:rtl/>
        </w:rPr>
        <w:t>صولي، والاستطراد لا وجه له، بعد إمكان أن يكون البحث على وجه تكون عن المسائل ال</w:t>
      </w:r>
      <w:r w:rsidR="00A66B59">
        <w:rPr>
          <w:rFonts w:hint="cs"/>
          <w:rtl/>
        </w:rPr>
        <w:t>أ</w:t>
      </w:r>
      <w:r>
        <w:rPr>
          <w:rtl/>
        </w:rPr>
        <w:t>صولية.</w:t>
      </w:r>
    </w:p>
    <w:p w14:paraId="3029A956" w14:textId="77777777" w:rsidR="001A75A1" w:rsidRDefault="001A75A1" w:rsidP="00A66B59">
      <w:pPr>
        <w:pStyle w:val="libNormal"/>
      </w:pPr>
      <w:r>
        <w:rPr>
          <w:rtl/>
        </w:rPr>
        <w:t>ثم الظاهر</w:t>
      </w:r>
      <w:r w:rsidR="00714E52">
        <w:rPr>
          <w:rtl/>
        </w:rPr>
        <w:t xml:space="preserve"> أيضاً </w:t>
      </w:r>
      <w:r>
        <w:rPr>
          <w:rtl/>
        </w:rPr>
        <w:t>أن المسألة عقلية، والكلام في استقلال العقل بالملازمة وعدمه، لا لفظية كما ربما يظهر من صاحب المعالم</w:t>
      </w:r>
      <w:r w:rsidRPr="00D92983">
        <w:rPr>
          <w:rStyle w:val="libFootnotenumChar"/>
          <w:rtl/>
        </w:rPr>
        <w:t>(2)</w:t>
      </w:r>
      <w:r>
        <w:rPr>
          <w:rtl/>
        </w:rPr>
        <w:t>، حيث استدل على النفي بانتفاء الدلالات الثلاث، مضافا</w:t>
      </w:r>
      <w:r w:rsidR="00A66B59">
        <w:rPr>
          <w:rFonts w:hint="cs"/>
          <w:rtl/>
        </w:rPr>
        <w:t>ً</w:t>
      </w:r>
      <w:r>
        <w:rPr>
          <w:rtl/>
        </w:rPr>
        <w:t xml:space="preserve"> إلى أنه ذكرها في مباحث الالفاظ، ضرورة</w:t>
      </w:r>
      <w:r w:rsidRPr="00D92983">
        <w:rPr>
          <w:rStyle w:val="libFootnotenumChar"/>
          <w:rtl/>
        </w:rPr>
        <w:t>(3)</w:t>
      </w:r>
      <w:r>
        <w:rPr>
          <w:rtl/>
        </w:rPr>
        <w:t xml:space="preserve"> أنه إذا كان نفس الملازمة بين وجوب الش</w:t>
      </w:r>
      <w:r w:rsidR="00A66B59">
        <w:rPr>
          <w:rFonts w:hint="cs"/>
          <w:rtl/>
        </w:rPr>
        <w:t>يء</w:t>
      </w:r>
      <w:r>
        <w:rPr>
          <w:rtl/>
        </w:rPr>
        <w:t xml:space="preserve"> ووجوب مقدمته ثبوتا</w:t>
      </w:r>
      <w:r w:rsidR="00A66B59">
        <w:rPr>
          <w:rFonts w:hint="cs"/>
          <w:rtl/>
        </w:rPr>
        <w:t>ً</w:t>
      </w:r>
      <w:r>
        <w:rPr>
          <w:rtl/>
        </w:rPr>
        <w:t xml:space="preserve"> محل الاشكال، فلا مجال لتحرير النزاع في ال</w:t>
      </w:r>
      <w:r w:rsidR="00A66B59">
        <w:rPr>
          <w:rFonts w:hint="cs"/>
          <w:rtl/>
        </w:rPr>
        <w:t>إ</w:t>
      </w:r>
      <w:r>
        <w:rPr>
          <w:rtl/>
        </w:rPr>
        <w:t>ثبات والدلالة عليها ب</w:t>
      </w:r>
      <w:r w:rsidR="00A66B59">
        <w:rPr>
          <w:rFonts w:hint="cs"/>
          <w:rtl/>
        </w:rPr>
        <w:t>إ</w:t>
      </w:r>
      <w:r>
        <w:rPr>
          <w:rtl/>
        </w:rPr>
        <w:t>حدى الدلالات الثلاث، كما لا يخفى.</w:t>
      </w:r>
    </w:p>
    <w:p w14:paraId="49520C47" w14:textId="77777777" w:rsidR="00A66B59" w:rsidRDefault="001A75A1" w:rsidP="00A66B59">
      <w:pPr>
        <w:pStyle w:val="libNormal"/>
        <w:rPr>
          <w:rtl/>
        </w:rPr>
      </w:pPr>
      <w:r w:rsidRPr="00A66B59">
        <w:rPr>
          <w:rStyle w:val="libBold1Char"/>
          <w:rtl/>
        </w:rPr>
        <w:t>ال</w:t>
      </w:r>
      <w:r w:rsidR="00A66B59">
        <w:rPr>
          <w:rStyle w:val="libBold1Char"/>
          <w:rFonts w:hint="cs"/>
          <w:rtl/>
        </w:rPr>
        <w:t>أ</w:t>
      </w:r>
      <w:r w:rsidRPr="00A66B59">
        <w:rPr>
          <w:rStyle w:val="libBold1Char"/>
          <w:rtl/>
        </w:rPr>
        <w:t>مر الث</w:t>
      </w:r>
      <w:r w:rsidR="00A66B59">
        <w:rPr>
          <w:rStyle w:val="libBold1Char"/>
          <w:rFonts w:hint="cs"/>
          <w:rtl/>
        </w:rPr>
        <w:t>ّ</w:t>
      </w:r>
      <w:r w:rsidRPr="00A66B59">
        <w:rPr>
          <w:rStyle w:val="libBold1Char"/>
          <w:rtl/>
        </w:rPr>
        <w:t>اني</w:t>
      </w:r>
      <w:r>
        <w:rPr>
          <w:rtl/>
        </w:rPr>
        <w:t xml:space="preserve">: إنه ربما تقسم المقدمة إلى تقسيمات: </w:t>
      </w:r>
    </w:p>
    <w:p w14:paraId="6BADD6EF" w14:textId="77777777" w:rsidR="001A75A1" w:rsidRDefault="001A75A1" w:rsidP="00A66B59">
      <w:pPr>
        <w:pStyle w:val="libNormal"/>
      </w:pPr>
      <w:r>
        <w:rPr>
          <w:rtl/>
        </w:rPr>
        <w:t>منها: تقسيمها إلى</w:t>
      </w:r>
      <w:r w:rsidR="00A66B59">
        <w:rPr>
          <w:rFonts w:hint="cs"/>
          <w:rtl/>
        </w:rPr>
        <w:t xml:space="preserve"> [الـ]</w:t>
      </w:r>
      <w:r>
        <w:rPr>
          <w:rtl/>
        </w:rPr>
        <w:t xml:space="preserve"> داخلية وهي ال</w:t>
      </w:r>
      <w:r w:rsidR="00A66B59">
        <w:rPr>
          <w:rFonts w:hint="cs"/>
          <w:rtl/>
        </w:rPr>
        <w:t>أ</w:t>
      </w:r>
      <w:r>
        <w:rPr>
          <w:rtl/>
        </w:rPr>
        <w:t>جزاء المأخوذة في الماهية المأمور بها، والخارجية وهي ال</w:t>
      </w:r>
      <w:r w:rsidR="00A66B59">
        <w:rPr>
          <w:rFonts w:hint="cs"/>
          <w:rtl/>
        </w:rPr>
        <w:t>أ</w:t>
      </w:r>
      <w:r>
        <w:rPr>
          <w:rtl/>
        </w:rPr>
        <w:t>مور الخارجة عن ماهيته مما لا يكاد يوجد بدونه.</w:t>
      </w:r>
    </w:p>
    <w:p w14:paraId="071B722F" w14:textId="77777777" w:rsidR="001A75A1" w:rsidRDefault="00D7791C" w:rsidP="00D7791C">
      <w:pPr>
        <w:pStyle w:val="libLine"/>
      </w:pPr>
      <w:r>
        <w:rPr>
          <w:rtl/>
        </w:rPr>
        <w:t>____________________</w:t>
      </w:r>
    </w:p>
    <w:p w14:paraId="42F82328" w14:textId="77777777" w:rsidR="00A66B59" w:rsidRDefault="001A75A1" w:rsidP="00BC1DB2">
      <w:pPr>
        <w:pStyle w:val="libFootnote0"/>
        <w:rPr>
          <w:rtl/>
        </w:rPr>
      </w:pPr>
      <w:r w:rsidRPr="00BC1DB2">
        <w:rPr>
          <w:rtl/>
        </w:rPr>
        <w:t>(1)</w:t>
      </w:r>
      <w:r>
        <w:rPr>
          <w:rtl/>
        </w:rPr>
        <w:t xml:space="preserve"> كما في حاشية القزويني </w:t>
      </w:r>
      <w:r w:rsidR="00D7791C" w:rsidRPr="00BC1DB2">
        <w:rPr>
          <w:rStyle w:val="libFootnoteAlaemChar"/>
          <w:rtl/>
        </w:rPr>
        <w:t>رحمه‌الله</w:t>
      </w:r>
      <w:r>
        <w:rPr>
          <w:rtl/>
        </w:rPr>
        <w:t xml:space="preserve"> على القوانين. </w:t>
      </w:r>
    </w:p>
    <w:p w14:paraId="44698435" w14:textId="77777777" w:rsidR="001A75A1" w:rsidRDefault="001A75A1" w:rsidP="00BC1DB2">
      <w:pPr>
        <w:pStyle w:val="libFootnote0"/>
      </w:pPr>
      <w:r>
        <w:rPr>
          <w:rtl/>
        </w:rPr>
        <w:t>وربما يتوهم من عنوان البدائع، البدائع / 296 عند قوله أحدهما. .. في آخرالصفحة.</w:t>
      </w:r>
    </w:p>
    <w:p w14:paraId="1F01B475" w14:textId="77777777" w:rsidR="001A75A1" w:rsidRDefault="001A75A1" w:rsidP="00A66B59">
      <w:pPr>
        <w:pStyle w:val="libFootnote0"/>
      </w:pPr>
      <w:r w:rsidRPr="00BC1DB2">
        <w:rPr>
          <w:rtl/>
        </w:rPr>
        <w:t>(2)</w:t>
      </w:r>
      <w:r>
        <w:rPr>
          <w:rtl/>
        </w:rPr>
        <w:t xml:space="preserve"> معالم الدين في ال</w:t>
      </w:r>
      <w:r w:rsidR="00A66B59">
        <w:rPr>
          <w:rFonts w:hint="cs"/>
          <w:rtl/>
        </w:rPr>
        <w:t>أ</w:t>
      </w:r>
      <w:r>
        <w:rPr>
          <w:rtl/>
        </w:rPr>
        <w:t>صول / 61، في مقدمة الواجب.</w:t>
      </w:r>
    </w:p>
    <w:p w14:paraId="1F749FC2" w14:textId="77777777" w:rsidR="001A75A1" w:rsidRDefault="001A75A1" w:rsidP="00A66B59">
      <w:pPr>
        <w:pStyle w:val="libFootnote0"/>
      </w:pPr>
      <w:r w:rsidRPr="00BC1DB2">
        <w:rPr>
          <w:rtl/>
        </w:rPr>
        <w:t>(3)</w:t>
      </w:r>
      <w:r>
        <w:rPr>
          <w:rtl/>
        </w:rPr>
        <w:t xml:space="preserve"> اشارة إلى ما اورده صاحب التقريرات على صاحب المعالم مطارح الانظار / 37، في مقدمة الواجب.</w:t>
      </w:r>
    </w:p>
    <w:p w14:paraId="5821923E" w14:textId="77777777" w:rsidR="001A75A1" w:rsidRDefault="00D7791C" w:rsidP="001A75A1">
      <w:pPr>
        <w:pStyle w:val="libNormal"/>
      </w:pPr>
      <w:r>
        <w:rPr>
          <w:rtl/>
        </w:rPr>
        <w:br w:type="page"/>
      </w:r>
    </w:p>
    <w:p w14:paraId="1AF43A47" w14:textId="77777777" w:rsidR="001A75A1" w:rsidRDefault="001A75A1" w:rsidP="00DD6C12">
      <w:pPr>
        <w:pStyle w:val="libNormal"/>
      </w:pPr>
      <w:r>
        <w:rPr>
          <w:rtl/>
        </w:rPr>
        <w:lastRenderedPageBreak/>
        <w:t>وربما يشكل</w:t>
      </w:r>
      <w:r w:rsidRPr="00D92983">
        <w:rPr>
          <w:rStyle w:val="libFootnotenumChar"/>
          <w:rtl/>
        </w:rPr>
        <w:t>(1)</w:t>
      </w:r>
      <w:r>
        <w:rPr>
          <w:rtl/>
        </w:rPr>
        <w:t xml:space="preserve"> في كون ال</w:t>
      </w:r>
      <w:r w:rsidR="00DD6C12">
        <w:rPr>
          <w:rFonts w:hint="cs"/>
          <w:rtl/>
        </w:rPr>
        <w:t>أ</w:t>
      </w:r>
      <w:r>
        <w:rPr>
          <w:rtl/>
        </w:rPr>
        <w:t>جزاء مقدمة له وسابقة عليه، بأن المركب ليس إلا نفس ال</w:t>
      </w:r>
      <w:r w:rsidR="00DD6C12">
        <w:rPr>
          <w:rFonts w:hint="cs"/>
          <w:rtl/>
        </w:rPr>
        <w:t>أ</w:t>
      </w:r>
      <w:r>
        <w:rPr>
          <w:rtl/>
        </w:rPr>
        <w:t>جزاء بأسرها.</w:t>
      </w:r>
    </w:p>
    <w:p w14:paraId="266C82E5" w14:textId="77777777" w:rsidR="001A75A1" w:rsidRDefault="001A75A1" w:rsidP="00DD6C12">
      <w:pPr>
        <w:pStyle w:val="libNormal"/>
      </w:pPr>
      <w:r>
        <w:rPr>
          <w:rtl/>
        </w:rPr>
        <w:t>والحل: إن المقدمة هي نفس ال</w:t>
      </w:r>
      <w:r w:rsidR="00DD6C12">
        <w:rPr>
          <w:rFonts w:hint="cs"/>
          <w:rtl/>
        </w:rPr>
        <w:t>أ</w:t>
      </w:r>
      <w:r>
        <w:rPr>
          <w:rtl/>
        </w:rPr>
        <w:t>جزاء بال</w:t>
      </w:r>
      <w:r w:rsidR="00DD6C12">
        <w:rPr>
          <w:rFonts w:hint="cs"/>
          <w:rtl/>
        </w:rPr>
        <w:t>أ</w:t>
      </w:r>
      <w:r>
        <w:rPr>
          <w:rtl/>
        </w:rPr>
        <w:t>سر، وذو المقدمة هو</w:t>
      </w:r>
      <w:r w:rsidR="00DD6C12">
        <w:rPr>
          <w:rtl/>
        </w:rPr>
        <w:t xml:space="preserve"> الأجزاء </w:t>
      </w:r>
      <w:r>
        <w:rPr>
          <w:rtl/>
        </w:rPr>
        <w:t>بشرط الاجتماع، فيحصل المغايرة بينهما، وبذلك ظهر أنه لابد في اعتبار الجزئية أخذ الش</w:t>
      </w:r>
      <w:r w:rsidR="00DD6C12">
        <w:rPr>
          <w:rFonts w:hint="cs"/>
          <w:rtl/>
        </w:rPr>
        <w:t>يء</w:t>
      </w:r>
      <w:r>
        <w:rPr>
          <w:rtl/>
        </w:rPr>
        <w:t xml:space="preserve"> بلا شرط، كما لابد في اعتبار الكلية من اعتبار اشتراط الاجتماع.</w:t>
      </w:r>
    </w:p>
    <w:p w14:paraId="2BE66183" w14:textId="77777777" w:rsidR="001A75A1" w:rsidRDefault="001A75A1" w:rsidP="00DD6C12">
      <w:pPr>
        <w:pStyle w:val="libNormal"/>
      </w:pPr>
      <w:r>
        <w:rPr>
          <w:rtl/>
        </w:rPr>
        <w:t>وكون</w:t>
      </w:r>
      <w:r w:rsidR="00DD6C12">
        <w:rPr>
          <w:rtl/>
        </w:rPr>
        <w:t xml:space="preserve"> الأجزاء </w:t>
      </w:r>
      <w:r>
        <w:rPr>
          <w:rtl/>
        </w:rPr>
        <w:t>الخارجية كالهيولى والصورة، هي الماهية المأخوذة بشرط لا ينافي ذلك، فإنه إنما يكون في مقام الفرق بين نفس</w:t>
      </w:r>
      <w:r w:rsidR="00DD6C12">
        <w:rPr>
          <w:rtl/>
        </w:rPr>
        <w:t xml:space="preserve"> الأجزاء </w:t>
      </w:r>
      <w:r>
        <w:rPr>
          <w:rtl/>
        </w:rPr>
        <w:t>الخارجية والتحليلية، من الجنس والفصل، وأن الماهية إذا أخذت بشرط لا تكون هيولى أو صورة، وإذا أخذت لا بشرط تكون جنسا</w:t>
      </w:r>
      <w:r w:rsidR="00DD6C12">
        <w:rPr>
          <w:rFonts w:hint="cs"/>
          <w:rtl/>
        </w:rPr>
        <w:t>ً</w:t>
      </w:r>
      <w:r>
        <w:rPr>
          <w:rtl/>
        </w:rPr>
        <w:t xml:space="preserve"> أو فصلا</w:t>
      </w:r>
      <w:r w:rsidR="00DD6C12">
        <w:rPr>
          <w:rFonts w:hint="cs"/>
          <w:rtl/>
        </w:rPr>
        <w:t>ً</w:t>
      </w:r>
      <w:r>
        <w:rPr>
          <w:rtl/>
        </w:rPr>
        <w:t>، لا بال</w:t>
      </w:r>
      <w:r w:rsidR="00DD6C12">
        <w:rPr>
          <w:rFonts w:hint="cs"/>
          <w:rtl/>
        </w:rPr>
        <w:t>إ</w:t>
      </w:r>
      <w:r>
        <w:rPr>
          <w:rtl/>
        </w:rPr>
        <w:t>ضافة إلى المركب، فافهم.</w:t>
      </w:r>
    </w:p>
    <w:p w14:paraId="40379BA8" w14:textId="77777777" w:rsidR="001A75A1" w:rsidRDefault="001A75A1" w:rsidP="00DD6C12">
      <w:pPr>
        <w:pStyle w:val="libNormal"/>
      </w:pPr>
      <w:r>
        <w:rPr>
          <w:rtl/>
        </w:rPr>
        <w:t>ثم لا يخفى أنه ينبغي خروج</w:t>
      </w:r>
      <w:r w:rsidR="00DD6C12">
        <w:rPr>
          <w:rtl/>
        </w:rPr>
        <w:t xml:space="preserve"> الأجزاء </w:t>
      </w:r>
      <w:r>
        <w:rPr>
          <w:rtl/>
        </w:rPr>
        <w:t>عن محل النزاع، كما صرح به بعض</w:t>
      </w:r>
      <w:r w:rsidRPr="00D92983">
        <w:rPr>
          <w:rStyle w:val="libFootnotenumChar"/>
          <w:rtl/>
        </w:rPr>
        <w:t>(2)</w:t>
      </w:r>
      <w:r>
        <w:rPr>
          <w:rtl/>
        </w:rPr>
        <w:t xml:space="preserve"> وذلك لما عرفت من كون</w:t>
      </w:r>
      <w:r w:rsidR="00DD6C12">
        <w:rPr>
          <w:rtl/>
        </w:rPr>
        <w:t xml:space="preserve"> الأجزاء </w:t>
      </w:r>
      <w:r>
        <w:rPr>
          <w:rtl/>
        </w:rPr>
        <w:t>بال</w:t>
      </w:r>
      <w:r w:rsidR="00DD6C12">
        <w:rPr>
          <w:rFonts w:hint="cs"/>
          <w:rtl/>
        </w:rPr>
        <w:t>أ</w:t>
      </w:r>
      <w:r>
        <w:rPr>
          <w:rtl/>
        </w:rPr>
        <w:t>سر عين المأمور به ذاتا</w:t>
      </w:r>
      <w:r w:rsidR="00DD6C12">
        <w:rPr>
          <w:rFonts w:hint="cs"/>
          <w:rtl/>
        </w:rPr>
        <w:t>ً</w:t>
      </w:r>
      <w:r>
        <w:rPr>
          <w:rtl/>
        </w:rPr>
        <w:t>، وإنما كانت المغايرة بينهما اعتبارا</w:t>
      </w:r>
      <w:r w:rsidR="00DD6C12">
        <w:rPr>
          <w:rFonts w:hint="cs"/>
          <w:rtl/>
        </w:rPr>
        <w:t>ً</w:t>
      </w:r>
      <w:r>
        <w:rPr>
          <w:rtl/>
        </w:rPr>
        <w:t>، فتكون واجبة بعين وجوبه، ومبعوثا</w:t>
      </w:r>
      <w:r w:rsidR="00DD6C12">
        <w:rPr>
          <w:rFonts w:hint="cs"/>
          <w:rtl/>
        </w:rPr>
        <w:t>ً</w:t>
      </w:r>
      <w:r>
        <w:rPr>
          <w:rtl/>
        </w:rPr>
        <w:t xml:space="preserve"> إليها بنفس</w:t>
      </w:r>
      <w:r w:rsidR="00714E52">
        <w:rPr>
          <w:rtl/>
        </w:rPr>
        <w:t xml:space="preserve"> الأمر </w:t>
      </w:r>
      <w:r>
        <w:rPr>
          <w:rtl/>
        </w:rPr>
        <w:t>الباعث إليه، فلا تكاد تكون واجبة بوجوب آخر، لامتناع اجتماع المثلين، ولو قيل بكفاية تعدد الجهة، وجواز اجتماع</w:t>
      </w:r>
      <w:r w:rsidR="00714E52">
        <w:rPr>
          <w:rtl/>
        </w:rPr>
        <w:t xml:space="preserve"> الأمر </w:t>
      </w:r>
      <w:r>
        <w:rPr>
          <w:rtl/>
        </w:rPr>
        <w:t>والنهي معه، لعدم تعددها ها هنا</w:t>
      </w:r>
      <w:r w:rsidR="00DD6C12">
        <w:rPr>
          <w:rFonts w:hint="cs"/>
          <w:rtl/>
        </w:rPr>
        <w:t>؛</w:t>
      </w:r>
      <w:r>
        <w:rPr>
          <w:rtl/>
        </w:rPr>
        <w:t xml:space="preserve"> ل</w:t>
      </w:r>
      <w:r w:rsidR="00DD6C12">
        <w:rPr>
          <w:rFonts w:hint="cs"/>
          <w:rtl/>
        </w:rPr>
        <w:t>أ</w:t>
      </w:r>
      <w:r>
        <w:rPr>
          <w:rtl/>
        </w:rPr>
        <w:t>ن الواجب بالوجوب الغيري، لو كان إنما هو نفس ال</w:t>
      </w:r>
      <w:r w:rsidR="00DD6C12">
        <w:rPr>
          <w:rFonts w:hint="cs"/>
          <w:rtl/>
        </w:rPr>
        <w:t>أ</w:t>
      </w:r>
      <w:r>
        <w:rPr>
          <w:rtl/>
        </w:rPr>
        <w:t>جزاء، لا عنوان مقدميتها والتوسل بها إلى المركب المأمور به</w:t>
      </w:r>
      <w:r w:rsidR="00DD6C12">
        <w:rPr>
          <w:rFonts w:hint="cs"/>
          <w:rtl/>
        </w:rPr>
        <w:t>؛</w:t>
      </w:r>
      <w:r>
        <w:rPr>
          <w:rtl/>
        </w:rPr>
        <w:t xml:space="preserve"> ضرورة أن الواجب بهذا الوجوب ما كان بالحمل الشائع مقدمة، ل</w:t>
      </w:r>
      <w:r w:rsidR="00DD6C12">
        <w:rPr>
          <w:rFonts w:hint="cs"/>
          <w:rtl/>
        </w:rPr>
        <w:t>أ</w:t>
      </w:r>
      <w:r>
        <w:rPr>
          <w:rtl/>
        </w:rPr>
        <w:t>نه المتوقف عليه، لا عنوانها، نعم يكون هذا العنوان علة لترشح الوجوب على المعنون.</w:t>
      </w:r>
    </w:p>
    <w:p w14:paraId="305B574C" w14:textId="77777777" w:rsidR="001A75A1" w:rsidRDefault="00D7791C" w:rsidP="00D7791C">
      <w:pPr>
        <w:pStyle w:val="libLine"/>
      </w:pPr>
      <w:r>
        <w:rPr>
          <w:rtl/>
        </w:rPr>
        <w:t>____________________</w:t>
      </w:r>
    </w:p>
    <w:p w14:paraId="3B30BB3A" w14:textId="77777777" w:rsidR="001A75A1" w:rsidRDefault="001A75A1" w:rsidP="007523DD">
      <w:pPr>
        <w:pStyle w:val="libFootnote0"/>
      </w:pPr>
      <w:r w:rsidRPr="007523DD">
        <w:rPr>
          <w:rtl/>
        </w:rPr>
        <w:t>(1)</w:t>
      </w:r>
      <w:r>
        <w:rPr>
          <w:rtl/>
        </w:rPr>
        <w:t xml:space="preserve"> هو المحقق صاحب حاشية المعالم.</w:t>
      </w:r>
    </w:p>
    <w:p w14:paraId="578B77E3" w14:textId="77777777" w:rsidR="001A75A1" w:rsidRDefault="001A75A1" w:rsidP="00DD6C12">
      <w:pPr>
        <w:pStyle w:val="libFootnote0"/>
      </w:pPr>
      <w:r w:rsidRPr="007523DD">
        <w:rPr>
          <w:rtl/>
        </w:rPr>
        <w:t>(2)</w:t>
      </w:r>
      <w:r>
        <w:rPr>
          <w:rtl/>
        </w:rPr>
        <w:t xml:space="preserve"> وهو سلطان العلماء كما في بدائع ال</w:t>
      </w:r>
      <w:r w:rsidR="00DD6C12">
        <w:rPr>
          <w:rFonts w:hint="cs"/>
          <w:rtl/>
        </w:rPr>
        <w:t>أ</w:t>
      </w:r>
      <w:r>
        <w:rPr>
          <w:rtl/>
        </w:rPr>
        <w:t>فكار / 299.</w:t>
      </w:r>
    </w:p>
    <w:p w14:paraId="1C8314D0" w14:textId="77777777" w:rsidR="001A75A1" w:rsidRDefault="00D7791C" w:rsidP="001A75A1">
      <w:pPr>
        <w:pStyle w:val="libNormal"/>
      </w:pPr>
      <w:r>
        <w:rPr>
          <w:rtl/>
        </w:rPr>
        <w:br w:type="page"/>
      </w:r>
    </w:p>
    <w:p w14:paraId="6BC21EC4" w14:textId="77777777" w:rsidR="00DD6C12" w:rsidRDefault="001A75A1" w:rsidP="00DD6C12">
      <w:pPr>
        <w:pStyle w:val="libNormal"/>
        <w:rPr>
          <w:rtl/>
        </w:rPr>
      </w:pPr>
      <w:r>
        <w:rPr>
          <w:rtl/>
        </w:rPr>
        <w:lastRenderedPageBreak/>
        <w:t>فانقدح بذلك فساد توهم اتصاف كل جزء من أجزاء الواجب بالوجوب النفسي والغيري، باعتبارين، فباعتبار كونه في ضمن الكل واجب نفسي، وباعتبار كونه مما يتوسل به إلى الكل واجب غيري، اللهم إلا أن يريد أن فيه ملاك الوجوبين، وإن كان واجبا</w:t>
      </w:r>
      <w:r w:rsidR="00DD6C12">
        <w:rPr>
          <w:rFonts w:hint="cs"/>
          <w:rtl/>
        </w:rPr>
        <w:t>ً</w:t>
      </w:r>
      <w:r>
        <w:rPr>
          <w:rtl/>
        </w:rPr>
        <w:t xml:space="preserve"> بوجوب واحد نفسي لسبقه، فتأمل</w:t>
      </w:r>
      <w:r w:rsidRPr="00D92983">
        <w:rPr>
          <w:rStyle w:val="libFootnotenumChar"/>
          <w:rtl/>
        </w:rPr>
        <w:t>(1)</w:t>
      </w:r>
      <w:r w:rsidR="00DD6C12">
        <w:rPr>
          <w:rFonts w:hint="cs"/>
          <w:rtl/>
        </w:rPr>
        <w:t xml:space="preserve">، </w:t>
      </w:r>
      <w:r>
        <w:rPr>
          <w:rtl/>
        </w:rPr>
        <w:t>هذا كله في المقدمة الداخلية</w:t>
      </w:r>
      <w:r w:rsidR="00DD6C12">
        <w:rPr>
          <w:rFonts w:hint="cs"/>
          <w:rtl/>
        </w:rPr>
        <w:t>.</w:t>
      </w:r>
      <w:r>
        <w:rPr>
          <w:rtl/>
        </w:rPr>
        <w:t xml:space="preserve"> </w:t>
      </w:r>
    </w:p>
    <w:p w14:paraId="11232FAE" w14:textId="77777777" w:rsidR="001A75A1" w:rsidRDefault="001A75A1" w:rsidP="00DD6C12">
      <w:pPr>
        <w:pStyle w:val="libNormal"/>
      </w:pPr>
      <w:r>
        <w:rPr>
          <w:rtl/>
        </w:rPr>
        <w:t>وأما المقدمة الخارجية، فهي ما كان خارجا</w:t>
      </w:r>
      <w:r w:rsidR="00DD6C12">
        <w:rPr>
          <w:rFonts w:hint="cs"/>
          <w:rtl/>
        </w:rPr>
        <w:t>ً</w:t>
      </w:r>
      <w:r>
        <w:rPr>
          <w:rtl/>
        </w:rPr>
        <w:t xml:space="preserve"> عن المأمور به، وكان له دخل في تحققه، لا يكاد يتحقق بدونه، وقد ذكر لها أقسام، وأ</w:t>
      </w:r>
      <w:r w:rsidR="00DD6C12">
        <w:rPr>
          <w:rFonts w:hint="cs"/>
          <w:rtl/>
        </w:rPr>
        <w:t>ُ</w:t>
      </w:r>
      <w:r>
        <w:rPr>
          <w:rtl/>
        </w:rPr>
        <w:t>طيل</w:t>
      </w:r>
      <w:r w:rsidR="00DD6C12">
        <w:rPr>
          <w:rFonts w:hint="cs"/>
          <w:rtl/>
        </w:rPr>
        <w:t>َ</w:t>
      </w:r>
      <w:r>
        <w:rPr>
          <w:rtl/>
        </w:rPr>
        <w:t xml:space="preserve"> الكلام</w:t>
      </w:r>
      <w:r w:rsidR="00DD6C12">
        <w:rPr>
          <w:rFonts w:hint="cs"/>
          <w:rtl/>
        </w:rPr>
        <w:t>ُ</w:t>
      </w:r>
      <w:r>
        <w:rPr>
          <w:rtl/>
        </w:rPr>
        <w:t xml:space="preserve"> في تحديدها بالنقض والابرام، إلا أنه غير مهم في المقام.</w:t>
      </w:r>
    </w:p>
    <w:p w14:paraId="0DE8DE09" w14:textId="77777777" w:rsidR="00DD6C12" w:rsidRDefault="001A75A1" w:rsidP="001A75A1">
      <w:pPr>
        <w:pStyle w:val="libNormal"/>
        <w:rPr>
          <w:rtl/>
        </w:rPr>
      </w:pPr>
      <w:r w:rsidRPr="00DD6C12">
        <w:rPr>
          <w:rStyle w:val="libBold2Char"/>
          <w:rtl/>
        </w:rPr>
        <w:t>ومنها</w:t>
      </w:r>
      <w:r>
        <w:rPr>
          <w:rtl/>
        </w:rPr>
        <w:t xml:space="preserve">: تقسيمها إلى العقلية والشرعية والعادية: </w:t>
      </w:r>
    </w:p>
    <w:p w14:paraId="399ABF1C" w14:textId="77777777" w:rsidR="001A75A1" w:rsidRDefault="001A75A1" w:rsidP="001A75A1">
      <w:pPr>
        <w:pStyle w:val="libNormal"/>
      </w:pPr>
      <w:r>
        <w:rPr>
          <w:rtl/>
        </w:rPr>
        <w:t>فالعقلية هي</w:t>
      </w:r>
      <w:r w:rsidRPr="00D92983">
        <w:rPr>
          <w:rStyle w:val="libFootnotenumChar"/>
          <w:rtl/>
        </w:rPr>
        <w:t>(2)</w:t>
      </w:r>
      <w:r>
        <w:rPr>
          <w:rtl/>
        </w:rPr>
        <w:t xml:space="preserve"> ما استحيل واقعا</w:t>
      </w:r>
      <w:r w:rsidR="00DD6C12">
        <w:rPr>
          <w:rFonts w:hint="cs"/>
          <w:rtl/>
        </w:rPr>
        <w:t>ً</w:t>
      </w:r>
      <w:r>
        <w:rPr>
          <w:rtl/>
        </w:rPr>
        <w:t xml:space="preserve"> وجود ذي المقدمة بدونه.</w:t>
      </w:r>
    </w:p>
    <w:p w14:paraId="00A265B9" w14:textId="77777777" w:rsidR="001A75A1" w:rsidRDefault="001A75A1" w:rsidP="00DD6C12">
      <w:pPr>
        <w:pStyle w:val="libNormal"/>
      </w:pPr>
      <w:r>
        <w:rPr>
          <w:rtl/>
        </w:rPr>
        <w:t>والشرعية على ما قيل: ما استحيل وجوده بدونه شرعا</w:t>
      </w:r>
      <w:r w:rsidR="00DD6C12">
        <w:rPr>
          <w:rFonts w:hint="cs"/>
          <w:rtl/>
        </w:rPr>
        <w:t>ً</w:t>
      </w:r>
      <w:r>
        <w:rPr>
          <w:rtl/>
        </w:rPr>
        <w:t>، ولكنه لا يخفى رجوع الشرعية إلى العقلية</w:t>
      </w:r>
      <w:r w:rsidR="00DD6C12">
        <w:rPr>
          <w:rFonts w:hint="cs"/>
          <w:rtl/>
        </w:rPr>
        <w:t>؛</w:t>
      </w:r>
      <w:r>
        <w:rPr>
          <w:rtl/>
        </w:rPr>
        <w:t xml:space="preserve"> ضرورة أنه لا يكاد يكون مستحيلا</w:t>
      </w:r>
      <w:r w:rsidR="00DD6C12">
        <w:rPr>
          <w:rFonts w:hint="cs"/>
          <w:rtl/>
        </w:rPr>
        <w:t>ً</w:t>
      </w:r>
      <w:r>
        <w:rPr>
          <w:rtl/>
        </w:rPr>
        <w:t xml:space="preserve"> ذلك شرعا</w:t>
      </w:r>
      <w:r w:rsidR="00DD6C12">
        <w:rPr>
          <w:rFonts w:hint="cs"/>
          <w:rtl/>
        </w:rPr>
        <w:t>ً</w:t>
      </w:r>
      <w:r>
        <w:rPr>
          <w:rtl/>
        </w:rPr>
        <w:t>، إلا إذا أ</w:t>
      </w:r>
      <w:r w:rsidR="00DD6C12">
        <w:rPr>
          <w:rFonts w:hint="cs"/>
          <w:rtl/>
        </w:rPr>
        <w:t>ُ</w:t>
      </w:r>
      <w:r>
        <w:rPr>
          <w:rtl/>
        </w:rPr>
        <w:t>خذ فيه شرطا</w:t>
      </w:r>
      <w:r w:rsidR="00DD6C12">
        <w:rPr>
          <w:rFonts w:hint="cs"/>
          <w:rtl/>
        </w:rPr>
        <w:t>ً</w:t>
      </w:r>
      <w:r>
        <w:rPr>
          <w:rtl/>
        </w:rPr>
        <w:t xml:space="preserve"> وقيدا</w:t>
      </w:r>
      <w:r w:rsidR="00DD6C12">
        <w:rPr>
          <w:rFonts w:hint="cs"/>
          <w:rtl/>
        </w:rPr>
        <w:t>ً</w:t>
      </w:r>
      <w:r>
        <w:rPr>
          <w:rtl/>
        </w:rPr>
        <w:t>، واستحالة المشروط والمقيد بدون شرطه وقيده، يكون عقلي</w:t>
      </w:r>
      <w:r w:rsidR="00DD6C12">
        <w:rPr>
          <w:rFonts w:hint="cs"/>
          <w:rtl/>
        </w:rPr>
        <w:t>ّ</w:t>
      </w:r>
      <w:r>
        <w:rPr>
          <w:rtl/>
        </w:rPr>
        <w:t>ا</w:t>
      </w:r>
      <w:r w:rsidR="00DD6C12">
        <w:rPr>
          <w:rFonts w:hint="cs"/>
          <w:rtl/>
        </w:rPr>
        <w:t>ً</w:t>
      </w:r>
      <w:r>
        <w:rPr>
          <w:rtl/>
        </w:rPr>
        <w:t>.</w:t>
      </w:r>
    </w:p>
    <w:p w14:paraId="712527CC" w14:textId="77777777" w:rsidR="001A75A1" w:rsidRDefault="001A75A1" w:rsidP="001A75A1">
      <w:pPr>
        <w:pStyle w:val="libNormal"/>
      </w:pPr>
      <w:r>
        <w:rPr>
          <w:rtl/>
        </w:rPr>
        <w:t>وأما العادية، فإن كانت بمعنى أن يكون التوقف عليها بحسب العادة، بحيث يمكن تحقق ذيها بدونها، إلا أن العادة جرت على</w:t>
      </w:r>
      <w:r w:rsidR="0019147A">
        <w:rPr>
          <w:rtl/>
        </w:rPr>
        <w:t xml:space="preserve"> الإتيان </w:t>
      </w:r>
      <w:r>
        <w:rPr>
          <w:rtl/>
        </w:rPr>
        <w:t>به بواسطتها، فهي وإن كانت غير راجعة إلى العقلية، إلا أنه لا ينبغي توهم دخولها في محل</w:t>
      </w:r>
    </w:p>
    <w:p w14:paraId="3974A2CA" w14:textId="77777777" w:rsidR="001A75A1" w:rsidRDefault="00D7791C" w:rsidP="00D7791C">
      <w:pPr>
        <w:pStyle w:val="libLine"/>
      </w:pPr>
      <w:r>
        <w:rPr>
          <w:rtl/>
        </w:rPr>
        <w:t>____________________</w:t>
      </w:r>
    </w:p>
    <w:p w14:paraId="4A95F121" w14:textId="77777777" w:rsidR="001A75A1" w:rsidRDefault="001A75A1" w:rsidP="00DD6C12">
      <w:pPr>
        <w:pStyle w:val="libFootnote0"/>
      </w:pPr>
      <w:r w:rsidRPr="007523DD">
        <w:rPr>
          <w:rtl/>
        </w:rPr>
        <w:t>(1)</w:t>
      </w:r>
      <w:r>
        <w:rPr>
          <w:rtl/>
        </w:rPr>
        <w:t xml:space="preserve"> وجهه: إنه لا يكون فيه</w:t>
      </w:r>
      <w:r w:rsidR="00714E52">
        <w:rPr>
          <w:rtl/>
        </w:rPr>
        <w:t xml:space="preserve"> أيضاً </w:t>
      </w:r>
      <w:r>
        <w:rPr>
          <w:rtl/>
        </w:rPr>
        <w:t>ملاك الوجوب الغيري، حيث أنه لا وجود له غير وجوده في ضمن الكل يتوقف على وجوده، وبدونه لا وجه لكونه مقدمة، كي يجب بوجوبه أصلا</w:t>
      </w:r>
      <w:r w:rsidR="00DD6C12">
        <w:rPr>
          <w:rFonts w:hint="cs"/>
          <w:rtl/>
        </w:rPr>
        <w:t>ً</w:t>
      </w:r>
      <w:r>
        <w:rPr>
          <w:rtl/>
        </w:rPr>
        <w:t>، كما لا يخفى.</w:t>
      </w:r>
      <w:r w:rsidR="00DD6C12">
        <w:rPr>
          <w:rFonts w:hint="cs"/>
          <w:rtl/>
        </w:rPr>
        <w:t xml:space="preserve"> </w:t>
      </w:r>
      <w:r>
        <w:rPr>
          <w:rtl/>
        </w:rPr>
        <w:t>وبالجملة: لا يكاد يجدي تعدد الاعتبار الموجب للمغايرة بين</w:t>
      </w:r>
      <w:r w:rsidR="00DD6C12">
        <w:rPr>
          <w:rtl/>
        </w:rPr>
        <w:t xml:space="preserve"> الأجزاء </w:t>
      </w:r>
      <w:r>
        <w:rPr>
          <w:rtl/>
        </w:rPr>
        <w:t xml:space="preserve">والكل في هذا الباب، وحصول ملاك وجوب الغيري المترشح من وجوب ذي المقدمة عليها، لو قيل بوجوبها، فافهم (منه </w:t>
      </w:r>
      <w:r w:rsidR="007523DD" w:rsidRPr="007523DD">
        <w:rPr>
          <w:rStyle w:val="libFootnoteAlaemChar"/>
          <w:rtl/>
        </w:rPr>
        <w:t>قدس‌سره</w:t>
      </w:r>
      <w:r>
        <w:rPr>
          <w:rtl/>
        </w:rPr>
        <w:t>).</w:t>
      </w:r>
    </w:p>
    <w:p w14:paraId="75505F58" w14:textId="77777777" w:rsidR="001A75A1" w:rsidRDefault="001A75A1" w:rsidP="00DD6C12">
      <w:pPr>
        <w:pStyle w:val="libFootnote0"/>
      </w:pPr>
      <w:r w:rsidRPr="007523DD">
        <w:rPr>
          <w:rtl/>
        </w:rPr>
        <w:t>(2)</w:t>
      </w:r>
      <w:r>
        <w:rPr>
          <w:rtl/>
        </w:rPr>
        <w:t xml:space="preserve"> في</w:t>
      </w:r>
      <w:r w:rsidR="0077545E">
        <w:rPr>
          <w:rtl/>
        </w:rPr>
        <w:t xml:space="preserve"> «أ و ب»</w:t>
      </w:r>
      <w:r>
        <w:rPr>
          <w:rtl/>
        </w:rPr>
        <w:t xml:space="preserve"> فهي.</w:t>
      </w:r>
    </w:p>
    <w:p w14:paraId="2766A370" w14:textId="77777777" w:rsidR="001A75A1" w:rsidRDefault="00D7791C" w:rsidP="001A75A1">
      <w:pPr>
        <w:pStyle w:val="libNormal"/>
      </w:pPr>
      <w:r>
        <w:rPr>
          <w:rtl/>
        </w:rPr>
        <w:br w:type="page"/>
      </w:r>
    </w:p>
    <w:p w14:paraId="2798CBE4" w14:textId="77777777" w:rsidR="001A75A1" w:rsidRDefault="001A75A1" w:rsidP="00DD6C12">
      <w:pPr>
        <w:pStyle w:val="libNormal0"/>
      </w:pPr>
      <w:r>
        <w:rPr>
          <w:rtl/>
        </w:rPr>
        <w:lastRenderedPageBreak/>
        <w:t>النزاع، وإن كانت بمعنى أن التوقف عليها وإن كان فعلا</w:t>
      </w:r>
      <w:r w:rsidR="00DD6C12">
        <w:rPr>
          <w:rFonts w:hint="cs"/>
          <w:rtl/>
        </w:rPr>
        <w:t>ً</w:t>
      </w:r>
      <w:r>
        <w:rPr>
          <w:rtl/>
        </w:rPr>
        <w:t xml:space="preserve"> واقعيا</w:t>
      </w:r>
      <w:r w:rsidR="00DD6C12">
        <w:rPr>
          <w:rFonts w:hint="cs"/>
          <w:rtl/>
        </w:rPr>
        <w:t>ً</w:t>
      </w:r>
      <w:r>
        <w:rPr>
          <w:rtl/>
        </w:rPr>
        <w:t>، كنصب السلم ونحوه للصعود على السطح، إلا أنه لاجل عدم التمكن من الطيران الممكن عقلا</w:t>
      </w:r>
      <w:r w:rsidR="00DD6C12">
        <w:rPr>
          <w:rFonts w:hint="cs"/>
          <w:rtl/>
        </w:rPr>
        <w:t>ً</w:t>
      </w:r>
      <w:r>
        <w:rPr>
          <w:rtl/>
        </w:rPr>
        <w:t xml:space="preserve"> فهي</w:t>
      </w:r>
      <w:r w:rsidR="00714E52">
        <w:rPr>
          <w:rtl/>
        </w:rPr>
        <w:t xml:space="preserve"> أيضاً </w:t>
      </w:r>
      <w:r>
        <w:rPr>
          <w:rtl/>
        </w:rPr>
        <w:t>راجعة إلى العقلية</w:t>
      </w:r>
      <w:r w:rsidR="00DD6C12">
        <w:rPr>
          <w:rFonts w:hint="cs"/>
          <w:rtl/>
        </w:rPr>
        <w:t>؛</w:t>
      </w:r>
      <w:r>
        <w:rPr>
          <w:rtl/>
        </w:rPr>
        <w:t xml:space="preserve"> ضرورة استحالة الصعود بدون مثل النصب عقلا</w:t>
      </w:r>
      <w:r w:rsidR="00DD6C12">
        <w:rPr>
          <w:rFonts w:hint="cs"/>
          <w:rtl/>
        </w:rPr>
        <w:t>ً</w:t>
      </w:r>
      <w:r>
        <w:rPr>
          <w:rtl/>
        </w:rPr>
        <w:t xml:space="preserve"> لغير الطائر فعلا</w:t>
      </w:r>
      <w:r w:rsidR="00DD6C12">
        <w:rPr>
          <w:rFonts w:hint="cs"/>
          <w:rtl/>
        </w:rPr>
        <w:t>ً</w:t>
      </w:r>
      <w:r>
        <w:rPr>
          <w:rtl/>
        </w:rPr>
        <w:t>، وإن كان طيرانه ممكنا</w:t>
      </w:r>
      <w:r w:rsidR="00DD6C12">
        <w:rPr>
          <w:rFonts w:hint="cs"/>
          <w:rtl/>
        </w:rPr>
        <w:t>ً</w:t>
      </w:r>
      <w:r>
        <w:rPr>
          <w:rtl/>
        </w:rPr>
        <w:t xml:space="preserve"> ذاتا</w:t>
      </w:r>
      <w:r w:rsidR="00DD6C12">
        <w:rPr>
          <w:rFonts w:hint="cs"/>
          <w:rtl/>
        </w:rPr>
        <w:t>ً</w:t>
      </w:r>
      <w:r>
        <w:rPr>
          <w:rtl/>
        </w:rPr>
        <w:t>، فافهم.</w:t>
      </w:r>
    </w:p>
    <w:p w14:paraId="2BD2B941" w14:textId="77777777" w:rsidR="001A75A1" w:rsidRDefault="001A75A1" w:rsidP="001A75A1">
      <w:pPr>
        <w:pStyle w:val="libNormal"/>
      </w:pPr>
      <w:r w:rsidRPr="00DD6C12">
        <w:rPr>
          <w:rStyle w:val="libBold2Char"/>
          <w:rtl/>
        </w:rPr>
        <w:t>ومنها</w:t>
      </w:r>
      <w:r>
        <w:rPr>
          <w:rtl/>
        </w:rPr>
        <w:t>: تقسيمها إلى مقدمة الوجود، ومقدمة الصحة، ومقدمة الوجوب، ومقدمة العلم.</w:t>
      </w:r>
    </w:p>
    <w:p w14:paraId="4E19BAC5" w14:textId="77777777" w:rsidR="001A75A1" w:rsidRDefault="001A75A1" w:rsidP="00DD6C12">
      <w:pPr>
        <w:pStyle w:val="libNormal"/>
      </w:pPr>
      <w:r>
        <w:rPr>
          <w:rtl/>
        </w:rPr>
        <w:t>لا يخفى رجوع مقدمة الصحة إلى مقدمة الوجود، ولو على القول بكون ال</w:t>
      </w:r>
      <w:r w:rsidR="00DD6C12">
        <w:rPr>
          <w:rFonts w:hint="cs"/>
          <w:rtl/>
        </w:rPr>
        <w:t>أ</w:t>
      </w:r>
      <w:r>
        <w:rPr>
          <w:rtl/>
        </w:rPr>
        <w:t>سامي موضوعة لل</w:t>
      </w:r>
      <w:r w:rsidR="00DD6C12">
        <w:rPr>
          <w:rFonts w:hint="cs"/>
          <w:rtl/>
        </w:rPr>
        <w:t>أ</w:t>
      </w:r>
      <w:r>
        <w:rPr>
          <w:rtl/>
        </w:rPr>
        <w:t>عم</w:t>
      </w:r>
      <w:r w:rsidR="00DD6C12">
        <w:rPr>
          <w:rFonts w:hint="cs"/>
          <w:rtl/>
        </w:rPr>
        <w:t>؛</w:t>
      </w:r>
      <w:r>
        <w:rPr>
          <w:rtl/>
        </w:rPr>
        <w:t xml:space="preserve"> ضرورة أن الكلام في مقدمة الواجب، لا في مقدمة المسمى بأحدها، كما لا يخفى.</w:t>
      </w:r>
    </w:p>
    <w:p w14:paraId="4C1EEE55" w14:textId="77777777" w:rsidR="001A75A1" w:rsidRDefault="001A75A1" w:rsidP="00DD6C12">
      <w:pPr>
        <w:pStyle w:val="libNormal"/>
      </w:pPr>
      <w:r>
        <w:rPr>
          <w:rtl/>
        </w:rPr>
        <w:t>ولا إشكال في خروج مقدمة الوجوب عن محل النزاع، وبداهة عدم اتصافها بالوجوب من قبل الوجوب المشروط بها، وكذلك المقدمة العلمية، وإن استقل العقل بوجوبها، إلا أنه من باب وجوب ال</w:t>
      </w:r>
      <w:r w:rsidR="00DD6C12">
        <w:rPr>
          <w:rFonts w:hint="cs"/>
          <w:rtl/>
        </w:rPr>
        <w:t>إ</w:t>
      </w:r>
      <w:r>
        <w:rPr>
          <w:rtl/>
        </w:rPr>
        <w:t>طاعة إرشادا</w:t>
      </w:r>
      <w:r w:rsidR="00DD6C12">
        <w:rPr>
          <w:rFonts w:hint="cs"/>
          <w:rtl/>
        </w:rPr>
        <w:t>ً</w:t>
      </w:r>
      <w:r>
        <w:rPr>
          <w:rtl/>
        </w:rPr>
        <w:t xml:space="preserve"> ليؤمن من العقوبة على مخالفة الواجب المنجز، لا مولوي</w:t>
      </w:r>
      <w:r w:rsidR="00DD6C12">
        <w:rPr>
          <w:rFonts w:hint="cs"/>
          <w:rtl/>
        </w:rPr>
        <w:t>ّ</w:t>
      </w:r>
      <w:r>
        <w:rPr>
          <w:rtl/>
        </w:rPr>
        <w:t>ا</w:t>
      </w:r>
      <w:r w:rsidR="00DD6C12">
        <w:rPr>
          <w:rFonts w:hint="cs"/>
          <w:rtl/>
        </w:rPr>
        <w:t>ً</w:t>
      </w:r>
      <w:r>
        <w:rPr>
          <w:rtl/>
        </w:rPr>
        <w:t xml:space="preserve"> من باب الملازمة، وترشح الوجوب عليها من قبل وجوب ذي المقدمة.</w:t>
      </w:r>
    </w:p>
    <w:p w14:paraId="59AA19C1" w14:textId="77777777" w:rsidR="001A75A1" w:rsidRDefault="001A75A1" w:rsidP="00DD6C12">
      <w:pPr>
        <w:pStyle w:val="libNormal"/>
      </w:pPr>
      <w:r w:rsidRPr="00DD6C12">
        <w:rPr>
          <w:rStyle w:val="libBold2Char"/>
          <w:rtl/>
        </w:rPr>
        <w:t>ومنها</w:t>
      </w:r>
      <w:r>
        <w:rPr>
          <w:rtl/>
        </w:rPr>
        <w:t>: تقسيمها إلى المتقدم، والمقارن، والمتأخر، بحسب الوجود بال</w:t>
      </w:r>
      <w:r w:rsidR="00DD6C12">
        <w:rPr>
          <w:rFonts w:hint="cs"/>
          <w:rtl/>
        </w:rPr>
        <w:t>إ</w:t>
      </w:r>
      <w:r>
        <w:rPr>
          <w:rtl/>
        </w:rPr>
        <w:t>ضافة إلى ذي المقدمة، وحيث أنها كانت من أجزاء العلة، ولا بد من تقدمها بجميع أجزائها على المعلول أشكل</w:t>
      </w:r>
      <w:r w:rsidR="00714E52">
        <w:rPr>
          <w:rtl/>
        </w:rPr>
        <w:t xml:space="preserve"> الأمر </w:t>
      </w:r>
      <w:r>
        <w:rPr>
          <w:rtl/>
        </w:rPr>
        <w:t>في المقدمة المتأخرة، كال</w:t>
      </w:r>
      <w:r w:rsidR="00DD6C12">
        <w:rPr>
          <w:rFonts w:hint="cs"/>
          <w:rtl/>
        </w:rPr>
        <w:t>أ</w:t>
      </w:r>
      <w:r>
        <w:rPr>
          <w:rtl/>
        </w:rPr>
        <w:t>غسال الليلية المعتبرة في صحة صوم المستحاضة عند بعض، والاجازة في صحة العقد على الكشف كذلك، بل في الشرط أو المقتضي المتقدم على المشروط زمانا</w:t>
      </w:r>
      <w:r w:rsidR="00DD6C12">
        <w:rPr>
          <w:rFonts w:hint="cs"/>
          <w:rtl/>
        </w:rPr>
        <w:t>ً</w:t>
      </w:r>
      <w:r>
        <w:rPr>
          <w:rtl/>
        </w:rPr>
        <w:t xml:space="preserve"> المتصرم حينه، كالعقد في الوصية والصرف والسلم، بل في كل عقد بالنسبة إلى غالب أجزائه، لتصرمها حين تأثيره، مع ضرورة اعتبار مقارنتها معه زمانا</w:t>
      </w:r>
      <w:r w:rsidR="00DD6C12">
        <w:rPr>
          <w:rFonts w:hint="cs"/>
          <w:rtl/>
        </w:rPr>
        <w:t>ً</w:t>
      </w:r>
      <w:r>
        <w:rPr>
          <w:rtl/>
        </w:rPr>
        <w:t>، فليس إشكال انخرام القاعدة العقلية مختصا</w:t>
      </w:r>
      <w:r w:rsidR="00DD6C12">
        <w:rPr>
          <w:rFonts w:hint="cs"/>
          <w:rtl/>
        </w:rPr>
        <w:t>ً</w:t>
      </w:r>
      <w:r>
        <w:rPr>
          <w:rtl/>
        </w:rPr>
        <w:t xml:space="preserve"> بالشرط المتأخر في</w:t>
      </w:r>
    </w:p>
    <w:p w14:paraId="6DAAEA03" w14:textId="77777777" w:rsidR="001A75A1" w:rsidRDefault="00D7791C" w:rsidP="001A75A1">
      <w:pPr>
        <w:pStyle w:val="libNormal"/>
      </w:pPr>
      <w:r>
        <w:rPr>
          <w:rtl/>
        </w:rPr>
        <w:br w:type="page"/>
      </w:r>
    </w:p>
    <w:p w14:paraId="50E05A51" w14:textId="77777777" w:rsidR="001A75A1" w:rsidRDefault="001A75A1" w:rsidP="00DD6C12">
      <w:pPr>
        <w:pStyle w:val="libNormal0"/>
      </w:pPr>
      <w:r>
        <w:rPr>
          <w:rtl/>
        </w:rPr>
        <w:lastRenderedPageBreak/>
        <w:t>الشرعيات - كما اشتهر في ال</w:t>
      </w:r>
      <w:r w:rsidR="00DD6C12">
        <w:rPr>
          <w:rFonts w:hint="cs"/>
          <w:rtl/>
        </w:rPr>
        <w:t>أ</w:t>
      </w:r>
      <w:r>
        <w:rPr>
          <w:rtl/>
        </w:rPr>
        <w:t>لسنة - بل يعم الشرط والمقتضي المتقد</w:t>
      </w:r>
      <w:r w:rsidR="00DD6C12">
        <w:rPr>
          <w:rFonts w:hint="cs"/>
          <w:rtl/>
        </w:rPr>
        <w:t>ِّ</w:t>
      </w:r>
      <w:r>
        <w:rPr>
          <w:rtl/>
        </w:rPr>
        <w:t>مين المتصر</w:t>
      </w:r>
      <w:r w:rsidR="00DD6C12">
        <w:rPr>
          <w:rFonts w:hint="cs"/>
          <w:rtl/>
        </w:rPr>
        <w:t>ِّ</w:t>
      </w:r>
      <w:r>
        <w:rPr>
          <w:rtl/>
        </w:rPr>
        <w:t>مين حين ال</w:t>
      </w:r>
      <w:r w:rsidR="00DD6C12">
        <w:rPr>
          <w:rFonts w:hint="cs"/>
          <w:rtl/>
        </w:rPr>
        <w:t>أ</w:t>
      </w:r>
      <w:r>
        <w:rPr>
          <w:rtl/>
        </w:rPr>
        <w:t>ثر.</w:t>
      </w:r>
    </w:p>
    <w:p w14:paraId="49F5BE8D" w14:textId="77777777" w:rsidR="001A75A1" w:rsidRDefault="001A75A1" w:rsidP="00DD6C12">
      <w:pPr>
        <w:pStyle w:val="libNormal"/>
      </w:pPr>
      <w:r>
        <w:rPr>
          <w:rtl/>
        </w:rPr>
        <w:t>والتحقيق في رفع هذا ال</w:t>
      </w:r>
      <w:r w:rsidR="00DD6C12">
        <w:rPr>
          <w:rFonts w:hint="cs"/>
          <w:rtl/>
        </w:rPr>
        <w:t>إ</w:t>
      </w:r>
      <w:r>
        <w:rPr>
          <w:rtl/>
        </w:rPr>
        <w:t>شكال أن يقال: إن الموارد التي توهم انخرام القاعدة فيها، لا يخلو إما</w:t>
      </w:r>
      <w:r w:rsidR="00DD6C12">
        <w:rPr>
          <w:rFonts w:hint="cs"/>
          <w:rtl/>
        </w:rPr>
        <w:t xml:space="preserve"> [أن]</w:t>
      </w:r>
      <w:r>
        <w:rPr>
          <w:rtl/>
        </w:rPr>
        <w:t xml:space="preserve"> يكون المتقدم أو المتأخر شرطا</w:t>
      </w:r>
      <w:r w:rsidR="00DD6C12">
        <w:rPr>
          <w:rFonts w:hint="cs"/>
          <w:rtl/>
        </w:rPr>
        <w:t>ً</w:t>
      </w:r>
      <w:r>
        <w:rPr>
          <w:rtl/>
        </w:rPr>
        <w:t xml:space="preserve"> للتكليف، أو الوضع، أو المأمور به.</w:t>
      </w:r>
    </w:p>
    <w:p w14:paraId="739BFAFD" w14:textId="77777777" w:rsidR="001A75A1" w:rsidRDefault="001A75A1" w:rsidP="00DD6C12">
      <w:pPr>
        <w:pStyle w:val="libNormal"/>
      </w:pPr>
      <w:r w:rsidRPr="00DD6C12">
        <w:rPr>
          <w:rStyle w:val="libBold1Char"/>
          <w:rtl/>
        </w:rPr>
        <w:t>أما ال</w:t>
      </w:r>
      <w:r w:rsidR="00DD6C12" w:rsidRPr="00DD6C12">
        <w:rPr>
          <w:rStyle w:val="libBold1Char"/>
          <w:rFonts w:hint="cs"/>
          <w:rtl/>
        </w:rPr>
        <w:t>أ</w:t>
      </w:r>
      <w:r w:rsidRPr="00DD6C12">
        <w:rPr>
          <w:rStyle w:val="libBold1Char"/>
          <w:rtl/>
        </w:rPr>
        <w:t>ول</w:t>
      </w:r>
      <w:r>
        <w:rPr>
          <w:rtl/>
        </w:rPr>
        <w:t>: فكون أحدهما شرطا</w:t>
      </w:r>
      <w:r w:rsidR="00DD6C12">
        <w:rPr>
          <w:rFonts w:hint="cs"/>
          <w:rtl/>
        </w:rPr>
        <w:t>ً</w:t>
      </w:r>
      <w:r>
        <w:rPr>
          <w:rtl/>
        </w:rPr>
        <w:t xml:space="preserve"> له، ليس إلا أن للحاظه دخل</w:t>
      </w:r>
      <w:r w:rsidR="00DD6C12">
        <w:rPr>
          <w:rFonts w:hint="cs"/>
          <w:rtl/>
        </w:rPr>
        <w:t>اً</w:t>
      </w:r>
      <w:r>
        <w:rPr>
          <w:rtl/>
        </w:rPr>
        <w:t xml:space="preserve"> في تكليف الامر، كالشرط المقارن بعينه، فكما أن اشتراطه بما يقارنه ليس إلا أن لتصوره دخلا</w:t>
      </w:r>
      <w:r w:rsidR="00DD6C12">
        <w:rPr>
          <w:rFonts w:hint="cs"/>
          <w:rtl/>
        </w:rPr>
        <w:t>ً</w:t>
      </w:r>
      <w:r>
        <w:rPr>
          <w:rtl/>
        </w:rPr>
        <w:t xml:space="preserve"> في أمره، بحيث لولاه لما كاد يحصل له الداعي إلى ال</w:t>
      </w:r>
      <w:r w:rsidR="00DD6C12">
        <w:rPr>
          <w:rFonts w:hint="cs"/>
          <w:rtl/>
        </w:rPr>
        <w:t>أ</w:t>
      </w:r>
      <w:r>
        <w:rPr>
          <w:rtl/>
        </w:rPr>
        <w:t>مر، كذلك المتقدم أو المتأخر.</w:t>
      </w:r>
    </w:p>
    <w:p w14:paraId="41F8BEF6" w14:textId="77777777" w:rsidR="001A75A1" w:rsidRDefault="001A75A1" w:rsidP="00DD6C12">
      <w:pPr>
        <w:pStyle w:val="libNormal"/>
      </w:pPr>
      <w:r>
        <w:rPr>
          <w:rtl/>
        </w:rPr>
        <w:t>وبالجملة: حيث كان</w:t>
      </w:r>
      <w:r w:rsidR="00714E52">
        <w:rPr>
          <w:rtl/>
        </w:rPr>
        <w:t xml:space="preserve"> الأمر </w:t>
      </w:r>
      <w:r>
        <w:rPr>
          <w:rtl/>
        </w:rPr>
        <w:t>من ال</w:t>
      </w:r>
      <w:r w:rsidR="00DD6C12">
        <w:rPr>
          <w:rFonts w:hint="cs"/>
          <w:rtl/>
        </w:rPr>
        <w:t>أ</w:t>
      </w:r>
      <w:r>
        <w:rPr>
          <w:rtl/>
        </w:rPr>
        <w:t>فعال الاختيارية، كان من مبادئه بما هو كذلك تصو</w:t>
      </w:r>
      <w:r w:rsidR="00DD6C12">
        <w:rPr>
          <w:rFonts w:hint="cs"/>
          <w:rtl/>
        </w:rPr>
        <w:t>ِّ</w:t>
      </w:r>
      <w:r>
        <w:rPr>
          <w:rtl/>
        </w:rPr>
        <w:t>ر الش</w:t>
      </w:r>
      <w:r w:rsidR="00DD6C12">
        <w:rPr>
          <w:rFonts w:hint="cs"/>
          <w:rtl/>
        </w:rPr>
        <w:t>يء</w:t>
      </w:r>
      <w:r>
        <w:rPr>
          <w:rtl/>
        </w:rPr>
        <w:t xml:space="preserve"> بأطرافه، ليرغب في طلبه وال</w:t>
      </w:r>
      <w:r w:rsidR="00DD6C12">
        <w:rPr>
          <w:rFonts w:hint="cs"/>
          <w:rtl/>
        </w:rPr>
        <w:t>أ</w:t>
      </w:r>
      <w:r>
        <w:rPr>
          <w:rtl/>
        </w:rPr>
        <w:t>مر به، بحيث لولاه لما رغب فيه ولما أراده واختاره، فيسمى كل واحد من هذه ال</w:t>
      </w:r>
      <w:r w:rsidR="00DD6C12">
        <w:rPr>
          <w:rFonts w:hint="cs"/>
          <w:rtl/>
        </w:rPr>
        <w:t>أ</w:t>
      </w:r>
      <w:r>
        <w:rPr>
          <w:rtl/>
        </w:rPr>
        <w:t>طراف التي لتصورها دخل في حصول الرغبة فيه وإرادته شرطا</w:t>
      </w:r>
      <w:r w:rsidR="00DD6C12">
        <w:rPr>
          <w:rFonts w:hint="cs"/>
          <w:rtl/>
        </w:rPr>
        <w:t>ً</w:t>
      </w:r>
      <w:r>
        <w:rPr>
          <w:rtl/>
        </w:rPr>
        <w:t>، ل</w:t>
      </w:r>
      <w:r w:rsidR="00DD6C12">
        <w:rPr>
          <w:rFonts w:hint="cs"/>
          <w:rtl/>
        </w:rPr>
        <w:t>أ</w:t>
      </w:r>
      <w:r>
        <w:rPr>
          <w:rtl/>
        </w:rPr>
        <w:t>جل دخل لحاظه في حصوله، كان مقارنا</w:t>
      </w:r>
      <w:r w:rsidR="00DD6C12">
        <w:rPr>
          <w:rFonts w:hint="cs"/>
          <w:rtl/>
        </w:rPr>
        <w:t>ً</w:t>
      </w:r>
      <w:r>
        <w:rPr>
          <w:rtl/>
        </w:rPr>
        <w:t xml:space="preserve"> له أو لم يكن كذلك، متقدما</w:t>
      </w:r>
      <w:r w:rsidR="00DD6C12">
        <w:rPr>
          <w:rFonts w:hint="cs"/>
          <w:rtl/>
        </w:rPr>
        <w:t>ً</w:t>
      </w:r>
      <w:r>
        <w:rPr>
          <w:rtl/>
        </w:rPr>
        <w:t xml:space="preserve"> أو متأخرا</w:t>
      </w:r>
      <w:r w:rsidR="00DD6C12">
        <w:rPr>
          <w:rFonts w:hint="cs"/>
          <w:rtl/>
        </w:rPr>
        <w:t>ً</w:t>
      </w:r>
      <w:r>
        <w:rPr>
          <w:rtl/>
        </w:rPr>
        <w:t>، فكما في المقارن يكون لحاظه في الحقيقة شرطا</w:t>
      </w:r>
      <w:r w:rsidR="00DD6C12">
        <w:rPr>
          <w:rFonts w:hint="cs"/>
          <w:rtl/>
        </w:rPr>
        <w:t>ً</w:t>
      </w:r>
      <w:r>
        <w:rPr>
          <w:rtl/>
        </w:rPr>
        <w:t>، كان فيهما كذلك، فلا إشكال، وكذا الحال في شرائط الوضع مطلقا</w:t>
      </w:r>
      <w:r w:rsidR="00DD6C12">
        <w:rPr>
          <w:rFonts w:hint="cs"/>
          <w:rtl/>
        </w:rPr>
        <w:t>ً</w:t>
      </w:r>
      <w:r>
        <w:rPr>
          <w:rtl/>
        </w:rPr>
        <w:t xml:space="preserve"> ولو كان مقارنا</w:t>
      </w:r>
      <w:r w:rsidR="00DD6C12">
        <w:rPr>
          <w:rFonts w:hint="cs"/>
          <w:rtl/>
        </w:rPr>
        <w:t>ً</w:t>
      </w:r>
      <w:r>
        <w:rPr>
          <w:rtl/>
        </w:rPr>
        <w:t>، فإن دخل ش</w:t>
      </w:r>
      <w:r w:rsidR="00DD6C12">
        <w:rPr>
          <w:rFonts w:hint="cs"/>
          <w:rtl/>
        </w:rPr>
        <w:t>يء</w:t>
      </w:r>
      <w:r>
        <w:rPr>
          <w:rtl/>
        </w:rPr>
        <w:t xml:space="preserve"> في الحكم به وصحة انتزاعه لدى الحاكم به، ليس إلا ما كان بلحاظه يصح انتزاعه، وبدونه لا يكاد يصح اختراعه عنده، فيكون دخل كل من المقارن وغيره بتصوره ولحاظه وهو مقارن، فأين انخرام القاعدة العقلية في غير المقارن؟ فتأمل تعرف.</w:t>
      </w:r>
    </w:p>
    <w:p w14:paraId="7EC2B15D" w14:textId="77777777" w:rsidR="001A75A1" w:rsidRDefault="001A75A1" w:rsidP="004F4C6F">
      <w:pPr>
        <w:pStyle w:val="libNormal"/>
      </w:pPr>
      <w:r w:rsidRPr="004F4C6F">
        <w:rPr>
          <w:rStyle w:val="libBold1Char"/>
          <w:rtl/>
        </w:rPr>
        <w:t>وأما الثاني</w:t>
      </w:r>
      <w:r>
        <w:rPr>
          <w:rtl/>
        </w:rPr>
        <w:t>: فكون ش</w:t>
      </w:r>
      <w:r w:rsidR="004F4C6F">
        <w:rPr>
          <w:rFonts w:hint="cs"/>
          <w:rtl/>
        </w:rPr>
        <w:t>يء</w:t>
      </w:r>
      <w:r>
        <w:rPr>
          <w:rtl/>
        </w:rPr>
        <w:t xml:space="preserve"> شرطا</w:t>
      </w:r>
      <w:r w:rsidR="004F4C6F">
        <w:rPr>
          <w:rFonts w:hint="cs"/>
          <w:rtl/>
        </w:rPr>
        <w:t>ً</w:t>
      </w:r>
      <w:r>
        <w:rPr>
          <w:rtl/>
        </w:rPr>
        <w:t xml:space="preserve"> للمأمور به ليس إلا ما يحصل لذات المأمور به بال</w:t>
      </w:r>
      <w:r w:rsidR="004F4C6F">
        <w:rPr>
          <w:rFonts w:hint="cs"/>
          <w:rtl/>
        </w:rPr>
        <w:t>إ</w:t>
      </w:r>
      <w:r>
        <w:rPr>
          <w:rtl/>
        </w:rPr>
        <w:t>ضافة إليه وجه وعنوان، به يكون حسنا</w:t>
      </w:r>
      <w:r w:rsidR="004F4C6F">
        <w:rPr>
          <w:rFonts w:hint="cs"/>
          <w:rtl/>
        </w:rPr>
        <w:t>ً</w:t>
      </w:r>
      <w:r>
        <w:rPr>
          <w:rtl/>
        </w:rPr>
        <w:t xml:space="preserve"> أو متعلقا</w:t>
      </w:r>
      <w:r w:rsidR="004F4C6F">
        <w:rPr>
          <w:rFonts w:hint="cs"/>
          <w:rtl/>
        </w:rPr>
        <w:t>ً</w:t>
      </w:r>
      <w:r>
        <w:rPr>
          <w:rtl/>
        </w:rPr>
        <w:t xml:space="preserve"> للغرض، بحيث لولاها لما كان كذلك، واختلاف الحسن والقبح والغرض باختلاف الوجوه والاعتبارات الناشئة من ال</w:t>
      </w:r>
      <w:r w:rsidR="004F4C6F">
        <w:rPr>
          <w:rFonts w:hint="cs"/>
          <w:rtl/>
        </w:rPr>
        <w:t>إ</w:t>
      </w:r>
      <w:r>
        <w:rPr>
          <w:rtl/>
        </w:rPr>
        <w:t>ضافات، مما لا شبهة فيه ولا شك يعتريه، وال</w:t>
      </w:r>
      <w:r w:rsidR="004F4C6F">
        <w:rPr>
          <w:rFonts w:hint="cs"/>
          <w:rtl/>
        </w:rPr>
        <w:t>إ</w:t>
      </w:r>
      <w:r>
        <w:rPr>
          <w:rtl/>
        </w:rPr>
        <w:t>ضافة كما تكون إلى المقارن تكون إلى المتأخر أو المتقدم بلا تفاوت أصلا</w:t>
      </w:r>
      <w:r w:rsidR="004F4C6F">
        <w:rPr>
          <w:rFonts w:hint="cs"/>
          <w:rtl/>
        </w:rPr>
        <w:t>ً</w:t>
      </w:r>
      <w:r>
        <w:rPr>
          <w:rtl/>
        </w:rPr>
        <w:t>، كما لا يخفى على المتأمل، فكما تكون إضافة ش</w:t>
      </w:r>
      <w:r w:rsidR="004F4C6F">
        <w:rPr>
          <w:rFonts w:hint="cs"/>
          <w:rtl/>
        </w:rPr>
        <w:t>يء</w:t>
      </w:r>
      <w:r>
        <w:rPr>
          <w:rtl/>
        </w:rPr>
        <w:t xml:space="preserve"> إلى مقارن له موجبا</w:t>
      </w:r>
      <w:r w:rsidR="004F4C6F">
        <w:rPr>
          <w:rFonts w:hint="cs"/>
          <w:rtl/>
        </w:rPr>
        <w:t>ً</w:t>
      </w:r>
      <w:r>
        <w:rPr>
          <w:rtl/>
        </w:rPr>
        <w:t xml:space="preserve"> لكونه</w:t>
      </w:r>
    </w:p>
    <w:p w14:paraId="0E1B405D" w14:textId="77777777" w:rsidR="001A75A1" w:rsidRDefault="00D7791C" w:rsidP="001A75A1">
      <w:pPr>
        <w:pStyle w:val="libNormal"/>
      </w:pPr>
      <w:r>
        <w:rPr>
          <w:rtl/>
        </w:rPr>
        <w:br w:type="page"/>
      </w:r>
    </w:p>
    <w:p w14:paraId="4680E1C3" w14:textId="77777777" w:rsidR="001A75A1" w:rsidRDefault="001A75A1" w:rsidP="00516CFC">
      <w:pPr>
        <w:pStyle w:val="libNormal0"/>
      </w:pPr>
      <w:r>
        <w:rPr>
          <w:rtl/>
        </w:rPr>
        <w:lastRenderedPageBreak/>
        <w:t>معنونا</w:t>
      </w:r>
      <w:r w:rsidR="004F4C6F">
        <w:rPr>
          <w:rFonts w:hint="cs"/>
          <w:rtl/>
        </w:rPr>
        <w:t>ً</w:t>
      </w:r>
      <w:r>
        <w:rPr>
          <w:rtl/>
        </w:rPr>
        <w:t xml:space="preserve"> بعنوان، يكون بذلك العنوان حسنا</w:t>
      </w:r>
      <w:r w:rsidR="00516CFC">
        <w:rPr>
          <w:rFonts w:hint="cs"/>
          <w:rtl/>
        </w:rPr>
        <w:t xml:space="preserve">ً </w:t>
      </w:r>
      <w:r>
        <w:rPr>
          <w:rtl/>
        </w:rPr>
        <w:t>و متعلقا</w:t>
      </w:r>
      <w:r w:rsidR="00516CFC">
        <w:rPr>
          <w:rFonts w:hint="cs"/>
          <w:rtl/>
        </w:rPr>
        <w:t>ً</w:t>
      </w:r>
      <w:r>
        <w:rPr>
          <w:rtl/>
        </w:rPr>
        <w:t xml:space="preserve"> للغرض، كذلك إضافته إلى متأخر أو متقدم، بداهة أن الاضافة إلى أحدهما ربما توجب ذلك أيضا</w:t>
      </w:r>
      <w:r w:rsidR="00516CFC">
        <w:rPr>
          <w:rFonts w:hint="cs"/>
          <w:rtl/>
        </w:rPr>
        <w:t>ً</w:t>
      </w:r>
      <w:r>
        <w:rPr>
          <w:rtl/>
        </w:rPr>
        <w:t>، فلو لا حدوث المتأخر في محله، لما كانت للمتقدم تلك ال</w:t>
      </w:r>
      <w:r w:rsidR="00516CFC">
        <w:rPr>
          <w:rFonts w:hint="cs"/>
          <w:rtl/>
        </w:rPr>
        <w:t>إ</w:t>
      </w:r>
      <w:r>
        <w:rPr>
          <w:rtl/>
        </w:rPr>
        <w:t>ضافة الموجبة لحسنه الموجب لطلبه وال</w:t>
      </w:r>
      <w:r w:rsidR="00516CFC">
        <w:rPr>
          <w:rFonts w:hint="cs"/>
          <w:rtl/>
        </w:rPr>
        <w:t>أ</w:t>
      </w:r>
      <w:r>
        <w:rPr>
          <w:rtl/>
        </w:rPr>
        <w:t>مر به، كما هو الحال في المقارن أيضا</w:t>
      </w:r>
      <w:r w:rsidR="00516CFC">
        <w:rPr>
          <w:rFonts w:hint="cs"/>
          <w:rtl/>
        </w:rPr>
        <w:t>ً</w:t>
      </w:r>
      <w:r>
        <w:rPr>
          <w:rtl/>
        </w:rPr>
        <w:t>، ولذلك أطلق عليه الشرط مثله، بلا انخرام للقاعدة أصلا</w:t>
      </w:r>
      <w:r w:rsidR="00516CFC">
        <w:rPr>
          <w:rFonts w:hint="cs"/>
          <w:rtl/>
        </w:rPr>
        <w:t>ً؛</w:t>
      </w:r>
      <w:r>
        <w:rPr>
          <w:rtl/>
        </w:rPr>
        <w:t xml:space="preserve"> لان المتقدم أو المتأخر كالمقارن ليس إلا طرف ال</w:t>
      </w:r>
      <w:r w:rsidR="00516CFC">
        <w:rPr>
          <w:rFonts w:hint="cs"/>
          <w:rtl/>
        </w:rPr>
        <w:t>إ</w:t>
      </w:r>
      <w:r>
        <w:rPr>
          <w:rtl/>
        </w:rPr>
        <w:t>ضافة الموجبة للخصوصية الموجبة للحسن، وقد حقق في محله أنه بالوجوه وال</w:t>
      </w:r>
      <w:r w:rsidR="00516CFC">
        <w:rPr>
          <w:rFonts w:hint="cs"/>
          <w:rtl/>
        </w:rPr>
        <w:t>إ</w:t>
      </w:r>
      <w:r>
        <w:rPr>
          <w:rtl/>
        </w:rPr>
        <w:t>عتبارات، ومن الواضح أنها تكون بال</w:t>
      </w:r>
      <w:r w:rsidR="00516CFC">
        <w:rPr>
          <w:rFonts w:hint="cs"/>
          <w:rtl/>
        </w:rPr>
        <w:t>إ</w:t>
      </w:r>
      <w:r>
        <w:rPr>
          <w:rtl/>
        </w:rPr>
        <w:t>ضافات.</w:t>
      </w:r>
    </w:p>
    <w:p w14:paraId="5961D599" w14:textId="77777777" w:rsidR="001A75A1" w:rsidRDefault="001A75A1" w:rsidP="00516CFC">
      <w:pPr>
        <w:pStyle w:val="libNormal"/>
      </w:pPr>
      <w:r>
        <w:rPr>
          <w:rtl/>
        </w:rPr>
        <w:t>فمنشأ توهم الانخرام إطلاق الشرط على المتأخر، وقد عرفت أن إطلاقه عليه فيه، كإطلاقه على المقارن، إنما يكون ل</w:t>
      </w:r>
      <w:r w:rsidR="00516CFC">
        <w:rPr>
          <w:rFonts w:hint="cs"/>
          <w:rtl/>
        </w:rPr>
        <w:t>أ</w:t>
      </w:r>
      <w:r>
        <w:rPr>
          <w:rtl/>
        </w:rPr>
        <w:t>جل كونه طرفا</w:t>
      </w:r>
      <w:r w:rsidR="00516CFC">
        <w:rPr>
          <w:rFonts w:hint="cs"/>
          <w:rtl/>
        </w:rPr>
        <w:t>ً</w:t>
      </w:r>
      <w:r>
        <w:rPr>
          <w:rtl/>
        </w:rPr>
        <w:t xml:space="preserve"> لل</w:t>
      </w:r>
      <w:r w:rsidR="00516CFC">
        <w:rPr>
          <w:rFonts w:hint="cs"/>
          <w:rtl/>
        </w:rPr>
        <w:t>إ</w:t>
      </w:r>
      <w:r>
        <w:rPr>
          <w:rtl/>
        </w:rPr>
        <w:t>ضافة الموجبة للوجه، الذي يكون بذاك الوجه مرغوبا</w:t>
      </w:r>
      <w:r w:rsidR="00516CFC">
        <w:rPr>
          <w:rFonts w:hint="cs"/>
          <w:rtl/>
        </w:rPr>
        <w:t>ً</w:t>
      </w:r>
      <w:r>
        <w:rPr>
          <w:rtl/>
        </w:rPr>
        <w:t xml:space="preserve"> ومطلوبا</w:t>
      </w:r>
      <w:r w:rsidR="00516CFC">
        <w:rPr>
          <w:rFonts w:hint="cs"/>
          <w:rtl/>
        </w:rPr>
        <w:t>ً</w:t>
      </w:r>
      <w:r>
        <w:rPr>
          <w:rtl/>
        </w:rPr>
        <w:t>، كما كان في الحكم ل</w:t>
      </w:r>
      <w:r w:rsidR="00516CFC">
        <w:rPr>
          <w:rFonts w:hint="cs"/>
          <w:rtl/>
        </w:rPr>
        <w:t>أ</w:t>
      </w:r>
      <w:r>
        <w:rPr>
          <w:rtl/>
        </w:rPr>
        <w:t>جل دخل تصوره فيه، كدخل تصور سائر ال</w:t>
      </w:r>
      <w:r w:rsidR="00516CFC">
        <w:rPr>
          <w:rFonts w:hint="cs"/>
          <w:rtl/>
        </w:rPr>
        <w:t>أ</w:t>
      </w:r>
      <w:r>
        <w:rPr>
          <w:rtl/>
        </w:rPr>
        <w:t>طراف والحدود، التي لو لا لحاظها لما حصل له الرغبة في التكليف، أو لما صح عنده الوضع.</w:t>
      </w:r>
    </w:p>
    <w:p w14:paraId="194C2DAB" w14:textId="77777777" w:rsidR="001A75A1" w:rsidRDefault="001A75A1" w:rsidP="00516CFC">
      <w:pPr>
        <w:pStyle w:val="libNormal"/>
      </w:pPr>
      <w:r>
        <w:rPr>
          <w:rtl/>
        </w:rPr>
        <w:t>وهذه خلاصة ما بسطناه من المقال في دفع هذا ال</w:t>
      </w:r>
      <w:r w:rsidR="00516CFC">
        <w:rPr>
          <w:rFonts w:hint="cs"/>
          <w:rtl/>
        </w:rPr>
        <w:t>إ</w:t>
      </w:r>
      <w:r>
        <w:rPr>
          <w:rtl/>
        </w:rPr>
        <w:t>شكال، في بعض فوائدنا</w:t>
      </w:r>
      <w:r w:rsidRPr="00D92983">
        <w:rPr>
          <w:rStyle w:val="libFootnotenumChar"/>
          <w:rtl/>
        </w:rPr>
        <w:t>(1)</w:t>
      </w:r>
      <w:r>
        <w:rPr>
          <w:rtl/>
        </w:rPr>
        <w:t>، ولم يسبقني إليه أحد فيما أعلم، فافهم واغتنم.</w:t>
      </w:r>
    </w:p>
    <w:p w14:paraId="1A80BFDB" w14:textId="77777777" w:rsidR="001A75A1" w:rsidRDefault="001A75A1" w:rsidP="001A75A1">
      <w:pPr>
        <w:pStyle w:val="libNormal"/>
      </w:pPr>
      <w:r>
        <w:rPr>
          <w:rtl/>
        </w:rPr>
        <w:t>ولا يخفى أنها بجميع أقسامها داخلة في محل النزاع، وبناء على الملازمة يتصف اللاحق بالوجوب كالمقارن والسابق، إذ بدونه لا تكاد تحصل الموافقة، ويكون سقوط</w:t>
      </w:r>
      <w:r w:rsidR="00714E52">
        <w:rPr>
          <w:rtl/>
        </w:rPr>
        <w:t xml:space="preserve"> الأمر </w:t>
      </w:r>
      <w:r>
        <w:rPr>
          <w:rtl/>
        </w:rPr>
        <w:t>بإتيان المشروط به مراعى</w:t>
      </w:r>
      <w:r w:rsidR="00516CFC">
        <w:rPr>
          <w:rFonts w:hint="cs"/>
          <w:rtl/>
        </w:rPr>
        <w:t>ً</w:t>
      </w:r>
      <w:r>
        <w:rPr>
          <w:rtl/>
        </w:rPr>
        <w:t xml:space="preserve"> بإتيانه، فلولا اغتسالها في الليل - على القول بالاشتراط - لما صح الصوم في اليوم.</w:t>
      </w:r>
    </w:p>
    <w:p w14:paraId="584CFA04" w14:textId="77777777" w:rsidR="00516CFC" w:rsidRDefault="001A75A1" w:rsidP="00516CFC">
      <w:pPr>
        <w:pStyle w:val="libNormal"/>
        <w:rPr>
          <w:rtl/>
        </w:rPr>
      </w:pPr>
      <w:r w:rsidRPr="00516CFC">
        <w:rPr>
          <w:rStyle w:val="libBold1Char"/>
          <w:rtl/>
        </w:rPr>
        <w:t>ال</w:t>
      </w:r>
      <w:r w:rsidR="00516CFC" w:rsidRPr="00516CFC">
        <w:rPr>
          <w:rStyle w:val="libBold1Char"/>
          <w:rFonts w:hint="cs"/>
          <w:rtl/>
        </w:rPr>
        <w:t>أ</w:t>
      </w:r>
      <w:r w:rsidRPr="00516CFC">
        <w:rPr>
          <w:rStyle w:val="libBold1Char"/>
          <w:rtl/>
        </w:rPr>
        <w:t>مر الثالث</w:t>
      </w:r>
      <w:r>
        <w:rPr>
          <w:rtl/>
        </w:rPr>
        <w:t xml:space="preserve">: في تقسيمات الواجب </w:t>
      </w:r>
    </w:p>
    <w:p w14:paraId="1C2053E8" w14:textId="77777777" w:rsidR="001A75A1" w:rsidRDefault="001A75A1" w:rsidP="00516CFC">
      <w:pPr>
        <w:pStyle w:val="libNormal"/>
      </w:pPr>
      <w:r w:rsidRPr="00516CFC">
        <w:rPr>
          <w:rStyle w:val="libBold2Char"/>
          <w:rtl/>
        </w:rPr>
        <w:t>منها</w:t>
      </w:r>
      <w:r>
        <w:rPr>
          <w:rtl/>
        </w:rPr>
        <w:t>: تقسيمه إلى المطلق والمشروط، وقد ذكر لكل منهما تعريفات</w:t>
      </w:r>
    </w:p>
    <w:p w14:paraId="1F3FA6B4" w14:textId="77777777" w:rsidR="001A75A1" w:rsidRDefault="00D7791C" w:rsidP="00D7791C">
      <w:pPr>
        <w:pStyle w:val="libLine"/>
      </w:pPr>
      <w:r>
        <w:rPr>
          <w:rtl/>
        </w:rPr>
        <w:t>____________________</w:t>
      </w:r>
    </w:p>
    <w:p w14:paraId="67EAFC70" w14:textId="77777777" w:rsidR="001A75A1" w:rsidRDefault="001A75A1" w:rsidP="00516CFC">
      <w:pPr>
        <w:pStyle w:val="libFootnote0"/>
      </w:pPr>
      <w:r w:rsidRPr="007523DD">
        <w:rPr>
          <w:rtl/>
        </w:rPr>
        <w:t>(1)</w:t>
      </w:r>
      <w:r>
        <w:rPr>
          <w:rtl/>
        </w:rPr>
        <w:t xml:space="preserve"> تعليقة المصن</w:t>
      </w:r>
      <w:r w:rsidR="00516CFC">
        <w:rPr>
          <w:rFonts w:hint="cs"/>
          <w:rtl/>
        </w:rPr>
        <w:t>ّ</w:t>
      </w:r>
      <w:r>
        <w:rPr>
          <w:rtl/>
        </w:rPr>
        <w:t>ف على فرائد ال</w:t>
      </w:r>
      <w:r w:rsidR="00516CFC">
        <w:rPr>
          <w:rFonts w:hint="cs"/>
          <w:rtl/>
        </w:rPr>
        <w:t>أ</w:t>
      </w:r>
      <w:r>
        <w:rPr>
          <w:rtl/>
        </w:rPr>
        <w:t>صول، كتاب الفوائد / 302، فائدة في تقدم الشرط على المشروط.</w:t>
      </w:r>
    </w:p>
    <w:p w14:paraId="3CE3459B" w14:textId="77777777" w:rsidR="001A75A1" w:rsidRDefault="00D7791C" w:rsidP="001A75A1">
      <w:pPr>
        <w:pStyle w:val="libNormal"/>
      </w:pPr>
      <w:r>
        <w:rPr>
          <w:rtl/>
        </w:rPr>
        <w:br w:type="page"/>
      </w:r>
    </w:p>
    <w:p w14:paraId="75F21AE1" w14:textId="77777777" w:rsidR="001A75A1" w:rsidRDefault="001A75A1" w:rsidP="00516CFC">
      <w:pPr>
        <w:pStyle w:val="libNormal0"/>
      </w:pPr>
      <w:r>
        <w:rPr>
          <w:rtl/>
        </w:rPr>
        <w:lastRenderedPageBreak/>
        <w:t>وحدود، تختلف بحسب ما أ</w:t>
      </w:r>
      <w:r w:rsidR="00516CFC">
        <w:rPr>
          <w:rFonts w:hint="cs"/>
          <w:rtl/>
        </w:rPr>
        <w:t>ُ</w:t>
      </w:r>
      <w:r>
        <w:rPr>
          <w:rtl/>
        </w:rPr>
        <w:t>خذ فيها من القيود، وربما أ</w:t>
      </w:r>
      <w:r w:rsidR="00516CFC">
        <w:rPr>
          <w:rFonts w:hint="cs"/>
          <w:rtl/>
        </w:rPr>
        <w:t>ُ</w:t>
      </w:r>
      <w:r>
        <w:rPr>
          <w:rtl/>
        </w:rPr>
        <w:t>طيل الكلام بالنقض وال</w:t>
      </w:r>
      <w:r w:rsidR="00516CFC">
        <w:rPr>
          <w:rFonts w:hint="cs"/>
          <w:rtl/>
        </w:rPr>
        <w:t>إ</w:t>
      </w:r>
      <w:r>
        <w:rPr>
          <w:rtl/>
        </w:rPr>
        <w:t>برام</w:t>
      </w:r>
      <w:r w:rsidRPr="00D92983">
        <w:rPr>
          <w:rStyle w:val="libFootnotenumChar"/>
          <w:rtl/>
        </w:rPr>
        <w:t>(1)</w:t>
      </w:r>
      <w:r>
        <w:rPr>
          <w:rtl/>
        </w:rPr>
        <w:t xml:space="preserve"> في النقض على الطرد والعكس، مع أنها - كما لا يخفى - تعريفات لفظية لشرح الاسم، وليست بالحد ولا بالرسم، والظاهر أنه ليس لهم اصطلاح جديد في لفظ المطلق والمشروط، بل يطلق كل منهما بما له من معناه العرفي، كما أن الظاهر أن وصفي ال</w:t>
      </w:r>
      <w:r w:rsidR="00516CFC">
        <w:rPr>
          <w:rFonts w:hint="cs"/>
          <w:rtl/>
        </w:rPr>
        <w:t>إ</w:t>
      </w:r>
      <w:r>
        <w:rPr>
          <w:rtl/>
        </w:rPr>
        <w:t>طلاق والاشتراط، وصفان إضافيان لا حقيقيان، وإلا لم يكد يوجد واجب مطلق، ضرورة اشتراط وجوب كل واجب ببعض ال</w:t>
      </w:r>
      <w:r w:rsidR="00516CFC">
        <w:rPr>
          <w:rFonts w:hint="cs"/>
          <w:rtl/>
        </w:rPr>
        <w:t>أ</w:t>
      </w:r>
      <w:r>
        <w:rPr>
          <w:rtl/>
        </w:rPr>
        <w:t>مور، لا أقل من الشرائط العامة، كالبلوغ والعقل.</w:t>
      </w:r>
    </w:p>
    <w:p w14:paraId="63FE2631" w14:textId="77777777" w:rsidR="001A75A1" w:rsidRDefault="001A75A1" w:rsidP="00516CFC">
      <w:pPr>
        <w:pStyle w:val="libNormal"/>
      </w:pPr>
      <w:r>
        <w:rPr>
          <w:rtl/>
        </w:rPr>
        <w:t>فالحري</w:t>
      </w:r>
      <w:r w:rsidR="00516CFC">
        <w:rPr>
          <w:rFonts w:hint="cs"/>
          <w:rtl/>
        </w:rPr>
        <w:t>ّ</w:t>
      </w:r>
      <w:r>
        <w:rPr>
          <w:rtl/>
        </w:rPr>
        <w:t xml:space="preserve"> أن يقال: إن الواجب مع كل ش</w:t>
      </w:r>
      <w:r w:rsidR="00516CFC">
        <w:rPr>
          <w:rFonts w:hint="cs"/>
          <w:rtl/>
        </w:rPr>
        <w:t>يء</w:t>
      </w:r>
      <w:r>
        <w:rPr>
          <w:rtl/>
        </w:rPr>
        <w:t xml:space="preserve"> يلاحظ معه، إن كان وجوبه غير مشروط به، فهو مطلق بال</w:t>
      </w:r>
      <w:r w:rsidR="00516CFC">
        <w:rPr>
          <w:rFonts w:hint="cs"/>
          <w:rtl/>
        </w:rPr>
        <w:t>إ</w:t>
      </w:r>
      <w:r>
        <w:rPr>
          <w:rtl/>
        </w:rPr>
        <w:t>ضافة إليه، وإلا فمشروط كذلك، وإن كانا بالقياس إلى ش</w:t>
      </w:r>
      <w:r w:rsidR="00516CFC">
        <w:rPr>
          <w:rFonts w:hint="cs"/>
          <w:rtl/>
        </w:rPr>
        <w:t>يء</w:t>
      </w:r>
      <w:r>
        <w:rPr>
          <w:rtl/>
        </w:rPr>
        <w:t xml:space="preserve"> آخر كانا بالعكس.</w:t>
      </w:r>
    </w:p>
    <w:p w14:paraId="280C1AC4" w14:textId="77777777" w:rsidR="001A75A1" w:rsidRDefault="001A75A1" w:rsidP="00516CFC">
      <w:pPr>
        <w:pStyle w:val="libNormal"/>
      </w:pPr>
      <w:r>
        <w:rPr>
          <w:rtl/>
        </w:rPr>
        <w:t>ثم الظاهر أن الواجب المشروط كما أشرنا إليه، أن نفس الوجوب فيه مشروط بالشرط، بحيث لا وجوب حقيقة، ولا طلب واقعا</w:t>
      </w:r>
      <w:r w:rsidR="00516CFC">
        <w:rPr>
          <w:rFonts w:hint="cs"/>
          <w:rtl/>
        </w:rPr>
        <w:t>ً</w:t>
      </w:r>
      <w:r>
        <w:rPr>
          <w:rtl/>
        </w:rPr>
        <w:t xml:space="preserve"> قبل حصول الشرط، كما هو ظاهر الخطاب التعليقي</w:t>
      </w:r>
      <w:r w:rsidR="00516CFC">
        <w:rPr>
          <w:rFonts w:hint="cs"/>
          <w:rtl/>
        </w:rPr>
        <w:t>؛</w:t>
      </w:r>
      <w:r>
        <w:rPr>
          <w:rtl/>
        </w:rPr>
        <w:t xml:space="preserve"> ضرورة أن ظاهر خطاب (إن جاء‌ك زيد فأكرمه) كون الشرط من قيود الهيئة، وأن طلب ال</w:t>
      </w:r>
      <w:r w:rsidR="00516CFC">
        <w:rPr>
          <w:rFonts w:hint="cs"/>
          <w:rtl/>
        </w:rPr>
        <w:t>إ</w:t>
      </w:r>
      <w:r>
        <w:rPr>
          <w:rtl/>
        </w:rPr>
        <w:t>كرام وإيجابه معلق على المج</w:t>
      </w:r>
      <w:r w:rsidR="00516CFC">
        <w:rPr>
          <w:rFonts w:hint="cs"/>
          <w:rtl/>
        </w:rPr>
        <w:t>يء</w:t>
      </w:r>
      <w:r>
        <w:rPr>
          <w:rtl/>
        </w:rPr>
        <w:t>، لا أن الواجب فيه يكون مقيدا</w:t>
      </w:r>
      <w:r w:rsidR="00516CFC">
        <w:rPr>
          <w:rFonts w:hint="cs"/>
          <w:rtl/>
        </w:rPr>
        <w:t>ً</w:t>
      </w:r>
      <w:r>
        <w:rPr>
          <w:rtl/>
        </w:rPr>
        <w:t xml:space="preserve"> به، بحيث يكون الطلب وال</w:t>
      </w:r>
      <w:r w:rsidR="00516CFC">
        <w:rPr>
          <w:rFonts w:hint="cs"/>
          <w:rtl/>
        </w:rPr>
        <w:t>إ</w:t>
      </w:r>
      <w:r>
        <w:rPr>
          <w:rtl/>
        </w:rPr>
        <w:t>يجاب في الخطاب فعلي</w:t>
      </w:r>
      <w:r w:rsidR="00516CFC">
        <w:rPr>
          <w:rFonts w:hint="cs"/>
          <w:rtl/>
        </w:rPr>
        <w:t>ّ</w:t>
      </w:r>
      <w:r>
        <w:rPr>
          <w:rtl/>
        </w:rPr>
        <w:t>ا</w:t>
      </w:r>
      <w:r w:rsidR="00516CFC">
        <w:rPr>
          <w:rFonts w:hint="cs"/>
          <w:rtl/>
        </w:rPr>
        <w:t>ً</w:t>
      </w:r>
      <w:r>
        <w:rPr>
          <w:rtl/>
        </w:rPr>
        <w:t xml:space="preserve"> ومطلقا</w:t>
      </w:r>
      <w:r w:rsidR="00516CFC">
        <w:rPr>
          <w:rFonts w:hint="cs"/>
          <w:rtl/>
        </w:rPr>
        <w:t>ً</w:t>
      </w:r>
      <w:r>
        <w:rPr>
          <w:rtl/>
        </w:rPr>
        <w:t>، وإنما الواجب يكون خاصا</w:t>
      </w:r>
      <w:r w:rsidR="00516CFC">
        <w:rPr>
          <w:rFonts w:hint="cs"/>
          <w:rtl/>
        </w:rPr>
        <w:t>ً</w:t>
      </w:r>
      <w:r>
        <w:rPr>
          <w:rtl/>
        </w:rPr>
        <w:t xml:space="preserve"> ومقيدا</w:t>
      </w:r>
      <w:r w:rsidR="00516CFC">
        <w:rPr>
          <w:rFonts w:hint="cs"/>
          <w:rtl/>
        </w:rPr>
        <w:t>ً</w:t>
      </w:r>
      <w:r>
        <w:rPr>
          <w:rtl/>
        </w:rPr>
        <w:t>، وهو ال</w:t>
      </w:r>
      <w:r w:rsidR="00516CFC">
        <w:rPr>
          <w:rFonts w:hint="cs"/>
          <w:rtl/>
        </w:rPr>
        <w:t>إ</w:t>
      </w:r>
      <w:r>
        <w:rPr>
          <w:rtl/>
        </w:rPr>
        <w:t>كرام على تقدير المج</w:t>
      </w:r>
      <w:r w:rsidR="00516CFC">
        <w:rPr>
          <w:rFonts w:hint="cs"/>
          <w:rtl/>
        </w:rPr>
        <w:t>يء</w:t>
      </w:r>
      <w:r>
        <w:rPr>
          <w:rtl/>
        </w:rPr>
        <w:t>، فيكون الشرط من قيود المادة لا الهيئة، كما نسب ذلك إلى شيخنا العلامة</w:t>
      </w:r>
      <w:r w:rsidRPr="00D92983">
        <w:rPr>
          <w:rStyle w:val="libFootnotenumChar"/>
          <w:rtl/>
        </w:rPr>
        <w:t>(2)</w:t>
      </w:r>
      <w:r>
        <w:rPr>
          <w:rtl/>
        </w:rPr>
        <w:t xml:space="preserve"> أعلى الله مقامه، مدعيا</w:t>
      </w:r>
      <w:r w:rsidR="00516CFC">
        <w:rPr>
          <w:rFonts w:hint="cs"/>
          <w:rtl/>
        </w:rPr>
        <w:t>ً</w:t>
      </w:r>
      <w:r>
        <w:rPr>
          <w:rtl/>
        </w:rPr>
        <w:t xml:space="preserve"> لامتناع كون الشرط من قيود الهيئة</w:t>
      </w:r>
    </w:p>
    <w:p w14:paraId="736B996E" w14:textId="77777777" w:rsidR="001A75A1" w:rsidRDefault="00D7791C" w:rsidP="00D7791C">
      <w:pPr>
        <w:pStyle w:val="libLine"/>
      </w:pPr>
      <w:r>
        <w:rPr>
          <w:rtl/>
        </w:rPr>
        <w:t>____________________</w:t>
      </w:r>
    </w:p>
    <w:p w14:paraId="01EA1510" w14:textId="77777777" w:rsidR="001A75A1" w:rsidRDefault="001A75A1" w:rsidP="00516CFC">
      <w:pPr>
        <w:pStyle w:val="libFootnote0"/>
      </w:pPr>
      <w:r w:rsidRPr="007523DD">
        <w:rPr>
          <w:rtl/>
        </w:rPr>
        <w:t>(1)</w:t>
      </w:r>
      <w:r>
        <w:rPr>
          <w:rtl/>
        </w:rPr>
        <w:t xml:space="preserve"> مطارح ال</w:t>
      </w:r>
      <w:r w:rsidR="00516CFC">
        <w:rPr>
          <w:rFonts w:hint="cs"/>
          <w:rtl/>
        </w:rPr>
        <w:t>أ</w:t>
      </w:r>
      <w:r>
        <w:rPr>
          <w:rtl/>
        </w:rPr>
        <w:t>نظار / 43، الفصول / 79، هداية المسترشدين / 192، قوانين ال</w:t>
      </w:r>
      <w:r w:rsidR="00516CFC">
        <w:rPr>
          <w:rFonts w:hint="cs"/>
          <w:rtl/>
        </w:rPr>
        <w:t>أ</w:t>
      </w:r>
      <w:r>
        <w:rPr>
          <w:rtl/>
        </w:rPr>
        <w:t>صول 1 / 100، البدائع/304.</w:t>
      </w:r>
    </w:p>
    <w:p w14:paraId="0C36C348" w14:textId="77777777" w:rsidR="001A75A1" w:rsidRDefault="001A75A1" w:rsidP="00516CFC">
      <w:pPr>
        <w:pStyle w:val="libFootnote0"/>
      </w:pPr>
      <w:r w:rsidRPr="007523DD">
        <w:rPr>
          <w:rtl/>
        </w:rPr>
        <w:t>(2)</w:t>
      </w:r>
      <w:r>
        <w:rPr>
          <w:rtl/>
        </w:rPr>
        <w:t xml:space="preserve"> مطارح ال</w:t>
      </w:r>
      <w:r w:rsidR="00516CFC">
        <w:rPr>
          <w:rFonts w:hint="cs"/>
          <w:rtl/>
        </w:rPr>
        <w:t>أ</w:t>
      </w:r>
      <w:r>
        <w:rPr>
          <w:rtl/>
        </w:rPr>
        <w:t>نظار / 45 - 46 و 52، في مقدمة الواجب.</w:t>
      </w:r>
    </w:p>
    <w:p w14:paraId="2BEE6B0A" w14:textId="77777777" w:rsidR="001A75A1" w:rsidRDefault="001A75A1" w:rsidP="00516CFC">
      <w:pPr>
        <w:pStyle w:val="libFootnote0"/>
      </w:pPr>
      <w:r>
        <w:rPr>
          <w:rtl/>
        </w:rPr>
        <w:t>هو الشيخ مرتضى بن محمد امين الدزفولي الانصاري النجفي، ولد في دزفول 1214، قرأ أوائل أمره على عمه الشيخ حسين ثم خرج مع والده إلى زيارة مشاهد العراق وهو في العشرين من عمره، بقي في كربلاء آخذا</w:t>
      </w:r>
      <w:r w:rsidR="00516CFC">
        <w:rPr>
          <w:rFonts w:hint="cs"/>
          <w:rtl/>
        </w:rPr>
        <w:t>ً</w:t>
      </w:r>
      <w:r>
        <w:rPr>
          <w:rtl/>
        </w:rPr>
        <w:t xml:space="preserve"> عن الاستاذين السيد محمد مجاهد وشريف العلماء أربع </w:t>
      </w:r>
      <w:r w:rsidR="00516CFC">
        <w:rPr>
          <w:rFonts w:hint="cs"/>
          <w:rtl/>
        </w:rPr>
        <w:t xml:space="preserve">= </w:t>
      </w:r>
    </w:p>
    <w:p w14:paraId="748D2CD9" w14:textId="77777777" w:rsidR="001A75A1" w:rsidRDefault="00D7791C" w:rsidP="001A75A1">
      <w:pPr>
        <w:pStyle w:val="libNormal"/>
      </w:pPr>
      <w:r>
        <w:rPr>
          <w:rtl/>
        </w:rPr>
        <w:br w:type="page"/>
      </w:r>
    </w:p>
    <w:p w14:paraId="66FE63B3" w14:textId="77777777" w:rsidR="001A75A1" w:rsidRDefault="001A75A1" w:rsidP="007523DD">
      <w:pPr>
        <w:pStyle w:val="libNormal0"/>
      </w:pPr>
      <w:r>
        <w:rPr>
          <w:rtl/>
        </w:rPr>
        <w:lastRenderedPageBreak/>
        <w:t>واقعا</w:t>
      </w:r>
      <w:r w:rsidR="00516CFC">
        <w:rPr>
          <w:rFonts w:hint="cs"/>
          <w:rtl/>
        </w:rPr>
        <w:t>ً</w:t>
      </w:r>
      <w:r>
        <w:rPr>
          <w:rtl/>
        </w:rPr>
        <w:t>، ولزوم كونه من قيود المادة لب</w:t>
      </w:r>
      <w:r w:rsidR="00516CFC">
        <w:rPr>
          <w:rFonts w:hint="cs"/>
          <w:rtl/>
        </w:rPr>
        <w:t>ّ</w:t>
      </w:r>
      <w:r>
        <w:rPr>
          <w:rtl/>
        </w:rPr>
        <w:t>ا</w:t>
      </w:r>
      <w:r w:rsidR="00516CFC">
        <w:rPr>
          <w:rFonts w:hint="cs"/>
          <w:rtl/>
        </w:rPr>
        <w:t>ً</w:t>
      </w:r>
      <w:r>
        <w:rPr>
          <w:rtl/>
        </w:rPr>
        <w:t>، مع الاعتراف بأن قضية القواعد العربية أنه من قيود الهيئة ظاهرا</w:t>
      </w:r>
      <w:r w:rsidR="00516CFC">
        <w:rPr>
          <w:rFonts w:hint="cs"/>
          <w:rtl/>
        </w:rPr>
        <w:t>ً</w:t>
      </w:r>
      <w:r>
        <w:rPr>
          <w:rtl/>
        </w:rPr>
        <w:t>.</w:t>
      </w:r>
    </w:p>
    <w:p w14:paraId="4843AA9C" w14:textId="77777777" w:rsidR="001A75A1" w:rsidRDefault="001A75A1" w:rsidP="001A75A1">
      <w:pPr>
        <w:pStyle w:val="libNormal"/>
      </w:pPr>
      <w:r>
        <w:rPr>
          <w:rtl/>
        </w:rPr>
        <w:t>أما امتناع كونه من قيود الهيئة، فلانه لا إطلاق في الفرد الموجود من الطلب المتعلق بالفعل المنشأ بالهيئة، حتى يصح القول بتقييده بشرط ونحوه، فكل ما يحتمل رجوعه إلى الطلب الذي يدل عليه الهيئة، فهو عند التحقيق راجع إلى نفس المادة.</w:t>
      </w:r>
    </w:p>
    <w:p w14:paraId="66F501AE" w14:textId="77777777" w:rsidR="001A75A1" w:rsidRDefault="001A75A1" w:rsidP="00516CFC">
      <w:pPr>
        <w:pStyle w:val="libNormal"/>
      </w:pPr>
      <w:r>
        <w:rPr>
          <w:rtl/>
        </w:rPr>
        <w:t>وأما لزوم كونه من قيود المادة لب</w:t>
      </w:r>
      <w:r w:rsidR="00516CFC">
        <w:rPr>
          <w:rFonts w:hint="cs"/>
          <w:rtl/>
        </w:rPr>
        <w:t>ّ</w:t>
      </w:r>
      <w:r>
        <w:rPr>
          <w:rtl/>
        </w:rPr>
        <w:t>ا</w:t>
      </w:r>
      <w:r w:rsidR="00516CFC">
        <w:rPr>
          <w:rFonts w:hint="cs"/>
          <w:rtl/>
        </w:rPr>
        <w:t>ً</w:t>
      </w:r>
      <w:r>
        <w:rPr>
          <w:rtl/>
        </w:rPr>
        <w:t>، فل</w:t>
      </w:r>
      <w:r w:rsidR="00516CFC">
        <w:rPr>
          <w:rFonts w:hint="cs"/>
          <w:rtl/>
        </w:rPr>
        <w:t>أ</w:t>
      </w:r>
      <w:r>
        <w:rPr>
          <w:rtl/>
        </w:rPr>
        <w:t>ن العاقل إذا توجه إلى ش</w:t>
      </w:r>
      <w:r w:rsidR="00516CFC">
        <w:rPr>
          <w:rFonts w:hint="cs"/>
          <w:rtl/>
        </w:rPr>
        <w:t>يء</w:t>
      </w:r>
      <w:r>
        <w:rPr>
          <w:rtl/>
        </w:rPr>
        <w:t xml:space="preserve"> والتفت إليه، فإم</w:t>
      </w:r>
      <w:r w:rsidR="00516CFC">
        <w:rPr>
          <w:rFonts w:hint="cs"/>
          <w:rtl/>
        </w:rPr>
        <w:t>ّ</w:t>
      </w:r>
      <w:r>
        <w:rPr>
          <w:rtl/>
        </w:rPr>
        <w:t>ا أن يتعلق طلبه به، أو لا يتعلق به طلبه أصلا</w:t>
      </w:r>
      <w:r w:rsidR="00516CFC">
        <w:rPr>
          <w:rFonts w:hint="cs"/>
          <w:rtl/>
        </w:rPr>
        <w:t>ً</w:t>
      </w:r>
      <w:r>
        <w:rPr>
          <w:rtl/>
        </w:rPr>
        <w:t>، لا كلام على الثاني.</w:t>
      </w:r>
    </w:p>
    <w:p w14:paraId="604E5656" w14:textId="77777777" w:rsidR="001A75A1" w:rsidRDefault="001A75A1" w:rsidP="00516CFC">
      <w:pPr>
        <w:pStyle w:val="libNormal"/>
      </w:pPr>
      <w:r>
        <w:rPr>
          <w:rtl/>
        </w:rPr>
        <w:t>وعلى ال</w:t>
      </w:r>
      <w:r w:rsidR="00516CFC">
        <w:rPr>
          <w:rFonts w:hint="cs"/>
          <w:rtl/>
        </w:rPr>
        <w:t>أ</w:t>
      </w:r>
      <w:r>
        <w:rPr>
          <w:rtl/>
        </w:rPr>
        <w:t>و</w:t>
      </w:r>
      <w:r w:rsidR="00516CFC">
        <w:rPr>
          <w:rFonts w:hint="cs"/>
          <w:rtl/>
        </w:rPr>
        <w:t>ّ</w:t>
      </w:r>
      <w:r>
        <w:rPr>
          <w:rtl/>
        </w:rPr>
        <w:t>ل: فإما أن يكون ذاك الش</w:t>
      </w:r>
      <w:r w:rsidR="00516CFC">
        <w:rPr>
          <w:rFonts w:hint="cs"/>
          <w:rtl/>
        </w:rPr>
        <w:t>يء</w:t>
      </w:r>
      <w:r>
        <w:rPr>
          <w:rtl/>
        </w:rPr>
        <w:t xml:space="preserve"> موردا</w:t>
      </w:r>
      <w:r w:rsidR="00516CFC">
        <w:rPr>
          <w:rFonts w:hint="cs"/>
          <w:rtl/>
        </w:rPr>
        <w:t>ً</w:t>
      </w:r>
      <w:r>
        <w:rPr>
          <w:rtl/>
        </w:rPr>
        <w:t xml:space="preserve"> لطلبه وأمره مطلقا</w:t>
      </w:r>
      <w:r w:rsidR="00516CFC">
        <w:rPr>
          <w:rFonts w:hint="cs"/>
          <w:rtl/>
        </w:rPr>
        <w:t>ً</w:t>
      </w:r>
      <w:r>
        <w:rPr>
          <w:rtl/>
        </w:rPr>
        <w:t xml:space="preserve"> على اختلاف طوارئه، أو على تقدير خاص، وذلك التقدير، تارة يكون من ال</w:t>
      </w:r>
      <w:r w:rsidR="00516CFC">
        <w:rPr>
          <w:rFonts w:hint="cs"/>
          <w:rtl/>
        </w:rPr>
        <w:t>أ</w:t>
      </w:r>
      <w:r>
        <w:rPr>
          <w:rtl/>
        </w:rPr>
        <w:t>مور الاختيارية، وأ</w:t>
      </w:r>
      <w:r w:rsidR="00516CFC">
        <w:rPr>
          <w:rFonts w:hint="cs"/>
          <w:rtl/>
        </w:rPr>
        <w:t>ُ</w:t>
      </w:r>
      <w:r>
        <w:rPr>
          <w:rtl/>
        </w:rPr>
        <w:t>خرى لا يكون كذلك، وماكان من ال</w:t>
      </w:r>
      <w:r w:rsidR="00516CFC">
        <w:rPr>
          <w:rFonts w:hint="cs"/>
          <w:rtl/>
        </w:rPr>
        <w:t>أ</w:t>
      </w:r>
      <w:r>
        <w:rPr>
          <w:rtl/>
        </w:rPr>
        <w:t>مور الاختيارية، قد يكون مأخوذا</w:t>
      </w:r>
      <w:r w:rsidR="00516CFC">
        <w:rPr>
          <w:rFonts w:hint="cs"/>
          <w:rtl/>
        </w:rPr>
        <w:t>ً</w:t>
      </w:r>
      <w:r>
        <w:rPr>
          <w:rtl/>
        </w:rPr>
        <w:t xml:space="preserve"> فيه على نحو يكون موردا</w:t>
      </w:r>
      <w:r w:rsidR="00516CFC">
        <w:rPr>
          <w:rFonts w:hint="cs"/>
          <w:rtl/>
        </w:rPr>
        <w:t>ً</w:t>
      </w:r>
      <w:r>
        <w:rPr>
          <w:rtl/>
        </w:rPr>
        <w:t xml:space="preserve"> للتكليف، وقد لا يكون كذلك، على اختلاف ال</w:t>
      </w:r>
      <w:r w:rsidR="00516CFC">
        <w:rPr>
          <w:rFonts w:hint="cs"/>
          <w:rtl/>
        </w:rPr>
        <w:t>أ</w:t>
      </w:r>
      <w:r>
        <w:rPr>
          <w:rtl/>
        </w:rPr>
        <w:t>غراض الداعية إلى طلبه وال</w:t>
      </w:r>
      <w:r w:rsidR="00516CFC">
        <w:rPr>
          <w:rFonts w:hint="cs"/>
          <w:rtl/>
        </w:rPr>
        <w:t>أ</w:t>
      </w:r>
      <w:r>
        <w:rPr>
          <w:rtl/>
        </w:rPr>
        <w:t>مر به، من غير فرق في ذلك بين القول بتبعية ال</w:t>
      </w:r>
      <w:r w:rsidR="00516CFC">
        <w:rPr>
          <w:rFonts w:hint="cs"/>
          <w:rtl/>
        </w:rPr>
        <w:t>أ</w:t>
      </w:r>
      <w:r>
        <w:rPr>
          <w:rtl/>
        </w:rPr>
        <w:t>حكام للمصالح والمفاسد، والقول بعدم التبعية، كما لا يخفى، هذا موافق لما أفاده بعض ال</w:t>
      </w:r>
      <w:r w:rsidR="00516CFC">
        <w:rPr>
          <w:rFonts w:hint="cs"/>
          <w:rtl/>
        </w:rPr>
        <w:t>أ</w:t>
      </w:r>
      <w:r>
        <w:rPr>
          <w:rtl/>
        </w:rPr>
        <w:t>فاضل</w:t>
      </w:r>
      <w:r w:rsidRPr="00D92983">
        <w:rPr>
          <w:rStyle w:val="libFootnotenumChar"/>
          <w:rtl/>
        </w:rPr>
        <w:t>(1)</w:t>
      </w:r>
      <w:r>
        <w:rPr>
          <w:rtl/>
        </w:rPr>
        <w:t xml:space="preserve"> المقرر لبحثه بأدنى تفاوت، ولا يخفى ما فيه.</w:t>
      </w:r>
    </w:p>
    <w:p w14:paraId="38531130" w14:textId="77777777" w:rsidR="001A75A1" w:rsidRDefault="00D7791C" w:rsidP="00D7791C">
      <w:pPr>
        <w:pStyle w:val="libLine"/>
      </w:pPr>
      <w:r>
        <w:rPr>
          <w:rtl/>
        </w:rPr>
        <w:t>____________________</w:t>
      </w:r>
    </w:p>
    <w:p w14:paraId="65C72026" w14:textId="77777777" w:rsidR="00516CFC" w:rsidRDefault="00516CFC" w:rsidP="00E17D94">
      <w:pPr>
        <w:pStyle w:val="libFootnote0"/>
      </w:pPr>
      <w:r>
        <w:rPr>
          <w:rFonts w:hint="cs"/>
          <w:rtl/>
        </w:rPr>
        <w:t xml:space="preserve">= </w:t>
      </w:r>
      <w:r>
        <w:rPr>
          <w:rtl/>
        </w:rPr>
        <w:t>سنوات، ثم عاد إلى وطنه، ثم رجع إلى العراق واخذ من الشيخ موسى الجعفري سنتين، عزم زيارة مشهد خراسان مارا</w:t>
      </w:r>
      <w:r>
        <w:rPr>
          <w:rFonts w:hint="cs"/>
          <w:rtl/>
        </w:rPr>
        <w:t>ً</w:t>
      </w:r>
      <w:r>
        <w:rPr>
          <w:rtl/>
        </w:rPr>
        <w:t xml:space="preserve"> في طريقه على كاشان، فاز بلقاء استاذه النراقي مما دعاه إلى الاقامة فيها نحو ثلاث سنين، ورد دزفول سنة 1214 ثم عاد إلى النجف الاشرف سنة 1249 فاختلف إلى مدرسة الشيخ علي بن الشيخ جعفر، ثم انتقل بالتدريس والتاليف، ووضع اساس علم الاصول الحديث، تخرج عليه الميرزا الشيرازي والميرزا حبيب الله الرشتي وغيرهما له مؤلفات منها </w:t>
      </w:r>
      <w:r>
        <w:rPr>
          <w:rFonts w:hint="cs"/>
          <w:rtl/>
        </w:rPr>
        <w:t>«</w:t>
      </w:r>
      <w:r>
        <w:rPr>
          <w:rtl/>
        </w:rPr>
        <w:t>الرسائل</w:t>
      </w:r>
      <w:r w:rsidR="00E17D94">
        <w:rPr>
          <w:rFonts w:hint="cs"/>
          <w:rtl/>
        </w:rPr>
        <w:t>»</w:t>
      </w:r>
      <w:r>
        <w:rPr>
          <w:rtl/>
        </w:rPr>
        <w:t xml:space="preserve"> في الاصول و </w:t>
      </w:r>
      <w:r w:rsidR="00E17D94">
        <w:rPr>
          <w:rFonts w:hint="cs"/>
          <w:rtl/>
        </w:rPr>
        <w:t>«</w:t>
      </w:r>
      <w:r>
        <w:rPr>
          <w:rtl/>
        </w:rPr>
        <w:t>المكاسب</w:t>
      </w:r>
      <w:r w:rsidR="00E17D94">
        <w:rPr>
          <w:rFonts w:hint="cs"/>
          <w:rtl/>
        </w:rPr>
        <w:t>»</w:t>
      </w:r>
      <w:r>
        <w:rPr>
          <w:rtl/>
        </w:rPr>
        <w:t xml:space="preserve"> انتهت اليه رئاسة الامامية.</w:t>
      </w:r>
      <w:r w:rsidR="00E17D94">
        <w:rPr>
          <w:rFonts w:hint="cs"/>
          <w:rtl/>
        </w:rPr>
        <w:t xml:space="preserve"> </w:t>
      </w:r>
      <w:r>
        <w:rPr>
          <w:rtl/>
        </w:rPr>
        <w:t>توفي في 18 جمادي الاخرة سنة 1281 ودفن في المشهد الغروي (اعيان الشيعة 10 / 117).</w:t>
      </w:r>
    </w:p>
    <w:p w14:paraId="2329371C" w14:textId="77777777" w:rsidR="001A75A1" w:rsidRDefault="001A75A1" w:rsidP="00E17D94">
      <w:pPr>
        <w:pStyle w:val="libFootnote0"/>
      </w:pPr>
      <w:r w:rsidRPr="007523DD">
        <w:rPr>
          <w:rtl/>
        </w:rPr>
        <w:t>(1)</w:t>
      </w:r>
      <w:r>
        <w:rPr>
          <w:rtl/>
        </w:rPr>
        <w:t xml:space="preserve"> هو العلامة الميرزا أبوالقاسم النوري </w:t>
      </w:r>
      <w:r w:rsidR="00D7791C" w:rsidRPr="007523DD">
        <w:rPr>
          <w:rStyle w:val="libFootnoteAlaemChar"/>
          <w:rtl/>
        </w:rPr>
        <w:t>رحمه‌الله</w:t>
      </w:r>
      <w:r w:rsidRPr="007523DD">
        <w:rPr>
          <w:rStyle w:val="libFootnoteAlaemChar"/>
          <w:rtl/>
        </w:rPr>
        <w:t>،</w:t>
      </w:r>
      <w:r>
        <w:rPr>
          <w:rtl/>
        </w:rPr>
        <w:t xml:space="preserve"> على ما في مطارح ال</w:t>
      </w:r>
      <w:r w:rsidR="00E17D94">
        <w:rPr>
          <w:rFonts w:hint="cs"/>
          <w:rtl/>
        </w:rPr>
        <w:t>أ</w:t>
      </w:r>
      <w:r>
        <w:rPr>
          <w:rtl/>
        </w:rPr>
        <w:t>نظار، كما تقدم آنفا</w:t>
      </w:r>
      <w:r w:rsidR="00E17D94">
        <w:rPr>
          <w:rFonts w:hint="cs"/>
          <w:rtl/>
        </w:rPr>
        <w:t>ً</w:t>
      </w:r>
      <w:r>
        <w:rPr>
          <w:rtl/>
        </w:rPr>
        <w:t>.</w:t>
      </w:r>
    </w:p>
    <w:p w14:paraId="7F33F6D3" w14:textId="77777777" w:rsidR="001A75A1" w:rsidRDefault="00D7791C" w:rsidP="001A75A1">
      <w:pPr>
        <w:pStyle w:val="libNormal"/>
      </w:pPr>
      <w:r>
        <w:rPr>
          <w:rtl/>
        </w:rPr>
        <w:br w:type="page"/>
      </w:r>
    </w:p>
    <w:p w14:paraId="0790EBB3" w14:textId="77777777" w:rsidR="001A75A1" w:rsidRDefault="001A75A1" w:rsidP="00E17D94">
      <w:pPr>
        <w:pStyle w:val="libNormal"/>
      </w:pPr>
      <w:r>
        <w:rPr>
          <w:rtl/>
        </w:rPr>
        <w:lastRenderedPageBreak/>
        <w:t>أما حديث عدم ال</w:t>
      </w:r>
      <w:r w:rsidR="00E17D94">
        <w:rPr>
          <w:rFonts w:hint="cs"/>
          <w:rtl/>
        </w:rPr>
        <w:t>إ</w:t>
      </w:r>
      <w:r>
        <w:rPr>
          <w:rtl/>
        </w:rPr>
        <w:t>طلاق في مفاد الهيئة، فقد حققناه سابقا</w:t>
      </w:r>
      <w:r w:rsidR="00E17D94">
        <w:rPr>
          <w:rFonts w:hint="cs"/>
          <w:rtl/>
        </w:rPr>
        <w:t>ً</w:t>
      </w:r>
      <w:r w:rsidRPr="00D92983">
        <w:rPr>
          <w:rStyle w:val="libFootnotenumChar"/>
          <w:rtl/>
        </w:rPr>
        <w:t>(1)</w:t>
      </w:r>
      <w:r>
        <w:rPr>
          <w:rtl/>
        </w:rPr>
        <w:t>، إن كل واحد من الموضوع له والمستعمل فيه في الحروف يكون عاما</w:t>
      </w:r>
      <w:r w:rsidR="00E17D94">
        <w:rPr>
          <w:rFonts w:hint="cs"/>
          <w:rtl/>
        </w:rPr>
        <w:t>ً</w:t>
      </w:r>
      <w:r>
        <w:rPr>
          <w:rtl/>
        </w:rPr>
        <w:t xml:space="preserve"> كوضعها، وإنما الخصوصية من قبل الاستعمال كال</w:t>
      </w:r>
      <w:r w:rsidR="00E17D94">
        <w:rPr>
          <w:rFonts w:hint="cs"/>
          <w:rtl/>
        </w:rPr>
        <w:t>أ</w:t>
      </w:r>
      <w:r>
        <w:rPr>
          <w:rtl/>
        </w:rPr>
        <w:t>سماء، وإنما الفرق بينهما أنها وضعت لتستعمل وقصد بها معانيها بما هي آلة وحالة لمعاني المتعلقات، فلحاظ الآلية كلحاظ الاستقلالية ليس من طوارئ المعنى، بل من مشخصات الاستعمال، كما لا يخفى على أولي الدراية والنهى.</w:t>
      </w:r>
    </w:p>
    <w:p w14:paraId="5DAEECFF" w14:textId="77777777" w:rsidR="001A75A1" w:rsidRDefault="001A75A1" w:rsidP="00E17D94">
      <w:pPr>
        <w:pStyle w:val="libNormal"/>
      </w:pPr>
      <w:r>
        <w:rPr>
          <w:rtl/>
        </w:rPr>
        <w:t>فالطلب المفاد من الهيئة المستعملة فيه مطلق، قابل ل</w:t>
      </w:r>
      <w:r w:rsidR="00E17D94">
        <w:rPr>
          <w:rFonts w:hint="cs"/>
          <w:rtl/>
        </w:rPr>
        <w:t>أ</w:t>
      </w:r>
      <w:r>
        <w:rPr>
          <w:rtl/>
        </w:rPr>
        <w:t>ن يقيد، مع أنه لو سلم أنه فرد، فانما يمنع عن التقيد لو أنشئ أو</w:t>
      </w:r>
      <w:r w:rsidR="00E17D94">
        <w:rPr>
          <w:rFonts w:hint="cs"/>
          <w:rtl/>
        </w:rPr>
        <w:t>ّ</w:t>
      </w:r>
      <w:r>
        <w:rPr>
          <w:rtl/>
        </w:rPr>
        <w:t>لا</w:t>
      </w:r>
      <w:r w:rsidR="00E17D94">
        <w:rPr>
          <w:rFonts w:hint="cs"/>
          <w:rtl/>
        </w:rPr>
        <w:t>ً</w:t>
      </w:r>
      <w:r>
        <w:rPr>
          <w:rtl/>
        </w:rPr>
        <w:t xml:space="preserve"> غير مقيد، لا ما إذا أنشئ من ال</w:t>
      </w:r>
      <w:r w:rsidR="00E17D94">
        <w:rPr>
          <w:rFonts w:hint="cs"/>
          <w:rtl/>
        </w:rPr>
        <w:t>أ</w:t>
      </w:r>
      <w:r>
        <w:rPr>
          <w:rtl/>
        </w:rPr>
        <w:t>ول مقيدا</w:t>
      </w:r>
      <w:r w:rsidR="00E17D94">
        <w:rPr>
          <w:rFonts w:hint="cs"/>
          <w:rtl/>
        </w:rPr>
        <w:t>ً</w:t>
      </w:r>
      <w:r>
        <w:rPr>
          <w:rtl/>
        </w:rPr>
        <w:t>، غاية</w:t>
      </w:r>
      <w:r w:rsidR="00714E52">
        <w:rPr>
          <w:rtl/>
        </w:rPr>
        <w:t xml:space="preserve"> الأمر </w:t>
      </w:r>
      <w:r>
        <w:rPr>
          <w:rtl/>
        </w:rPr>
        <w:t>قد دل عليه بدالين، وهو غير إنشائه أولا</w:t>
      </w:r>
      <w:r w:rsidR="00E17D94">
        <w:rPr>
          <w:rFonts w:hint="cs"/>
          <w:rtl/>
        </w:rPr>
        <w:t>ً</w:t>
      </w:r>
      <w:r>
        <w:rPr>
          <w:rtl/>
        </w:rPr>
        <w:t xml:space="preserve"> ثم تقييده ثانيا</w:t>
      </w:r>
      <w:r w:rsidR="00E17D94">
        <w:rPr>
          <w:rFonts w:hint="cs"/>
          <w:rtl/>
        </w:rPr>
        <w:t>ً</w:t>
      </w:r>
      <w:r>
        <w:rPr>
          <w:rtl/>
        </w:rPr>
        <w:t>، فافهم.</w:t>
      </w:r>
    </w:p>
    <w:p w14:paraId="1AC6CA9B" w14:textId="77777777" w:rsidR="001A75A1" w:rsidRDefault="001A75A1" w:rsidP="00E17D94">
      <w:pPr>
        <w:pStyle w:val="libNormal"/>
      </w:pPr>
      <w:r>
        <w:rPr>
          <w:rtl/>
        </w:rPr>
        <w:t>فإن قلت: على ذلك، يلزم تفكيك ال</w:t>
      </w:r>
      <w:r w:rsidR="00E17D94">
        <w:rPr>
          <w:rFonts w:hint="cs"/>
          <w:rtl/>
        </w:rPr>
        <w:t>إ</w:t>
      </w:r>
      <w:r>
        <w:rPr>
          <w:rtl/>
        </w:rPr>
        <w:t>نشاء من المنشأ، حيث لا طلب قبل حصول الشرط.</w:t>
      </w:r>
    </w:p>
    <w:p w14:paraId="57575939" w14:textId="77777777" w:rsidR="001A75A1" w:rsidRDefault="001A75A1" w:rsidP="00E17D94">
      <w:pPr>
        <w:pStyle w:val="libNormal"/>
      </w:pPr>
      <w:r>
        <w:rPr>
          <w:rtl/>
        </w:rPr>
        <w:t>قلت: المنشأ إذا كان هو الطلب على تقدير حصوله، فلابد أن لا يكون قبل حصوله طلب وبعث، وإلا لتخلف عن إنشائه، وإنشاء أمر على تقدير كال</w:t>
      </w:r>
      <w:r w:rsidR="00E17D94">
        <w:rPr>
          <w:rFonts w:hint="cs"/>
          <w:rtl/>
        </w:rPr>
        <w:t>إ</w:t>
      </w:r>
      <w:r>
        <w:rPr>
          <w:rtl/>
        </w:rPr>
        <w:t>خبار به بمكان من ال</w:t>
      </w:r>
      <w:r w:rsidR="00E17D94">
        <w:rPr>
          <w:rFonts w:hint="cs"/>
          <w:rtl/>
        </w:rPr>
        <w:t>إ</w:t>
      </w:r>
      <w:r>
        <w:rPr>
          <w:rtl/>
        </w:rPr>
        <w:t>مكان، كما يشهد به الوجدان، فتأمل جيدا</w:t>
      </w:r>
      <w:r w:rsidR="00E17D94">
        <w:rPr>
          <w:rFonts w:hint="cs"/>
          <w:rtl/>
        </w:rPr>
        <w:t>ً</w:t>
      </w:r>
      <w:r>
        <w:rPr>
          <w:rtl/>
        </w:rPr>
        <w:t>.</w:t>
      </w:r>
    </w:p>
    <w:p w14:paraId="4D06D365" w14:textId="77777777" w:rsidR="001A75A1" w:rsidRDefault="001A75A1" w:rsidP="00E17D94">
      <w:pPr>
        <w:pStyle w:val="libNormal"/>
      </w:pPr>
      <w:r>
        <w:rPr>
          <w:rtl/>
        </w:rPr>
        <w:t>وأما حديث</w:t>
      </w:r>
      <w:r w:rsidRPr="00D92983">
        <w:rPr>
          <w:rStyle w:val="libFootnotenumChar"/>
          <w:rtl/>
        </w:rPr>
        <w:t>(2)</w:t>
      </w:r>
      <w:r>
        <w:rPr>
          <w:rtl/>
        </w:rPr>
        <w:t xml:space="preserve"> لزوم رجوع الشرط إلى المادة لب</w:t>
      </w:r>
      <w:r w:rsidR="00E17D94">
        <w:rPr>
          <w:rFonts w:hint="cs"/>
          <w:rtl/>
        </w:rPr>
        <w:t>ّ</w:t>
      </w:r>
      <w:r>
        <w:rPr>
          <w:rtl/>
        </w:rPr>
        <w:t>ا</w:t>
      </w:r>
      <w:r w:rsidR="00E17D94">
        <w:rPr>
          <w:rFonts w:hint="cs"/>
          <w:rtl/>
        </w:rPr>
        <w:t>ً</w:t>
      </w:r>
      <w:r>
        <w:rPr>
          <w:rtl/>
        </w:rPr>
        <w:t xml:space="preserve"> ففيه: إن الش</w:t>
      </w:r>
      <w:r w:rsidR="00E17D94">
        <w:rPr>
          <w:rFonts w:hint="cs"/>
          <w:rtl/>
        </w:rPr>
        <w:t>يء</w:t>
      </w:r>
      <w:r>
        <w:rPr>
          <w:rtl/>
        </w:rPr>
        <w:t xml:space="preserve"> إذا توجه إليه، وكان موافقا</w:t>
      </w:r>
      <w:r w:rsidR="00E17D94">
        <w:rPr>
          <w:rFonts w:hint="cs"/>
          <w:rtl/>
        </w:rPr>
        <w:t>ً</w:t>
      </w:r>
      <w:r>
        <w:rPr>
          <w:rtl/>
        </w:rPr>
        <w:t xml:space="preserve"> للغرض بحسب ما فيه من المصلحة أو غيرها، كما يمكن أن يبعث فعلا</w:t>
      </w:r>
      <w:r w:rsidR="00E17D94">
        <w:rPr>
          <w:rFonts w:hint="cs"/>
          <w:rtl/>
        </w:rPr>
        <w:t>ً</w:t>
      </w:r>
      <w:r>
        <w:rPr>
          <w:rtl/>
        </w:rPr>
        <w:t xml:space="preserve"> إليه ويطلبه حالا</w:t>
      </w:r>
      <w:r w:rsidR="00E17D94">
        <w:rPr>
          <w:rFonts w:hint="cs"/>
          <w:rtl/>
        </w:rPr>
        <w:t>ً؛</w:t>
      </w:r>
      <w:r>
        <w:rPr>
          <w:rtl/>
        </w:rPr>
        <w:t xml:space="preserve"> لعدم مانع عن طلبه كذلك، يمكن أن يبعث إليه معلقا</w:t>
      </w:r>
      <w:r w:rsidR="00E17D94">
        <w:rPr>
          <w:rFonts w:hint="cs"/>
          <w:rtl/>
        </w:rPr>
        <w:t>ً</w:t>
      </w:r>
      <w:r>
        <w:rPr>
          <w:rtl/>
        </w:rPr>
        <w:t>، ويطلبه استقبالا</w:t>
      </w:r>
      <w:r w:rsidR="00E17D94">
        <w:rPr>
          <w:rFonts w:hint="cs"/>
          <w:rtl/>
        </w:rPr>
        <w:t>ً</w:t>
      </w:r>
      <w:r>
        <w:rPr>
          <w:rtl/>
        </w:rPr>
        <w:t xml:space="preserve"> على تقدير شرط متوق</w:t>
      </w:r>
      <w:r w:rsidR="00E17D94">
        <w:rPr>
          <w:rFonts w:hint="cs"/>
          <w:rtl/>
        </w:rPr>
        <w:t>ّ</w:t>
      </w:r>
      <w:r>
        <w:rPr>
          <w:rtl/>
        </w:rPr>
        <w:t>ع الحصول ل</w:t>
      </w:r>
      <w:r w:rsidR="00E17D94">
        <w:rPr>
          <w:rFonts w:hint="cs"/>
          <w:rtl/>
        </w:rPr>
        <w:t>أ</w:t>
      </w:r>
      <w:r>
        <w:rPr>
          <w:rtl/>
        </w:rPr>
        <w:t>جل مانع عن الطلب</w:t>
      </w:r>
    </w:p>
    <w:p w14:paraId="19E8B4EB" w14:textId="77777777" w:rsidR="001A75A1" w:rsidRDefault="00D7791C" w:rsidP="00D7791C">
      <w:pPr>
        <w:pStyle w:val="libLine"/>
      </w:pPr>
      <w:r>
        <w:rPr>
          <w:rtl/>
        </w:rPr>
        <w:t>____________________</w:t>
      </w:r>
    </w:p>
    <w:p w14:paraId="0F714C14" w14:textId="77777777" w:rsidR="001A75A1" w:rsidRDefault="001A75A1" w:rsidP="007523DD">
      <w:pPr>
        <w:pStyle w:val="libFootnote0"/>
      </w:pPr>
      <w:r w:rsidRPr="007523DD">
        <w:rPr>
          <w:rtl/>
        </w:rPr>
        <w:t>(1)</w:t>
      </w:r>
      <w:r>
        <w:rPr>
          <w:rtl/>
        </w:rPr>
        <w:t xml:space="preserve"> راجع صفحة 11 و 12 من هذا الكتاب،</w:t>
      </w:r>
      <w:r w:rsidR="00714E52">
        <w:rPr>
          <w:rtl/>
        </w:rPr>
        <w:t xml:space="preserve"> الأمر </w:t>
      </w:r>
      <w:r>
        <w:rPr>
          <w:rtl/>
        </w:rPr>
        <w:t>الثاني في تعريف الوضع.</w:t>
      </w:r>
    </w:p>
    <w:p w14:paraId="0880514B" w14:textId="77777777" w:rsidR="001A75A1" w:rsidRDefault="001A75A1" w:rsidP="00E17D94">
      <w:pPr>
        <w:pStyle w:val="libFootnote0"/>
      </w:pPr>
      <w:r w:rsidRPr="007523DD">
        <w:rPr>
          <w:rtl/>
        </w:rPr>
        <w:t>(2)</w:t>
      </w:r>
      <w:r>
        <w:rPr>
          <w:rtl/>
        </w:rPr>
        <w:t xml:space="preserve"> هذه هي الدعوى ال</w:t>
      </w:r>
      <w:r w:rsidR="00E17D94">
        <w:rPr>
          <w:rFonts w:hint="cs"/>
          <w:rtl/>
        </w:rPr>
        <w:t>إ</w:t>
      </w:r>
      <w:r>
        <w:rPr>
          <w:rtl/>
        </w:rPr>
        <w:t>يجابية التي ادعاها الشيخ (قده)، من رجوع الشرط إلى المادة لبا</w:t>
      </w:r>
      <w:r w:rsidR="00E17D94">
        <w:rPr>
          <w:rFonts w:hint="cs"/>
          <w:rtl/>
        </w:rPr>
        <w:t>ً</w:t>
      </w:r>
      <w:r>
        <w:rPr>
          <w:rtl/>
        </w:rPr>
        <w:t>. مطارح ال</w:t>
      </w:r>
      <w:r w:rsidR="00E17D94">
        <w:rPr>
          <w:rFonts w:hint="cs"/>
          <w:rtl/>
        </w:rPr>
        <w:t>أ</w:t>
      </w:r>
      <w:r>
        <w:rPr>
          <w:rtl/>
        </w:rPr>
        <w:t>نظار /52، في مقدمة الواجب.</w:t>
      </w:r>
    </w:p>
    <w:p w14:paraId="3DBB5C4C" w14:textId="77777777" w:rsidR="001A75A1" w:rsidRDefault="00D7791C" w:rsidP="001A75A1">
      <w:pPr>
        <w:pStyle w:val="libNormal"/>
      </w:pPr>
      <w:r>
        <w:rPr>
          <w:rtl/>
        </w:rPr>
        <w:br w:type="page"/>
      </w:r>
    </w:p>
    <w:p w14:paraId="57D0B656" w14:textId="77777777" w:rsidR="001A75A1" w:rsidRDefault="001A75A1" w:rsidP="0065356D">
      <w:pPr>
        <w:pStyle w:val="libNormal0"/>
      </w:pPr>
      <w:r>
        <w:rPr>
          <w:rtl/>
        </w:rPr>
        <w:lastRenderedPageBreak/>
        <w:t>والبعث فعلا</w:t>
      </w:r>
      <w:r w:rsidR="0065356D">
        <w:rPr>
          <w:rFonts w:hint="cs"/>
          <w:rtl/>
        </w:rPr>
        <w:t>ً</w:t>
      </w:r>
      <w:r>
        <w:rPr>
          <w:rtl/>
        </w:rPr>
        <w:t xml:space="preserve"> قبل حصوله، فلا يصح منه إلا الطلب والبعث معلقا</w:t>
      </w:r>
      <w:r w:rsidR="0065356D">
        <w:rPr>
          <w:rFonts w:hint="cs"/>
          <w:rtl/>
        </w:rPr>
        <w:t>ً</w:t>
      </w:r>
      <w:r>
        <w:rPr>
          <w:rtl/>
        </w:rPr>
        <w:t xml:space="preserve"> بحصوله، لا مطلقا</w:t>
      </w:r>
      <w:r w:rsidR="0065356D">
        <w:rPr>
          <w:rFonts w:hint="cs"/>
          <w:rtl/>
        </w:rPr>
        <w:t>ً</w:t>
      </w:r>
      <w:r>
        <w:rPr>
          <w:rtl/>
        </w:rPr>
        <w:t xml:space="preserve"> ولو متعلقا</w:t>
      </w:r>
      <w:r w:rsidR="0065356D">
        <w:rPr>
          <w:rFonts w:hint="cs"/>
          <w:rtl/>
        </w:rPr>
        <w:t>ً</w:t>
      </w:r>
      <w:r>
        <w:rPr>
          <w:rtl/>
        </w:rPr>
        <w:t xml:space="preserve"> بذاك على التقدير، فيصح منه طلب ال</w:t>
      </w:r>
      <w:r w:rsidR="0065356D">
        <w:rPr>
          <w:rFonts w:hint="cs"/>
          <w:rtl/>
        </w:rPr>
        <w:t>إ</w:t>
      </w:r>
      <w:r>
        <w:rPr>
          <w:rtl/>
        </w:rPr>
        <w:t>كرام بعد مج</w:t>
      </w:r>
      <w:r w:rsidR="0065356D">
        <w:rPr>
          <w:rFonts w:hint="cs"/>
          <w:rtl/>
        </w:rPr>
        <w:t>يء</w:t>
      </w:r>
      <w:r>
        <w:rPr>
          <w:rtl/>
        </w:rPr>
        <w:t xml:space="preserve"> زيد، ولا يصح منه الطلب المطلق الحالي لل</w:t>
      </w:r>
      <w:r w:rsidR="0065356D">
        <w:rPr>
          <w:rFonts w:hint="cs"/>
          <w:rtl/>
        </w:rPr>
        <w:t>إ</w:t>
      </w:r>
      <w:r>
        <w:rPr>
          <w:rtl/>
        </w:rPr>
        <w:t>كرام المقيد بالمج</w:t>
      </w:r>
      <w:r w:rsidR="0065356D">
        <w:rPr>
          <w:rFonts w:hint="cs"/>
          <w:rtl/>
        </w:rPr>
        <w:t>يء</w:t>
      </w:r>
      <w:r>
        <w:rPr>
          <w:rtl/>
        </w:rPr>
        <w:t>، هذا بناء على تبعية ال</w:t>
      </w:r>
      <w:r w:rsidR="0065356D">
        <w:rPr>
          <w:rFonts w:hint="cs"/>
          <w:rtl/>
        </w:rPr>
        <w:t>أ</w:t>
      </w:r>
      <w:r>
        <w:rPr>
          <w:rtl/>
        </w:rPr>
        <w:t>حكام لمصالح فيها في غاية الوضوح.</w:t>
      </w:r>
    </w:p>
    <w:p w14:paraId="7CEFDC34" w14:textId="77777777" w:rsidR="001A75A1" w:rsidRDefault="001A75A1" w:rsidP="0065356D">
      <w:pPr>
        <w:pStyle w:val="libNormal"/>
      </w:pPr>
      <w:r>
        <w:rPr>
          <w:rtl/>
        </w:rPr>
        <w:t>وأما بناء على تبعيتها للمصالح والمفاسد في المأمور به، والمنهي عنه فكذلك</w:t>
      </w:r>
      <w:r w:rsidR="0065356D">
        <w:rPr>
          <w:rFonts w:hint="cs"/>
          <w:rtl/>
        </w:rPr>
        <w:t>؛</w:t>
      </w:r>
      <w:r>
        <w:rPr>
          <w:rtl/>
        </w:rPr>
        <w:t xml:space="preserve"> ضرورة أن التبعية كذلك، إنما تكون في ال</w:t>
      </w:r>
      <w:r w:rsidR="0065356D">
        <w:rPr>
          <w:rFonts w:hint="cs"/>
          <w:rtl/>
        </w:rPr>
        <w:t>أ</w:t>
      </w:r>
      <w:r>
        <w:rPr>
          <w:rtl/>
        </w:rPr>
        <w:t>حكام الواقعية بما هي واقعية، لا بما هي فعلية، فإن المنع عن فعلية تلك ال</w:t>
      </w:r>
      <w:r w:rsidR="0065356D">
        <w:rPr>
          <w:rFonts w:hint="cs"/>
          <w:rtl/>
        </w:rPr>
        <w:t>أ</w:t>
      </w:r>
      <w:r>
        <w:rPr>
          <w:rtl/>
        </w:rPr>
        <w:t>حكام غير عزيز، كما في موارد ال</w:t>
      </w:r>
      <w:r w:rsidR="0065356D">
        <w:rPr>
          <w:rFonts w:hint="cs"/>
          <w:rtl/>
        </w:rPr>
        <w:t>أ</w:t>
      </w:r>
      <w:r>
        <w:rPr>
          <w:rtl/>
        </w:rPr>
        <w:t>صول وال</w:t>
      </w:r>
      <w:r w:rsidR="0065356D">
        <w:rPr>
          <w:rFonts w:hint="cs"/>
          <w:rtl/>
        </w:rPr>
        <w:t>أ</w:t>
      </w:r>
      <w:r>
        <w:rPr>
          <w:rtl/>
        </w:rPr>
        <w:t>مارات على خلافها، وفي بعض ال</w:t>
      </w:r>
      <w:r w:rsidR="0065356D">
        <w:rPr>
          <w:rFonts w:hint="cs"/>
          <w:rtl/>
        </w:rPr>
        <w:t>أ</w:t>
      </w:r>
      <w:r>
        <w:rPr>
          <w:rtl/>
        </w:rPr>
        <w:t xml:space="preserve">حكام في أول البعثة، بل إلى يوم قيام القائم عجل الله فرجه، مع أن حلال محمد </w:t>
      </w:r>
      <w:r w:rsidR="00D92983" w:rsidRPr="00D92983">
        <w:rPr>
          <w:rStyle w:val="libAlaemChar"/>
          <w:rtl/>
        </w:rPr>
        <w:t>صلى‌الله‌عليه‌وآله</w:t>
      </w:r>
      <w:r>
        <w:rPr>
          <w:rtl/>
        </w:rPr>
        <w:t xml:space="preserve"> حلال إلى يوم القيامة، وحرامه حرام إلى يوم القيامة، ومع ذلك ربما يكون المانع عن فعلية بعض ال</w:t>
      </w:r>
      <w:r w:rsidR="0065356D">
        <w:rPr>
          <w:rFonts w:hint="cs"/>
          <w:rtl/>
        </w:rPr>
        <w:t>أ</w:t>
      </w:r>
      <w:r>
        <w:rPr>
          <w:rtl/>
        </w:rPr>
        <w:t>حكام باقيا</w:t>
      </w:r>
      <w:r w:rsidR="0065356D">
        <w:rPr>
          <w:rFonts w:hint="cs"/>
          <w:rtl/>
        </w:rPr>
        <w:t>ً</w:t>
      </w:r>
      <w:r>
        <w:rPr>
          <w:rtl/>
        </w:rPr>
        <w:t xml:space="preserve"> مر</w:t>
      </w:r>
      <w:r w:rsidR="0065356D">
        <w:rPr>
          <w:rFonts w:hint="cs"/>
          <w:rtl/>
        </w:rPr>
        <w:t>ّ</w:t>
      </w:r>
      <w:r>
        <w:rPr>
          <w:rtl/>
        </w:rPr>
        <w:t xml:space="preserve"> الليالي وال</w:t>
      </w:r>
      <w:r w:rsidR="0065356D">
        <w:rPr>
          <w:rFonts w:hint="cs"/>
          <w:rtl/>
        </w:rPr>
        <w:t>أ</w:t>
      </w:r>
      <w:r>
        <w:rPr>
          <w:rtl/>
        </w:rPr>
        <w:t>يام، إلى أن تطلع شمس الهداية ويرتفع</w:t>
      </w:r>
      <w:r w:rsidRPr="00D92983">
        <w:rPr>
          <w:rStyle w:val="libFootnotenumChar"/>
          <w:rtl/>
        </w:rPr>
        <w:t>(1)</w:t>
      </w:r>
      <w:r>
        <w:rPr>
          <w:rtl/>
        </w:rPr>
        <w:t xml:space="preserve"> الظلام، كما يظهر من ال</w:t>
      </w:r>
      <w:r w:rsidR="0065356D">
        <w:rPr>
          <w:rFonts w:hint="cs"/>
          <w:rtl/>
        </w:rPr>
        <w:t>أ</w:t>
      </w:r>
      <w:r>
        <w:rPr>
          <w:rtl/>
        </w:rPr>
        <w:t>خبار المروية</w:t>
      </w:r>
      <w:r w:rsidRPr="00D92983">
        <w:rPr>
          <w:rStyle w:val="libFootnotenumChar"/>
          <w:rtl/>
        </w:rPr>
        <w:t>(2)</w:t>
      </w:r>
      <w:r>
        <w:rPr>
          <w:rtl/>
        </w:rPr>
        <w:t xml:space="preserve"> عن ال</w:t>
      </w:r>
      <w:r w:rsidR="0065356D">
        <w:rPr>
          <w:rFonts w:hint="cs"/>
          <w:rtl/>
        </w:rPr>
        <w:t>أ</w:t>
      </w:r>
      <w:r>
        <w:rPr>
          <w:rtl/>
        </w:rPr>
        <w:t xml:space="preserve">ئمة </w:t>
      </w:r>
      <w:r w:rsidR="007523DD" w:rsidRPr="007523DD">
        <w:rPr>
          <w:rStyle w:val="libAlaemChar"/>
          <w:rtl/>
        </w:rPr>
        <w:t>عليهم‌السلام</w:t>
      </w:r>
      <w:r>
        <w:rPr>
          <w:rtl/>
        </w:rPr>
        <w:t>.</w:t>
      </w:r>
    </w:p>
    <w:p w14:paraId="18DFA45D" w14:textId="77777777" w:rsidR="001A75A1" w:rsidRDefault="001A75A1" w:rsidP="001A75A1">
      <w:pPr>
        <w:pStyle w:val="libNormal"/>
      </w:pPr>
      <w:r>
        <w:rPr>
          <w:rtl/>
        </w:rPr>
        <w:t>فان قلت: فما فائدة الانشاء؟ إذا لم يكن المنشأ به طلبا</w:t>
      </w:r>
      <w:r w:rsidR="0065356D">
        <w:rPr>
          <w:rFonts w:hint="cs"/>
          <w:rtl/>
        </w:rPr>
        <w:t>ً</w:t>
      </w:r>
      <w:r>
        <w:rPr>
          <w:rtl/>
        </w:rPr>
        <w:t xml:space="preserve"> فعليا</w:t>
      </w:r>
      <w:r w:rsidR="0065356D">
        <w:rPr>
          <w:rFonts w:hint="cs"/>
          <w:rtl/>
        </w:rPr>
        <w:t>ً</w:t>
      </w:r>
      <w:r>
        <w:rPr>
          <w:rtl/>
        </w:rPr>
        <w:t>، وبعثا</w:t>
      </w:r>
      <w:r w:rsidR="0065356D">
        <w:rPr>
          <w:rFonts w:hint="cs"/>
          <w:rtl/>
        </w:rPr>
        <w:t>ً</w:t>
      </w:r>
      <w:r>
        <w:rPr>
          <w:rtl/>
        </w:rPr>
        <w:t xml:space="preserve"> حاليا</w:t>
      </w:r>
      <w:r w:rsidR="0065356D">
        <w:rPr>
          <w:rFonts w:hint="cs"/>
          <w:rtl/>
        </w:rPr>
        <w:t>ً</w:t>
      </w:r>
      <w:r>
        <w:rPr>
          <w:rtl/>
        </w:rPr>
        <w:t>.</w:t>
      </w:r>
    </w:p>
    <w:p w14:paraId="56B145CC" w14:textId="77777777" w:rsidR="001A75A1" w:rsidRDefault="001A75A1" w:rsidP="0065356D">
      <w:pPr>
        <w:pStyle w:val="libNormal"/>
      </w:pPr>
      <w:r>
        <w:rPr>
          <w:rtl/>
        </w:rPr>
        <w:t>قلت: كفى فائدة له أنه يصير بعثا</w:t>
      </w:r>
      <w:r w:rsidR="0065356D">
        <w:rPr>
          <w:rFonts w:hint="cs"/>
          <w:rtl/>
        </w:rPr>
        <w:t>ً</w:t>
      </w:r>
      <w:r>
        <w:rPr>
          <w:rtl/>
        </w:rPr>
        <w:t xml:space="preserve"> فعلي</w:t>
      </w:r>
      <w:r w:rsidR="0065356D">
        <w:rPr>
          <w:rFonts w:hint="cs"/>
          <w:rtl/>
        </w:rPr>
        <w:t>ّ</w:t>
      </w:r>
      <w:r>
        <w:rPr>
          <w:rtl/>
        </w:rPr>
        <w:t>ا</w:t>
      </w:r>
      <w:r w:rsidR="0065356D">
        <w:rPr>
          <w:rFonts w:hint="cs"/>
          <w:rtl/>
        </w:rPr>
        <w:t>ً</w:t>
      </w:r>
      <w:r>
        <w:rPr>
          <w:rtl/>
        </w:rPr>
        <w:t xml:space="preserve"> بعد حصول الشرط، بلا حاجة إلى خطاب آخر، بحيث لولاه لما كان فعلا</w:t>
      </w:r>
      <w:r w:rsidR="0065356D">
        <w:rPr>
          <w:rFonts w:hint="cs"/>
          <w:rtl/>
        </w:rPr>
        <w:t>ً</w:t>
      </w:r>
      <w:r>
        <w:rPr>
          <w:rtl/>
        </w:rPr>
        <w:t xml:space="preserve"> متمكنا</w:t>
      </w:r>
      <w:r w:rsidR="0065356D">
        <w:rPr>
          <w:rFonts w:hint="cs"/>
          <w:rtl/>
        </w:rPr>
        <w:t>ً</w:t>
      </w:r>
      <w:r>
        <w:rPr>
          <w:rtl/>
        </w:rPr>
        <w:t xml:space="preserve"> من الخطاب، هذا مع شمول الخطاب كذلك لل</w:t>
      </w:r>
      <w:r w:rsidR="0065356D">
        <w:rPr>
          <w:rFonts w:hint="cs"/>
          <w:rtl/>
        </w:rPr>
        <w:t>إ</w:t>
      </w:r>
      <w:r>
        <w:rPr>
          <w:rtl/>
        </w:rPr>
        <w:t>يجاب فعلا</w:t>
      </w:r>
      <w:r w:rsidR="0065356D">
        <w:rPr>
          <w:rFonts w:hint="cs"/>
          <w:rtl/>
        </w:rPr>
        <w:t>ً</w:t>
      </w:r>
      <w:r>
        <w:rPr>
          <w:rtl/>
        </w:rPr>
        <w:t xml:space="preserve"> بالنسبة إلى الواجد للشرط، فيكون بعثا</w:t>
      </w:r>
      <w:r w:rsidR="0065356D">
        <w:rPr>
          <w:rFonts w:hint="cs"/>
          <w:rtl/>
        </w:rPr>
        <w:t>ً</w:t>
      </w:r>
      <w:r>
        <w:rPr>
          <w:rtl/>
        </w:rPr>
        <w:t xml:space="preserve"> فعلي</w:t>
      </w:r>
      <w:r w:rsidR="0065356D">
        <w:rPr>
          <w:rFonts w:hint="cs"/>
          <w:rtl/>
        </w:rPr>
        <w:t>ّ</w:t>
      </w:r>
      <w:r>
        <w:rPr>
          <w:rtl/>
        </w:rPr>
        <w:t>ا</w:t>
      </w:r>
      <w:r w:rsidR="0065356D">
        <w:rPr>
          <w:rFonts w:hint="cs"/>
          <w:rtl/>
        </w:rPr>
        <w:t>ً</w:t>
      </w:r>
      <w:r>
        <w:rPr>
          <w:rtl/>
        </w:rPr>
        <w:t xml:space="preserve"> بال</w:t>
      </w:r>
      <w:r w:rsidR="0065356D">
        <w:rPr>
          <w:rFonts w:hint="cs"/>
          <w:rtl/>
        </w:rPr>
        <w:t>إ</w:t>
      </w:r>
      <w:r>
        <w:rPr>
          <w:rtl/>
        </w:rPr>
        <w:t>ضافة إليه، وتقديري</w:t>
      </w:r>
      <w:r w:rsidR="0065356D">
        <w:rPr>
          <w:rFonts w:hint="cs"/>
          <w:rtl/>
        </w:rPr>
        <w:t>ّ</w:t>
      </w:r>
      <w:r>
        <w:rPr>
          <w:rtl/>
        </w:rPr>
        <w:t>ا</w:t>
      </w:r>
      <w:r w:rsidR="0065356D">
        <w:rPr>
          <w:rFonts w:hint="cs"/>
          <w:rtl/>
        </w:rPr>
        <w:t>ً</w:t>
      </w:r>
      <w:r>
        <w:rPr>
          <w:rtl/>
        </w:rPr>
        <w:t xml:space="preserve"> بالنسبة إلى الفاقد له، فافهم وتأمل جي</w:t>
      </w:r>
      <w:r w:rsidR="0065356D">
        <w:rPr>
          <w:rFonts w:hint="cs"/>
          <w:rtl/>
        </w:rPr>
        <w:t>ّ</w:t>
      </w:r>
      <w:r>
        <w:rPr>
          <w:rtl/>
        </w:rPr>
        <w:t>دا</w:t>
      </w:r>
      <w:r w:rsidR="0065356D">
        <w:rPr>
          <w:rFonts w:hint="cs"/>
          <w:rtl/>
        </w:rPr>
        <w:t>ً</w:t>
      </w:r>
      <w:r>
        <w:rPr>
          <w:rtl/>
        </w:rPr>
        <w:t>.</w:t>
      </w:r>
    </w:p>
    <w:p w14:paraId="69CF7DEC" w14:textId="77777777" w:rsidR="001A75A1" w:rsidRDefault="00D7791C" w:rsidP="00D7791C">
      <w:pPr>
        <w:pStyle w:val="libLine"/>
      </w:pPr>
      <w:r>
        <w:rPr>
          <w:rtl/>
        </w:rPr>
        <w:t>____________________</w:t>
      </w:r>
    </w:p>
    <w:p w14:paraId="581EA644" w14:textId="77777777" w:rsidR="001A75A1" w:rsidRDefault="001A75A1" w:rsidP="007523DD">
      <w:pPr>
        <w:pStyle w:val="libFootnote0"/>
      </w:pPr>
      <w:r w:rsidRPr="007523DD">
        <w:rPr>
          <w:rtl/>
        </w:rPr>
        <w:t>(1)</w:t>
      </w:r>
      <w:r>
        <w:rPr>
          <w:rtl/>
        </w:rPr>
        <w:t xml:space="preserve"> في</w:t>
      </w:r>
      <w:r w:rsidR="0077545E">
        <w:rPr>
          <w:rtl/>
        </w:rPr>
        <w:t xml:space="preserve"> «ب»</w:t>
      </w:r>
      <w:r>
        <w:rPr>
          <w:rtl/>
        </w:rPr>
        <w:t>: (وارتفع الظلام).</w:t>
      </w:r>
    </w:p>
    <w:p w14:paraId="2ADD6F3F" w14:textId="77777777" w:rsidR="0065356D" w:rsidRDefault="001A75A1" w:rsidP="007523DD">
      <w:pPr>
        <w:pStyle w:val="libFootnote0"/>
        <w:rPr>
          <w:rtl/>
        </w:rPr>
      </w:pPr>
      <w:r w:rsidRPr="007523DD">
        <w:rPr>
          <w:rtl/>
        </w:rPr>
        <w:t>(2)</w:t>
      </w:r>
      <w:r>
        <w:rPr>
          <w:rtl/>
        </w:rPr>
        <w:t xml:space="preserve"> الكافي: 1، كتاب فضل العلم، باب البدع والرأي والمقاييس الحديث 19. </w:t>
      </w:r>
    </w:p>
    <w:p w14:paraId="0C0196FC" w14:textId="77777777" w:rsidR="001A75A1" w:rsidRDefault="001A75A1" w:rsidP="0065356D">
      <w:pPr>
        <w:pStyle w:val="libFootnote0"/>
      </w:pPr>
      <w:r>
        <w:rPr>
          <w:rtl/>
        </w:rPr>
        <w:t>الكافي: 2 كتاب ال</w:t>
      </w:r>
      <w:r w:rsidR="0065356D">
        <w:rPr>
          <w:rFonts w:hint="cs"/>
          <w:rtl/>
        </w:rPr>
        <w:t>إ</w:t>
      </w:r>
      <w:r>
        <w:rPr>
          <w:rtl/>
        </w:rPr>
        <w:t>يمان والكفر، باب الشرائع، الحديث 2 مع اختلاف يسير.</w:t>
      </w:r>
    </w:p>
    <w:p w14:paraId="340A05E2" w14:textId="77777777" w:rsidR="001A75A1" w:rsidRDefault="00D7791C" w:rsidP="001A75A1">
      <w:pPr>
        <w:pStyle w:val="libNormal"/>
      </w:pPr>
      <w:r>
        <w:rPr>
          <w:rtl/>
        </w:rPr>
        <w:br w:type="page"/>
      </w:r>
    </w:p>
    <w:p w14:paraId="7F907BC0" w14:textId="77777777" w:rsidR="001A75A1" w:rsidRDefault="001A75A1" w:rsidP="0065356D">
      <w:pPr>
        <w:pStyle w:val="libNormal"/>
      </w:pPr>
      <w:r>
        <w:rPr>
          <w:rtl/>
        </w:rPr>
        <w:lastRenderedPageBreak/>
        <w:t>ثم الظاهر دخول المقد</w:t>
      </w:r>
      <w:r w:rsidR="0065356D">
        <w:rPr>
          <w:rFonts w:hint="cs"/>
          <w:rtl/>
        </w:rPr>
        <w:t>ّ</w:t>
      </w:r>
      <w:r>
        <w:rPr>
          <w:rtl/>
        </w:rPr>
        <w:t>مات الوجودية للواجب المشروط، في محل النزاع</w:t>
      </w:r>
      <w:r w:rsidRPr="00D92983">
        <w:rPr>
          <w:rStyle w:val="libFootnotenumChar"/>
          <w:rtl/>
        </w:rPr>
        <w:t>(1)</w:t>
      </w:r>
      <w:r>
        <w:rPr>
          <w:rtl/>
        </w:rPr>
        <w:t xml:space="preserve"> أيضا</w:t>
      </w:r>
      <w:r w:rsidR="0065356D">
        <w:rPr>
          <w:rFonts w:hint="cs"/>
          <w:rtl/>
        </w:rPr>
        <w:t>ً</w:t>
      </w:r>
      <w:r>
        <w:rPr>
          <w:rtl/>
        </w:rPr>
        <w:t>، فلا وجه لتخصيصه بمقد</w:t>
      </w:r>
      <w:r w:rsidR="0065356D">
        <w:rPr>
          <w:rFonts w:hint="cs"/>
          <w:rtl/>
        </w:rPr>
        <w:t>ّ</w:t>
      </w:r>
      <w:r>
        <w:rPr>
          <w:rtl/>
        </w:rPr>
        <w:t>مات الواجب المطلق، غاية</w:t>
      </w:r>
      <w:r w:rsidR="00714E52">
        <w:rPr>
          <w:rtl/>
        </w:rPr>
        <w:t xml:space="preserve"> الأمر </w:t>
      </w:r>
      <w:r>
        <w:rPr>
          <w:rtl/>
        </w:rPr>
        <w:t>تكون في ال</w:t>
      </w:r>
      <w:r w:rsidR="0065356D">
        <w:rPr>
          <w:rFonts w:hint="cs"/>
          <w:rtl/>
        </w:rPr>
        <w:t>إ</w:t>
      </w:r>
      <w:r>
        <w:rPr>
          <w:rtl/>
        </w:rPr>
        <w:t>طلاق والاشتراط تابعة لذي المقدمة كأصل الوجوب بناء</w:t>
      </w:r>
      <w:r w:rsidR="0065356D">
        <w:rPr>
          <w:rFonts w:hint="cs"/>
          <w:rtl/>
        </w:rPr>
        <w:t>ً</w:t>
      </w:r>
      <w:r>
        <w:rPr>
          <w:rtl/>
        </w:rPr>
        <w:t xml:space="preserve"> على وجوبها من باب الملازمة.</w:t>
      </w:r>
    </w:p>
    <w:p w14:paraId="64E86DFB" w14:textId="77777777" w:rsidR="001A75A1" w:rsidRDefault="001A75A1" w:rsidP="0065356D">
      <w:pPr>
        <w:pStyle w:val="libNormal"/>
      </w:pPr>
      <w:r>
        <w:rPr>
          <w:rtl/>
        </w:rPr>
        <w:t>وأما الشرط المعلق عليه ال</w:t>
      </w:r>
      <w:r w:rsidR="0065356D">
        <w:rPr>
          <w:rFonts w:hint="cs"/>
          <w:rtl/>
        </w:rPr>
        <w:t>إ</w:t>
      </w:r>
      <w:r>
        <w:rPr>
          <w:rtl/>
        </w:rPr>
        <w:t>يجاب في ظاهر الخطاب، فخروجه مما لا شبهة فيه، ولا ارتياب:</w:t>
      </w:r>
    </w:p>
    <w:p w14:paraId="43D0327D" w14:textId="77777777" w:rsidR="0065356D" w:rsidRDefault="001A75A1" w:rsidP="001A75A1">
      <w:pPr>
        <w:pStyle w:val="libNormal"/>
        <w:rPr>
          <w:rtl/>
        </w:rPr>
      </w:pPr>
      <w:r>
        <w:rPr>
          <w:rtl/>
        </w:rPr>
        <w:t>أما على ما هو ظاهر المشهور والمتصور، لكونه مقدمة وجوبية</w:t>
      </w:r>
      <w:r w:rsidR="0065356D">
        <w:rPr>
          <w:rFonts w:hint="cs"/>
          <w:rtl/>
        </w:rPr>
        <w:t>.</w:t>
      </w:r>
      <w:r>
        <w:rPr>
          <w:rtl/>
        </w:rPr>
        <w:t xml:space="preserve"> </w:t>
      </w:r>
    </w:p>
    <w:p w14:paraId="252DCC5D" w14:textId="77777777" w:rsidR="001A75A1" w:rsidRDefault="001A75A1" w:rsidP="0065356D">
      <w:pPr>
        <w:pStyle w:val="libNormal"/>
      </w:pPr>
      <w:r>
        <w:rPr>
          <w:rtl/>
        </w:rPr>
        <w:t>وأما على المختار لشيخنا العلامة</w:t>
      </w:r>
      <w:r w:rsidRPr="00D92983">
        <w:rPr>
          <w:rStyle w:val="libFootnotenumChar"/>
          <w:rtl/>
        </w:rPr>
        <w:t>(2)</w:t>
      </w:r>
      <w:r>
        <w:rPr>
          <w:rtl/>
        </w:rPr>
        <w:t xml:space="preserve"> - أعلى الله مقامه - فلانه وإن كان من المقدمات الوجودية للواجب، إلا أنه أخذ على نحو لا يكاد يترشح عليه الوجوب منه، فانه جعل الش</w:t>
      </w:r>
      <w:r w:rsidR="0065356D">
        <w:rPr>
          <w:rFonts w:hint="cs"/>
          <w:rtl/>
        </w:rPr>
        <w:t>يء</w:t>
      </w:r>
      <w:r>
        <w:rPr>
          <w:rtl/>
        </w:rPr>
        <w:t xml:space="preserve"> واجبا</w:t>
      </w:r>
      <w:r w:rsidR="0065356D">
        <w:rPr>
          <w:rFonts w:hint="cs"/>
          <w:rtl/>
        </w:rPr>
        <w:t>ً</w:t>
      </w:r>
      <w:r>
        <w:rPr>
          <w:rtl/>
        </w:rPr>
        <w:t xml:space="preserve"> على تقدير حصول ذاك الشرط، فمعه كيف يترشح عليه الوجوب ويتعلق به الطلب؟ وهل هو إلا طلب الحاصل؟ نعم على مختاره - </w:t>
      </w:r>
      <w:r w:rsidR="00D7791C" w:rsidRPr="00D7791C">
        <w:rPr>
          <w:rStyle w:val="libAlaemChar"/>
          <w:rtl/>
        </w:rPr>
        <w:t>قدس‌سره</w:t>
      </w:r>
      <w:r>
        <w:rPr>
          <w:rtl/>
        </w:rPr>
        <w:t xml:space="preserve"> - لو كانت له مقدمات وجودية غير معلق عليها وجوبه، لتعلق بها الطلب في الحال على تقدير اتفاق وجود الشرط في الاستقبال، وذلك ل</w:t>
      </w:r>
      <w:r w:rsidR="0065356D">
        <w:rPr>
          <w:rFonts w:hint="cs"/>
          <w:rtl/>
        </w:rPr>
        <w:t>أ</w:t>
      </w:r>
      <w:r>
        <w:rPr>
          <w:rtl/>
        </w:rPr>
        <w:t>ن إيجاب ذي المقدمة على ذلك حالي، والواجب إنما هو استقبالي</w:t>
      </w:r>
      <w:r w:rsidR="0065356D">
        <w:rPr>
          <w:rFonts w:hint="cs"/>
          <w:rtl/>
        </w:rPr>
        <w:t>ّ</w:t>
      </w:r>
      <w:r>
        <w:rPr>
          <w:rtl/>
        </w:rPr>
        <w:t>، كما يأتي في الواجب المعلق</w:t>
      </w:r>
      <w:r w:rsidRPr="00D92983">
        <w:rPr>
          <w:rStyle w:val="libFootnotenumChar"/>
          <w:rtl/>
        </w:rPr>
        <w:t>(3)</w:t>
      </w:r>
      <w:r>
        <w:rPr>
          <w:rtl/>
        </w:rPr>
        <w:t>، فإن الواجب المشروط على مختاره، هو بعينه ما اصطلح عليه صاحب الفصول</w:t>
      </w:r>
      <w:r w:rsidRPr="00D92983">
        <w:rPr>
          <w:rStyle w:val="libFootnotenumChar"/>
          <w:rtl/>
        </w:rPr>
        <w:t>(4)</w:t>
      </w:r>
      <w:r>
        <w:rPr>
          <w:rtl/>
        </w:rPr>
        <w:t xml:space="preserve"> من المعلق، فلا تغفل.</w:t>
      </w:r>
    </w:p>
    <w:p w14:paraId="6905D54A" w14:textId="77777777" w:rsidR="001A75A1" w:rsidRDefault="001A75A1" w:rsidP="0065356D">
      <w:pPr>
        <w:pStyle w:val="libNormal"/>
      </w:pPr>
      <w:r>
        <w:rPr>
          <w:rtl/>
        </w:rPr>
        <w:t>هذا في غير المعرفة والتعلم من المقدمات، وأما المعرفة، فلا يبعد القول بوجوبها، حتى في الواجب المشروط - بالمعنى المختار - قبل حصول شرطه، لكنه لا بالملازمة، بل من باب استقلال العقل بتنجز ال</w:t>
      </w:r>
      <w:r w:rsidR="0065356D">
        <w:rPr>
          <w:rFonts w:hint="cs"/>
          <w:rtl/>
        </w:rPr>
        <w:t>أ</w:t>
      </w:r>
      <w:r>
        <w:rPr>
          <w:rtl/>
        </w:rPr>
        <w:t>حكام على ال</w:t>
      </w:r>
      <w:r w:rsidR="0065356D">
        <w:rPr>
          <w:rFonts w:hint="cs"/>
          <w:rtl/>
        </w:rPr>
        <w:t>أ</w:t>
      </w:r>
      <w:r>
        <w:rPr>
          <w:rtl/>
        </w:rPr>
        <w:t>نام بمجرد قيام</w:t>
      </w:r>
    </w:p>
    <w:p w14:paraId="1FD458FE" w14:textId="77777777" w:rsidR="001A75A1" w:rsidRDefault="00D7791C" w:rsidP="00D7791C">
      <w:pPr>
        <w:pStyle w:val="libLine"/>
      </w:pPr>
      <w:r>
        <w:rPr>
          <w:rtl/>
        </w:rPr>
        <w:t>____________________</w:t>
      </w:r>
    </w:p>
    <w:p w14:paraId="3066CB56" w14:textId="77777777" w:rsidR="001A75A1" w:rsidRDefault="001A75A1" w:rsidP="0065356D">
      <w:pPr>
        <w:pStyle w:val="libFootnote0"/>
      </w:pPr>
      <w:r w:rsidRPr="007523DD">
        <w:rPr>
          <w:rtl/>
        </w:rPr>
        <w:t>(1)</w:t>
      </w:r>
      <w:r>
        <w:rPr>
          <w:rtl/>
        </w:rPr>
        <w:t xml:space="preserve"> كما في مطارح ال</w:t>
      </w:r>
      <w:r w:rsidR="0065356D">
        <w:rPr>
          <w:rFonts w:hint="cs"/>
          <w:rtl/>
        </w:rPr>
        <w:t>أ</w:t>
      </w:r>
      <w:r>
        <w:rPr>
          <w:rtl/>
        </w:rPr>
        <w:t>نظار / 44.</w:t>
      </w:r>
    </w:p>
    <w:p w14:paraId="72936B85" w14:textId="77777777" w:rsidR="001A75A1" w:rsidRDefault="001A75A1" w:rsidP="0065356D">
      <w:pPr>
        <w:pStyle w:val="libFootnote0"/>
      </w:pPr>
      <w:r w:rsidRPr="007523DD">
        <w:rPr>
          <w:rtl/>
        </w:rPr>
        <w:t>(2)</w:t>
      </w:r>
      <w:r>
        <w:rPr>
          <w:rtl/>
        </w:rPr>
        <w:t xml:space="preserve"> من رجوع الشرط إلى المادة لب</w:t>
      </w:r>
      <w:r w:rsidR="0065356D">
        <w:rPr>
          <w:rFonts w:hint="cs"/>
          <w:rtl/>
        </w:rPr>
        <w:t>ّ</w:t>
      </w:r>
      <w:r>
        <w:rPr>
          <w:rtl/>
        </w:rPr>
        <w:t>ا</w:t>
      </w:r>
      <w:r w:rsidR="0065356D">
        <w:rPr>
          <w:rFonts w:hint="cs"/>
          <w:rtl/>
        </w:rPr>
        <w:t>ً</w:t>
      </w:r>
      <w:r>
        <w:rPr>
          <w:rtl/>
        </w:rPr>
        <w:t>، مطارح ال</w:t>
      </w:r>
      <w:r w:rsidR="0065356D">
        <w:rPr>
          <w:rFonts w:hint="cs"/>
          <w:rtl/>
        </w:rPr>
        <w:t>أ</w:t>
      </w:r>
      <w:r>
        <w:rPr>
          <w:rtl/>
        </w:rPr>
        <w:t>نظار / 45 - 46 و 52، في مقدمة الواجب.</w:t>
      </w:r>
    </w:p>
    <w:p w14:paraId="1C90BFE2" w14:textId="77777777" w:rsidR="001A75A1" w:rsidRDefault="001A75A1" w:rsidP="007523DD">
      <w:pPr>
        <w:pStyle w:val="libFootnote0"/>
      </w:pPr>
      <w:r w:rsidRPr="007523DD">
        <w:rPr>
          <w:rtl/>
        </w:rPr>
        <w:t>(3)</w:t>
      </w:r>
      <w:r>
        <w:rPr>
          <w:rtl/>
        </w:rPr>
        <w:t xml:space="preserve"> سيأتي في الصفحة 103 من هذا الكتاب، عند قوله: وربما أشكل...الخ.</w:t>
      </w:r>
    </w:p>
    <w:p w14:paraId="781E1099" w14:textId="77777777" w:rsidR="001A75A1" w:rsidRDefault="001A75A1" w:rsidP="0065356D">
      <w:pPr>
        <w:pStyle w:val="libFootnote0"/>
      </w:pPr>
      <w:r w:rsidRPr="007523DD">
        <w:rPr>
          <w:rtl/>
        </w:rPr>
        <w:t>(4)</w:t>
      </w:r>
      <w:r>
        <w:rPr>
          <w:rtl/>
        </w:rPr>
        <w:t xml:space="preserve"> الفصول / 79 في آخر الصفحة.</w:t>
      </w:r>
    </w:p>
    <w:p w14:paraId="346FB312" w14:textId="77777777" w:rsidR="001A75A1" w:rsidRDefault="00D7791C" w:rsidP="001A75A1">
      <w:pPr>
        <w:pStyle w:val="libNormal"/>
      </w:pPr>
      <w:r>
        <w:rPr>
          <w:rtl/>
        </w:rPr>
        <w:br w:type="page"/>
      </w:r>
    </w:p>
    <w:p w14:paraId="3C358C2F" w14:textId="77777777" w:rsidR="001A75A1" w:rsidRDefault="001A75A1" w:rsidP="007523DD">
      <w:pPr>
        <w:pStyle w:val="libNormal0"/>
      </w:pPr>
      <w:r>
        <w:rPr>
          <w:rtl/>
        </w:rPr>
        <w:lastRenderedPageBreak/>
        <w:t>احتمالها</w:t>
      </w:r>
      <w:r w:rsidRPr="007523DD">
        <w:rPr>
          <w:rStyle w:val="libNormalChar"/>
          <w:rtl/>
        </w:rPr>
        <w:t>، إلا مع</w:t>
      </w:r>
      <w:r>
        <w:rPr>
          <w:rtl/>
        </w:rPr>
        <w:t xml:space="preserve"> الفحص واليأس عن الظفر بالدليل على التكليف، فيستقل بعده بالبراء‌ة، وإن العقوبة على المخالفة بلا حجة وبيان، والمؤاخذة عليها بلا برهان، فافهم.</w:t>
      </w:r>
    </w:p>
    <w:p w14:paraId="6D4FCE53" w14:textId="77777777" w:rsidR="001A75A1" w:rsidRDefault="001A75A1" w:rsidP="00E364D1">
      <w:pPr>
        <w:pStyle w:val="libNormal"/>
      </w:pPr>
      <w:r w:rsidRPr="00E364D1">
        <w:rPr>
          <w:rStyle w:val="libBold2Char"/>
          <w:rtl/>
        </w:rPr>
        <w:t>تذنيب</w:t>
      </w:r>
      <w:r>
        <w:rPr>
          <w:rtl/>
        </w:rPr>
        <w:t>: لا يخفى أن إطلاق الواجب على الواجب المشروط، بلحاظ حال حصول الشرط على الحقيقة مطلقا</w:t>
      </w:r>
      <w:r w:rsidR="00E364D1">
        <w:rPr>
          <w:rFonts w:hint="cs"/>
          <w:rtl/>
        </w:rPr>
        <w:t>ً</w:t>
      </w:r>
      <w:r>
        <w:rPr>
          <w:rtl/>
        </w:rPr>
        <w:t>، وأم</w:t>
      </w:r>
      <w:r w:rsidR="00E364D1">
        <w:rPr>
          <w:rFonts w:hint="cs"/>
          <w:rtl/>
        </w:rPr>
        <w:t>ّ</w:t>
      </w:r>
      <w:r>
        <w:rPr>
          <w:rtl/>
        </w:rPr>
        <w:t>ا بلحاظ حال قبل حصوله فكذلك على الحقيقة على مختاره</w:t>
      </w:r>
      <w:r w:rsidRPr="00D92983">
        <w:rPr>
          <w:rStyle w:val="libFootnotenumChar"/>
          <w:rtl/>
        </w:rPr>
        <w:t>(1)</w:t>
      </w:r>
      <w:r>
        <w:rPr>
          <w:rtl/>
        </w:rPr>
        <w:t xml:space="preserve"> - </w:t>
      </w:r>
      <w:r w:rsidR="00D7791C" w:rsidRPr="00D7791C">
        <w:rPr>
          <w:rStyle w:val="libAlaemChar"/>
          <w:rtl/>
        </w:rPr>
        <w:t>قدس‌سره</w:t>
      </w:r>
      <w:r>
        <w:rPr>
          <w:rtl/>
        </w:rPr>
        <w:t xml:space="preserve"> - في الواجب المشروط</w:t>
      </w:r>
      <w:r w:rsidR="00E364D1">
        <w:rPr>
          <w:rFonts w:hint="cs"/>
          <w:rtl/>
        </w:rPr>
        <w:t>؛</w:t>
      </w:r>
      <w:r>
        <w:rPr>
          <w:rtl/>
        </w:rPr>
        <w:t xml:space="preserve"> ل</w:t>
      </w:r>
      <w:r w:rsidR="00E364D1">
        <w:rPr>
          <w:rFonts w:hint="cs"/>
          <w:rtl/>
        </w:rPr>
        <w:t>أ</w:t>
      </w:r>
      <w:r>
        <w:rPr>
          <w:rtl/>
        </w:rPr>
        <w:t>ن الواجب وإن كان أمرا</w:t>
      </w:r>
      <w:r w:rsidR="00E364D1">
        <w:rPr>
          <w:rFonts w:hint="cs"/>
          <w:rtl/>
        </w:rPr>
        <w:t>ً</w:t>
      </w:r>
      <w:r>
        <w:rPr>
          <w:rtl/>
        </w:rPr>
        <w:t xml:space="preserve"> استقبالي</w:t>
      </w:r>
      <w:r w:rsidR="00E364D1">
        <w:rPr>
          <w:rFonts w:hint="cs"/>
          <w:rtl/>
        </w:rPr>
        <w:t>ّ</w:t>
      </w:r>
      <w:r>
        <w:rPr>
          <w:rtl/>
        </w:rPr>
        <w:t>ا</w:t>
      </w:r>
      <w:r w:rsidR="00E364D1">
        <w:rPr>
          <w:rFonts w:hint="cs"/>
          <w:rtl/>
        </w:rPr>
        <w:t>ً</w:t>
      </w:r>
      <w:r>
        <w:rPr>
          <w:rtl/>
        </w:rPr>
        <w:t xml:space="preserve"> عليه، إلا أن تلب</w:t>
      </w:r>
      <w:r w:rsidR="00E364D1">
        <w:rPr>
          <w:rFonts w:hint="cs"/>
          <w:rtl/>
        </w:rPr>
        <w:t>ّ</w:t>
      </w:r>
      <w:r>
        <w:rPr>
          <w:rtl/>
        </w:rPr>
        <w:t>سه بالوجوب في الحال، ومجاز على المختار، حيث لا تلب</w:t>
      </w:r>
      <w:r w:rsidR="00E364D1">
        <w:rPr>
          <w:rFonts w:hint="cs"/>
          <w:rtl/>
        </w:rPr>
        <w:t>ّ</w:t>
      </w:r>
      <w:r>
        <w:rPr>
          <w:rtl/>
        </w:rPr>
        <w:t>س بالوجوب عليه قبله، كما عن البهائي</w:t>
      </w:r>
      <w:r w:rsidRPr="00D92983">
        <w:rPr>
          <w:rStyle w:val="libFootnotenumChar"/>
          <w:rtl/>
        </w:rPr>
        <w:t>(2)</w:t>
      </w:r>
      <w:r>
        <w:rPr>
          <w:rtl/>
        </w:rPr>
        <w:t xml:space="preserve"> </w:t>
      </w:r>
      <w:r w:rsidR="00D7791C" w:rsidRPr="00D7791C">
        <w:rPr>
          <w:rStyle w:val="libAlaemChar"/>
          <w:rtl/>
        </w:rPr>
        <w:t>رحمه‌الله</w:t>
      </w:r>
      <w:r>
        <w:rPr>
          <w:rtl/>
        </w:rPr>
        <w:t xml:space="preserve"> تصريحه بأن لفظ الواجب مجاز في المشروط، بعلاقة ال</w:t>
      </w:r>
      <w:r w:rsidR="00E364D1">
        <w:rPr>
          <w:rFonts w:hint="cs"/>
          <w:rtl/>
        </w:rPr>
        <w:t>أ</w:t>
      </w:r>
      <w:r>
        <w:rPr>
          <w:rtl/>
        </w:rPr>
        <w:t>و</w:t>
      </w:r>
      <w:r w:rsidR="00E364D1">
        <w:rPr>
          <w:rFonts w:hint="cs"/>
          <w:rtl/>
        </w:rPr>
        <w:t>ْ</w:t>
      </w:r>
      <w:r>
        <w:rPr>
          <w:rtl/>
        </w:rPr>
        <w:t>ل أو المشارفة.</w:t>
      </w:r>
    </w:p>
    <w:p w14:paraId="29AB2B88" w14:textId="77777777" w:rsidR="001A75A1" w:rsidRDefault="001A75A1" w:rsidP="001A75A1">
      <w:pPr>
        <w:pStyle w:val="libNormal"/>
      </w:pPr>
      <w:r>
        <w:rPr>
          <w:rtl/>
        </w:rPr>
        <w:t>وأما الصيغة مع الشرط، فهي حقيقة على كل حال لاستعمالها على مختاره</w:t>
      </w:r>
      <w:r w:rsidRPr="00D92983">
        <w:rPr>
          <w:rStyle w:val="libFootnotenumChar"/>
          <w:rtl/>
        </w:rPr>
        <w:t>(3)</w:t>
      </w:r>
      <w:r>
        <w:rPr>
          <w:rtl/>
        </w:rPr>
        <w:t xml:space="preserve"> - </w:t>
      </w:r>
      <w:r w:rsidR="00D7791C" w:rsidRPr="00D7791C">
        <w:rPr>
          <w:rStyle w:val="libAlaemChar"/>
          <w:rtl/>
        </w:rPr>
        <w:t>قدس‌سره</w:t>
      </w:r>
      <w:r>
        <w:rPr>
          <w:rtl/>
        </w:rPr>
        <w:t xml:space="preserve"> - في الطلب المطلق، وعلى المختار في الطلب المقيد، على نحو تعدد الدال</w:t>
      </w:r>
      <w:r w:rsidR="00E364D1">
        <w:rPr>
          <w:rFonts w:hint="cs"/>
          <w:rtl/>
        </w:rPr>
        <w:t>ّ</w:t>
      </w:r>
      <w:r>
        <w:rPr>
          <w:rtl/>
        </w:rPr>
        <w:t xml:space="preserve"> والمدلول، كما هو الحال فيما إذا أريد منها المطلق المقابل للمقيد، لا المبهم المقسم، فافهم.</w:t>
      </w:r>
    </w:p>
    <w:p w14:paraId="26B1D11B" w14:textId="77777777" w:rsidR="001A75A1" w:rsidRDefault="001A75A1" w:rsidP="001A75A1">
      <w:pPr>
        <w:pStyle w:val="libNormal"/>
      </w:pPr>
      <w:r w:rsidRPr="00E364D1">
        <w:rPr>
          <w:rStyle w:val="libBold2Char"/>
          <w:rtl/>
        </w:rPr>
        <w:t>ومنها</w:t>
      </w:r>
      <w:r>
        <w:rPr>
          <w:rtl/>
        </w:rPr>
        <w:t>: تقسيمه إلى المعلق والمنجز، قال في الفصول</w:t>
      </w:r>
      <w:r w:rsidRPr="00D92983">
        <w:rPr>
          <w:rStyle w:val="libFootnotenumChar"/>
          <w:rtl/>
        </w:rPr>
        <w:t>(4)</w:t>
      </w:r>
      <w:r>
        <w:rPr>
          <w:rtl/>
        </w:rPr>
        <w:t>: إنه ينقسم</w:t>
      </w:r>
    </w:p>
    <w:p w14:paraId="0EAFC457" w14:textId="77777777" w:rsidR="001A75A1" w:rsidRDefault="00D7791C" w:rsidP="00D7791C">
      <w:pPr>
        <w:pStyle w:val="libLine"/>
      </w:pPr>
      <w:r>
        <w:rPr>
          <w:rtl/>
        </w:rPr>
        <w:t>____________________</w:t>
      </w:r>
    </w:p>
    <w:p w14:paraId="080BF4AE" w14:textId="77777777" w:rsidR="001A75A1" w:rsidRDefault="001A75A1" w:rsidP="00E364D1">
      <w:pPr>
        <w:pStyle w:val="libFootnote0"/>
      </w:pPr>
      <w:r w:rsidRPr="007523DD">
        <w:rPr>
          <w:rtl/>
        </w:rPr>
        <w:t>(1)</w:t>
      </w:r>
      <w:r>
        <w:rPr>
          <w:rtl/>
        </w:rPr>
        <w:t xml:space="preserve"> مطارح ال</w:t>
      </w:r>
      <w:r w:rsidR="00E364D1">
        <w:rPr>
          <w:rFonts w:hint="cs"/>
          <w:rtl/>
        </w:rPr>
        <w:t>أ</w:t>
      </w:r>
      <w:r>
        <w:rPr>
          <w:rtl/>
        </w:rPr>
        <w:t>نظار / 45 - 46 و 52 في مقدمة الواجب.</w:t>
      </w:r>
    </w:p>
    <w:p w14:paraId="4DB67E18" w14:textId="77777777" w:rsidR="001A75A1" w:rsidRDefault="001A75A1" w:rsidP="00E364D1">
      <w:pPr>
        <w:pStyle w:val="libFootnote0"/>
      </w:pPr>
      <w:r w:rsidRPr="007523DD">
        <w:rPr>
          <w:rtl/>
        </w:rPr>
        <w:t>(2)</w:t>
      </w:r>
      <w:r>
        <w:rPr>
          <w:rtl/>
        </w:rPr>
        <w:t xml:space="preserve"> زبدة ال</w:t>
      </w:r>
      <w:r w:rsidR="00E364D1">
        <w:rPr>
          <w:rFonts w:hint="cs"/>
          <w:rtl/>
        </w:rPr>
        <w:t>أ</w:t>
      </w:r>
      <w:r>
        <w:rPr>
          <w:rtl/>
        </w:rPr>
        <w:t>صول / 46 مخطوط.</w:t>
      </w:r>
    </w:p>
    <w:p w14:paraId="6D10321D" w14:textId="77777777" w:rsidR="001A75A1" w:rsidRDefault="001A75A1" w:rsidP="00E364D1">
      <w:pPr>
        <w:pStyle w:val="libFootnote0"/>
      </w:pPr>
      <w:r>
        <w:rPr>
          <w:rtl/>
        </w:rPr>
        <w:t>هو بهاء الدين محمد بن الحسين بن عبدالصمد الجبعي العاملي، ولد في بعلبك عام 953 ه‍، انتقل به والده وهو صغير إلى الديار العجمية، أخذ عن والده وغيره من الجهابذة، ولي بها شيخ ال</w:t>
      </w:r>
      <w:r w:rsidR="00E364D1">
        <w:rPr>
          <w:rFonts w:hint="cs"/>
          <w:rtl/>
        </w:rPr>
        <w:t>إ</w:t>
      </w:r>
      <w:r>
        <w:rPr>
          <w:rtl/>
        </w:rPr>
        <w:t xml:space="preserve">سلام، ثم أخذ في السياحة ثلاثين سنة، واجتمع في أثناء ذلك بكثير من أرباب الفضل، ثم عاد وقطن بأرض العجم، له كتب كثيرة منها </w:t>
      </w:r>
      <w:r w:rsidR="00E364D1">
        <w:rPr>
          <w:rFonts w:hint="cs"/>
          <w:rtl/>
        </w:rPr>
        <w:t>«</w:t>
      </w:r>
      <w:r>
        <w:rPr>
          <w:rtl/>
        </w:rPr>
        <w:t>الحبل المتين</w:t>
      </w:r>
      <w:r w:rsidR="00E364D1">
        <w:rPr>
          <w:rFonts w:hint="cs"/>
          <w:rtl/>
        </w:rPr>
        <w:t>»</w:t>
      </w:r>
      <w:r>
        <w:rPr>
          <w:rtl/>
        </w:rPr>
        <w:t xml:space="preserve"> و </w:t>
      </w:r>
      <w:r w:rsidR="00E364D1">
        <w:rPr>
          <w:rFonts w:hint="cs"/>
          <w:rtl/>
        </w:rPr>
        <w:t>«</w:t>
      </w:r>
      <w:r>
        <w:rPr>
          <w:rtl/>
        </w:rPr>
        <w:t>الزبدة</w:t>
      </w:r>
      <w:r w:rsidR="00E364D1">
        <w:rPr>
          <w:rFonts w:hint="cs"/>
          <w:rtl/>
        </w:rPr>
        <w:t>»</w:t>
      </w:r>
      <w:r>
        <w:rPr>
          <w:rtl/>
        </w:rPr>
        <w:t xml:space="preserve"> في ال</w:t>
      </w:r>
      <w:r w:rsidR="00E364D1">
        <w:rPr>
          <w:rFonts w:hint="cs"/>
          <w:rtl/>
        </w:rPr>
        <w:t>أ</w:t>
      </w:r>
      <w:r>
        <w:rPr>
          <w:rtl/>
        </w:rPr>
        <w:t xml:space="preserve">صول و </w:t>
      </w:r>
      <w:r w:rsidR="00E364D1">
        <w:rPr>
          <w:rFonts w:hint="cs"/>
          <w:rtl/>
        </w:rPr>
        <w:t>«</w:t>
      </w:r>
      <w:r>
        <w:rPr>
          <w:rtl/>
        </w:rPr>
        <w:t>حاشية الشرح العضدي على مختصر ال</w:t>
      </w:r>
      <w:r w:rsidR="00E364D1">
        <w:rPr>
          <w:rFonts w:hint="cs"/>
          <w:rtl/>
        </w:rPr>
        <w:t>أ</w:t>
      </w:r>
      <w:r>
        <w:rPr>
          <w:rtl/>
        </w:rPr>
        <w:t>صول</w:t>
      </w:r>
      <w:r w:rsidR="00E364D1">
        <w:rPr>
          <w:rFonts w:hint="cs"/>
          <w:rtl/>
        </w:rPr>
        <w:t>»</w:t>
      </w:r>
      <w:r>
        <w:rPr>
          <w:rtl/>
        </w:rPr>
        <w:t xml:space="preserve"> وغيرها، له شعر كثير بالعربية والفارسية.</w:t>
      </w:r>
      <w:r w:rsidR="00E364D1">
        <w:rPr>
          <w:rFonts w:hint="cs"/>
          <w:rtl/>
        </w:rPr>
        <w:t xml:space="preserve"> </w:t>
      </w:r>
      <w:r>
        <w:rPr>
          <w:rtl/>
        </w:rPr>
        <w:t>قال تلميذه العل</w:t>
      </w:r>
      <w:r w:rsidR="00E364D1">
        <w:rPr>
          <w:rFonts w:hint="cs"/>
          <w:rtl/>
        </w:rPr>
        <w:t>ّ</w:t>
      </w:r>
      <w:r>
        <w:rPr>
          <w:rtl/>
        </w:rPr>
        <w:t>امة المولى محمد تقي المجلسي: ما رأيت بكثرة علومه ووفور فضله وعلو</w:t>
      </w:r>
      <w:r w:rsidR="00E364D1">
        <w:rPr>
          <w:rFonts w:hint="cs"/>
          <w:rtl/>
        </w:rPr>
        <w:t>ّ</w:t>
      </w:r>
      <w:r>
        <w:rPr>
          <w:rtl/>
        </w:rPr>
        <w:t xml:space="preserve"> مرتبته أحدا</w:t>
      </w:r>
      <w:r w:rsidR="00E364D1">
        <w:rPr>
          <w:rFonts w:hint="cs"/>
          <w:rtl/>
        </w:rPr>
        <w:t>ً</w:t>
      </w:r>
      <w:r>
        <w:rPr>
          <w:rtl/>
        </w:rPr>
        <w:t>، توفي سنة 1031. (أمل الآمل 1/155 رقم 158).</w:t>
      </w:r>
    </w:p>
    <w:p w14:paraId="215F62BF" w14:textId="77777777" w:rsidR="001A75A1" w:rsidRDefault="001A75A1" w:rsidP="007523DD">
      <w:pPr>
        <w:pStyle w:val="libFootnote0"/>
      </w:pPr>
      <w:r w:rsidRPr="007523DD">
        <w:rPr>
          <w:rtl/>
        </w:rPr>
        <w:t>(3)</w:t>
      </w:r>
      <w:r>
        <w:rPr>
          <w:rtl/>
        </w:rPr>
        <w:t xml:space="preserve"> راجع المصدر المتقدم في هامش رقم</w:t>
      </w:r>
      <w:r w:rsidR="00E364D1">
        <w:rPr>
          <w:rFonts w:hint="cs"/>
          <w:rtl/>
        </w:rPr>
        <w:t xml:space="preserve"> </w:t>
      </w:r>
      <w:r w:rsidRPr="007523DD">
        <w:rPr>
          <w:rtl/>
        </w:rPr>
        <w:t>(1)</w:t>
      </w:r>
      <w:r>
        <w:rPr>
          <w:rtl/>
        </w:rPr>
        <w:t>.</w:t>
      </w:r>
    </w:p>
    <w:p w14:paraId="635BF58D" w14:textId="77777777" w:rsidR="001A75A1" w:rsidRDefault="001A75A1" w:rsidP="007523DD">
      <w:pPr>
        <w:pStyle w:val="libFootnote0"/>
      </w:pPr>
      <w:r w:rsidRPr="007523DD">
        <w:rPr>
          <w:rtl/>
        </w:rPr>
        <w:t>(4)</w:t>
      </w:r>
      <w:r>
        <w:rPr>
          <w:rtl/>
        </w:rPr>
        <w:t xml:space="preserve"> الفصول / 79 آخر الصفحة.</w:t>
      </w:r>
    </w:p>
    <w:p w14:paraId="59E81CF4" w14:textId="77777777" w:rsidR="001A75A1" w:rsidRDefault="00D7791C" w:rsidP="001A75A1">
      <w:pPr>
        <w:pStyle w:val="libNormal"/>
      </w:pPr>
      <w:r>
        <w:rPr>
          <w:rtl/>
        </w:rPr>
        <w:br w:type="page"/>
      </w:r>
    </w:p>
    <w:p w14:paraId="38ABAAB6" w14:textId="77777777" w:rsidR="001A75A1" w:rsidRDefault="001A75A1" w:rsidP="00E364D1">
      <w:pPr>
        <w:pStyle w:val="libNormal0"/>
      </w:pPr>
      <w:r>
        <w:rPr>
          <w:rtl/>
        </w:rPr>
        <w:lastRenderedPageBreak/>
        <w:t>باعتبار آخر إلى ما يتعلق وجوبه بالمكلف، ولا يتوقف حصوله على أمر غير مقدور له، كالمعرفة، ول</w:t>
      </w:r>
      <w:r w:rsidR="00E364D1">
        <w:rPr>
          <w:rFonts w:hint="cs"/>
          <w:rtl/>
        </w:rPr>
        <w:t>ْ</w:t>
      </w:r>
      <w:r>
        <w:rPr>
          <w:rtl/>
        </w:rPr>
        <w:t>ي</w:t>
      </w:r>
      <w:r w:rsidR="00E364D1">
        <w:rPr>
          <w:rFonts w:hint="cs"/>
          <w:rtl/>
        </w:rPr>
        <w:t>ُ</w:t>
      </w:r>
      <w:r>
        <w:rPr>
          <w:rtl/>
        </w:rPr>
        <w:t>سم</w:t>
      </w:r>
      <w:r w:rsidR="00E364D1">
        <w:rPr>
          <w:rFonts w:hint="cs"/>
          <w:rtl/>
        </w:rPr>
        <w:t>َّ</w:t>
      </w:r>
      <w:r>
        <w:rPr>
          <w:rtl/>
        </w:rPr>
        <w:t xml:space="preserve"> منج</w:t>
      </w:r>
      <w:r w:rsidR="00E364D1">
        <w:rPr>
          <w:rFonts w:hint="cs"/>
          <w:rtl/>
        </w:rPr>
        <w:t>ّ</w:t>
      </w:r>
      <w:r>
        <w:rPr>
          <w:rtl/>
        </w:rPr>
        <w:t>زا</w:t>
      </w:r>
      <w:r w:rsidR="00E364D1">
        <w:rPr>
          <w:rFonts w:hint="cs"/>
          <w:rtl/>
        </w:rPr>
        <w:t>ً</w:t>
      </w:r>
      <w:r>
        <w:rPr>
          <w:rtl/>
        </w:rPr>
        <w:t>، وإلى ما يتعلق وجوبه به، ويتوقف حصوله على أمر غير مقدور له، ول</w:t>
      </w:r>
      <w:r w:rsidR="00E364D1">
        <w:rPr>
          <w:rFonts w:hint="cs"/>
          <w:rtl/>
        </w:rPr>
        <w:t>ْ</w:t>
      </w:r>
      <w:r>
        <w:rPr>
          <w:rtl/>
        </w:rPr>
        <w:t>ي</w:t>
      </w:r>
      <w:r w:rsidR="00E364D1">
        <w:rPr>
          <w:rFonts w:hint="cs"/>
          <w:rtl/>
        </w:rPr>
        <w:t>ُ</w:t>
      </w:r>
      <w:r>
        <w:rPr>
          <w:rtl/>
        </w:rPr>
        <w:t>سم</w:t>
      </w:r>
      <w:r w:rsidR="00E364D1">
        <w:rPr>
          <w:rFonts w:hint="cs"/>
          <w:rtl/>
        </w:rPr>
        <w:t>َّ</w:t>
      </w:r>
      <w:r>
        <w:rPr>
          <w:rtl/>
        </w:rPr>
        <w:t xml:space="preserve"> معل</w:t>
      </w:r>
      <w:r w:rsidR="00E364D1">
        <w:rPr>
          <w:rFonts w:hint="cs"/>
          <w:rtl/>
        </w:rPr>
        <w:t>ّ</w:t>
      </w:r>
      <w:r>
        <w:rPr>
          <w:rtl/>
        </w:rPr>
        <w:t>قا</w:t>
      </w:r>
      <w:r w:rsidR="00E364D1">
        <w:rPr>
          <w:rFonts w:hint="cs"/>
          <w:rtl/>
        </w:rPr>
        <w:t>ً</w:t>
      </w:r>
      <w:r>
        <w:rPr>
          <w:rtl/>
        </w:rPr>
        <w:t xml:space="preserve"> كالحج، فإن وجوبه يتعلق بالمكلف من أول زمن الاستطاعة، أو خروج الرفقة، ويتوقف فعله على مج</w:t>
      </w:r>
      <w:r w:rsidR="00E364D1">
        <w:rPr>
          <w:rFonts w:hint="cs"/>
          <w:rtl/>
        </w:rPr>
        <w:t>يء</w:t>
      </w:r>
      <w:r>
        <w:rPr>
          <w:rtl/>
        </w:rPr>
        <w:t xml:space="preserve"> وقته، وهو غير مقدور له، والفرق بين هذا النوع وبين الواجب المشروط هو أن التوقف هناك للوجوب، وهنا للفعل.</w:t>
      </w:r>
      <w:r w:rsidR="00E364D1">
        <w:rPr>
          <w:rFonts w:hint="cs"/>
          <w:rtl/>
        </w:rPr>
        <w:t xml:space="preserve"> </w:t>
      </w:r>
      <w:r>
        <w:rPr>
          <w:rtl/>
        </w:rPr>
        <w:t>انتهى كلامه رفع مقامه.</w:t>
      </w:r>
    </w:p>
    <w:p w14:paraId="2CC0DB70" w14:textId="77777777" w:rsidR="001A75A1" w:rsidRDefault="001A75A1" w:rsidP="001A75A1">
      <w:pPr>
        <w:pStyle w:val="libNormal"/>
      </w:pPr>
      <w:r>
        <w:rPr>
          <w:rtl/>
        </w:rPr>
        <w:t>لا يخفى أن شيخنا العلامة - أعلى الله مقامه - حيث اختار في الواجب المشروط ذاك المعنى، وجعل الشرط لزوما</w:t>
      </w:r>
      <w:r w:rsidR="00E364D1">
        <w:rPr>
          <w:rFonts w:hint="cs"/>
          <w:rtl/>
        </w:rPr>
        <w:t>ً</w:t>
      </w:r>
      <w:r>
        <w:rPr>
          <w:rtl/>
        </w:rPr>
        <w:t xml:space="preserve"> من قيود المادة ثبوتا</w:t>
      </w:r>
      <w:r w:rsidR="00E364D1">
        <w:rPr>
          <w:rFonts w:hint="cs"/>
          <w:rtl/>
        </w:rPr>
        <w:t>ً</w:t>
      </w:r>
      <w:r>
        <w:rPr>
          <w:rtl/>
        </w:rPr>
        <w:t xml:space="preserve"> وإثباتا</w:t>
      </w:r>
      <w:r w:rsidR="00E364D1">
        <w:rPr>
          <w:rFonts w:hint="cs"/>
          <w:rtl/>
        </w:rPr>
        <w:t>ً</w:t>
      </w:r>
      <w:r>
        <w:rPr>
          <w:rtl/>
        </w:rPr>
        <w:t>، حيث ادعى امتناع كونه من قيود الهيئة كذلك، أي إثباتا</w:t>
      </w:r>
      <w:r w:rsidR="00E364D1">
        <w:rPr>
          <w:rFonts w:hint="cs"/>
          <w:rtl/>
        </w:rPr>
        <w:t>ً</w:t>
      </w:r>
      <w:r>
        <w:rPr>
          <w:rtl/>
        </w:rPr>
        <w:t xml:space="preserve"> وثبوتا</w:t>
      </w:r>
      <w:r w:rsidR="00E364D1">
        <w:rPr>
          <w:rFonts w:hint="cs"/>
          <w:rtl/>
        </w:rPr>
        <w:t>ً</w:t>
      </w:r>
      <w:r>
        <w:rPr>
          <w:rtl/>
        </w:rPr>
        <w:t>، على خلاف القواعد العربية وظاهر المشهور، كما يشهد به ما تقدم آنفا</w:t>
      </w:r>
      <w:r w:rsidR="00E364D1">
        <w:rPr>
          <w:rFonts w:hint="cs"/>
          <w:rtl/>
        </w:rPr>
        <w:t>ً</w:t>
      </w:r>
      <w:r>
        <w:rPr>
          <w:rtl/>
        </w:rPr>
        <w:t xml:space="preserve"> عن البهائي، أنكر</w:t>
      </w:r>
      <w:r w:rsidRPr="00D92983">
        <w:rPr>
          <w:rStyle w:val="libFootnotenumChar"/>
          <w:rtl/>
        </w:rPr>
        <w:t>(1)</w:t>
      </w:r>
      <w:r>
        <w:rPr>
          <w:rtl/>
        </w:rPr>
        <w:t xml:space="preserve"> على الفصول هذا التقسيم، ضرورة أن المعلق بما فسره، يكون من المشروط بما اختار له من المعنى على ذلك، كما هو واضح، حيث لا يكون حينئذ هناك معنى آخر معقول، كان هو المعلق المقابل للمشروط.</w:t>
      </w:r>
    </w:p>
    <w:p w14:paraId="7DAF30EC" w14:textId="77777777" w:rsidR="001A75A1" w:rsidRDefault="001A75A1" w:rsidP="001A75A1">
      <w:pPr>
        <w:pStyle w:val="libNormal"/>
      </w:pPr>
      <w:r>
        <w:rPr>
          <w:rtl/>
        </w:rPr>
        <w:t>ومن ها انقدح أنه في الحقيقة إنما أنكر الواجب المشروط، بالمعنى الذي يكون هو ظاهر المشهور، والقواعد العربية، لا الواجب المعلق بالتفسير المذكور.</w:t>
      </w:r>
    </w:p>
    <w:p w14:paraId="44F4DAC0" w14:textId="77777777" w:rsidR="001A75A1" w:rsidRDefault="001A75A1" w:rsidP="00E364D1">
      <w:pPr>
        <w:pStyle w:val="libNormal"/>
      </w:pPr>
      <w:r>
        <w:rPr>
          <w:rtl/>
        </w:rPr>
        <w:t>وحيث قد عرفت - بما لا مزيد عليه - امكان رجوع الشرط إلى الهيئة، كما هو ظاهر المشهور وظاهر القواعد، فلا يكون مجال ل</w:t>
      </w:r>
      <w:r w:rsidR="00E364D1">
        <w:rPr>
          <w:rFonts w:hint="cs"/>
          <w:rtl/>
        </w:rPr>
        <w:t>إ</w:t>
      </w:r>
      <w:r>
        <w:rPr>
          <w:rtl/>
        </w:rPr>
        <w:t>نكاره عليه.</w:t>
      </w:r>
    </w:p>
    <w:p w14:paraId="0078CBE6" w14:textId="77777777" w:rsidR="001A75A1" w:rsidRDefault="001A75A1" w:rsidP="00E364D1">
      <w:pPr>
        <w:pStyle w:val="libNormal"/>
      </w:pPr>
      <w:r>
        <w:rPr>
          <w:rtl/>
        </w:rPr>
        <w:t>نعم يمكن أن يقال: إنه لا وقع لهذا التقسيم</w:t>
      </w:r>
      <w:r w:rsidR="00E364D1">
        <w:rPr>
          <w:rFonts w:hint="cs"/>
          <w:rtl/>
        </w:rPr>
        <w:t>؛</w:t>
      </w:r>
      <w:r>
        <w:rPr>
          <w:rtl/>
        </w:rPr>
        <w:t xml:space="preserve"> ل</w:t>
      </w:r>
      <w:r w:rsidR="00E364D1">
        <w:rPr>
          <w:rFonts w:hint="cs"/>
          <w:rtl/>
        </w:rPr>
        <w:t>أ</w:t>
      </w:r>
      <w:r>
        <w:rPr>
          <w:rtl/>
        </w:rPr>
        <w:t>نه بكلا قسميه من المطلق المقابل للمشروط وخصوصية</w:t>
      </w:r>
      <w:r w:rsidRPr="00D92983">
        <w:rPr>
          <w:rStyle w:val="libFootnotenumChar"/>
          <w:rtl/>
        </w:rPr>
        <w:t>(2)</w:t>
      </w:r>
      <w:r>
        <w:rPr>
          <w:rtl/>
        </w:rPr>
        <w:t xml:space="preserve"> كونه حالي</w:t>
      </w:r>
      <w:r w:rsidR="00E364D1">
        <w:rPr>
          <w:rFonts w:hint="cs"/>
          <w:rtl/>
        </w:rPr>
        <w:t>ّ</w:t>
      </w:r>
      <w:r>
        <w:rPr>
          <w:rtl/>
        </w:rPr>
        <w:t>ا</w:t>
      </w:r>
      <w:r w:rsidR="00E364D1">
        <w:rPr>
          <w:rFonts w:hint="cs"/>
          <w:rtl/>
        </w:rPr>
        <w:t>ً</w:t>
      </w:r>
      <w:r>
        <w:rPr>
          <w:rtl/>
        </w:rPr>
        <w:t xml:space="preserve"> أو استقبالي</w:t>
      </w:r>
      <w:r w:rsidR="00E364D1">
        <w:rPr>
          <w:rFonts w:hint="cs"/>
          <w:rtl/>
        </w:rPr>
        <w:t>ّ</w:t>
      </w:r>
      <w:r>
        <w:rPr>
          <w:rtl/>
        </w:rPr>
        <w:t>ا</w:t>
      </w:r>
      <w:r w:rsidR="00E364D1">
        <w:rPr>
          <w:rFonts w:hint="cs"/>
          <w:rtl/>
        </w:rPr>
        <w:t>ً</w:t>
      </w:r>
      <w:r>
        <w:rPr>
          <w:rtl/>
        </w:rPr>
        <w:t xml:space="preserve"> لا توجبه ما لم</w:t>
      </w:r>
    </w:p>
    <w:p w14:paraId="3532E95B" w14:textId="77777777" w:rsidR="001A75A1" w:rsidRDefault="00D7791C" w:rsidP="00D7791C">
      <w:pPr>
        <w:pStyle w:val="libLine"/>
      </w:pPr>
      <w:r>
        <w:rPr>
          <w:rtl/>
        </w:rPr>
        <w:t>____________________</w:t>
      </w:r>
    </w:p>
    <w:p w14:paraId="7D2F27BD" w14:textId="77777777" w:rsidR="001A75A1" w:rsidRDefault="001A75A1" w:rsidP="00E364D1">
      <w:pPr>
        <w:pStyle w:val="libFootnote0"/>
      </w:pPr>
      <w:r w:rsidRPr="007523DD">
        <w:rPr>
          <w:rtl/>
        </w:rPr>
        <w:t>(1)</w:t>
      </w:r>
      <w:r>
        <w:rPr>
          <w:rtl/>
        </w:rPr>
        <w:t xml:space="preserve"> مطارح ال</w:t>
      </w:r>
      <w:r w:rsidR="00E364D1">
        <w:rPr>
          <w:rFonts w:hint="cs"/>
          <w:rtl/>
        </w:rPr>
        <w:t>أ</w:t>
      </w:r>
      <w:r>
        <w:rPr>
          <w:rtl/>
        </w:rPr>
        <w:t>نظار 51 - 52. في الهداية 6 من القول في وجوب مقدمة الواجب.</w:t>
      </w:r>
    </w:p>
    <w:p w14:paraId="151487A5" w14:textId="77777777" w:rsidR="001A75A1" w:rsidRDefault="001A75A1" w:rsidP="00E364D1">
      <w:pPr>
        <w:pStyle w:val="libFootnote0"/>
      </w:pPr>
      <w:r w:rsidRPr="007523DD">
        <w:rPr>
          <w:rtl/>
        </w:rPr>
        <w:t>(2)</w:t>
      </w:r>
      <w:r>
        <w:rPr>
          <w:rtl/>
        </w:rPr>
        <w:t xml:space="preserve"> وفي</w:t>
      </w:r>
      <w:r w:rsidR="0077545E">
        <w:rPr>
          <w:rtl/>
        </w:rPr>
        <w:t xml:space="preserve"> «ب»</w:t>
      </w:r>
      <w:r>
        <w:rPr>
          <w:rtl/>
        </w:rPr>
        <w:t>: خصوصيته.</w:t>
      </w:r>
    </w:p>
    <w:p w14:paraId="4FA4781E" w14:textId="77777777" w:rsidR="001A75A1" w:rsidRDefault="00D7791C" w:rsidP="001A75A1">
      <w:pPr>
        <w:pStyle w:val="libNormal"/>
      </w:pPr>
      <w:r>
        <w:rPr>
          <w:rtl/>
        </w:rPr>
        <w:br w:type="page"/>
      </w:r>
    </w:p>
    <w:p w14:paraId="73A0F30F" w14:textId="77777777" w:rsidR="001A75A1" w:rsidRDefault="001A75A1" w:rsidP="007523DD">
      <w:pPr>
        <w:pStyle w:val="libNormal0"/>
      </w:pPr>
      <w:r>
        <w:rPr>
          <w:rtl/>
        </w:rPr>
        <w:lastRenderedPageBreak/>
        <w:t>توجب الاختلاف في المهم، وإلا لكثر تقسيماته لكثرة الخصوصيات، ولا اختلاف فيه، فإن ما رت</w:t>
      </w:r>
      <w:r w:rsidR="00E364D1">
        <w:rPr>
          <w:rFonts w:hint="cs"/>
          <w:rtl/>
        </w:rPr>
        <w:t>ّ</w:t>
      </w:r>
      <w:r>
        <w:rPr>
          <w:rtl/>
        </w:rPr>
        <w:t>به عليه من وجوب المقدمة فعلا</w:t>
      </w:r>
      <w:r w:rsidR="00E364D1">
        <w:rPr>
          <w:rFonts w:hint="cs"/>
          <w:rtl/>
        </w:rPr>
        <w:t>ً</w:t>
      </w:r>
      <w:r>
        <w:rPr>
          <w:rtl/>
        </w:rPr>
        <w:t xml:space="preserve"> - كما يأتي - إنما هو من أثر إطلاق وجوبه وحالي</w:t>
      </w:r>
      <w:r w:rsidR="00E364D1">
        <w:rPr>
          <w:rFonts w:hint="cs"/>
          <w:rtl/>
        </w:rPr>
        <w:t>ّ</w:t>
      </w:r>
      <w:r>
        <w:rPr>
          <w:rtl/>
        </w:rPr>
        <w:t>ته، لا من استقبالي</w:t>
      </w:r>
      <w:r w:rsidR="00E364D1">
        <w:rPr>
          <w:rFonts w:hint="cs"/>
          <w:rtl/>
        </w:rPr>
        <w:t>ّ</w:t>
      </w:r>
      <w:r>
        <w:rPr>
          <w:rtl/>
        </w:rPr>
        <w:t>ة الواجب، فافهم.</w:t>
      </w:r>
    </w:p>
    <w:p w14:paraId="00997054" w14:textId="77777777" w:rsidR="001A75A1" w:rsidRDefault="001A75A1" w:rsidP="00E364D1">
      <w:pPr>
        <w:pStyle w:val="libNormal"/>
      </w:pPr>
      <w:r>
        <w:rPr>
          <w:rtl/>
        </w:rPr>
        <w:t>ثم إنه ربما حكي عن بعض أهل النظر</w:t>
      </w:r>
      <w:r w:rsidRPr="00D92983">
        <w:rPr>
          <w:rStyle w:val="libFootnotenumChar"/>
          <w:rtl/>
        </w:rPr>
        <w:t>(1)</w:t>
      </w:r>
      <w:r>
        <w:rPr>
          <w:rtl/>
        </w:rPr>
        <w:t xml:space="preserve"> من أهل العصر إشكال في الواجب المعلق، وهو أن الطلب وال</w:t>
      </w:r>
      <w:r w:rsidR="00E364D1">
        <w:rPr>
          <w:rFonts w:hint="cs"/>
          <w:rtl/>
        </w:rPr>
        <w:t>إ</w:t>
      </w:r>
      <w:r>
        <w:rPr>
          <w:rtl/>
        </w:rPr>
        <w:t>يجاب، إنما يكون بأزاء ال</w:t>
      </w:r>
      <w:r w:rsidR="00E364D1">
        <w:rPr>
          <w:rFonts w:hint="cs"/>
          <w:rtl/>
        </w:rPr>
        <w:t>إ</w:t>
      </w:r>
      <w:r>
        <w:rPr>
          <w:rtl/>
        </w:rPr>
        <w:t>رادة المحركة للعضلات نحو المراد، فكما لا تكاد تكون ال</w:t>
      </w:r>
      <w:r w:rsidR="00E364D1">
        <w:rPr>
          <w:rFonts w:hint="cs"/>
          <w:rtl/>
        </w:rPr>
        <w:t>إ</w:t>
      </w:r>
      <w:r>
        <w:rPr>
          <w:rtl/>
        </w:rPr>
        <w:t>رادة منفكة عن المراد، فليكن ال</w:t>
      </w:r>
      <w:r w:rsidR="00E364D1">
        <w:rPr>
          <w:rFonts w:hint="cs"/>
          <w:rtl/>
        </w:rPr>
        <w:t>إ</w:t>
      </w:r>
      <w:r>
        <w:rPr>
          <w:rtl/>
        </w:rPr>
        <w:t>يجاب غير منفك عما يتعلق به، فكيف يتعلق بأمر استقبالي؟ فلا يكاد يصح الطلب والبعث فعلا</w:t>
      </w:r>
      <w:r w:rsidR="00E364D1">
        <w:rPr>
          <w:rFonts w:hint="cs"/>
          <w:rtl/>
        </w:rPr>
        <w:t>ً</w:t>
      </w:r>
      <w:r>
        <w:rPr>
          <w:rtl/>
        </w:rPr>
        <w:t xml:space="preserve"> نحو أمر متأخر.</w:t>
      </w:r>
    </w:p>
    <w:p w14:paraId="1976ECF5" w14:textId="77777777" w:rsidR="001A75A1" w:rsidRDefault="001A75A1" w:rsidP="00E364D1">
      <w:pPr>
        <w:pStyle w:val="libNormal"/>
      </w:pPr>
      <w:r>
        <w:rPr>
          <w:rtl/>
        </w:rPr>
        <w:t>قلت: فيه أن ال</w:t>
      </w:r>
      <w:r w:rsidR="00E364D1">
        <w:rPr>
          <w:rFonts w:hint="cs"/>
          <w:rtl/>
        </w:rPr>
        <w:t>إ</w:t>
      </w:r>
      <w:r>
        <w:rPr>
          <w:rtl/>
        </w:rPr>
        <w:t>رادة تتعلق بأمر متأخر استقبالي، كما تتعلق بأمر حالي، وهو أوضح من أن يخفى على عاقل فضلا</w:t>
      </w:r>
      <w:r w:rsidR="00E364D1">
        <w:rPr>
          <w:rFonts w:hint="cs"/>
          <w:rtl/>
        </w:rPr>
        <w:t>ً</w:t>
      </w:r>
      <w:r>
        <w:rPr>
          <w:rtl/>
        </w:rPr>
        <w:t xml:space="preserve"> عن فاضل</w:t>
      </w:r>
      <w:r w:rsidR="00E364D1">
        <w:rPr>
          <w:rFonts w:hint="cs"/>
          <w:rtl/>
        </w:rPr>
        <w:t>؛</w:t>
      </w:r>
      <w:r>
        <w:rPr>
          <w:rtl/>
        </w:rPr>
        <w:t xml:space="preserve"> ضرورة أن تحم</w:t>
      </w:r>
      <w:r w:rsidR="00E364D1">
        <w:rPr>
          <w:rFonts w:hint="cs"/>
          <w:rtl/>
        </w:rPr>
        <w:t>ّ</w:t>
      </w:r>
      <w:r>
        <w:rPr>
          <w:rtl/>
        </w:rPr>
        <w:t>ل المشاق في تحصيل المقدمات - فيما إذا كان المقصود بعيد المسافة وكثير المؤونة - ليس إلا ل</w:t>
      </w:r>
      <w:r w:rsidR="00E364D1">
        <w:rPr>
          <w:rFonts w:hint="cs"/>
          <w:rtl/>
        </w:rPr>
        <w:t>أ</w:t>
      </w:r>
      <w:r>
        <w:rPr>
          <w:rtl/>
        </w:rPr>
        <w:t>جل تعلق إرادته به، وكونه مريدا</w:t>
      </w:r>
      <w:r w:rsidR="00E364D1">
        <w:rPr>
          <w:rFonts w:hint="cs"/>
          <w:rtl/>
        </w:rPr>
        <w:t>ً</w:t>
      </w:r>
      <w:r>
        <w:rPr>
          <w:rtl/>
        </w:rPr>
        <w:t xml:space="preserve"> له قاصدا</w:t>
      </w:r>
      <w:r w:rsidR="00E364D1">
        <w:rPr>
          <w:rFonts w:hint="cs"/>
          <w:rtl/>
        </w:rPr>
        <w:t>ً</w:t>
      </w:r>
      <w:r>
        <w:rPr>
          <w:rtl/>
        </w:rPr>
        <w:t xml:space="preserve"> إياه، لا يكاد يحمله على التحمل إلا ذلك، ولعل الذي أوقعه في الغلط ما قرع سمعه من تعريف ال</w:t>
      </w:r>
      <w:r w:rsidR="00E364D1">
        <w:rPr>
          <w:rFonts w:hint="cs"/>
          <w:rtl/>
        </w:rPr>
        <w:t>إ</w:t>
      </w:r>
      <w:r>
        <w:rPr>
          <w:rtl/>
        </w:rPr>
        <w:t>رادة بالشوق المؤكد المحر</w:t>
      </w:r>
      <w:r w:rsidR="00E364D1">
        <w:rPr>
          <w:rFonts w:hint="cs"/>
          <w:rtl/>
        </w:rPr>
        <w:t>ِّ</w:t>
      </w:r>
      <w:r>
        <w:rPr>
          <w:rtl/>
        </w:rPr>
        <w:t>ك للعضلات نحو المراد، وتوهم أن تحريكها نحو المتأخر مما لا يكاد، وقد غفل عن أن كونه</w:t>
      </w:r>
      <w:r w:rsidRPr="00D92983">
        <w:rPr>
          <w:rStyle w:val="libFootnotenumChar"/>
          <w:rtl/>
        </w:rPr>
        <w:t>(2)</w:t>
      </w:r>
      <w:r>
        <w:rPr>
          <w:rtl/>
        </w:rPr>
        <w:t xml:space="preserve"> محركا</w:t>
      </w:r>
      <w:r w:rsidR="00E364D1">
        <w:rPr>
          <w:rFonts w:hint="cs"/>
          <w:rtl/>
        </w:rPr>
        <w:t>ً</w:t>
      </w:r>
      <w:r>
        <w:rPr>
          <w:rtl/>
        </w:rPr>
        <w:t xml:space="preserve"> نحوه يختلف حسب اختلافه، في كونه مما لا مؤونة له كحركة نفس العضلات، أو مما له مؤونة ومقدمات قليلة أو كثيرة، فحركة العضلات تكون أعم من أن تكون بنفسها مقصودة أو مقدمة له، والجامع أن يكون نحو المقصود، بل مرادهم من هذا الوصف - في تعريف الارادة - بيان مرتبة الشوق الذي يكون هو ال</w:t>
      </w:r>
      <w:r w:rsidR="00E364D1">
        <w:rPr>
          <w:rFonts w:hint="cs"/>
          <w:rtl/>
        </w:rPr>
        <w:t>إ</w:t>
      </w:r>
      <w:r>
        <w:rPr>
          <w:rtl/>
        </w:rPr>
        <w:t>رادة، وإن لم يكن هناك فعلا</w:t>
      </w:r>
      <w:r w:rsidR="00E364D1">
        <w:rPr>
          <w:rFonts w:hint="cs"/>
          <w:rtl/>
        </w:rPr>
        <w:t>ً</w:t>
      </w:r>
      <w:r>
        <w:rPr>
          <w:rtl/>
        </w:rPr>
        <w:t xml:space="preserve"> تحريك</w:t>
      </w:r>
      <w:r w:rsidR="00E364D1">
        <w:rPr>
          <w:rFonts w:hint="cs"/>
          <w:rtl/>
        </w:rPr>
        <w:t>؛</w:t>
      </w:r>
      <w:r>
        <w:rPr>
          <w:rtl/>
        </w:rPr>
        <w:t xml:space="preserve"> لكون المراد وما اشتاق إليه كمال الاشتياق أمرا</w:t>
      </w:r>
      <w:r w:rsidR="00E364D1">
        <w:rPr>
          <w:rFonts w:hint="cs"/>
          <w:rtl/>
        </w:rPr>
        <w:t>ً</w:t>
      </w:r>
      <w:r>
        <w:rPr>
          <w:rtl/>
        </w:rPr>
        <w:t xml:space="preserve"> استقباليا</w:t>
      </w:r>
      <w:r w:rsidR="00E364D1">
        <w:rPr>
          <w:rFonts w:hint="cs"/>
          <w:rtl/>
        </w:rPr>
        <w:t>ً</w:t>
      </w:r>
      <w:r>
        <w:rPr>
          <w:rtl/>
        </w:rPr>
        <w:t xml:space="preserve"> غير محتاج إلى تهيئة مؤونة أو تمهيد مقدمة، ضرورة أن شوقه إليه ربما يكون أشد من الشوق</w:t>
      </w:r>
    </w:p>
    <w:p w14:paraId="026D2D74" w14:textId="77777777" w:rsidR="001A75A1" w:rsidRDefault="00D7791C" w:rsidP="00D7791C">
      <w:pPr>
        <w:pStyle w:val="libLine"/>
      </w:pPr>
      <w:r>
        <w:rPr>
          <w:rtl/>
        </w:rPr>
        <w:t>____________________</w:t>
      </w:r>
    </w:p>
    <w:p w14:paraId="31756DD5" w14:textId="77777777" w:rsidR="001A75A1" w:rsidRDefault="001A75A1" w:rsidP="007523DD">
      <w:pPr>
        <w:pStyle w:val="libFootnote0"/>
      </w:pPr>
      <w:r w:rsidRPr="007523DD">
        <w:rPr>
          <w:rtl/>
        </w:rPr>
        <w:t>(1)</w:t>
      </w:r>
      <w:r>
        <w:rPr>
          <w:rtl/>
        </w:rPr>
        <w:t xml:space="preserve"> هو المحقق النهاوندي، تشريح الاصول.</w:t>
      </w:r>
    </w:p>
    <w:p w14:paraId="0103466F" w14:textId="77777777" w:rsidR="001A75A1" w:rsidRDefault="001A75A1" w:rsidP="00E364D1">
      <w:pPr>
        <w:pStyle w:val="libFootnote0"/>
      </w:pPr>
      <w:r w:rsidRPr="007523DD">
        <w:rPr>
          <w:rtl/>
        </w:rPr>
        <w:t>(2)</w:t>
      </w:r>
      <w:r>
        <w:rPr>
          <w:rtl/>
        </w:rPr>
        <w:t xml:space="preserve"> والصحيح </w:t>
      </w:r>
      <w:r w:rsidR="00E364D1">
        <w:rPr>
          <w:rFonts w:hint="cs"/>
          <w:rtl/>
        </w:rPr>
        <w:t>«</w:t>
      </w:r>
      <w:r>
        <w:rPr>
          <w:rtl/>
        </w:rPr>
        <w:t>كونها</w:t>
      </w:r>
      <w:r w:rsidR="00E364D1">
        <w:rPr>
          <w:rFonts w:hint="cs"/>
          <w:rtl/>
        </w:rPr>
        <w:t>»</w:t>
      </w:r>
      <w:r>
        <w:rPr>
          <w:rtl/>
        </w:rPr>
        <w:t>.</w:t>
      </w:r>
    </w:p>
    <w:p w14:paraId="75B1CC14" w14:textId="77777777" w:rsidR="001A75A1" w:rsidRDefault="00D7791C" w:rsidP="001A75A1">
      <w:pPr>
        <w:pStyle w:val="libNormal"/>
      </w:pPr>
      <w:r>
        <w:rPr>
          <w:rtl/>
        </w:rPr>
        <w:br w:type="page"/>
      </w:r>
    </w:p>
    <w:p w14:paraId="40EF02DB" w14:textId="77777777" w:rsidR="001A75A1" w:rsidRDefault="001A75A1" w:rsidP="007523DD">
      <w:pPr>
        <w:pStyle w:val="libNormal0"/>
      </w:pPr>
      <w:r>
        <w:rPr>
          <w:rtl/>
        </w:rPr>
        <w:lastRenderedPageBreak/>
        <w:t>المحر</w:t>
      </w:r>
      <w:r w:rsidR="00C7095B">
        <w:rPr>
          <w:rFonts w:hint="cs"/>
          <w:rtl/>
        </w:rPr>
        <w:t>ّ</w:t>
      </w:r>
      <w:r>
        <w:rPr>
          <w:rtl/>
        </w:rPr>
        <w:t>ك فعلا</w:t>
      </w:r>
      <w:r w:rsidR="00C7095B">
        <w:rPr>
          <w:rFonts w:hint="cs"/>
          <w:rtl/>
        </w:rPr>
        <w:t>ً</w:t>
      </w:r>
      <w:r>
        <w:rPr>
          <w:rtl/>
        </w:rPr>
        <w:t xml:space="preserve"> نحو أمر حالي أو استقبالي، محتاج إلى ذلك.</w:t>
      </w:r>
    </w:p>
    <w:p w14:paraId="2C4D6241" w14:textId="77777777" w:rsidR="001A75A1" w:rsidRDefault="001A75A1" w:rsidP="00C7095B">
      <w:pPr>
        <w:pStyle w:val="libNormal"/>
      </w:pPr>
      <w:r>
        <w:rPr>
          <w:rtl/>
        </w:rPr>
        <w:t>هذا مع أنه لا يكاد يتعلق البعث إلا بأمر متأخر عن زمان البعث، ضرورة أن البعث إنما يكون ل</w:t>
      </w:r>
      <w:r w:rsidR="00C7095B">
        <w:rPr>
          <w:rFonts w:hint="cs"/>
          <w:rtl/>
        </w:rPr>
        <w:t>إ</w:t>
      </w:r>
      <w:r>
        <w:rPr>
          <w:rtl/>
        </w:rPr>
        <w:t>حداث الداعي للمكلف إلى المكلف به، بأن يتصوره بما يترتب عليه من المثوبة، وعلى تركه من العقوبة، ولا يكاد يكون هذا إلا بعد البعث بزمان، فلا محالة يكون البعث نحو أمر متأخر عنه بالزمان، ولا يتفاوت طوله وقصره، فيما هو ملاك الاستحالة وال</w:t>
      </w:r>
      <w:r w:rsidR="00C7095B">
        <w:rPr>
          <w:rFonts w:hint="cs"/>
          <w:rtl/>
        </w:rPr>
        <w:t>إ</w:t>
      </w:r>
      <w:r>
        <w:rPr>
          <w:rtl/>
        </w:rPr>
        <w:t>مكان في نظر العقل الحاكم في هذا الباب، ولعمري ما ذكرناه واضح لا سترة عليه، وال</w:t>
      </w:r>
      <w:r w:rsidR="00C7095B">
        <w:rPr>
          <w:rFonts w:hint="cs"/>
          <w:rtl/>
        </w:rPr>
        <w:t>إ</w:t>
      </w:r>
      <w:r>
        <w:rPr>
          <w:rtl/>
        </w:rPr>
        <w:t>طناب إنما هو ل</w:t>
      </w:r>
      <w:r w:rsidR="00C7095B">
        <w:rPr>
          <w:rFonts w:hint="cs"/>
          <w:rtl/>
        </w:rPr>
        <w:t>أ</w:t>
      </w:r>
      <w:r>
        <w:rPr>
          <w:rtl/>
        </w:rPr>
        <w:t>جل رفع المغالطة الواقعة في أذهان بعض الطلاب.</w:t>
      </w:r>
    </w:p>
    <w:p w14:paraId="2FBF1129" w14:textId="77777777" w:rsidR="001A75A1" w:rsidRDefault="001A75A1" w:rsidP="001A75A1">
      <w:pPr>
        <w:pStyle w:val="libNormal"/>
      </w:pPr>
      <w:r>
        <w:rPr>
          <w:rtl/>
        </w:rPr>
        <w:t>وربما أشكل على المعلق أيضا</w:t>
      </w:r>
      <w:r w:rsidR="00C7095B">
        <w:rPr>
          <w:rFonts w:hint="cs"/>
          <w:rtl/>
        </w:rPr>
        <w:t>ً</w:t>
      </w:r>
      <w:r>
        <w:rPr>
          <w:rtl/>
        </w:rPr>
        <w:t>، بعدم القدرة على المكلف به في حال البعث، مع أنها من الشرائط العامة.</w:t>
      </w:r>
    </w:p>
    <w:p w14:paraId="5002188D" w14:textId="77777777" w:rsidR="001A75A1" w:rsidRDefault="001A75A1" w:rsidP="00C7095B">
      <w:pPr>
        <w:pStyle w:val="libNormal"/>
      </w:pPr>
      <w:r>
        <w:rPr>
          <w:rtl/>
        </w:rPr>
        <w:t>وفيه: إن الشرط إنما هو القدرة على الواجب في زمانه، لا في زمان ال</w:t>
      </w:r>
      <w:r w:rsidR="00C7095B">
        <w:rPr>
          <w:rFonts w:hint="cs"/>
          <w:rtl/>
        </w:rPr>
        <w:t>إ</w:t>
      </w:r>
      <w:r>
        <w:rPr>
          <w:rtl/>
        </w:rPr>
        <w:t>يجاب والتكليف، غاية</w:t>
      </w:r>
      <w:r w:rsidR="00714E52">
        <w:rPr>
          <w:rtl/>
        </w:rPr>
        <w:t xml:space="preserve"> الأمر </w:t>
      </w:r>
      <w:r>
        <w:rPr>
          <w:rtl/>
        </w:rPr>
        <w:t>يكون من باب الشرط المتأخر، وقد عرفت بما لا مزيد عليه أنه كالمقارن، من غير انخرام للقاعدة العقلية أصلا</w:t>
      </w:r>
      <w:r w:rsidR="00C7095B">
        <w:rPr>
          <w:rFonts w:hint="cs"/>
          <w:rtl/>
        </w:rPr>
        <w:t>ً</w:t>
      </w:r>
      <w:r>
        <w:rPr>
          <w:rtl/>
        </w:rPr>
        <w:t>، فراجع.</w:t>
      </w:r>
    </w:p>
    <w:p w14:paraId="7B74BE13" w14:textId="77777777" w:rsidR="001A75A1" w:rsidRDefault="001A75A1" w:rsidP="001A75A1">
      <w:pPr>
        <w:pStyle w:val="libNormal"/>
      </w:pPr>
      <w:r>
        <w:rPr>
          <w:rtl/>
        </w:rPr>
        <w:t>ثم لا وجه لتخصيص المعلق بما يتوقف حصوله على أمر غير مقدور، بل ينبغي تعميمه إلى أمر مقدور متأخ</w:t>
      </w:r>
      <w:r w:rsidR="00C7095B">
        <w:rPr>
          <w:rFonts w:hint="cs"/>
          <w:rtl/>
        </w:rPr>
        <w:t>ِّ</w:t>
      </w:r>
      <w:r>
        <w:rPr>
          <w:rtl/>
        </w:rPr>
        <w:t>ر، أ</w:t>
      </w:r>
      <w:r w:rsidR="00C7095B">
        <w:rPr>
          <w:rFonts w:hint="cs"/>
          <w:rtl/>
        </w:rPr>
        <w:t>ُ</w:t>
      </w:r>
      <w:r>
        <w:rPr>
          <w:rtl/>
        </w:rPr>
        <w:t>خذ على نحو يكون موردا</w:t>
      </w:r>
      <w:r w:rsidR="00C7095B">
        <w:rPr>
          <w:rFonts w:hint="cs"/>
          <w:rtl/>
        </w:rPr>
        <w:t>ً</w:t>
      </w:r>
      <w:r>
        <w:rPr>
          <w:rtl/>
        </w:rPr>
        <w:t xml:space="preserve"> للتكليف، ويترشح عليه الوجوب من الواجب، أو لا، لعدم تفاوت فيما يهم</w:t>
      </w:r>
      <w:r w:rsidR="00C7095B">
        <w:rPr>
          <w:rFonts w:hint="cs"/>
          <w:rtl/>
        </w:rPr>
        <w:t>ّ</w:t>
      </w:r>
      <w:r>
        <w:rPr>
          <w:rtl/>
        </w:rPr>
        <w:t>ه من وجوب تحصيل المقدمات التي لا يكاد يقدر عليها في زمان الواجب المعل</w:t>
      </w:r>
      <w:r w:rsidR="00C7095B">
        <w:rPr>
          <w:rFonts w:hint="cs"/>
          <w:rtl/>
        </w:rPr>
        <w:t>ّ</w:t>
      </w:r>
      <w:r>
        <w:rPr>
          <w:rtl/>
        </w:rPr>
        <w:t>ق، دون المشروط، لثبوت الوجوب الحالي فيه، فيترشح منه الوجوب على المقدمة، بناء على الملازمة، دونه لعدم ثبوته فيه إلا بعد الشرط.</w:t>
      </w:r>
    </w:p>
    <w:p w14:paraId="48ACCB79" w14:textId="77777777" w:rsidR="001A75A1" w:rsidRDefault="001A75A1" w:rsidP="001A75A1">
      <w:pPr>
        <w:pStyle w:val="libNormal"/>
      </w:pPr>
      <w:r>
        <w:rPr>
          <w:rtl/>
        </w:rPr>
        <w:t>نعم لو كان الشرط على نحو الشرط المتأخر، وفرض وجوده، كان الوجوب المشروط به حالي</w:t>
      </w:r>
      <w:r w:rsidR="00C7095B">
        <w:rPr>
          <w:rFonts w:hint="cs"/>
          <w:rtl/>
        </w:rPr>
        <w:t>ّ</w:t>
      </w:r>
      <w:r>
        <w:rPr>
          <w:rtl/>
        </w:rPr>
        <w:t>ا</w:t>
      </w:r>
      <w:r w:rsidR="00C7095B">
        <w:rPr>
          <w:rFonts w:hint="cs"/>
          <w:rtl/>
        </w:rPr>
        <w:t>ً</w:t>
      </w:r>
      <w:r>
        <w:rPr>
          <w:rtl/>
        </w:rPr>
        <w:t xml:space="preserve"> أيضا</w:t>
      </w:r>
      <w:r w:rsidR="00C7095B">
        <w:rPr>
          <w:rFonts w:hint="cs"/>
          <w:rtl/>
        </w:rPr>
        <w:t>ً</w:t>
      </w:r>
      <w:r>
        <w:rPr>
          <w:rtl/>
        </w:rPr>
        <w:t>، فيكون وجوب سائر المقدمات الوجودية للواجب</w:t>
      </w:r>
      <w:r w:rsidR="00714E52">
        <w:rPr>
          <w:rtl/>
        </w:rPr>
        <w:t xml:space="preserve"> أيضاً </w:t>
      </w:r>
      <w:r>
        <w:rPr>
          <w:rtl/>
        </w:rPr>
        <w:t>حالي</w:t>
      </w:r>
      <w:r w:rsidR="00C7095B">
        <w:rPr>
          <w:rFonts w:hint="cs"/>
          <w:rtl/>
        </w:rPr>
        <w:t>ّ</w:t>
      </w:r>
      <w:r>
        <w:rPr>
          <w:rtl/>
        </w:rPr>
        <w:t>ا</w:t>
      </w:r>
      <w:r w:rsidR="00C7095B">
        <w:rPr>
          <w:rFonts w:hint="cs"/>
          <w:rtl/>
        </w:rPr>
        <w:t>ً</w:t>
      </w:r>
      <w:r>
        <w:rPr>
          <w:rtl/>
        </w:rPr>
        <w:t>، وليس الفرق بينه وبين المعل</w:t>
      </w:r>
      <w:r w:rsidR="00C7095B">
        <w:rPr>
          <w:rFonts w:hint="cs"/>
          <w:rtl/>
        </w:rPr>
        <w:t>ّ</w:t>
      </w:r>
      <w:r>
        <w:rPr>
          <w:rtl/>
        </w:rPr>
        <w:t>ق حينئذ إل</w:t>
      </w:r>
      <w:r w:rsidR="00C7095B">
        <w:rPr>
          <w:rFonts w:hint="cs"/>
          <w:rtl/>
        </w:rPr>
        <w:t>ّ</w:t>
      </w:r>
      <w:r>
        <w:rPr>
          <w:rtl/>
        </w:rPr>
        <w:t>ا كونه مرتبطا</w:t>
      </w:r>
      <w:r w:rsidR="00C7095B">
        <w:rPr>
          <w:rFonts w:hint="cs"/>
          <w:rtl/>
        </w:rPr>
        <w:t>ً</w:t>
      </w:r>
    </w:p>
    <w:p w14:paraId="2806C271" w14:textId="77777777" w:rsidR="001A75A1" w:rsidRDefault="00D7791C" w:rsidP="001A75A1">
      <w:pPr>
        <w:pStyle w:val="libNormal"/>
      </w:pPr>
      <w:r>
        <w:rPr>
          <w:rtl/>
        </w:rPr>
        <w:br w:type="page"/>
      </w:r>
    </w:p>
    <w:p w14:paraId="265E2898" w14:textId="77777777" w:rsidR="001A75A1" w:rsidRDefault="001A75A1" w:rsidP="00061412">
      <w:pPr>
        <w:pStyle w:val="libNormal0"/>
      </w:pPr>
      <w:r>
        <w:rPr>
          <w:rtl/>
        </w:rPr>
        <w:lastRenderedPageBreak/>
        <w:t>بالشرط، بخلافه، وإن ارتبط به الواجب.</w:t>
      </w:r>
    </w:p>
    <w:p w14:paraId="054803E6" w14:textId="77777777" w:rsidR="001A75A1" w:rsidRDefault="001A75A1" w:rsidP="00720BA5">
      <w:pPr>
        <w:pStyle w:val="libNormal"/>
      </w:pPr>
      <w:r w:rsidRPr="00720BA5">
        <w:rPr>
          <w:rStyle w:val="libBold2Char"/>
          <w:rtl/>
        </w:rPr>
        <w:t>تنبيه</w:t>
      </w:r>
      <w:r w:rsidR="00720BA5">
        <w:rPr>
          <w:rFonts w:hint="cs"/>
          <w:rtl/>
        </w:rPr>
        <w:t xml:space="preserve">: </w:t>
      </w:r>
      <w:r>
        <w:rPr>
          <w:rtl/>
        </w:rPr>
        <w:t>قد انقدح - من مطاوي ما ذكرناه - أن المناط في فعلية وجوب المقدمة الوجودية، وكونه في الحال بحيث يجب على المكلف تحصيلها، هو فعلية وجوب ذيها، ولو كان أمرا</w:t>
      </w:r>
      <w:r w:rsidR="00720BA5">
        <w:rPr>
          <w:rFonts w:hint="cs"/>
          <w:rtl/>
        </w:rPr>
        <w:t>ً</w:t>
      </w:r>
      <w:r>
        <w:rPr>
          <w:rtl/>
        </w:rPr>
        <w:t xml:space="preserve"> استقبالي</w:t>
      </w:r>
      <w:r w:rsidR="00720BA5">
        <w:rPr>
          <w:rFonts w:hint="cs"/>
          <w:rtl/>
        </w:rPr>
        <w:t>ّ</w:t>
      </w:r>
      <w:r>
        <w:rPr>
          <w:rtl/>
        </w:rPr>
        <w:t>ا</w:t>
      </w:r>
      <w:r w:rsidR="00720BA5">
        <w:rPr>
          <w:rFonts w:hint="cs"/>
          <w:rtl/>
        </w:rPr>
        <w:t>ً</w:t>
      </w:r>
      <w:r>
        <w:rPr>
          <w:rtl/>
        </w:rPr>
        <w:t>، كالصوم في الغد والمناسك في الموسم، كان وجوبه مشروطا</w:t>
      </w:r>
      <w:r w:rsidR="00720BA5">
        <w:rPr>
          <w:rFonts w:hint="cs"/>
          <w:rtl/>
        </w:rPr>
        <w:t>ً</w:t>
      </w:r>
      <w:r>
        <w:rPr>
          <w:rtl/>
        </w:rPr>
        <w:t xml:space="preserve"> بشرط موجود أ</w:t>
      </w:r>
      <w:r w:rsidR="00720BA5">
        <w:rPr>
          <w:rFonts w:hint="cs"/>
          <w:rtl/>
        </w:rPr>
        <w:t>ُ</w:t>
      </w:r>
      <w:r>
        <w:rPr>
          <w:rtl/>
        </w:rPr>
        <w:t>خذ فيه ولو متأخرا</w:t>
      </w:r>
      <w:r w:rsidR="00720BA5">
        <w:rPr>
          <w:rFonts w:hint="cs"/>
          <w:rtl/>
        </w:rPr>
        <w:t>ً</w:t>
      </w:r>
      <w:r>
        <w:rPr>
          <w:rtl/>
        </w:rPr>
        <w:t>، أو مطلقا</w:t>
      </w:r>
      <w:r w:rsidR="00720BA5">
        <w:rPr>
          <w:rFonts w:hint="cs"/>
          <w:rtl/>
        </w:rPr>
        <w:t>ً</w:t>
      </w:r>
      <w:r>
        <w:rPr>
          <w:rtl/>
        </w:rPr>
        <w:t>، منجزا</w:t>
      </w:r>
      <w:r w:rsidR="00720BA5">
        <w:rPr>
          <w:rFonts w:hint="cs"/>
          <w:rtl/>
        </w:rPr>
        <w:t>ً</w:t>
      </w:r>
      <w:r>
        <w:rPr>
          <w:rtl/>
        </w:rPr>
        <w:t xml:space="preserve"> كان أو معلقا</w:t>
      </w:r>
      <w:r w:rsidR="00720BA5">
        <w:rPr>
          <w:rFonts w:hint="cs"/>
          <w:rtl/>
        </w:rPr>
        <w:t>ً</w:t>
      </w:r>
      <w:r>
        <w:rPr>
          <w:rtl/>
        </w:rPr>
        <w:t>، فيما إذا لم تكن مقدمة للوجوب أيضا</w:t>
      </w:r>
      <w:r w:rsidR="00720BA5">
        <w:rPr>
          <w:rFonts w:hint="cs"/>
          <w:rtl/>
        </w:rPr>
        <w:t>ً</w:t>
      </w:r>
      <w:r>
        <w:rPr>
          <w:rtl/>
        </w:rPr>
        <w:t>، أو مأخوذة في الواجب على نحو يستحيل أن تكون موردا</w:t>
      </w:r>
      <w:r w:rsidR="00720BA5">
        <w:rPr>
          <w:rFonts w:hint="cs"/>
          <w:rtl/>
        </w:rPr>
        <w:t>ً</w:t>
      </w:r>
      <w:r>
        <w:rPr>
          <w:rtl/>
        </w:rPr>
        <w:t xml:space="preserve"> للتكليف، كما إذا أ</w:t>
      </w:r>
      <w:r w:rsidR="00720BA5">
        <w:rPr>
          <w:rFonts w:hint="cs"/>
          <w:rtl/>
        </w:rPr>
        <w:t>ُ</w:t>
      </w:r>
      <w:r>
        <w:rPr>
          <w:rtl/>
        </w:rPr>
        <w:t>خذ عنوانا</w:t>
      </w:r>
      <w:r w:rsidR="00720BA5">
        <w:rPr>
          <w:rFonts w:hint="cs"/>
          <w:rtl/>
        </w:rPr>
        <w:t>ً</w:t>
      </w:r>
      <w:r>
        <w:rPr>
          <w:rtl/>
        </w:rPr>
        <w:t xml:space="preserve"> للمكلف، كالمسافر والحاضر والمستطيع إلى غير ذلك، أو جعل الفعل المقيد باتفاق حصوله، وتقدير وجوده - بلا اختيار أو باختياره - موردا</w:t>
      </w:r>
      <w:r w:rsidR="00720BA5">
        <w:rPr>
          <w:rFonts w:hint="cs"/>
          <w:rtl/>
        </w:rPr>
        <w:t>ً</w:t>
      </w:r>
      <w:r>
        <w:rPr>
          <w:rtl/>
        </w:rPr>
        <w:t xml:space="preserve"> للتكليف</w:t>
      </w:r>
      <w:r w:rsidR="00720BA5">
        <w:rPr>
          <w:rFonts w:hint="cs"/>
          <w:rtl/>
        </w:rPr>
        <w:t>؛</w:t>
      </w:r>
      <w:r>
        <w:rPr>
          <w:rtl/>
        </w:rPr>
        <w:t xml:space="preserve"> ضرورة أنه لو كان مقدمة الوجوب أيضا</w:t>
      </w:r>
      <w:r w:rsidR="00720BA5">
        <w:rPr>
          <w:rFonts w:hint="cs"/>
          <w:rtl/>
        </w:rPr>
        <w:t>ً</w:t>
      </w:r>
      <w:r>
        <w:rPr>
          <w:rtl/>
        </w:rPr>
        <w:t>، لا يكاد يكون هناك وجوب إلا بعد حصوله، وبعد الحصول يكون وجوبه طلب الحاصل، كما أنه إذا أخذ على أحد النحوين يكون كذلك، فلو لم يحصل لما كان الفعل موردا</w:t>
      </w:r>
      <w:r w:rsidR="00720BA5">
        <w:rPr>
          <w:rFonts w:hint="cs"/>
          <w:rtl/>
        </w:rPr>
        <w:t>ً</w:t>
      </w:r>
      <w:r>
        <w:rPr>
          <w:rtl/>
        </w:rPr>
        <w:t xml:space="preserve"> للتكليف، ومع حصوله لا يكاد يصح تعلقه به، فافهم.</w:t>
      </w:r>
    </w:p>
    <w:p w14:paraId="36CA3644" w14:textId="77777777" w:rsidR="001A75A1" w:rsidRDefault="001A75A1" w:rsidP="00720BA5">
      <w:pPr>
        <w:pStyle w:val="libNormal"/>
      </w:pPr>
      <w:r>
        <w:rPr>
          <w:rtl/>
        </w:rPr>
        <w:t>إذا عرفت ذلك، فقد عرفت أنه لا إشكال أصلا</w:t>
      </w:r>
      <w:r w:rsidR="00720BA5">
        <w:rPr>
          <w:rFonts w:hint="cs"/>
          <w:rtl/>
        </w:rPr>
        <w:t>ً</w:t>
      </w:r>
      <w:r>
        <w:rPr>
          <w:rtl/>
        </w:rPr>
        <w:t xml:space="preserve"> في لزوم</w:t>
      </w:r>
      <w:r w:rsidR="0019147A">
        <w:rPr>
          <w:rtl/>
        </w:rPr>
        <w:t xml:space="preserve"> الإتيان </w:t>
      </w:r>
      <w:r>
        <w:rPr>
          <w:rtl/>
        </w:rPr>
        <w:t>بالمقدمة قبل زمان الواجب، إذا لم يقدر عليه بعد زمانه، فيما كان وجوبه حالي</w:t>
      </w:r>
      <w:r w:rsidR="00720BA5">
        <w:rPr>
          <w:rFonts w:hint="cs"/>
          <w:rtl/>
        </w:rPr>
        <w:t>ّ</w:t>
      </w:r>
      <w:r>
        <w:rPr>
          <w:rtl/>
        </w:rPr>
        <w:t>ا</w:t>
      </w:r>
      <w:r w:rsidR="00720BA5">
        <w:rPr>
          <w:rFonts w:hint="cs"/>
          <w:rtl/>
        </w:rPr>
        <w:t>ً</w:t>
      </w:r>
      <w:r>
        <w:rPr>
          <w:rtl/>
        </w:rPr>
        <w:t xml:space="preserve"> مطلقا</w:t>
      </w:r>
      <w:r w:rsidR="00720BA5">
        <w:rPr>
          <w:rFonts w:hint="cs"/>
          <w:rtl/>
        </w:rPr>
        <w:t>ً</w:t>
      </w:r>
      <w:r>
        <w:rPr>
          <w:rtl/>
        </w:rPr>
        <w:t>، ولو كان مشروطا</w:t>
      </w:r>
      <w:r w:rsidR="00720BA5">
        <w:rPr>
          <w:rFonts w:hint="cs"/>
          <w:rtl/>
        </w:rPr>
        <w:t>ً</w:t>
      </w:r>
      <w:r>
        <w:rPr>
          <w:rtl/>
        </w:rPr>
        <w:t xml:space="preserve"> بشرط متأخر، كان معلوم الوجود فيما بعد، كما لا يخفى، ضرورة فعلية وجوبه وتنجزه بالقدرة عليه بتمهيد مقدمته، فيترشح منه الوجوب عليها على الملازمة، ولا يلزم منه محذور وجوب المقدمة قبل وجوب ذيها، وإنما اللازم</w:t>
      </w:r>
      <w:r w:rsidR="0019147A">
        <w:rPr>
          <w:rtl/>
        </w:rPr>
        <w:t xml:space="preserve"> الإتيان </w:t>
      </w:r>
      <w:r>
        <w:rPr>
          <w:rtl/>
        </w:rPr>
        <w:t>بها قبل</w:t>
      </w:r>
      <w:r w:rsidR="0019147A">
        <w:rPr>
          <w:rtl/>
        </w:rPr>
        <w:t xml:space="preserve"> الإتيان </w:t>
      </w:r>
      <w:r>
        <w:rPr>
          <w:rtl/>
        </w:rPr>
        <w:t>به، بل لزوم</w:t>
      </w:r>
      <w:r w:rsidR="0019147A">
        <w:rPr>
          <w:rtl/>
        </w:rPr>
        <w:t xml:space="preserve"> الإتيان </w:t>
      </w:r>
      <w:r>
        <w:rPr>
          <w:rtl/>
        </w:rPr>
        <w:t>بها عقلا</w:t>
      </w:r>
      <w:r w:rsidR="00720BA5">
        <w:rPr>
          <w:rFonts w:hint="cs"/>
          <w:rtl/>
        </w:rPr>
        <w:t>ً</w:t>
      </w:r>
      <w:r>
        <w:rPr>
          <w:rtl/>
        </w:rPr>
        <w:t>، ولو لم نقل بالملازمة، لا يحتاج إلى مزيد بيان ومؤونة برهان، كال</w:t>
      </w:r>
      <w:r w:rsidR="00720BA5">
        <w:rPr>
          <w:rFonts w:hint="cs"/>
          <w:rtl/>
        </w:rPr>
        <w:t>إ</w:t>
      </w:r>
      <w:r>
        <w:rPr>
          <w:rtl/>
        </w:rPr>
        <w:t>تيان بسائر المقدمات في زمان الواجب قبل إتيانه.</w:t>
      </w:r>
    </w:p>
    <w:p w14:paraId="0690B2E3" w14:textId="77777777" w:rsidR="001A75A1" w:rsidRDefault="001A75A1" w:rsidP="001A75A1">
      <w:pPr>
        <w:pStyle w:val="libNormal"/>
      </w:pPr>
      <w:r>
        <w:rPr>
          <w:rtl/>
        </w:rPr>
        <w:t>فانقدح بذلك: أنه لا ينحصر التفصي عن هذه العويصة بالتعلق بالتعليق، أو بما يرجع إليه، من جعل الشرط من قيود المادة في المشروط.</w:t>
      </w:r>
    </w:p>
    <w:p w14:paraId="782B5C51" w14:textId="77777777" w:rsidR="001A75A1" w:rsidRDefault="00D7791C" w:rsidP="001A75A1">
      <w:pPr>
        <w:pStyle w:val="libNormal"/>
      </w:pPr>
      <w:r>
        <w:rPr>
          <w:rtl/>
        </w:rPr>
        <w:br w:type="page"/>
      </w:r>
    </w:p>
    <w:p w14:paraId="328195EC" w14:textId="77777777" w:rsidR="001A75A1" w:rsidRDefault="001A75A1" w:rsidP="00720BA5">
      <w:pPr>
        <w:pStyle w:val="libNormal"/>
      </w:pPr>
      <w:r>
        <w:rPr>
          <w:rtl/>
        </w:rPr>
        <w:lastRenderedPageBreak/>
        <w:t>فانقدح بذلك: أنه لا إشكال في الموارد التي يجب في الشريعة</w:t>
      </w:r>
      <w:r w:rsidR="0019147A">
        <w:rPr>
          <w:rtl/>
        </w:rPr>
        <w:t xml:space="preserve"> الإتيان </w:t>
      </w:r>
      <w:r>
        <w:rPr>
          <w:rtl/>
        </w:rPr>
        <w:t>بالمقدمة قبل زمان الواجب، كالغسل في الليل في شهر رمضان وغيره مما وجب عليه الصوم في الغد، إذ يكشف به بطريق ال</w:t>
      </w:r>
      <w:r w:rsidR="00720BA5">
        <w:rPr>
          <w:rFonts w:hint="cs"/>
          <w:rtl/>
        </w:rPr>
        <w:t>إ</w:t>
      </w:r>
      <w:r>
        <w:rPr>
          <w:rtl/>
        </w:rPr>
        <w:t>ن</w:t>
      </w:r>
      <w:r w:rsidR="00720BA5">
        <w:rPr>
          <w:rFonts w:hint="cs"/>
          <w:rtl/>
        </w:rPr>
        <w:t>ّ</w:t>
      </w:r>
      <w:r>
        <w:rPr>
          <w:rtl/>
        </w:rPr>
        <w:t xml:space="preserve"> عن سبق وجوب الواجب، و إنما المتأخر هو زمان إتيانه، ولا محذور فيه أصلا</w:t>
      </w:r>
      <w:r w:rsidR="00720BA5">
        <w:rPr>
          <w:rFonts w:hint="cs"/>
          <w:rtl/>
        </w:rPr>
        <w:t>ً</w:t>
      </w:r>
      <w:r>
        <w:rPr>
          <w:rtl/>
        </w:rPr>
        <w:t>، ولو فرض العلم بعدم سبقه، لاستحال اتصاف مقدمته بالوجوب الغيري، فلو نهض دليل على وجوبها، فلا محالة يكون وجوبها نفسي</w:t>
      </w:r>
      <w:r w:rsidR="00720BA5">
        <w:rPr>
          <w:rFonts w:hint="cs"/>
          <w:rtl/>
        </w:rPr>
        <w:t>ّ</w:t>
      </w:r>
      <w:r>
        <w:rPr>
          <w:rtl/>
        </w:rPr>
        <w:t>ا</w:t>
      </w:r>
      <w:r w:rsidR="00720BA5">
        <w:rPr>
          <w:rFonts w:hint="cs"/>
          <w:rtl/>
        </w:rPr>
        <w:t>ً</w:t>
      </w:r>
      <w:r>
        <w:rPr>
          <w:rtl/>
        </w:rPr>
        <w:t xml:space="preserve"> [ولو]</w:t>
      </w:r>
      <w:r w:rsidRPr="00D92983">
        <w:rPr>
          <w:rStyle w:val="libFootnotenumChar"/>
          <w:rtl/>
        </w:rPr>
        <w:t>(1)</w:t>
      </w:r>
      <w:r>
        <w:rPr>
          <w:rtl/>
        </w:rPr>
        <w:t xml:space="preserve"> تهيؤا</w:t>
      </w:r>
      <w:r w:rsidR="00720BA5">
        <w:rPr>
          <w:rFonts w:hint="cs"/>
          <w:rtl/>
        </w:rPr>
        <w:t>ً</w:t>
      </w:r>
      <w:r>
        <w:rPr>
          <w:rtl/>
        </w:rPr>
        <w:t>، ليتهي</w:t>
      </w:r>
      <w:r w:rsidR="00720BA5">
        <w:rPr>
          <w:rFonts w:hint="cs"/>
          <w:rtl/>
        </w:rPr>
        <w:t>ّ</w:t>
      </w:r>
      <w:r>
        <w:rPr>
          <w:rtl/>
        </w:rPr>
        <w:t>أ بإتيانها، ويستعد ل</w:t>
      </w:r>
      <w:r w:rsidR="00720BA5">
        <w:rPr>
          <w:rFonts w:hint="cs"/>
          <w:rtl/>
        </w:rPr>
        <w:t>إ</w:t>
      </w:r>
      <w:r>
        <w:rPr>
          <w:rtl/>
        </w:rPr>
        <w:t>يجاب ذي المقدمة عليه، فلا محذور أيضا</w:t>
      </w:r>
      <w:r w:rsidR="00720BA5">
        <w:rPr>
          <w:rFonts w:hint="cs"/>
          <w:rtl/>
        </w:rPr>
        <w:t>ً</w:t>
      </w:r>
      <w:r>
        <w:rPr>
          <w:rtl/>
        </w:rPr>
        <w:t>.</w:t>
      </w:r>
    </w:p>
    <w:p w14:paraId="30615A5F" w14:textId="77777777" w:rsidR="001A75A1" w:rsidRDefault="001A75A1" w:rsidP="001A75A1">
      <w:pPr>
        <w:pStyle w:val="libNormal"/>
      </w:pPr>
      <w:r>
        <w:rPr>
          <w:rtl/>
        </w:rPr>
        <w:t>إن قلت: لو كان وجوب المقدمة في زمان كاشفا</w:t>
      </w:r>
      <w:r w:rsidR="00720BA5">
        <w:rPr>
          <w:rFonts w:hint="cs"/>
          <w:rtl/>
        </w:rPr>
        <w:t>ً</w:t>
      </w:r>
      <w:r>
        <w:rPr>
          <w:rtl/>
        </w:rPr>
        <w:t xml:space="preserve"> عن سبق وجوب ذي المقدمة لزم وجوب جميع مقدماته ولو موس</w:t>
      </w:r>
      <w:r w:rsidR="00720BA5">
        <w:rPr>
          <w:rFonts w:hint="cs"/>
          <w:rtl/>
        </w:rPr>
        <w:t>ّ</w:t>
      </w:r>
      <w:r>
        <w:rPr>
          <w:rtl/>
        </w:rPr>
        <w:t>عا</w:t>
      </w:r>
      <w:r w:rsidR="00720BA5">
        <w:rPr>
          <w:rFonts w:hint="cs"/>
          <w:rtl/>
        </w:rPr>
        <w:t>ً</w:t>
      </w:r>
      <w:r>
        <w:rPr>
          <w:rtl/>
        </w:rPr>
        <w:t>، وليس كذلك بحيث يجب عليه المبادرة لو فرض عدم تمكنه منها لو لم يبادر.</w:t>
      </w:r>
    </w:p>
    <w:p w14:paraId="21D4CDF9" w14:textId="77777777" w:rsidR="001A75A1" w:rsidRDefault="001A75A1" w:rsidP="00720BA5">
      <w:pPr>
        <w:pStyle w:val="libNormal"/>
      </w:pPr>
      <w:r>
        <w:rPr>
          <w:rtl/>
        </w:rPr>
        <w:t>قلت: لا محيص عنه، إلا إذا أخذ في الواجب من قبل سائر المقدمات قدرة خاصة، وهي القدرة عليه بعد مج</w:t>
      </w:r>
      <w:r w:rsidR="00720BA5">
        <w:rPr>
          <w:rFonts w:hint="cs"/>
          <w:rtl/>
        </w:rPr>
        <w:t>يء</w:t>
      </w:r>
      <w:r>
        <w:rPr>
          <w:rtl/>
        </w:rPr>
        <w:t xml:space="preserve"> زمانه، لا القدرة عليه في زمانه من زمان وجوبه، فتدبر جدا</w:t>
      </w:r>
      <w:r w:rsidR="00720BA5">
        <w:rPr>
          <w:rFonts w:hint="cs"/>
          <w:rtl/>
        </w:rPr>
        <w:t>ً</w:t>
      </w:r>
      <w:r>
        <w:rPr>
          <w:rtl/>
        </w:rPr>
        <w:t>.</w:t>
      </w:r>
    </w:p>
    <w:p w14:paraId="7BEE8CAA" w14:textId="77777777" w:rsidR="001A75A1" w:rsidRDefault="001A75A1" w:rsidP="00720BA5">
      <w:pPr>
        <w:pStyle w:val="libNormal"/>
      </w:pPr>
      <w:r w:rsidRPr="00720BA5">
        <w:rPr>
          <w:rStyle w:val="libBold2Char"/>
          <w:rtl/>
        </w:rPr>
        <w:t>تتمة</w:t>
      </w:r>
      <w:r>
        <w:rPr>
          <w:rtl/>
        </w:rPr>
        <w:t>: قد عرفت اختلاف القيود في وجوب التحصيل، وكونه موردا</w:t>
      </w:r>
      <w:r w:rsidR="00720BA5">
        <w:rPr>
          <w:rFonts w:hint="cs"/>
          <w:rtl/>
        </w:rPr>
        <w:t>ً</w:t>
      </w:r>
      <w:r>
        <w:rPr>
          <w:rtl/>
        </w:rPr>
        <w:t xml:space="preserve"> للتكليف وعدمه، فإن علم حال قيد فلا إشكال، وإن دار أمره ثبوتا</w:t>
      </w:r>
      <w:r w:rsidR="00720BA5">
        <w:rPr>
          <w:rFonts w:hint="cs"/>
          <w:rtl/>
        </w:rPr>
        <w:t>ً</w:t>
      </w:r>
      <w:r>
        <w:rPr>
          <w:rtl/>
        </w:rPr>
        <w:t xml:space="preserve"> بين أن يكون راجعا</w:t>
      </w:r>
      <w:r w:rsidR="00720BA5">
        <w:rPr>
          <w:rFonts w:hint="cs"/>
          <w:rtl/>
        </w:rPr>
        <w:t>ً</w:t>
      </w:r>
      <w:r>
        <w:rPr>
          <w:rtl/>
        </w:rPr>
        <w:t xml:space="preserve"> إلى الهيئة، نحو الشرط المتأخر أو المقارن، وأن يكون راجعا</w:t>
      </w:r>
      <w:r w:rsidR="00720BA5">
        <w:rPr>
          <w:rFonts w:hint="cs"/>
          <w:rtl/>
        </w:rPr>
        <w:t>ً</w:t>
      </w:r>
      <w:r>
        <w:rPr>
          <w:rtl/>
        </w:rPr>
        <w:t xml:space="preserve"> إلى المادة على نهج يجب تحصيله أولا يجب، فإن كان في مقام ال</w:t>
      </w:r>
      <w:r w:rsidR="00720BA5">
        <w:rPr>
          <w:rFonts w:hint="cs"/>
          <w:rtl/>
        </w:rPr>
        <w:t>إ</w:t>
      </w:r>
      <w:r>
        <w:rPr>
          <w:rtl/>
        </w:rPr>
        <w:t>ثبات ما يعين حاله، وأنه راجع إلى أيهما من القواعد العربية فهو، وإلا فالمرجع هو ال</w:t>
      </w:r>
      <w:r w:rsidR="00720BA5">
        <w:rPr>
          <w:rFonts w:hint="cs"/>
          <w:rtl/>
        </w:rPr>
        <w:t>أ</w:t>
      </w:r>
      <w:r>
        <w:rPr>
          <w:rtl/>
        </w:rPr>
        <w:t>صول العملية.</w:t>
      </w:r>
    </w:p>
    <w:p w14:paraId="09975357" w14:textId="77777777" w:rsidR="001A75A1" w:rsidRDefault="001A75A1" w:rsidP="00720BA5">
      <w:pPr>
        <w:pStyle w:val="libNormal"/>
      </w:pPr>
      <w:r>
        <w:rPr>
          <w:rtl/>
        </w:rPr>
        <w:t>وربما قيل</w:t>
      </w:r>
      <w:r w:rsidRPr="00D92983">
        <w:rPr>
          <w:rStyle w:val="libFootnotenumChar"/>
          <w:rtl/>
        </w:rPr>
        <w:t>(2)</w:t>
      </w:r>
      <w:r>
        <w:rPr>
          <w:rtl/>
        </w:rPr>
        <w:t xml:space="preserve"> في الدوران بين الرجوع إلى الهيئة أو المادة، بترجيح ال</w:t>
      </w:r>
      <w:r w:rsidR="00720BA5">
        <w:rPr>
          <w:rFonts w:hint="cs"/>
          <w:rtl/>
        </w:rPr>
        <w:t>إ</w:t>
      </w:r>
      <w:r>
        <w:rPr>
          <w:rtl/>
        </w:rPr>
        <w:t>طلاق في طرف الهيئة، وتقييد المادة، بوجهين:</w:t>
      </w:r>
    </w:p>
    <w:p w14:paraId="0D64F492" w14:textId="77777777" w:rsidR="001A75A1" w:rsidRDefault="00D7791C" w:rsidP="00D7791C">
      <w:pPr>
        <w:pStyle w:val="libLine"/>
      </w:pPr>
      <w:r>
        <w:rPr>
          <w:rtl/>
        </w:rPr>
        <w:t>____________________</w:t>
      </w:r>
    </w:p>
    <w:p w14:paraId="75072ED9" w14:textId="77777777" w:rsidR="001A75A1" w:rsidRDefault="001A75A1" w:rsidP="007523DD">
      <w:pPr>
        <w:pStyle w:val="libFootnote0"/>
      </w:pPr>
      <w:r w:rsidRPr="007523DD">
        <w:rPr>
          <w:rtl/>
        </w:rPr>
        <w:t>(1)</w:t>
      </w:r>
      <w:r>
        <w:rPr>
          <w:rtl/>
        </w:rPr>
        <w:t xml:space="preserve"> أثبتناها من</w:t>
      </w:r>
      <w:r w:rsidR="0077545E">
        <w:rPr>
          <w:rtl/>
        </w:rPr>
        <w:t xml:space="preserve"> «أ»</w:t>
      </w:r>
      <w:r>
        <w:rPr>
          <w:rtl/>
        </w:rPr>
        <w:t>.</w:t>
      </w:r>
    </w:p>
    <w:p w14:paraId="2F9D224F" w14:textId="77777777" w:rsidR="001A75A1" w:rsidRDefault="001A75A1" w:rsidP="00720BA5">
      <w:pPr>
        <w:pStyle w:val="libFootnote0"/>
      </w:pPr>
      <w:r w:rsidRPr="007523DD">
        <w:rPr>
          <w:rtl/>
        </w:rPr>
        <w:t>(2)</w:t>
      </w:r>
      <w:r>
        <w:rPr>
          <w:rtl/>
        </w:rPr>
        <w:t xml:space="preserve"> راجع مطارح ال</w:t>
      </w:r>
      <w:r w:rsidR="00720BA5">
        <w:rPr>
          <w:rFonts w:hint="cs"/>
          <w:rtl/>
        </w:rPr>
        <w:t>أ</w:t>
      </w:r>
      <w:r>
        <w:rPr>
          <w:rtl/>
        </w:rPr>
        <w:t>نظار / 49 الهداية 5 من القول بوجوب المقدمة، في الوجه الخامس.</w:t>
      </w:r>
    </w:p>
    <w:p w14:paraId="3A3A04B2" w14:textId="77777777" w:rsidR="001A75A1" w:rsidRDefault="00D7791C" w:rsidP="001A75A1">
      <w:pPr>
        <w:pStyle w:val="libNormal"/>
      </w:pPr>
      <w:r>
        <w:rPr>
          <w:rtl/>
        </w:rPr>
        <w:br w:type="page"/>
      </w:r>
    </w:p>
    <w:p w14:paraId="5ED2EBE4" w14:textId="77777777" w:rsidR="001A75A1" w:rsidRDefault="001A75A1" w:rsidP="00720BA5">
      <w:pPr>
        <w:pStyle w:val="libNormal0"/>
      </w:pPr>
      <w:r w:rsidRPr="00720BA5">
        <w:rPr>
          <w:rStyle w:val="libBold1Char"/>
          <w:rtl/>
        </w:rPr>
        <w:lastRenderedPageBreak/>
        <w:t>أحدهما</w:t>
      </w:r>
      <w:r>
        <w:rPr>
          <w:rtl/>
        </w:rPr>
        <w:t>: إن إطلاق الهيئة يكون شموليا</w:t>
      </w:r>
      <w:r w:rsidR="00720BA5">
        <w:rPr>
          <w:rFonts w:hint="cs"/>
          <w:rtl/>
        </w:rPr>
        <w:t>ً</w:t>
      </w:r>
      <w:r>
        <w:rPr>
          <w:rtl/>
        </w:rPr>
        <w:t>، كما في شمول العام ل</w:t>
      </w:r>
      <w:r w:rsidR="00720BA5">
        <w:rPr>
          <w:rFonts w:hint="cs"/>
          <w:rtl/>
        </w:rPr>
        <w:t>أ</w:t>
      </w:r>
      <w:r>
        <w:rPr>
          <w:rtl/>
        </w:rPr>
        <w:t>فراده، فإن وجوب ال</w:t>
      </w:r>
      <w:r w:rsidR="00720BA5">
        <w:rPr>
          <w:rFonts w:hint="cs"/>
          <w:rtl/>
        </w:rPr>
        <w:t>إ</w:t>
      </w:r>
      <w:r>
        <w:rPr>
          <w:rtl/>
        </w:rPr>
        <w:t>كرام على تقدير ال</w:t>
      </w:r>
      <w:r w:rsidR="00720BA5">
        <w:rPr>
          <w:rFonts w:hint="cs"/>
          <w:rtl/>
        </w:rPr>
        <w:t>إ</w:t>
      </w:r>
      <w:r>
        <w:rPr>
          <w:rtl/>
        </w:rPr>
        <w:t>طلاق، يشمل جميع التقادير التي يمكن أن يكون تقديرا</w:t>
      </w:r>
      <w:r w:rsidR="00720BA5">
        <w:rPr>
          <w:rFonts w:hint="cs"/>
          <w:rtl/>
        </w:rPr>
        <w:t>ً</w:t>
      </w:r>
      <w:r>
        <w:rPr>
          <w:rtl/>
        </w:rPr>
        <w:t xml:space="preserve"> له، وإطلاق المادة يكون بدليا</w:t>
      </w:r>
      <w:r w:rsidR="00720BA5">
        <w:rPr>
          <w:rFonts w:hint="cs"/>
          <w:rtl/>
        </w:rPr>
        <w:t>ً</w:t>
      </w:r>
      <w:r>
        <w:rPr>
          <w:rtl/>
        </w:rPr>
        <w:t xml:space="preserve"> غير شامل لفردين في حالة واحدة.</w:t>
      </w:r>
    </w:p>
    <w:p w14:paraId="5CB071C1" w14:textId="77777777" w:rsidR="001A75A1" w:rsidRDefault="001A75A1" w:rsidP="00720BA5">
      <w:pPr>
        <w:pStyle w:val="libNormal"/>
      </w:pPr>
      <w:r w:rsidRPr="00720BA5">
        <w:rPr>
          <w:rStyle w:val="libBold1Char"/>
          <w:rtl/>
        </w:rPr>
        <w:t>ثانيهما</w:t>
      </w:r>
      <w:r>
        <w:rPr>
          <w:rtl/>
        </w:rPr>
        <w:t>: إن تقييد الهيئة يوجب بطلان محل ال</w:t>
      </w:r>
      <w:r w:rsidR="00720BA5">
        <w:rPr>
          <w:rFonts w:hint="cs"/>
          <w:rtl/>
        </w:rPr>
        <w:t>إ</w:t>
      </w:r>
      <w:r>
        <w:rPr>
          <w:rtl/>
        </w:rPr>
        <w:t>طلاق في المادة ويرتفع به مورده، بخلاف العكس، وكلما دار</w:t>
      </w:r>
      <w:r w:rsidR="00714E52">
        <w:rPr>
          <w:rtl/>
        </w:rPr>
        <w:t xml:space="preserve"> الأمر </w:t>
      </w:r>
      <w:r>
        <w:rPr>
          <w:rtl/>
        </w:rPr>
        <w:t>بين تقييدين كذلك كان التقييد الذي لا يوجب بطلان الآخر أولى.</w:t>
      </w:r>
    </w:p>
    <w:p w14:paraId="7808D07A" w14:textId="77777777" w:rsidR="001A75A1" w:rsidRDefault="001A75A1" w:rsidP="00720BA5">
      <w:pPr>
        <w:pStyle w:val="libNormal"/>
      </w:pPr>
      <w:r>
        <w:rPr>
          <w:rtl/>
        </w:rPr>
        <w:t>أما الصغرى، فلاجل أنه لا يبقى مع تقييد الهيئة محل حاجة وبيان ل</w:t>
      </w:r>
      <w:r w:rsidR="00720BA5">
        <w:rPr>
          <w:rFonts w:hint="cs"/>
          <w:rtl/>
        </w:rPr>
        <w:t>إ</w:t>
      </w:r>
      <w:r>
        <w:rPr>
          <w:rtl/>
        </w:rPr>
        <w:t>طلاق المادة، ل</w:t>
      </w:r>
      <w:r w:rsidR="00720BA5">
        <w:rPr>
          <w:rFonts w:hint="cs"/>
          <w:rtl/>
        </w:rPr>
        <w:t>أ</w:t>
      </w:r>
      <w:r>
        <w:rPr>
          <w:rtl/>
        </w:rPr>
        <w:t>نها لا محالة لا تنفك</w:t>
      </w:r>
      <w:r w:rsidR="00720BA5">
        <w:rPr>
          <w:rFonts w:hint="cs"/>
          <w:rtl/>
        </w:rPr>
        <w:t>ّ</w:t>
      </w:r>
      <w:r>
        <w:rPr>
          <w:rtl/>
        </w:rPr>
        <w:t xml:space="preserve"> عن وجود قيد الهيئة، بخلاف تقييد المادة، فإن محل الحاجة إلى إطلاق الهيئة على حاله، فيمكن الحكم بالوجوب على تقدير وجود القيد وعدمه.</w:t>
      </w:r>
    </w:p>
    <w:p w14:paraId="0532D096" w14:textId="77777777" w:rsidR="001A75A1" w:rsidRDefault="001A75A1" w:rsidP="00720BA5">
      <w:pPr>
        <w:pStyle w:val="libNormal"/>
      </w:pPr>
      <w:r>
        <w:rPr>
          <w:rtl/>
        </w:rPr>
        <w:t>وأما الكبرى، فل</w:t>
      </w:r>
      <w:r w:rsidR="00720BA5">
        <w:rPr>
          <w:rFonts w:hint="cs"/>
          <w:rtl/>
        </w:rPr>
        <w:t>أ</w:t>
      </w:r>
      <w:r>
        <w:rPr>
          <w:rtl/>
        </w:rPr>
        <w:t>ن التقييد وإن لم يكن مجازا</w:t>
      </w:r>
      <w:r w:rsidR="00720BA5">
        <w:rPr>
          <w:rFonts w:hint="cs"/>
          <w:rtl/>
        </w:rPr>
        <w:t>ً</w:t>
      </w:r>
      <w:r>
        <w:rPr>
          <w:rtl/>
        </w:rPr>
        <w:t xml:space="preserve"> إلا أنه خلاف ال</w:t>
      </w:r>
      <w:r w:rsidR="00720BA5">
        <w:rPr>
          <w:rFonts w:hint="cs"/>
          <w:rtl/>
        </w:rPr>
        <w:t>أ</w:t>
      </w:r>
      <w:r>
        <w:rPr>
          <w:rtl/>
        </w:rPr>
        <w:t>صل، ولا فرق في الحقيقة بين تقييد ال</w:t>
      </w:r>
      <w:r w:rsidR="00720BA5">
        <w:rPr>
          <w:rFonts w:hint="cs"/>
          <w:rtl/>
        </w:rPr>
        <w:t>إ</w:t>
      </w:r>
      <w:r>
        <w:rPr>
          <w:rtl/>
        </w:rPr>
        <w:t>طلاق، وبين أن يعمل عملا</w:t>
      </w:r>
      <w:r w:rsidR="00720BA5">
        <w:rPr>
          <w:rFonts w:hint="cs"/>
          <w:rtl/>
        </w:rPr>
        <w:t>ً</w:t>
      </w:r>
      <w:r>
        <w:rPr>
          <w:rtl/>
        </w:rPr>
        <w:t xml:space="preserve"> يشترك مع التقييد في ال</w:t>
      </w:r>
      <w:r w:rsidR="00720BA5">
        <w:rPr>
          <w:rFonts w:hint="cs"/>
          <w:rtl/>
        </w:rPr>
        <w:t>أ</w:t>
      </w:r>
      <w:r>
        <w:rPr>
          <w:rtl/>
        </w:rPr>
        <w:t>ثر، وبطلان العمل به.</w:t>
      </w:r>
    </w:p>
    <w:p w14:paraId="0978AC23" w14:textId="77777777" w:rsidR="001A75A1" w:rsidRDefault="001A75A1" w:rsidP="00720BA5">
      <w:pPr>
        <w:pStyle w:val="libNormal"/>
      </w:pPr>
      <w:r>
        <w:rPr>
          <w:rtl/>
        </w:rPr>
        <w:t>وما ذكرناه من الوجهين موافق لما أفاده بعض مقرر</w:t>
      </w:r>
      <w:r w:rsidR="00720BA5">
        <w:rPr>
          <w:rFonts w:hint="cs"/>
          <w:rtl/>
        </w:rPr>
        <w:t>ِّ</w:t>
      </w:r>
      <w:r>
        <w:rPr>
          <w:rtl/>
        </w:rPr>
        <w:t>ي بحث ال</w:t>
      </w:r>
      <w:r w:rsidR="00720BA5">
        <w:rPr>
          <w:rFonts w:hint="cs"/>
          <w:rtl/>
        </w:rPr>
        <w:t>أ</w:t>
      </w:r>
      <w:r>
        <w:rPr>
          <w:rtl/>
        </w:rPr>
        <w:t>ستاذ العلامة أعلى الله مقامه، و أنت خبير بما فيهما.</w:t>
      </w:r>
    </w:p>
    <w:p w14:paraId="7570838B" w14:textId="77777777" w:rsidR="001A75A1" w:rsidRDefault="001A75A1" w:rsidP="00720BA5">
      <w:pPr>
        <w:pStyle w:val="libNormal"/>
      </w:pPr>
      <w:r>
        <w:rPr>
          <w:rtl/>
        </w:rPr>
        <w:t>أما في ال</w:t>
      </w:r>
      <w:r w:rsidR="00720BA5">
        <w:rPr>
          <w:rFonts w:hint="cs"/>
          <w:rtl/>
        </w:rPr>
        <w:t>أ</w:t>
      </w:r>
      <w:r>
        <w:rPr>
          <w:rtl/>
        </w:rPr>
        <w:t>ول: فل</w:t>
      </w:r>
      <w:r w:rsidR="00720BA5">
        <w:rPr>
          <w:rFonts w:hint="cs"/>
          <w:rtl/>
        </w:rPr>
        <w:t>أ</w:t>
      </w:r>
      <w:r>
        <w:rPr>
          <w:rtl/>
        </w:rPr>
        <w:t>ن مفاد إطلاق الهيئة وإن كان شموليا</w:t>
      </w:r>
      <w:r w:rsidR="00720BA5">
        <w:rPr>
          <w:rFonts w:hint="cs"/>
          <w:rtl/>
        </w:rPr>
        <w:t>ً</w:t>
      </w:r>
      <w:r>
        <w:rPr>
          <w:rtl/>
        </w:rPr>
        <w:t xml:space="preserve"> بخلاف المادة، إلا أنه لا يوجب ترجيحه على إطلاقها، ل</w:t>
      </w:r>
      <w:r w:rsidR="00720BA5">
        <w:rPr>
          <w:rFonts w:hint="cs"/>
          <w:rtl/>
        </w:rPr>
        <w:t>أ</w:t>
      </w:r>
      <w:r>
        <w:rPr>
          <w:rtl/>
        </w:rPr>
        <w:t>نه</w:t>
      </w:r>
      <w:r w:rsidR="00714E52">
        <w:rPr>
          <w:rtl/>
        </w:rPr>
        <w:t xml:space="preserve"> أيضاً </w:t>
      </w:r>
      <w:r>
        <w:rPr>
          <w:rtl/>
        </w:rPr>
        <w:t>كان بال</w:t>
      </w:r>
      <w:r w:rsidR="00720BA5">
        <w:rPr>
          <w:rFonts w:hint="cs"/>
          <w:rtl/>
        </w:rPr>
        <w:t>إ</w:t>
      </w:r>
      <w:r>
        <w:rPr>
          <w:rtl/>
        </w:rPr>
        <w:t>طلاق ومقدمات الحكمة، غاية</w:t>
      </w:r>
      <w:r w:rsidR="00714E52">
        <w:rPr>
          <w:rtl/>
        </w:rPr>
        <w:t xml:space="preserve"> الأمر </w:t>
      </w:r>
      <w:r>
        <w:rPr>
          <w:rtl/>
        </w:rPr>
        <w:t>أنه تارة يقتضي العموم الشمولي، وأخرى البدلي، كما ربما يقتضي التعيين أحيانا</w:t>
      </w:r>
      <w:r w:rsidR="00720BA5">
        <w:rPr>
          <w:rFonts w:hint="cs"/>
          <w:rtl/>
        </w:rPr>
        <w:t>ً</w:t>
      </w:r>
      <w:r>
        <w:rPr>
          <w:rtl/>
        </w:rPr>
        <w:t>، كما لا يخفى.</w:t>
      </w:r>
    </w:p>
    <w:p w14:paraId="78735A9D" w14:textId="77777777" w:rsidR="001A75A1" w:rsidRDefault="001A75A1" w:rsidP="00720BA5">
      <w:pPr>
        <w:pStyle w:val="libNormal"/>
      </w:pPr>
      <w:r>
        <w:rPr>
          <w:rtl/>
        </w:rPr>
        <w:t>وترجيح عموم العام على إطلاق المطلق إنما هو ل</w:t>
      </w:r>
      <w:r w:rsidR="00720BA5">
        <w:rPr>
          <w:rFonts w:hint="cs"/>
          <w:rtl/>
        </w:rPr>
        <w:t>أ</w:t>
      </w:r>
      <w:r>
        <w:rPr>
          <w:rtl/>
        </w:rPr>
        <w:t>جل كون دلالته بالوضع، لا لكونه شموليا</w:t>
      </w:r>
      <w:r w:rsidR="00720BA5">
        <w:rPr>
          <w:rFonts w:hint="cs"/>
          <w:rtl/>
        </w:rPr>
        <w:t>ً</w:t>
      </w:r>
      <w:r>
        <w:rPr>
          <w:rtl/>
        </w:rPr>
        <w:t>، بخلاف المطلق فإنه بالحكمة، فيكون العام أظهر منه، فيقد</w:t>
      </w:r>
      <w:r w:rsidR="00720BA5">
        <w:rPr>
          <w:rFonts w:hint="cs"/>
          <w:rtl/>
        </w:rPr>
        <w:t>ّ</w:t>
      </w:r>
      <w:r>
        <w:rPr>
          <w:rtl/>
        </w:rPr>
        <w:t>م عليه، فلو فرض أنهما في ذلك على العكس، فكان عام بالوضع دل</w:t>
      </w:r>
      <w:r w:rsidR="00720BA5">
        <w:rPr>
          <w:rFonts w:hint="cs"/>
          <w:rtl/>
        </w:rPr>
        <w:t>ّ</w:t>
      </w:r>
      <w:r>
        <w:rPr>
          <w:rtl/>
        </w:rPr>
        <w:t xml:space="preserve"> على العموم البدلي، ومطلق بإطلاقه دل</w:t>
      </w:r>
      <w:r w:rsidR="00720BA5">
        <w:rPr>
          <w:rFonts w:hint="cs"/>
          <w:rtl/>
        </w:rPr>
        <w:t>ّ</w:t>
      </w:r>
      <w:r>
        <w:rPr>
          <w:rtl/>
        </w:rPr>
        <w:t xml:space="preserve"> على الشمول، لكان العام</w:t>
      </w:r>
    </w:p>
    <w:p w14:paraId="7C682142" w14:textId="77777777" w:rsidR="001A75A1" w:rsidRDefault="00D7791C" w:rsidP="001A75A1">
      <w:pPr>
        <w:pStyle w:val="libNormal"/>
      </w:pPr>
      <w:r>
        <w:rPr>
          <w:rtl/>
        </w:rPr>
        <w:br w:type="page"/>
      </w:r>
    </w:p>
    <w:p w14:paraId="41D0D44B" w14:textId="77777777" w:rsidR="001A75A1" w:rsidRDefault="001A75A1" w:rsidP="00732294">
      <w:pPr>
        <w:pStyle w:val="libNormal0"/>
      </w:pPr>
      <w:r>
        <w:rPr>
          <w:rtl/>
        </w:rPr>
        <w:lastRenderedPageBreak/>
        <w:t>يقدم بلا كلام.</w:t>
      </w:r>
    </w:p>
    <w:p w14:paraId="036D09B5" w14:textId="77777777" w:rsidR="001A75A1" w:rsidRDefault="001A75A1" w:rsidP="00C15C16">
      <w:pPr>
        <w:pStyle w:val="libNormal"/>
      </w:pPr>
      <w:r>
        <w:rPr>
          <w:rtl/>
        </w:rPr>
        <w:t>وأما في الثاني: فل</w:t>
      </w:r>
      <w:r w:rsidR="00C15C16">
        <w:rPr>
          <w:rFonts w:hint="cs"/>
          <w:rtl/>
        </w:rPr>
        <w:t>أ</w:t>
      </w:r>
      <w:r>
        <w:rPr>
          <w:rtl/>
        </w:rPr>
        <w:t>ن التقييد وإن كان خلاف ال</w:t>
      </w:r>
      <w:r w:rsidR="00C15C16">
        <w:rPr>
          <w:rFonts w:hint="cs"/>
          <w:rtl/>
        </w:rPr>
        <w:t>أ</w:t>
      </w:r>
      <w:r>
        <w:rPr>
          <w:rtl/>
        </w:rPr>
        <w:t>صل، إلا أن العمل الي يوجب عدم جريان مقدمات الحكمة، وانتفاء بعض مقدماته، لا يكون على خلاف ال</w:t>
      </w:r>
      <w:r w:rsidR="00C15C16">
        <w:rPr>
          <w:rFonts w:hint="cs"/>
          <w:rtl/>
        </w:rPr>
        <w:t>أ</w:t>
      </w:r>
      <w:r>
        <w:rPr>
          <w:rtl/>
        </w:rPr>
        <w:t>صل أصلا</w:t>
      </w:r>
      <w:r w:rsidR="00C15C16">
        <w:rPr>
          <w:rFonts w:hint="cs"/>
          <w:rtl/>
        </w:rPr>
        <w:t>ً</w:t>
      </w:r>
      <w:r>
        <w:rPr>
          <w:rtl/>
        </w:rPr>
        <w:t>، إذ معه لا يكون هناك إطلاق، كي يكون بطلان العمل به في الحقيقة مثل التقييد الذي يكون على خلاف ال</w:t>
      </w:r>
      <w:r w:rsidR="00C15C16">
        <w:rPr>
          <w:rFonts w:hint="cs"/>
          <w:rtl/>
        </w:rPr>
        <w:t>أ</w:t>
      </w:r>
      <w:r>
        <w:rPr>
          <w:rtl/>
        </w:rPr>
        <w:t>صل.</w:t>
      </w:r>
    </w:p>
    <w:p w14:paraId="091A0AAC" w14:textId="77777777" w:rsidR="001A75A1" w:rsidRDefault="001A75A1" w:rsidP="00C15C16">
      <w:pPr>
        <w:pStyle w:val="libNormal"/>
      </w:pPr>
      <w:r>
        <w:rPr>
          <w:rtl/>
        </w:rPr>
        <w:t>وبالجملة لا معنى لكون التقييد خلاف ال</w:t>
      </w:r>
      <w:r w:rsidR="00C15C16">
        <w:rPr>
          <w:rFonts w:hint="cs"/>
          <w:rtl/>
        </w:rPr>
        <w:t>أ</w:t>
      </w:r>
      <w:r>
        <w:rPr>
          <w:rtl/>
        </w:rPr>
        <w:t>صل، إلا كونه خلاف الظهور المنعقد للمطلق ببركة مقدمات الحكمة، ومع انتفاء المقدمات لا يكاد ينعقد له هناك ظهور، كان ذاك العمل المشارك مع التقييد في ال</w:t>
      </w:r>
      <w:r w:rsidR="00C15C16">
        <w:rPr>
          <w:rFonts w:hint="cs"/>
          <w:rtl/>
        </w:rPr>
        <w:t>أ</w:t>
      </w:r>
      <w:r>
        <w:rPr>
          <w:rtl/>
        </w:rPr>
        <w:t>ثر، وبطلان العمل بإطلاق المطلق، مشاركا</w:t>
      </w:r>
      <w:r w:rsidR="00C15C16">
        <w:rPr>
          <w:rFonts w:hint="cs"/>
          <w:rtl/>
        </w:rPr>
        <w:t>ً</w:t>
      </w:r>
      <w:r>
        <w:rPr>
          <w:rtl/>
        </w:rPr>
        <w:t xml:space="preserve"> معه في خلاف ال</w:t>
      </w:r>
      <w:r w:rsidR="00C15C16">
        <w:rPr>
          <w:rFonts w:hint="cs"/>
          <w:rtl/>
        </w:rPr>
        <w:t>أ</w:t>
      </w:r>
      <w:r>
        <w:rPr>
          <w:rtl/>
        </w:rPr>
        <w:t>صل أيضا</w:t>
      </w:r>
      <w:r w:rsidR="00C15C16">
        <w:rPr>
          <w:rFonts w:hint="cs"/>
          <w:rtl/>
        </w:rPr>
        <w:t>ً</w:t>
      </w:r>
      <w:r>
        <w:rPr>
          <w:rtl/>
        </w:rPr>
        <w:t>.</w:t>
      </w:r>
    </w:p>
    <w:p w14:paraId="47181883" w14:textId="77777777" w:rsidR="001A75A1" w:rsidRDefault="001A75A1" w:rsidP="00C15C16">
      <w:pPr>
        <w:pStyle w:val="libNormal"/>
      </w:pPr>
      <w:r>
        <w:rPr>
          <w:rtl/>
        </w:rPr>
        <w:t>وكأنه توهم: أن إطلاق المطلق كعموم العام ثابت، ورفع اليد عن العمل به، تارة ل</w:t>
      </w:r>
      <w:r w:rsidR="00C15C16">
        <w:rPr>
          <w:rFonts w:hint="cs"/>
          <w:rtl/>
        </w:rPr>
        <w:t>أ</w:t>
      </w:r>
      <w:r>
        <w:rPr>
          <w:rtl/>
        </w:rPr>
        <w:t>جل التقييد، وأخرى بالعمل المبطل للعمل به، وهو فاسد، ل</w:t>
      </w:r>
      <w:r w:rsidR="00C15C16">
        <w:rPr>
          <w:rFonts w:hint="cs"/>
          <w:rtl/>
        </w:rPr>
        <w:t>أ</w:t>
      </w:r>
      <w:r>
        <w:rPr>
          <w:rtl/>
        </w:rPr>
        <w:t>نه لا يكون إطلاق إلا فيما جرت هناك المقدمات.</w:t>
      </w:r>
    </w:p>
    <w:p w14:paraId="027143FE" w14:textId="77777777" w:rsidR="001A75A1" w:rsidRDefault="001A75A1" w:rsidP="001A75A1">
      <w:pPr>
        <w:pStyle w:val="libNormal"/>
      </w:pPr>
      <w:r>
        <w:rPr>
          <w:rtl/>
        </w:rPr>
        <w:t>نعم إذا كان التقييد بمنفصل، ودار</w:t>
      </w:r>
      <w:r w:rsidR="00714E52">
        <w:rPr>
          <w:rtl/>
        </w:rPr>
        <w:t xml:space="preserve"> الأمر </w:t>
      </w:r>
      <w:r>
        <w:rPr>
          <w:rtl/>
        </w:rPr>
        <w:t>بين الرجوع إلى المادة أو الهيئة كان لهذا التوه</w:t>
      </w:r>
      <w:r w:rsidR="00C15C16">
        <w:rPr>
          <w:rFonts w:hint="cs"/>
          <w:rtl/>
        </w:rPr>
        <w:t>ّ</w:t>
      </w:r>
      <w:r>
        <w:rPr>
          <w:rtl/>
        </w:rPr>
        <w:t>م مجال، حيث انعقد للمطلق إطلاق، وقد استقر له ظهور ولو بقرينة الحكمة، فتامل.</w:t>
      </w:r>
    </w:p>
    <w:p w14:paraId="4E4A180D" w14:textId="77777777" w:rsidR="001A75A1" w:rsidRDefault="001A75A1" w:rsidP="00C15C16">
      <w:pPr>
        <w:pStyle w:val="libNormal"/>
      </w:pPr>
      <w:r w:rsidRPr="00C15C16">
        <w:rPr>
          <w:rStyle w:val="libBold2Char"/>
          <w:rtl/>
        </w:rPr>
        <w:t>ومنها</w:t>
      </w:r>
      <w:r>
        <w:rPr>
          <w:rtl/>
        </w:rPr>
        <w:t>: تقسيمه إلى النفسي والغيري، وحيث كان طلب ش</w:t>
      </w:r>
      <w:r w:rsidR="00C15C16">
        <w:rPr>
          <w:rFonts w:hint="cs"/>
          <w:rtl/>
        </w:rPr>
        <w:t>يء</w:t>
      </w:r>
      <w:r>
        <w:rPr>
          <w:rtl/>
        </w:rPr>
        <w:t xml:space="preserve"> وإيجابه لا يكاد يكون بلا داع، فإن كان الداعي فيه هو التوصل به إلى واجب، لا يكاد</w:t>
      </w:r>
      <w:r w:rsidR="00C15C16">
        <w:rPr>
          <w:rFonts w:hint="cs"/>
          <w:rtl/>
        </w:rPr>
        <w:t xml:space="preserve"> [يمكن]</w:t>
      </w:r>
      <w:r>
        <w:rPr>
          <w:rtl/>
        </w:rPr>
        <w:t xml:space="preserve"> التوص</w:t>
      </w:r>
      <w:r w:rsidR="00C15C16">
        <w:rPr>
          <w:rFonts w:hint="cs"/>
          <w:rtl/>
        </w:rPr>
        <w:t>ّ</w:t>
      </w:r>
      <w:r>
        <w:rPr>
          <w:rtl/>
        </w:rPr>
        <w:t>ل بدونه إليه، لتوقفه عليه، فالواجب غيري</w:t>
      </w:r>
      <w:r w:rsidR="00C15C16">
        <w:rPr>
          <w:rFonts w:hint="cs"/>
          <w:rtl/>
        </w:rPr>
        <w:t>ّ</w:t>
      </w:r>
      <w:r>
        <w:rPr>
          <w:rtl/>
        </w:rPr>
        <w:t>، وإلا فهو نفسي</w:t>
      </w:r>
      <w:r w:rsidR="00C15C16">
        <w:rPr>
          <w:rFonts w:hint="cs"/>
          <w:rtl/>
        </w:rPr>
        <w:t>ّ</w:t>
      </w:r>
      <w:r>
        <w:rPr>
          <w:rtl/>
        </w:rPr>
        <w:t>، سواء كان الداعي محبوبية الواجب بنفسه، كالمعرفة بالله، أو محبوبي</w:t>
      </w:r>
      <w:r w:rsidR="00C15C16">
        <w:rPr>
          <w:rFonts w:hint="cs"/>
          <w:rtl/>
        </w:rPr>
        <w:t>ّ</w:t>
      </w:r>
      <w:r>
        <w:rPr>
          <w:rtl/>
        </w:rPr>
        <w:t>ته بما له من فائدة مترتبة عليه، كأكثر الواجبات من العبادات والتوصليات.</w:t>
      </w:r>
    </w:p>
    <w:p w14:paraId="0B898E15" w14:textId="77777777" w:rsidR="001A75A1" w:rsidRDefault="001A75A1" w:rsidP="001A75A1">
      <w:pPr>
        <w:pStyle w:val="libNormal"/>
      </w:pPr>
      <w:r>
        <w:rPr>
          <w:rtl/>
        </w:rPr>
        <w:t>هذا، لكنه لا يخفى أن الداعي لو كان هو محبوبيته كذلك - أي بما له من الفائدة المترتبة عليه - كان الواجب في الحقيقة واجبا</w:t>
      </w:r>
      <w:r w:rsidR="00C15C16">
        <w:rPr>
          <w:rFonts w:hint="cs"/>
          <w:rtl/>
        </w:rPr>
        <w:t>ً</w:t>
      </w:r>
      <w:r>
        <w:rPr>
          <w:rtl/>
        </w:rPr>
        <w:t xml:space="preserve"> غيريا</w:t>
      </w:r>
      <w:r w:rsidR="00C15C16">
        <w:rPr>
          <w:rFonts w:hint="cs"/>
          <w:rtl/>
        </w:rPr>
        <w:t>ً</w:t>
      </w:r>
      <w:r>
        <w:rPr>
          <w:rtl/>
        </w:rPr>
        <w:t>، فإنه لو لم يكن وجود هذه الفائدة لازما</w:t>
      </w:r>
      <w:r w:rsidR="00C15C16">
        <w:rPr>
          <w:rFonts w:hint="cs"/>
          <w:rtl/>
        </w:rPr>
        <w:t>ً</w:t>
      </w:r>
      <w:r>
        <w:rPr>
          <w:rtl/>
        </w:rPr>
        <w:t>، لما دعي إلى إيجاب ذي الفائدة.</w:t>
      </w:r>
    </w:p>
    <w:p w14:paraId="371C8090" w14:textId="77777777" w:rsidR="001A75A1" w:rsidRDefault="00D7791C" w:rsidP="001A75A1">
      <w:pPr>
        <w:pStyle w:val="libNormal"/>
      </w:pPr>
      <w:r>
        <w:rPr>
          <w:rtl/>
        </w:rPr>
        <w:br w:type="page"/>
      </w:r>
    </w:p>
    <w:p w14:paraId="5B7CF259" w14:textId="77777777" w:rsidR="001A75A1" w:rsidRDefault="001A75A1" w:rsidP="00C15C16">
      <w:pPr>
        <w:pStyle w:val="libNormal"/>
      </w:pPr>
      <w:r>
        <w:rPr>
          <w:rtl/>
        </w:rPr>
        <w:lastRenderedPageBreak/>
        <w:t>فإن قلت: نعم وإن كان وجودها محبوبا</w:t>
      </w:r>
      <w:r w:rsidR="00C15C16">
        <w:rPr>
          <w:rFonts w:hint="cs"/>
          <w:rtl/>
        </w:rPr>
        <w:t>ً</w:t>
      </w:r>
      <w:r>
        <w:rPr>
          <w:rtl/>
        </w:rPr>
        <w:t xml:space="preserve"> لزوما</w:t>
      </w:r>
      <w:r w:rsidR="00C15C16">
        <w:rPr>
          <w:rFonts w:hint="cs"/>
          <w:rtl/>
        </w:rPr>
        <w:t>ً</w:t>
      </w:r>
      <w:r>
        <w:rPr>
          <w:rtl/>
        </w:rPr>
        <w:t>، إلا أنه حيث كانت من الخواص</w:t>
      </w:r>
      <w:r w:rsidR="00C15C16">
        <w:rPr>
          <w:rFonts w:hint="cs"/>
          <w:rtl/>
        </w:rPr>
        <w:t>ِّ</w:t>
      </w:r>
      <w:r>
        <w:rPr>
          <w:rtl/>
        </w:rPr>
        <w:t xml:space="preserve"> المترتبة على ال</w:t>
      </w:r>
      <w:r w:rsidR="00C15C16">
        <w:rPr>
          <w:rFonts w:hint="cs"/>
          <w:rtl/>
        </w:rPr>
        <w:t>أ</w:t>
      </w:r>
      <w:r>
        <w:rPr>
          <w:rtl/>
        </w:rPr>
        <w:t>فعال التي ليست داخلة تحت قدرة المكلف، لما كاد يتعلق بها ال</w:t>
      </w:r>
      <w:r w:rsidR="00C15C16">
        <w:rPr>
          <w:rFonts w:hint="cs"/>
          <w:rtl/>
        </w:rPr>
        <w:t>إ</w:t>
      </w:r>
      <w:r>
        <w:rPr>
          <w:rtl/>
        </w:rPr>
        <w:t>يجاب.</w:t>
      </w:r>
    </w:p>
    <w:p w14:paraId="636A1899" w14:textId="77777777" w:rsidR="001A75A1" w:rsidRDefault="001A75A1" w:rsidP="00C15C16">
      <w:pPr>
        <w:pStyle w:val="libNormal"/>
      </w:pPr>
      <w:r>
        <w:rPr>
          <w:rtl/>
        </w:rPr>
        <w:t>قلت: بل هي داخلة تحت القدرة، لدخول أسبابها تحتها، والقدرة على السبب قدرة على المسبب، وهو واضح، وإلا لما صح</w:t>
      </w:r>
      <w:r w:rsidR="00C15C16">
        <w:rPr>
          <w:rFonts w:hint="cs"/>
          <w:rtl/>
        </w:rPr>
        <w:t>ّ</w:t>
      </w:r>
      <w:r>
        <w:rPr>
          <w:rtl/>
        </w:rPr>
        <w:t xml:space="preserve"> وقوع مثل التطهير والتمليك والتزويج والطلاق والعتاق..</w:t>
      </w:r>
      <w:r w:rsidR="00C15C16">
        <w:rPr>
          <w:rFonts w:hint="cs"/>
          <w:rtl/>
        </w:rPr>
        <w:t xml:space="preserve"> </w:t>
      </w:r>
      <w:r>
        <w:rPr>
          <w:rtl/>
        </w:rPr>
        <w:t>إلى غير ذلك من المسببات، موردا</w:t>
      </w:r>
      <w:r w:rsidR="00C15C16">
        <w:rPr>
          <w:rFonts w:hint="cs"/>
          <w:rtl/>
        </w:rPr>
        <w:t>ً</w:t>
      </w:r>
      <w:r>
        <w:rPr>
          <w:rtl/>
        </w:rPr>
        <w:t xml:space="preserve"> لحكم من ال</w:t>
      </w:r>
      <w:r w:rsidR="00C15C16">
        <w:rPr>
          <w:rFonts w:hint="cs"/>
          <w:rtl/>
        </w:rPr>
        <w:t>أ</w:t>
      </w:r>
      <w:r>
        <w:rPr>
          <w:rtl/>
        </w:rPr>
        <w:t>حكام التكليفية.</w:t>
      </w:r>
    </w:p>
    <w:p w14:paraId="783E7E5E" w14:textId="77777777" w:rsidR="001A75A1" w:rsidRDefault="001A75A1" w:rsidP="00C15C16">
      <w:pPr>
        <w:pStyle w:val="libNormal"/>
      </w:pPr>
      <w:r>
        <w:rPr>
          <w:rtl/>
        </w:rPr>
        <w:t>فال</w:t>
      </w:r>
      <w:r w:rsidR="00C15C16">
        <w:rPr>
          <w:rFonts w:hint="cs"/>
          <w:rtl/>
        </w:rPr>
        <w:t>أ</w:t>
      </w:r>
      <w:r>
        <w:rPr>
          <w:rtl/>
        </w:rPr>
        <w:t>ولى أن يقال: إن ال</w:t>
      </w:r>
      <w:r w:rsidR="00C15C16">
        <w:rPr>
          <w:rFonts w:hint="cs"/>
          <w:rtl/>
        </w:rPr>
        <w:t>أ</w:t>
      </w:r>
      <w:r>
        <w:rPr>
          <w:rtl/>
        </w:rPr>
        <w:t>ثر المترتب عليه وإن كان لازما</w:t>
      </w:r>
      <w:r w:rsidR="00C15C16">
        <w:rPr>
          <w:rFonts w:hint="cs"/>
          <w:rtl/>
        </w:rPr>
        <w:t>ً</w:t>
      </w:r>
      <w:r>
        <w:rPr>
          <w:rtl/>
        </w:rPr>
        <w:t>، إلا أن ذا ال</w:t>
      </w:r>
      <w:r w:rsidR="00C15C16">
        <w:rPr>
          <w:rFonts w:hint="cs"/>
          <w:rtl/>
        </w:rPr>
        <w:t>أ</w:t>
      </w:r>
      <w:r>
        <w:rPr>
          <w:rtl/>
        </w:rPr>
        <w:t>ثر لما كان معنونا</w:t>
      </w:r>
      <w:r w:rsidR="00C15C16">
        <w:rPr>
          <w:rFonts w:hint="cs"/>
          <w:rtl/>
        </w:rPr>
        <w:t>ً</w:t>
      </w:r>
      <w:r>
        <w:rPr>
          <w:rtl/>
        </w:rPr>
        <w:t xml:space="preserve"> بعنوان حسن يستقل العقل بمدح فاعله، بل ويذم تاركه، صار متعلقا</w:t>
      </w:r>
      <w:r w:rsidR="00C15C16">
        <w:rPr>
          <w:rFonts w:hint="cs"/>
          <w:rtl/>
        </w:rPr>
        <w:t>ً</w:t>
      </w:r>
      <w:r>
        <w:rPr>
          <w:rtl/>
        </w:rPr>
        <w:t xml:space="preserve"> لل</w:t>
      </w:r>
      <w:r w:rsidR="00C15C16">
        <w:rPr>
          <w:rFonts w:hint="cs"/>
          <w:rtl/>
        </w:rPr>
        <w:t>إ</w:t>
      </w:r>
      <w:r>
        <w:rPr>
          <w:rtl/>
        </w:rPr>
        <w:t>يجاب بما هو كذلك، ولا ينافيه كونه مقدمة ل</w:t>
      </w:r>
      <w:r w:rsidR="00C15C16">
        <w:rPr>
          <w:rFonts w:hint="cs"/>
          <w:rtl/>
        </w:rPr>
        <w:t>أ</w:t>
      </w:r>
      <w:r>
        <w:rPr>
          <w:rtl/>
        </w:rPr>
        <w:t>مر مطلوب واقعا</w:t>
      </w:r>
      <w:r w:rsidR="00C15C16">
        <w:rPr>
          <w:rFonts w:hint="cs"/>
          <w:rtl/>
        </w:rPr>
        <w:t>ً</w:t>
      </w:r>
      <w:r>
        <w:rPr>
          <w:rtl/>
        </w:rPr>
        <w:t>، بخلاف الواجب الغيري، لتمحض وجوبه في أنه لكونه مقدمة لواجب نفسي، وهذا</w:t>
      </w:r>
      <w:r w:rsidR="00714E52">
        <w:rPr>
          <w:rtl/>
        </w:rPr>
        <w:t xml:space="preserve"> أيضاً </w:t>
      </w:r>
      <w:r>
        <w:rPr>
          <w:rtl/>
        </w:rPr>
        <w:t>لا ينافي أن يكون معنونا</w:t>
      </w:r>
      <w:r w:rsidR="00C15C16">
        <w:rPr>
          <w:rFonts w:hint="cs"/>
          <w:rtl/>
        </w:rPr>
        <w:t>ً</w:t>
      </w:r>
      <w:r>
        <w:rPr>
          <w:rtl/>
        </w:rPr>
        <w:t xml:space="preserve"> بعنوان حسن في نفسه، إلا أنه لا دخل له في إيجابه الغيري، ولعله مراد من فسرهما بما أمر به لنفسه، وما أمر به ل</w:t>
      </w:r>
      <w:r w:rsidR="00C15C16">
        <w:rPr>
          <w:rFonts w:hint="cs"/>
          <w:rtl/>
        </w:rPr>
        <w:t>أ</w:t>
      </w:r>
      <w:r>
        <w:rPr>
          <w:rtl/>
        </w:rPr>
        <w:t>جل غيره، فلا يتوجه عليه بأن</w:t>
      </w:r>
      <w:r w:rsidR="00C15C16">
        <w:rPr>
          <w:rFonts w:hint="cs"/>
          <w:rtl/>
        </w:rPr>
        <w:t>ّ</w:t>
      </w:r>
      <w:r>
        <w:rPr>
          <w:rtl/>
        </w:rPr>
        <w:t xml:space="preserve"> جل</w:t>
      </w:r>
      <w:r w:rsidR="00C15C16">
        <w:rPr>
          <w:rFonts w:hint="cs"/>
          <w:rtl/>
        </w:rPr>
        <w:t>ّ</w:t>
      </w:r>
      <w:r>
        <w:rPr>
          <w:rtl/>
        </w:rPr>
        <w:t xml:space="preserve"> الواجبات - لو لا الكل - يلزم أن يكون من الواجبات الغيري</w:t>
      </w:r>
      <w:r w:rsidR="00C15C16">
        <w:rPr>
          <w:rFonts w:hint="cs"/>
          <w:rtl/>
        </w:rPr>
        <w:t>ّ</w:t>
      </w:r>
      <w:r>
        <w:rPr>
          <w:rtl/>
        </w:rPr>
        <w:t>ة، فإن المطلوب النفسي قل</w:t>
      </w:r>
      <w:r w:rsidR="00C15C16">
        <w:rPr>
          <w:rFonts w:hint="cs"/>
          <w:rtl/>
        </w:rPr>
        <w:t xml:space="preserve">ّ </w:t>
      </w:r>
      <w:r>
        <w:rPr>
          <w:rtl/>
        </w:rPr>
        <w:t>ما يوجد في ال</w:t>
      </w:r>
      <w:r w:rsidR="00C15C16">
        <w:rPr>
          <w:rFonts w:hint="cs"/>
          <w:rtl/>
        </w:rPr>
        <w:t>أ</w:t>
      </w:r>
      <w:r>
        <w:rPr>
          <w:rtl/>
        </w:rPr>
        <w:t>وامر، فإن جلها مطلوبات ل</w:t>
      </w:r>
      <w:r w:rsidR="00C15C16">
        <w:rPr>
          <w:rFonts w:hint="cs"/>
          <w:rtl/>
        </w:rPr>
        <w:t>أ</w:t>
      </w:r>
      <w:r>
        <w:rPr>
          <w:rtl/>
        </w:rPr>
        <w:t>جل الغايات التي هي خارجة عن حقيقتها، فتأمل.</w:t>
      </w:r>
    </w:p>
    <w:p w14:paraId="1082E5B8" w14:textId="77777777" w:rsidR="001A75A1" w:rsidRDefault="001A75A1" w:rsidP="001A75A1">
      <w:pPr>
        <w:pStyle w:val="libNormal"/>
      </w:pPr>
      <w:r>
        <w:rPr>
          <w:rtl/>
        </w:rPr>
        <w:t>ثم إنه لا إشكال فيما إذا علم بأحد القسمين، وأما إذا شك في واجب أنه نفسي أو غيري، فالتحقيق أن الهيئة، وإن كانت موضوعة لما يعم</w:t>
      </w:r>
      <w:r w:rsidR="00C15C16">
        <w:rPr>
          <w:rFonts w:hint="cs"/>
          <w:rtl/>
        </w:rPr>
        <w:t>ّ</w:t>
      </w:r>
      <w:r>
        <w:rPr>
          <w:rtl/>
        </w:rPr>
        <w:t>هما، إلا أن إطلاقها يقتضي كونه نفسيا</w:t>
      </w:r>
      <w:r w:rsidR="00C15C16">
        <w:rPr>
          <w:rFonts w:hint="cs"/>
          <w:rtl/>
        </w:rPr>
        <w:t>ً</w:t>
      </w:r>
      <w:r>
        <w:rPr>
          <w:rtl/>
        </w:rPr>
        <w:t>، فإنه لو كان شرطا</w:t>
      </w:r>
      <w:r w:rsidR="00C15C16">
        <w:rPr>
          <w:rFonts w:hint="cs"/>
          <w:rtl/>
        </w:rPr>
        <w:t>ً</w:t>
      </w:r>
      <w:r>
        <w:rPr>
          <w:rtl/>
        </w:rPr>
        <w:t xml:space="preserve"> لغيره لوجب التنبيه عليه على المتكلم الحكيم.</w:t>
      </w:r>
    </w:p>
    <w:p w14:paraId="08B38A35" w14:textId="77777777" w:rsidR="001A75A1" w:rsidRDefault="001A75A1" w:rsidP="001A75A1">
      <w:pPr>
        <w:pStyle w:val="libNormal"/>
      </w:pPr>
      <w:r>
        <w:rPr>
          <w:rtl/>
        </w:rPr>
        <w:t>وأما ما قيل</w:t>
      </w:r>
      <w:r w:rsidRPr="00D92983">
        <w:rPr>
          <w:rStyle w:val="libFootnotenumChar"/>
          <w:rtl/>
        </w:rPr>
        <w:t>(1)</w:t>
      </w:r>
      <w:r>
        <w:rPr>
          <w:rtl/>
        </w:rPr>
        <w:t xml:space="preserve"> من أنه لا وجه للاستناد إلى إطلاق الهيئة، لدفع الشك</w:t>
      </w:r>
    </w:p>
    <w:p w14:paraId="6AC9B5DE" w14:textId="77777777" w:rsidR="001A75A1" w:rsidRDefault="00D7791C" w:rsidP="00D7791C">
      <w:pPr>
        <w:pStyle w:val="libLine"/>
      </w:pPr>
      <w:r>
        <w:rPr>
          <w:rtl/>
        </w:rPr>
        <w:t>____________________</w:t>
      </w:r>
    </w:p>
    <w:p w14:paraId="575302B4" w14:textId="77777777" w:rsidR="001A75A1" w:rsidRDefault="001A75A1" w:rsidP="00C15C16">
      <w:pPr>
        <w:pStyle w:val="libFootnote0"/>
      </w:pPr>
      <w:r w:rsidRPr="00732294">
        <w:rPr>
          <w:rtl/>
        </w:rPr>
        <w:t>(1)</w:t>
      </w:r>
      <w:r>
        <w:rPr>
          <w:rtl/>
        </w:rPr>
        <w:t xml:space="preserve"> مطارح ال</w:t>
      </w:r>
      <w:r w:rsidR="00C15C16">
        <w:rPr>
          <w:rFonts w:hint="cs"/>
          <w:rtl/>
        </w:rPr>
        <w:t>أ</w:t>
      </w:r>
      <w:r>
        <w:rPr>
          <w:rtl/>
        </w:rPr>
        <w:t>نظار / 67 في الهداية 11 من القول بوجوب المقدمة.</w:t>
      </w:r>
    </w:p>
    <w:p w14:paraId="269B9360" w14:textId="77777777" w:rsidR="001A75A1" w:rsidRDefault="00D7791C" w:rsidP="001A75A1">
      <w:pPr>
        <w:pStyle w:val="libNormal"/>
      </w:pPr>
      <w:r>
        <w:rPr>
          <w:rtl/>
        </w:rPr>
        <w:br w:type="page"/>
      </w:r>
    </w:p>
    <w:p w14:paraId="39719780" w14:textId="77777777" w:rsidR="001A75A1" w:rsidRDefault="001A75A1" w:rsidP="000F67F3">
      <w:pPr>
        <w:pStyle w:val="libNormal0"/>
      </w:pPr>
      <w:r>
        <w:rPr>
          <w:rtl/>
        </w:rPr>
        <w:lastRenderedPageBreak/>
        <w:t>المذكور، بعد كون مفادها ال</w:t>
      </w:r>
      <w:r w:rsidR="000F67F3">
        <w:rPr>
          <w:rFonts w:hint="cs"/>
          <w:rtl/>
        </w:rPr>
        <w:t>أ</w:t>
      </w:r>
      <w:r>
        <w:rPr>
          <w:rtl/>
        </w:rPr>
        <w:t>فراد التي لا يعقل فيها التقييد، نعم لو كان مفاد</w:t>
      </w:r>
      <w:r w:rsidR="00714E52">
        <w:rPr>
          <w:rtl/>
        </w:rPr>
        <w:t xml:space="preserve"> الأمر </w:t>
      </w:r>
      <w:r>
        <w:rPr>
          <w:rtl/>
        </w:rPr>
        <w:t>هو مفهوم الطلب، صح القول بال</w:t>
      </w:r>
      <w:r w:rsidR="000F67F3">
        <w:rPr>
          <w:rFonts w:hint="cs"/>
          <w:rtl/>
        </w:rPr>
        <w:t>إ</w:t>
      </w:r>
      <w:r>
        <w:rPr>
          <w:rtl/>
        </w:rPr>
        <w:t>طلاق، لكنه بمراحل من الواقع، إذ لا شك في اتصاف الفعل بالمطلوبية بالطلب المستفاد من ال</w:t>
      </w:r>
      <w:r w:rsidR="000F67F3">
        <w:rPr>
          <w:rFonts w:hint="cs"/>
          <w:rtl/>
        </w:rPr>
        <w:t>أ</w:t>
      </w:r>
      <w:r>
        <w:rPr>
          <w:rtl/>
        </w:rPr>
        <w:t>مر، ولا يعقل اتصاف المطلوب بالمطلوبية بواسطة مفهوم الطلب، فإن الفعل يصير مرادا</w:t>
      </w:r>
      <w:r w:rsidR="000F67F3">
        <w:rPr>
          <w:rFonts w:hint="cs"/>
          <w:rtl/>
        </w:rPr>
        <w:t>ً</w:t>
      </w:r>
      <w:r>
        <w:rPr>
          <w:rtl/>
        </w:rPr>
        <w:t xml:space="preserve"> بواسطة تعلق واقع الارادة وحقيقتها، لا بواسطة مفهومها، وذلك واضح لا يعتريه ريب.</w:t>
      </w:r>
    </w:p>
    <w:p w14:paraId="55CDEA3B" w14:textId="77777777" w:rsidR="001A75A1" w:rsidRDefault="001A75A1" w:rsidP="000F67F3">
      <w:pPr>
        <w:pStyle w:val="libNormal"/>
      </w:pPr>
      <w:r>
        <w:rPr>
          <w:rtl/>
        </w:rPr>
        <w:t>ففيه: إن مفاد الهيئة - كما مرت ال</w:t>
      </w:r>
      <w:r w:rsidR="000F67F3">
        <w:rPr>
          <w:rFonts w:hint="cs"/>
          <w:rtl/>
        </w:rPr>
        <w:t>إ</w:t>
      </w:r>
      <w:r>
        <w:rPr>
          <w:rtl/>
        </w:rPr>
        <w:t>شارة إليه - ليس ال</w:t>
      </w:r>
      <w:r w:rsidR="000F67F3">
        <w:rPr>
          <w:rFonts w:hint="cs"/>
          <w:rtl/>
        </w:rPr>
        <w:t>أ</w:t>
      </w:r>
      <w:r>
        <w:rPr>
          <w:rtl/>
        </w:rPr>
        <w:t>فراد، بل هو مفهوم الطلب، كما عرفت تحقيقه في وضع الحروف</w:t>
      </w:r>
      <w:r w:rsidRPr="00D92983">
        <w:rPr>
          <w:rStyle w:val="libFootnotenumChar"/>
          <w:rtl/>
        </w:rPr>
        <w:t>(1)</w:t>
      </w:r>
      <w:r>
        <w:rPr>
          <w:rtl/>
        </w:rPr>
        <w:t>، ولا يكاد يكون فرد الطلب الحقيقي، والذي يكون بالحمل الشائع طلبا</w:t>
      </w:r>
      <w:r w:rsidR="000F67F3">
        <w:rPr>
          <w:rFonts w:hint="cs"/>
          <w:rtl/>
        </w:rPr>
        <w:t>ً</w:t>
      </w:r>
      <w:r>
        <w:rPr>
          <w:rtl/>
        </w:rPr>
        <w:t>، وإلا لما صح إنشاؤه بها</w:t>
      </w:r>
      <w:r w:rsidR="000F67F3">
        <w:rPr>
          <w:rFonts w:hint="cs"/>
          <w:rtl/>
        </w:rPr>
        <w:t>؛</w:t>
      </w:r>
      <w:r>
        <w:rPr>
          <w:rtl/>
        </w:rPr>
        <w:t xml:space="preserve"> ضرورة أنه من الصفات الخارجية الناشئة من ال</w:t>
      </w:r>
      <w:r w:rsidR="000F67F3">
        <w:rPr>
          <w:rFonts w:hint="cs"/>
          <w:rtl/>
        </w:rPr>
        <w:t>أ</w:t>
      </w:r>
      <w:r>
        <w:rPr>
          <w:rtl/>
        </w:rPr>
        <w:t>سباب الخاصة.</w:t>
      </w:r>
      <w:r>
        <w:cr/>
      </w:r>
      <w:r>
        <w:rPr>
          <w:rtl/>
        </w:rPr>
        <w:t>نعم ربما يكون هو السبب ل</w:t>
      </w:r>
      <w:r w:rsidR="000F67F3">
        <w:rPr>
          <w:rFonts w:hint="cs"/>
          <w:rtl/>
        </w:rPr>
        <w:t>إ</w:t>
      </w:r>
      <w:r>
        <w:rPr>
          <w:rtl/>
        </w:rPr>
        <w:t>نشائه، كما يكون غيره أحيانا</w:t>
      </w:r>
      <w:r w:rsidR="000F67F3">
        <w:rPr>
          <w:rFonts w:hint="cs"/>
          <w:rtl/>
        </w:rPr>
        <w:t>ً</w:t>
      </w:r>
      <w:r>
        <w:rPr>
          <w:rtl/>
        </w:rPr>
        <w:t>.</w:t>
      </w:r>
    </w:p>
    <w:p w14:paraId="579FC661" w14:textId="77777777" w:rsidR="001A75A1" w:rsidRDefault="001A75A1" w:rsidP="000F67F3">
      <w:pPr>
        <w:pStyle w:val="libNormal"/>
      </w:pPr>
      <w:r>
        <w:rPr>
          <w:rtl/>
        </w:rPr>
        <w:t>واتصاف الفعل بالمطلوبية الواقعية وال</w:t>
      </w:r>
      <w:r w:rsidR="000F67F3">
        <w:rPr>
          <w:rFonts w:hint="cs"/>
          <w:rtl/>
        </w:rPr>
        <w:t>إ</w:t>
      </w:r>
      <w:r>
        <w:rPr>
          <w:rtl/>
        </w:rPr>
        <w:t>رادة الحقيقية - الداعية إلى إيقاع طلبه، وإنشاء إرادته بعثا</w:t>
      </w:r>
      <w:r w:rsidR="000F67F3">
        <w:rPr>
          <w:rFonts w:hint="cs"/>
          <w:rtl/>
        </w:rPr>
        <w:t>ً</w:t>
      </w:r>
      <w:r>
        <w:rPr>
          <w:rtl/>
        </w:rPr>
        <w:t xml:space="preserve"> نحو مطلوبه الحقيقي وتحريكا إلى مراده الواقعي - لا ينافي اتصافه بالطلب ال</w:t>
      </w:r>
      <w:r w:rsidR="000F67F3">
        <w:rPr>
          <w:rFonts w:hint="cs"/>
          <w:rtl/>
        </w:rPr>
        <w:t>إ</w:t>
      </w:r>
      <w:r>
        <w:rPr>
          <w:rtl/>
        </w:rPr>
        <w:t>نشائي أيضا</w:t>
      </w:r>
      <w:r w:rsidR="000F67F3">
        <w:rPr>
          <w:rFonts w:hint="cs"/>
          <w:rtl/>
        </w:rPr>
        <w:t>ً</w:t>
      </w:r>
      <w:r>
        <w:rPr>
          <w:rtl/>
        </w:rPr>
        <w:t>، والوجود ال</w:t>
      </w:r>
      <w:r w:rsidR="000F67F3">
        <w:rPr>
          <w:rFonts w:hint="cs"/>
          <w:rtl/>
        </w:rPr>
        <w:t>إ</w:t>
      </w:r>
      <w:r>
        <w:rPr>
          <w:rtl/>
        </w:rPr>
        <w:t>نشائي لكل ش</w:t>
      </w:r>
      <w:r w:rsidR="000F67F3">
        <w:rPr>
          <w:rFonts w:hint="cs"/>
          <w:rtl/>
        </w:rPr>
        <w:t>يء</w:t>
      </w:r>
      <w:r>
        <w:rPr>
          <w:rtl/>
        </w:rPr>
        <w:t xml:space="preserve"> ليس إلا قصد حصول مفهومه بلفظه، كان هناك طلب حقيقي أو لم يكن، بل كان إنشاؤه بسبب آخر.</w:t>
      </w:r>
    </w:p>
    <w:p w14:paraId="278A5520" w14:textId="77777777" w:rsidR="001A75A1" w:rsidRDefault="001A75A1" w:rsidP="000F67F3">
      <w:pPr>
        <w:pStyle w:val="libNormal"/>
      </w:pPr>
      <w:r>
        <w:rPr>
          <w:rtl/>
        </w:rPr>
        <w:t>ولعل منشأ الخلط والاشتباه تعارف التعبير عن مفاد الصيغة بالطلب المطلق، فتوهم منه أن مفاد الصيغة يكون طلبا</w:t>
      </w:r>
      <w:r w:rsidR="000F67F3">
        <w:rPr>
          <w:rFonts w:hint="cs"/>
          <w:rtl/>
        </w:rPr>
        <w:t>ً</w:t>
      </w:r>
      <w:r>
        <w:rPr>
          <w:rtl/>
        </w:rPr>
        <w:t xml:space="preserve"> حقيقيا</w:t>
      </w:r>
      <w:r w:rsidR="000F67F3">
        <w:rPr>
          <w:rFonts w:hint="cs"/>
          <w:rtl/>
        </w:rPr>
        <w:t>ً</w:t>
      </w:r>
      <w:r>
        <w:rPr>
          <w:rtl/>
        </w:rPr>
        <w:t>، يصدق عليه الطلب بالحمل الشائع، ولعمري إنه من قبيل اشتباه المفهوم بالمصداق، فالطلب الحقيقي إذا لم يكن قابلا</w:t>
      </w:r>
      <w:r w:rsidR="000F67F3">
        <w:rPr>
          <w:rFonts w:hint="cs"/>
          <w:rtl/>
        </w:rPr>
        <w:t>ً</w:t>
      </w:r>
      <w:r>
        <w:rPr>
          <w:rtl/>
        </w:rPr>
        <w:t xml:space="preserve"> للتقييد لا يقتضي أن لا يكون مفاد الهيئة قابلا</w:t>
      </w:r>
      <w:r w:rsidR="000F67F3">
        <w:rPr>
          <w:rFonts w:hint="cs"/>
          <w:rtl/>
        </w:rPr>
        <w:t>ً</w:t>
      </w:r>
      <w:r>
        <w:rPr>
          <w:rtl/>
        </w:rPr>
        <w:t xml:space="preserve"> له، وإن تعارف تسميته بالطلب أيضا</w:t>
      </w:r>
      <w:r w:rsidR="000F67F3">
        <w:rPr>
          <w:rFonts w:hint="cs"/>
          <w:rtl/>
        </w:rPr>
        <w:t>ً</w:t>
      </w:r>
      <w:r>
        <w:rPr>
          <w:rtl/>
        </w:rPr>
        <w:t>، وعدم تقييده بال</w:t>
      </w:r>
      <w:r w:rsidR="000F67F3">
        <w:rPr>
          <w:rFonts w:hint="cs"/>
          <w:rtl/>
        </w:rPr>
        <w:t>إ</w:t>
      </w:r>
      <w:r>
        <w:rPr>
          <w:rtl/>
        </w:rPr>
        <w:t>نشائي لوضوح إرادة</w:t>
      </w:r>
    </w:p>
    <w:p w14:paraId="00F076F5" w14:textId="77777777" w:rsidR="001A75A1" w:rsidRDefault="00D7791C" w:rsidP="00D7791C">
      <w:pPr>
        <w:pStyle w:val="libLine"/>
      </w:pPr>
      <w:r>
        <w:rPr>
          <w:rtl/>
        </w:rPr>
        <w:t>____________________</w:t>
      </w:r>
    </w:p>
    <w:p w14:paraId="24104FAD" w14:textId="77777777" w:rsidR="001A75A1" w:rsidRDefault="001A75A1" w:rsidP="000F67F3">
      <w:pPr>
        <w:pStyle w:val="libFootnote0"/>
      </w:pPr>
      <w:r w:rsidRPr="00732294">
        <w:rPr>
          <w:rtl/>
        </w:rPr>
        <w:t>(1)</w:t>
      </w:r>
      <w:r>
        <w:rPr>
          <w:rtl/>
        </w:rPr>
        <w:t xml:space="preserve"> باعتبار أن الهيئة ملحقة بالحروف، راجع صفحة 11 من هذا الكتاب.</w:t>
      </w:r>
    </w:p>
    <w:p w14:paraId="20CD5BF2" w14:textId="77777777" w:rsidR="001A75A1" w:rsidRDefault="00D7791C" w:rsidP="001A75A1">
      <w:pPr>
        <w:pStyle w:val="libNormal"/>
      </w:pPr>
      <w:r>
        <w:rPr>
          <w:rtl/>
        </w:rPr>
        <w:br w:type="page"/>
      </w:r>
    </w:p>
    <w:p w14:paraId="014D0575" w14:textId="77777777" w:rsidR="001A75A1" w:rsidRDefault="001A75A1" w:rsidP="00732294">
      <w:pPr>
        <w:pStyle w:val="libNormal0"/>
      </w:pPr>
      <w:r>
        <w:rPr>
          <w:rtl/>
        </w:rPr>
        <w:lastRenderedPageBreak/>
        <w:t>خصوصه، وإن الطلب الحقيقي لا يكاد ينشأ بها، كما لا يخفى.</w:t>
      </w:r>
    </w:p>
    <w:p w14:paraId="02D70D9F" w14:textId="77777777" w:rsidR="001A75A1" w:rsidRDefault="001A75A1" w:rsidP="007133D9">
      <w:pPr>
        <w:pStyle w:val="libNormal"/>
      </w:pPr>
      <w:r>
        <w:rPr>
          <w:rtl/>
        </w:rPr>
        <w:t>فانقدح بذلك صحة تقييد مفاد الصيغة بالشرط، كما مر</w:t>
      </w:r>
      <w:r w:rsidR="007133D9">
        <w:rPr>
          <w:rFonts w:hint="cs"/>
          <w:rtl/>
        </w:rPr>
        <w:t>ّ</w:t>
      </w:r>
      <w:r>
        <w:rPr>
          <w:rtl/>
        </w:rPr>
        <w:t xml:space="preserve"> هاهنا بعض الكلام، وقد تقدم</w:t>
      </w:r>
      <w:r w:rsidRPr="00D92983">
        <w:rPr>
          <w:rStyle w:val="libFootnotenumChar"/>
          <w:rtl/>
        </w:rPr>
        <w:t>(1)</w:t>
      </w:r>
      <w:r>
        <w:rPr>
          <w:rtl/>
        </w:rPr>
        <w:t xml:space="preserve"> في مسألة اتحاد الطلب وال</w:t>
      </w:r>
      <w:r w:rsidR="007133D9">
        <w:rPr>
          <w:rFonts w:hint="cs"/>
          <w:rtl/>
        </w:rPr>
        <w:t>إ</w:t>
      </w:r>
      <w:r>
        <w:rPr>
          <w:rtl/>
        </w:rPr>
        <w:t>رادة ما ي</w:t>
      </w:r>
      <w:r w:rsidR="007133D9">
        <w:rPr>
          <w:rFonts w:hint="cs"/>
          <w:rtl/>
        </w:rPr>
        <w:t>ُ</w:t>
      </w:r>
      <w:r>
        <w:rPr>
          <w:rtl/>
        </w:rPr>
        <w:t>جدي [في] المقام.</w:t>
      </w:r>
    </w:p>
    <w:p w14:paraId="0F3239C3" w14:textId="77777777" w:rsidR="001A75A1" w:rsidRDefault="001A75A1" w:rsidP="001A75A1">
      <w:pPr>
        <w:pStyle w:val="libNormal"/>
      </w:pPr>
      <w:r>
        <w:rPr>
          <w:rtl/>
        </w:rPr>
        <w:t>هذا إذا كان هناك إطلاق، وأما إذا لم يكن، فلابد من</w:t>
      </w:r>
      <w:r w:rsidR="0019147A">
        <w:rPr>
          <w:rtl/>
        </w:rPr>
        <w:t xml:space="preserve"> الإتيان </w:t>
      </w:r>
      <w:r>
        <w:rPr>
          <w:rtl/>
        </w:rPr>
        <w:t>به فيما إذا كان التكليف بما احتمل كونه شرطا</w:t>
      </w:r>
      <w:r w:rsidR="007133D9">
        <w:rPr>
          <w:rFonts w:hint="cs"/>
          <w:rtl/>
        </w:rPr>
        <w:t>ً</w:t>
      </w:r>
      <w:r>
        <w:rPr>
          <w:rtl/>
        </w:rPr>
        <w:t xml:space="preserve"> له فعلي</w:t>
      </w:r>
      <w:r w:rsidR="007133D9">
        <w:rPr>
          <w:rFonts w:hint="cs"/>
          <w:rtl/>
        </w:rPr>
        <w:t>ّ</w:t>
      </w:r>
      <w:r>
        <w:rPr>
          <w:rtl/>
        </w:rPr>
        <w:t>ا</w:t>
      </w:r>
      <w:r w:rsidR="007133D9">
        <w:rPr>
          <w:rFonts w:hint="cs"/>
          <w:rtl/>
        </w:rPr>
        <w:t>ً</w:t>
      </w:r>
      <w:r>
        <w:rPr>
          <w:rtl/>
        </w:rPr>
        <w:t>، للعلم بوجوبه فعلا</w:t>
      </w:r>
      <w:r w:rsidR="007133D9">
        <w:rPr>
          <w:rFonts w:hint="cs"/>
          <w:rtl/>
        </w:rPr>
        <w:t>ً</w:t>
      </w:r>
      <w:r>
        <w:rPr>
          <w:rtl/>
        </w:rPr>
        <w:t>، وإن لم يعلم جهة وجوبه، وإلا فلا، لصيرورة الشك فيه بدويا</w:t>
      </w:r>
      <w:r w:rsidR="007133D9">
        <w:rPr>
          <w:rFonts w:hint="cs"/>
          <w:rtl/>
        </w:rPr>
        <w:t>ً</w:t>
      </w:r>
      <w:r>
        <w:rPr>
          <w:rtl/>
        </w:rPr>
        <w:t>، كما لا يخفى.</w:t>
      </w:r>
    </w:p>
    <w:p w14:paraId="14DE9C85" w14:textId="77777777" w:rsidR="001A75A1" w:rsidRDefault="001A75A1" w:rsidP="007133D9">
      <w:pPr>
        <w:pStyle w:val="libCenterBold1"/>
      </w:pPr>
      <w:r>
        <w:rPr>
          <w:rtl/>
        </w:rPr>
        <w:t>تذنيبان</w:t>
      </w:r>
    </w:p>
    <w:p w14:paraId="3B27635F" w14:textId="77777777" w:rsidR="001A75A1" w:rsidRDefault="001A75A1" w:rsidP="007133D9">
      <w:pPr>
        <w:pStyle w:val="libNormal"/>
      </w:pPr>
      <w:r w:rsidRPr="007133D9">
        <w:rPr>
          <w:rStyle w:val="libBold1Char"/>
          <w:rtl/>
        </w:rPr>
        <w:t>ال</w:t>
      </w:r>
      <w:r w:rsidR="007133D9" w:rsidRPr="007133D9">
        <w:rPr>
          <w:rStyle w:val="libBold1Char"/>
          <w:rFonts w:hint="cs"/>
          <w:rtl/>
        </w:rPr>
        <w:t>أ</w:t>
      </w:r>
      <w:r w:rsidRPr="007133D9">
        <w:rPr>
          <w:rStyle w:val="libBold1Char"/>
          <w:rtl/>
        </w:rPr>
        <w:t>ول</w:t>
      </w:r>
      <w:r>
        <w:rPr>
          <w:rtl/>
        </w:rPr>
        <w:t>: لا ريب في استحقاق الثواب على امتثال</w:t>
      </w:r>
      <w:r w:rsidR="00714E52">
        <w:rPr>
          <w:rtl/>
        </w:rPr>
        <w:t xml:space="preserve"> الأمر </w:t>
      </w:r>
      <w:r>
        <w:rPr>
          <w:rtl/>
        </w:rPr>
        <w:t>النفسي وموافقته، واستحقاق العقاب على عصيانه ومخالفته عقلا</w:t>
      </w:r>
      <w:r w:rsidR="007133D9">
        <w:rPr>
          <w:rFonts w:hint="cs"/>
          <w:rtl/>
        </w:rPr>
        <w:t>ً</w:t>
      </w:r>
      <w:r>
        <w:rPr>
          <w:rtl/>
        </w:rPr>
        <w:t>، وأما استحقاقهما على امتثال الغيري ومخالفته، ففيه إشكال، وإن كان التحقيق عدم الاستحقاق على موافقته ومخالفته، بما هو موافقة ومخالفة</w:t>
      </w:r>
      <w:r w:rsidR="007133D9">
        <w:rPr>
          <w:rFonts w:hint="cs"/>
          <w:rtl/>
        </w:rPr>
        <w:t>؛</w:t>
      </w:r>
      <w:r>
        <w:rPr>
          <w:rtl/>
        </w:rPr>
        <w:t xml:space="preserve"> ضرورة استقلال العقل بعدم الاستحقاق إلا لعقاب واحد، أو لثواب كذلك، فيما خالف الواجب ولم يأت بواحدة من مقدماته على كثرتها، أو وافقه وأتاه بما له من المقدمات.</w:t>
      </w:r>
    </w:p>
    <w:p w14:paraId="711C112B" w14:textId="77777777" w:rsidR="001A75A1" w:rsidRDefault="001A75A1" w:rsidP="00A168F5">
      <w:pPr>
        <w:pStyle w:val="libNormal"/>
      </w:pPr>
      <w:r>
        <w:rPr>
          <w:rtl/>
        </w:rPr>
        <w:t>نعم لا بأس باستحقاق العقوبة على المخالفة عند ترك المقدمة، وبزيادة المثوبة على الموافقة فيما لو أتى بالمقدمات بما هي مقدمات له، من باب أنه يصير حينئذ من أفضل ال</w:t>
      </w:r>
      <w:r w:rsidR="007133D9">
        <w:rPr>
          <w:rFonts w:hint="cs"/>
          <w:rtl/>
        </w:rPr>
        <w:t>أ</w:t>
      </w:r>
      <w:r>
        <w:rPr>
          <w:rtl/>
        </w:rPr>
        <w:t>عمال، حيث صار أشق</w:t>
      </w:r>
      <w:r w:rsidR="007133D9">
        <w:rPr>
          <w:rFonts w:hint="cs"/>
          <w:rtl/>
        </w:rPr>
        <w:t>ّ</w:t>
      </w:r>
      <w:r>
        <w:rPr>
          <w:rtl/>
        </w:rPr>
        <w:t>ها، وعليه ينز</w:t>
      </w:r>
      <w:r w:rsidR="00A168F5">
        <w:rPr>
          <w:rFonts w:hint="cs"/>
          <w:rtl/>
        </w:rPr>
        <w:t>ّ</w:t>
      </w:r>
      <w:r>
        <w:rPr>
          <w:rtl/>
        </w:rPr>
        <w:t>ل ما ورد في ال</w:t>
      </w:r>
      <w:r w:rsidR="00A168F5">
        <w:rPr>
          <w:rFonts w:hint="cs"/>
          <w:rtl/>
        </w:rPr>
        <w:t>أ</w:t>
      </w:r>
      <w:r>
        <w:rPr>
          <w:rtl/>
        </w:rPr>
        <w:t>خبار</w:t>
      </w:r>
      <w:r w:rsidRPr="00D92983">
        <w:rPr>
          <w:rStyle w:val="libFootnotenumChar"/>
          <w:rtl/>
        </w:rPr>
        <w:t>(2)</w:t>
      </w:r>
      <w:r>
        <w:rPr>
          <w:rtl/>
        </w:rPr>
        <w:t xml:space="preserve"> من الثواب على المقدمات، أو على التفضل فتأمل جي</w:t>
      </w:r>
      <w:r w:rsidR="00A168F5">
        <w:rPr>
          <w:rFonts w:hint="cs"/>
          <w:rtl/>
        </w:rPr>
        <w:t>ّ</w:t>
      </w:r>
      <w:r>
        <w:rPr>
          <w:rtl/>
        </w:rPr>
        <w:t>دا</w:t>
      </w:r>
      <w:r w:rsidR="00A168F5">
        <w:rPr>
          <w:rFonts w:hint="cs"/>
          <w:rtl/>
        </w:rPr>
        <w:t>ً</w:t>
      </w:r>
      <w:r>
        <w:rPr>
          <w:rtl/>
        </w:rPr>
        <w:t>، وذلك لبداهة أن موافقة</w:t>
      </w:r>
      <w:r w:rsidR="00714E52">
        <w:rPr>
          <w:rtl/>
        </w:rPr>
        <w:t xml:space="preserve"> الأمر </w:t>
      </w:r>
      <w:r>
        <w:rPr>
          <w:rtl/>
        </w:rPr>
        <w:t>الغيري - بما هو أمر لا بما هو شروع في إطاعة</w:t>
      </w:r>
      <w:r w:rsidR="00714E52">
        <w:rPr>
          <w:rtl/>
        </w:rPr>
        <w:t xml:space="preserve"> الأمر </w:t>
      </w:r>
      <w:r>
        <w:rPr>
          <w:rtl/>
        </w:rPr>
        <w:t>النفسي - لا توجب قربا</w:t>
      </w:r>
      <w:r w:rsidR="00A168F5">
        <w:rPr>
          <w:rFonts w:hint="cs"/>
          <w:rtl/>
        </w:rPr>
        <w:t>ً</w:t>
      </w:r>
      <w:r>
        <w:rPr>
          <w:rtl/>
        </w:rPr>
        <w:t>، ولا مخالفته - بما هو كذلك - ب</w:t>
      </w:r>
      <w:r w:rsidR="00A168F5">
        <w:rPr>
          <w:rFonts w:hint="cs"/>
          <w:rtl/>
        </w:rPr>
        <w:t>ُ</w:t>
      </w:r>
      <w:r>
        <w:rPr>
          <w:rtl/>
        </w:rPr>
        <w:t>عدا</w:t>
      </w:r>
      <w:r w:rsidR="00A168F5">
        <w:rPr>
          <w:rFonts w:hint="cs"/>
          <w:rtl/>
        </w:rPr>
        <w:t>ً</w:t>
      </w:r>
      <w:r>
        <w:rPr>
          <w:rtl/>
        </w:rPr>
        <w:t>، والمثوبة والعقوبة إنما تكونان من تبعات القرب والبعد.</w:t>
      </w:r>
    </w:p>
    <w:p w14:paraId="5CCBA0C5" w14:textId="77777777" w:rsidR="001A75A1" w:rsidRDefault="00D7791C" w:rsidP="00D7791C">
      <w:pPr>
        <w:pStyle w:val="libLine"/>
      </w:pPr>
      <w:r>
        <w:rPr>
          <w:rtl/>
        </w:rPr>
        <w:t>____________________</w:t>
      </w:r>
    </w:p>
    <w:p w14:paraId="0AE3930A" w14:textId="77777777" w:rsidR="001A75A1" w:rsidRDefault="001A75A1" w:rsidP="00A168F5">
      <w:pPr>
        <w:pStyle w:val="libFootnote0"/>
      </w:pPr>
      <w:r w:rsidRPr="00732294">
        <w:rPr>
          <w:rtl/>
        </w:rPr>
        <w:t>(1)</w:t>
      </w:r>
      <w:r>
        <w:rPr>
          <w:rtl/>
        </w:rPr>
        <w:t xml:space="preserve"> راجع صفحة 64 من الكتاب، الجهة الرابعة (في بحث الطلب وال</w:t>
      </w:r>
      <w:r w:rsidR="00A168F5">
        <w:rPr>
          <w:rFonts w:hint="cs"/>
          <w:rtl/>
        </w:rPr>
        <w:t>إ</w:t>
      </w:r>
      <w:r>
        <w:rPr>
          <w:rtl/>
        </w:rPr>
        <w:t>رادة).</w:t>
      </w:r>
    </w:p>
    <w:p w14:paraId="578CA892" w14:textId="77777777" w:rsidR="001A75A1" w:rsidRDefault="001A75A1" w:rsidP="00A168F5">
      <w:pPr>
        <w:pStyle w:val="libFootnote0"/>
      </w:pPr>
      <w:r w:rsidRPr="00732294">
        <w:rPr>
          <w:rtl/>
        </w:rPr>
        <w:t>(2)</w:t>
      </w:r>
      <w:r>
        <w:rPr>
          <w:rtl/>
        </w:rPr>
        <w:t xml:space="preserve"> كامل الزيارات / 133، فيما ورد في زيارة أبي عبدالله، من أنه لكل</w:t>
      </w:r>
      <w:r w:rsidR="00A168F5">
        <w:rPr>
          <w:rFonts w:hint="cs"/>
          <w:rtl/>
        </w:rPr>
        <w:t>ّ</w:t>
      </w:r>
      <w:r>
        <w:rPr>
          <w:rtl/>
        </w:rPr>
        <w:t xml:space="preserve"> قدم ثواب كذا.</w:t>
      </w:r>
    </w:p>
    <w:p w14:paraId="4A2BBCE2" w14:textId="77777777" w:rsidR="001A75A1" w:rsidRDefault="00D7791C" w:rsidP="001A75A1">
      <w:pPr>
        <w:pStyle w:val="libNormal"/>
      </w:pPr>
      <w:r>
        <w:rPr>
          <w:rtl/>
        </w:rPr>
        <w:br w:type="page"/>
      </w:r>
    </w:p>
    <w:p w14:paraId="0AFA0DC2" w14:textId="77777777" w:rsidR="001A75A1" w:rsidRDefault="001A75A1" w:rsidP="00A168F5">
      <w:pPr>
        <w:pStyle w:val="libBold1"/>
      </w:pPr>
      <w:r>
        <w:rPr>
          <w:rtl/>
        </w:rPr>
        <w:lastRenderedPageBreak/>
        <w:t>إشكال ودفع:</w:t>
      </w:r>
    </w:p>
    <w:p w14:paraId="35EE9548" w14:textId="77777777" w:rsidR="001A75A1" w:rsidRDefault="001A75A1" w:rsidP="00A168F5">
      <w:pPr>
        <w:pStyle w:val="libNormal"/>
      </w:pPr>
      <w:r w:rsidRPr="00A168F5">
        <w:rPr>
          <w:rStyle w:val="libBold2Char"/>
          <w:rtl/>
        </w:rPr>
        <w:t>أما ال</w:t>
      </w:r>
      <w:r w:rsidR="00A168F5">
        <w:rPr>
          <w:rStyle w:val="libBold2Char"/>
          <w:rFonts w:hint="cs"/>
          <w:rtl/>
        </w:rPr>
        <w:t>أ</w:t>
      </w:r>
      <w:r w:rsidRPr="00A168F5">
        <w:rPr>
          <w:rStyle w:val="libBold2Char"/>
          <w:rtl/>
        </w:rPr>
        <w:t>ول</w:t>
      </w:r>
      <w:r>
        <w:rPr>
          <w:rtl/>
        </w:rPr>
        <w:t>: فهو أنه إذا كان</w:t>
      </w:r>
      <w:r w:rsidR="00714E52">
        <w:rPr>
          <w:rtl/>
        </w:rPr>
        <w:t xml:space="preserve"> الأمر </w:t>
      </w:r>
      <w:r>
        <w:rPr>
          <w:rtl/>
        </w:rPr>
        <w:t>الغيري بما هو لا إطاعة له، ولا قرب في موافقته، ولا مثوبة على امتثاله، فكيف حال بعض المقدمات؟ كالطهارات، حيث لا شبهة في حصول ال</w:t>
      </w:r>
      <w:r w:rsidR="00A168F5">
        <w:rPr>
          <w:rFonts w:hint="cs"/>
          <w:rtl/>
        </w:rPr>
        <w:t>إ</w:t>
      </w:r>
      <w:r>
        <w:rPr>
          <w:rtl/>
        </w:rPr>
        <w:t>طاعة والقرب والمثوبة بموافقة أمرها، هذا مضافا</w:t>
      </w:r>
      <w:r w:rsidR="00A168F5">
        <w:rPr>
          <w:rFonts w:hint="cs"/>
          <w:rtl/>
        </w:rPr>
        <w:t>ً</w:t>
      </w:r>
      <w:r>
        <w:rPr>
          <w:rtl/>
        </w:rPr>
        <w:t xml:space="preserve"> إلى أن</w:t>
      </w:r>
      <w:r w:rsidR="00714E52">
        <w:rPr>
          <w:rtl/>
        </w:rPr>
        <w:t xml:space="preserve"> الأمر </w:t>
      </w:r>
      <w:r>
        <w:rPr>
          <w:rtl/>
        </w:rPr>
        <w:t>الغيري لا شبهة في كونه توصليا</w:t>
      </w:r>
      <w:r w:rsidR="00A168F5">
        <w:rPr>
          <w:rFonts w:hint="cs"/>
          <w:rtl/>
        </w:rPr>
        <w:t>ً</w:t>
      </w:r>
      <w:r>
        <w:rPr>
          <w:rtl/>
        </w:rPr>
        <w:t>، وقد اعتبر في صحتها إتيانها بقصد القربة.</w:t>
      </w:r>
    </w:p>
    <w:p w14:paraId="1CE1C1C7" w14:textId="77777777" w:rsidR="001A75A1" w:rsidRDefault="001A75A1" w:rsidP="00A168F5">
      <w:pPr>
        <w:pStyle w:val="libNormal"/>
      </w:pPr>
      <w:r w:rsidRPr="00A168F5">
        <w:rPr>
          <w:rStyle w:val="libBold2Char"/>
          <w:rtl/>
        </w:rPr>
        <w:t>وأما الثاني</w:t>
      </w:r>
      <w:r>
        <w:rPr>
          <w:rtl/>
        </w:rPr>
        <w:t>: فالتحقيق أن يقال: إن المقدمة فيها بنفسها مستحبة وعبادة، وغاياتها إنما تكون متوقفة على إحدى هذه العبادات، فلا بد أن يؤتى بها عبادة، وإلا فلم يؤت بما هو مقدمة لها، فقصد القربة فيها إنما هو ل</w:t>
      </w:r>
      <w:r w:rsidR="00A168F5">
        <w:rPr>
          <w:rFonts w:hint="cs"/>
          <w:rtl/>
        </w:rPr>
        <w:t>أ</w:t>
      </w:r>
      <w:r>
        <w:rPr>
          <w:rtl/>
        </w:rPr>
        <w:t>جل كونها في نفسها أمورا</w:t>
      </w:r>
      <w:r w:rsidR="00A168F5">
        <w:rPr>
          <w:rFonts w:hint="cs"/>
          <w:rtl/>
        </w:rPr>
        <w:t>ً</w:t>
      </w:r>
      <w:r>
        <w:rPr>
          <w:rtl/>
        </w:rPr>
        <w:t xml:space="preserve"> عبادية ومستحبات نفيسة، لا لكونها مطلوبات غيرية والاكتفاء بقصد أمرها الغيري، فإنما هو ل</w:t>
      </w:r>
      <w:r w:rsidR="00A168F5">
        <w:rPr>
          <w:rFonts w:hint="cs"/>
          <w:rtl/>
        </w:rPr>
        <w:t>أ</w:t>
      </w:r>
      <w:r>
        <w:rPr>
          <w:rtl/>
        </w:rPr>
        <w:t>جل أنه يدعو إلى ما هو كذلك في نفسه حيث أنه لا يدعو إلا إلى ما هو المقدمة، فافهم.</w:t>
      </w:r>
    </w:p>
    <w:p w14:paraId="1BD3A1DF" w14:textId="77777777" w:rsidR="00A168F5" w:rsidRDefault="001A75A1" w:rsidP="00A168F5">
      <w:pPr>
        <w:pStyle w:val="libNormal"/>
        <w:rPr>
          <w:rtl/>
        </w:rPr>
      </w:pPr>
      <w:r>
        <w:rPr>
          <w:rtl/>
        </w:rPr>
        <w:t>وقد ت</w:t>
      </w:r>
      <w:r w:rsidR="00A168F5">
        <w:rPr>
          <w:rFonts w:hint="cs"/>
          <w:rtl/>
        </w:rPr>
        <w:t>ُ</w:t>
      </w:r>
      <w:r>
        <w:rPr>
          <w:rtl/>
        </w:rPr>
        <w:t>ف</w:t>
      </w:r>
      <w:r w:rsidR="00A168F5">
        <w:rPr>
          <w:rFonts w:hint="cs"/>
          <w:rtl/>
        </w:rPr>
        <w:t>ُ</w:t>
      </w:r>
      <w:r>
        <w:rPr>
          <w:rtl/>
        </w:rPr>
        <w:t>ص</w:t>
      </w:r>
      <w:r w:rsidR="00A168F5">
        <w:rPr>
          <w:rFonts w:hint="cs"/>
          <w:rtl/>
        </w:rPr>
        <w:t>ّ</w:t>
      </w:r>
      <w:r>
        <w:rPr>
          <w:rtl/>
        </w:rPr>
        <w:t>ي عن ال</w:t>
      </w:r>
      <w:r w:rsidR="00A168F5">
        <w:rPr>
          <w:rFonts w:hint="cs"/>
          <w:rtl/>
        </w:rPr>
        <w:t>إ</w:t>
      </w:r>
      <w:r>
        <w:rPr>
          <w:rtl/>
        </w:rPr>
        <w:t>شكال بوجهين آخرين</w:t>
      </w:r>
      <w:r w:rsidRPr="00D92983">
        <w:rPr>
          <w:rStyle w:val="libFootnotenumChar"/>
          <w:rtl/>
        </w:rPr>
        <w:t>(1)</w:t>
      </w:r>
      <w:r>
        <w:rPr>
          <w:rtl/>
        </w:rPr>
        <w:t xml:space="preserve">: </w:t>
      </w:r>
    </w:p>
    <w:p w14:paraId="20F5B2CB" w14:textId="77777777" w:rsidR="001A75A1" w:rsidRDefault="001A75A1" w:rsidP="00A168F5">
      <w:pPr>
        <w:pStyle w:val="libNormal"/>
      </w:pPr>
      <w:r w:rsidRPr="00A168F5">
        <w:rPr>
          <w:rStyle w:val="libBold2Char"/>
          <w:rtl/>
        </w:rPr>
        <w:t>أحدهما ما ملخصه</w:t>
      </w:r>
      <w:r>
        <w:rPr>
          <w:rtl/>
        </w:rPr>
        <w:t>: إن الحركات الخاصة ربما لا تكون محصلة لما هو المقصود منها، من العنوان الذي يكون بذاك العنوان مقدمة وموقوفا</w:t>
      </w:r>
      <w:r w:rsidR="00A168F5">
        <w:rPr>
          <w:rFonts w:hint="cs"/>
          <w:rtl/>
        </w:rPr>
        <w:t>ً</w:t>
      </w:r>
      <w:r>
        <w:rPr>
          <w:rtl/>
        </w:rPr>
        <w:t xml:space="preserve"> عليها، فلا بد في إتيانها بذاك العنوان من قصد أمرها، لكونه لا يدعو إلا إلى ما هو الموقوف عليه، فيكون عنوانا</w:t>
      </w:r>
      <w:r w:rsidR="00A168F5">
        <w:rPr>
          <w:rFonts w:hint="cs"/>
          <w:rtl/>
        </w:rPr>
        <w:t>ً</w:t>
      </w:r>
      <w:r>
        <w:rPr>
          <w:rtl/>
        </w:rPr>
        <w:t xml:space="preserve"> إجماليا</w:t>
      </w:r>
      <w:r w:rsidR="00A168F5">
        <w:rPr>
          <w:rFonts w:hint="cs"/>
          <w:rtl/>
        </w:rPr>
        <w:t>ً</w:t>
      </w:r>
      <w:r>
        <w:rPr>
          <w:rtl/>
        </w:rPr>
        <w:t xml:space="preserve"> ومرآة لها، فإتيان الطهارات عبادة وإطاعة ل</w:t>
      </w:r>
      <w:r w:rsidR="00A168F5">
        <w:rPr>
          <w:rFonts w:hint="cs"/>
          <w:rtl/>
        </w:rPr>
        <w:t>أ</w:t>
      </w:r>
      <w:r>
        <w:rPr>
          <w:rtl/>
        </w:rPr>
        <w:t>مرها ليس ل</w:t>
      </w:r>
      <w:r w:rsidR="00A168F5">
        <w:rPr>
          <w:rFonts w:hint="cs"/>
          <w:rtl/>
        </w:rPr>
        <w:t>أ</w:t>
      </w:r>
      <w:r>
        <w:rPr>
          <w:rtl/>
        </w:rPr>
        <w:t>جل أن أمرها المقدمي يقضي بال</w:t>
      </w:r>
      <w:r w:rsidR="00A168F5">
        <w:rPr>
          <w:rFonts w:hint="cs"/>
          <w:rtl/>
        </w:rPr>
        <w:t>إ</w:t>
      </w:r>
      <w:r>
        <w:rPr>
          <w:rtl/>
        </w:rPr>
        <w:t>تيان كذلك، بل إنما كان ل</w:t>
      </w:r>
      <w:r w:rsidR="00A168F5">
        <w:rPr>
          <w:rFonts w:hint="cs"/>
          <w:rtl/>
        </w:rPr>
        <w:t>أ</w:t>
      </w:r>
      <w:r>
        <w:rPr>
          <w:rtl/>
        </w:rPr>
        <w:t>جل إحراز نفس العنوان، الذي يكون بذاك العنوان موقوفا عليها.</w:t>
      </w:r>
    </w:p>
    <w:p w14:paraId="0CD8D3DD" w14:textId="77777777" w:rsidR="001A75A1" w:rsidRDefault="001A75A1" w:rsidP="00A168F5">
      <w:pPr>
        <w:pStyle w:val="libNormal"/>
      </w:pPr>
      <w:r>
        <w:rPr>
          <w:rtl/>
        </w:rPr>
        <w:t>وفيه: مضافا</w:t>
      </w:r>
      <w:r w:rsidR="00A168F5">
        <w:rPr>
          <w:rFonts w:hint="cs"/>
          <w:rtl/>
        </w:rPr>
        <w:t>ً</w:t>
      </w:r>
      <w:r>
        <w:rPr>
          <w:rtl/>
        </w:rPr>
        <w:t xml:space="preserve"> إلى أن ذلك لا يقتضي</w:t>
      </w:r>
      <w:r w:rsidR="0019147A">
        <w:rPr>
          <w:rtl/>
        </w:rPr>
        <w:t xml:space="preserve"> الإتيان </w:t>
      </w:r>
      <w:r>
        <w:rPr>
          <w:rtl/>
        </w:rPr>
        <w:t>بها كذلك، لا مكان ال</w:t>
      </w:r>
      <w:r w:rsidR="00A168F5">
        <w:rPr>
          <w:rFonts w:hint="cs"/>
          <w:rtl/>
        </w:rPr>
        <w:t>إ</w:t>
      </w:r>
      <w:r>
        <w:rPr>
          <w:rtl/>
        </w:rPr>
        <w:t>شارة إلى عناوينها التي تكون بتلك العناوين موقوفا</w:t>
      </w:r>
      <w:r w:rsidR="00A168F5">
        <w:rPr>
          <w:rFonts w:hint="cs"/>
          <w:rtl/>
        </w:rPr>
        <w:t>ً</w:t>
      </w:r>
      <w:r>
        <w:rPr>
          <w:rtl/>
        </w:rPr>
        <w:t xml:space="preserve"> عليها بنحو آخر، ولو</w:t>
      </w:r>
    </w:p>
    <w:p w14:paraId="75448F03" w14:textId="77777777" w:rsidR="001A75A1" w:rsidRDefault="00D7791C" w:rsidP="00D7791C">
      <w:pPr>
        <w:pStyle w:val="libLine"/>
      </w:pPr>
      <w:r>
        <w:rPr>
          <w:rtl/>
        </w:rPr>
        <w:t>____________________</w:t>
      </w:r>
    </w:p>
    <w:p w14:paraId="622F5C1A" w14:textId="77777777" w:rsidR="001A75A1" w:rsidRDefault="001A75A1" w:rsidP="00A168F5">
      <w:pPr>
        <w:pStyle w:val="libFootnote0"/>
      </w:pPr>
      <w:r w:rsidRPr="00732294">
        <w:rPr>
          <w:rtl/>
        </w:rPr>
        <w:t>(1)</w:t>
      </w:r>
      <w:r>
        <w:rPr>
          <w:rtl/>
        </w:rPr>
        <w:t xml:space="preserve"> مطارح ال</w:t>
      </w:r>
      <w:r w:rsidR="00A168F5">
        <w:rPr>
          <w:rFonts w:hint="cs"/>
          <w:rtl/>
        </w:rPr>
        <w:t>أ</w:t>
      </w:r>
      <w:r>
        <w:rPr>
          <w:rtl/>
        </w:rPr>
        <w:t>نظار / 71 في تنبيهات الهداية 12 من القول في وجوب مقدمة الواجب.</w:t>
      </w:r>
    </w:p>
    <w:p w14:paraId="4DED2E95" w14:textId="77777777" w:rsidR="001A75A1" w:rsidRDefault="00D7791C" w:rsidP="001A75A1">
      <w:pPr>
        <w:pStyle w:val="libNormal"/>
      </w:pPr>
      <w:r>
        <w:rPr>
          <w:rtl/>
        </w:rPr>
        <w:br w:type="page"/>
      </w:r>
    </w:p>
    <w:p w14:paraId="1F20DB81" w14:textId="77777777" w:rsidR="001A75A1" w:rsidRDefault="001A75A1" w:rsidP="00732294">
      <w:pPr>
        <w:pStyle w:val="libNormal0"/>
      </w:pPr>
      <w:r>
        <w:rPr>
          <w:rtl/>
        </w:rPr>
        <w:lastRenderedPageBreak/>
        <w:t>بقصد أمرها وصفا</w:t>
      </w:r>
      <w:r w:rsidR="001206CF">
        <w:rPr>
          <w:rFonts w:hint="cs"/>
          <w:rtl/>
        </w:rPr>
        <w:t>ً</w:t>
      </w:r>
      <w:r>
        <w:rPr>
          <w:rtl/>
        </w:rPr>
        <w:t xml:space="preserve"> لا غاية وداعيا</w:t>
      </w:r>
      <w:r w:rsidR="001206CF">
        <w:rPr>
          <w:rFonts w:hint="cs"/>
          <w:rtl/>
        </w:rPr>
        <w:t>ً</w:t>
      </w:r>
      <w:r>
        <w:rPr>
          <w:rtl/>
        </w:rPr>
        <w:t>، بل كان الداعي إلى هذه الحركات الموصوفة بكونها مأمورا</w:t>
      </w:r>
      <w:r w:rsidR="001206CF">
        <w:rPr>
          <w:rFonts w:hint="cs"/>
          <w:rtl/>
        </w:rPr>
        <w:t>ً</w:t>
      </w:r>
      <w:r>
        <w:rPr>
          <w:rtl/>
        </w:rPr>
        <w:t xml:space="preserve"> بها شيئا</w:t>
      </w:r>
      <w:r w:rsidR="001206CF">
        <w:rPr>
          <w:rFonts w:hint="cs"/>
          <w:rtl/>
        </w:rPr>
        <w:t>ً</w:t>
      </w:r>
      <w:r w:rsidR="001206CF" w:rsidRPr="001206CF">
        <w:rPr>
          <w:rStyle w:val="libFootnotenumChar"/>
          <w:rFonts w:hint="cs"/>
          <w:rtl/>
        </w:rPr>
        <w:t>(1)</w:t>
      </w:r>
      <w:r>
        <w:rPr>
          <w:rtl/>
        </w:rPr>
        <w:t xml:space="preserve"> آخر غير أمرها، غير واف</w:t>
      </w:r>
      <w:r w:rsidR="001206CF">
        <w:rPr>
          <w:rFonts w:hint="cs"/>
          <w:rtl/>
        </w:rPr>
        <w:t>ٍ</w:t>
      </w:r>
      <w:r>
        <w:rPr>
          <w:rtl/>
        </w:rPr>
        <w:t xml:space="preserve"> بدفع إشكال ترتب المثوبة عليها، كما لا يخفى.</w:t>
      </w:r>
    </w:p>
    <w:p w14:paraId="4A91A161" w14:textId="77777777" w:rsidR="001A75A1" w:rsidRDefault="001A75A1" w:rsidP="001206CF">
      <w:pPr>
        <w:pStyle w:val="libNormal"/>
      </w:pPr>
      <w:r w:rsidRPr="001206CF">
        <w:rPr>
          <w:rStyle w:val="libBold2Char"/>
          <w:rtl/>
        </w:rPr>
        <w:t>ثانيهما</w:t>
      </w:r>
      <w:r>
        <w:rPr>
          <w:rtl/>
        </w:rPr>
        <w:t>: ما م</w:t>
      </w:r>
      <w:r w:rsidR="001206CF">
        <w:rPr>
          <w:rFonts w:hint="cs"/>
          <w:rtl/>
        </w:rPr>
        <w:t>ُ</w:t>
      </w:r>
      <w:r>
        <w:rPr>
          <w:rtl/>
        </w:rPr>
        <w:t>ح</w:t>
      </w:r>
      <w:r w:rsidR="001206CF">
        <w:rPr>
          <w:rFonts w:hint="cs"/>
          <w:rtl/>
        </w:rPr>
        <w:t>َ</w:t>
      </w:r>
      <w:r>
        <w:rPr>
          <w:rtl/>
        </w:rPr>
        <w:t>ص</w:t>
      </w:r>
      <w:r w:rsidR="001206CF">
        <w:rPr>
          <w:rFonts w:hint="cs"/>
          <w:rtl/>
        </w:rPr>
        <w:t>ّ</w:t>
      </w:r>
      <w:r>
        <w:rPr>
          <w:rtl/>
        </w:rPr>
        <w:t>له أن لزوم وقوع الطهارات عبادة، إنما يكون ل</w:t>
      </w:r>
      <w:r w:rsidR="001206CF">
        <w:rPr>
          <w:rFonts w:hint="cs"/>
          <w:rtl/>
        </w:rPr>
        <w:t>أ</w:t>
      </w:r>
      <w:r>
        <w:rPr>
          <w:rtl/>
        </w:rPr>
        <w:t>جل أن الغرض من</w:t>
      </w:r>
      <w:r w:rsidR="00714E52">
        <w:rPr>
          <w:rtl/>
        </w:rPr>
        <w:t xml:space="preserve"> الأمر </w:t>
      </w:r>
      <w:r>
        <w:rPr>
          <w:rtl/>
        </w:rPr>
        <w:t>النفسي بغاياتها، كما لا يكاد يحصل بدون قصد التقرب بموافقته، كذلك لا يحصل ما لم يؤت بهاكذلك، لا باقتضاء أمرها الغيري.</w:t>
      </w:r>
    </w:p>
    <w:p w14:paraId="4FE8E4F2" w14:textId="77777777" w:rsidR="001A75A1" w:rsidRDefault="001A75A1" w:rsidP="001206CF">
      <w:pPr>
        <w:pStyle w:val="libNormal"/>
      </w:pPr>
      <w:r>
        <w:rPr>
          <w:rtl/>
        </w:rPr>
        <w:t>وبالجملة وجه لزوم إتيانها عبادة، إنما هو ل</w:t>
      </w:r>
      <w:r w:rsidR="001206CF">
        <w:rPr>
          <w:rFonts w:hint="cs"/>
          <w:rtl/>
        </w:rPr>
        <w:t>أ</w:t>
      </w:r>
      <w:r>
        <w:rPr>
          <w:rtl/>
        </w:rPr>
        <w:t>جل أن الغرض في الغايات، لا يحصل إلا بإتيان خصوص الطهارات من بين مقدماتها أيضا</w:t>
      </w:r>
      <w:r w:rsidR="001206CF">
        <w:rPr>
          <w:rFonts w:hint="cs"/>
          <w:rtl/>
        </w:rPr>
        <w:t>ً</w:t>
      </w:r>
      <w:r>
        <w:rPr>
          <w:rtl/>
        </w:rPr>
        <w:t>، بقصد ال</w:t>
      </w:r>
      <w:r w:rsidR="001206CF">
        <w:rPr>
          <w:rFonts w:hint="cs"/>
          <w:rtl/>
        </w:rPr>
        <w:t>إ</w:t>
      </w:r>
      <w:r>
        <w:rPr>
          <w:rtl/>
        </w:rPr>
        <w:t>طاعة.</w:t>
      </w:r>
    </w:p>
    <w:p w14:paraId="34A40888" w14:textId="77777777" w:rsidR="001A75A1" w:rsidRDefault="001A75A1" w:rsidP="001206CF">
      <w:pPr>
        <w:pStyle w:val="libNormal"/>
      </w:pPr>
      <w:r>
        <w:rPr>
          <w:rtl/>
        </w:rPr>
        <w:t>وفيه أيضا</w:t>
      </w:r>
      <w:r w:rsidR="001206CF">
        <w:rPr>
          <w:rFonts w:hint="cs"/>
          <w:rtl/>
        </w:rPr>
        <w:t>ً</w:t>
      </w:r>
      <w:r>
        <w:rPr>
          <w:rtl/>
        </w:rPr>
        <w:t>: إنه غير واف</w:t>
      </w:r>
      <w:r w:rsidR="001206CF">
        <w:rPr>
          <w:rFonts w:hint="cs"/>
          <w:rtl/>
        </w:rPr>
        <w:t>ٍ</w:t>
      </w:r>
      <w:r>
        <w:rPr>
          <w:rtl/>
        </w:rPr>
        <w:t xml:space="preserve"> بدفع إشكال ترتب المثوبة عليها، وأما ما ربما قيل</w:t>
      </w:r>
      <w:r w:rsidRPr="00D92983">
        <w:rPr>
          <w:rStyle w:val="libFootnotenumChar"/>
          <w:rtl/>
        </w:rPr>
        <w:t>(1)</w:t>
      </w:r>
      <w:r>
        <w:rPr>
          <w:rtl/>
        </w:rPr>
        <w:t xml:space="preserve"> في تصحيح اعتبار قصد ال</w:t>
      </w:r>
      <w:r w:rsidR="001206CF">
        <w:rPr>
          <w:rFonts w:hint="cs"/>
          <w:rtl/>
        </w:rPr>
        <w:t>إ</w:t>
      </w:r>
      <w:r>
        <w:rPr>
          <w:rtl/>
        </w:rPr>
        <w:t>طاعة في العبادات، من الالتزام بأمرين: أحدهما كان متعلقا</w:t>
      </w:r>
      <w:r w:rsidR="001206CF">
        <w:rPr>
          <w:rFonts w:hint="cs"/>
          <w:rtl/>
        </w:rPr>
        <w:t>ً</w:t>
      </w:r>
      <w:r>
        <w:rPr>
          <w:rtl/>
        </w:rPr>
        <w:t xml:space="preserve"> بذات العمل، والثاني بإتيانه بداعي امتثال ال</w:t>
      </w:r>
      <w:r w:rsidR="001206CF">
        <w:rPr>
          <w:rFonts w:hint="cs"/>
          <w:rtl/>
        </w:rPr>
        <w:t>أ</w:t>
      </w:r>
      <w:r>
        <w:rPr>
          <w:rtl/>
        </w:rPr>
        <w:t>ول، لا يكاد</w:t>
      </w:r>
      <w:r w:rsidR="00714E52">
        <w:rPr>
          <w:rtl/>
        </w:rPr>
        <w:t xml:space="preserve"> يجز</w:t>
      </w:r>
      <w:r w:rsidR="001206CF">
        <w:rPr>
          <w:rFonts w:hint="cs"/>
          <w:rtl/>
        </w:rPr>
        <w:t>ي</w:t>
      </w:r>
      <w:r w:rsidR="00714E52">
        <w:rPr>
          <w:rtl/>
        </w:rPr>
        <w:t xml:space="preserve"> </w:t>
      </w:r>
      <w:r>
        <w:rPr>
          <w:rtl/>
        </w:rPr>
        <w:t>في تصحيح اعتبارها في الطهارات، إذ لو لم تكن بنفسها مقدمة لغاياتها، لا يكاد يتعلق بها أمر من قبل</w:t>
      </w:r>
      <w:r w:rsidR="00714E52">
        <w:rPr>
          <w:rtl/>
        </w:rPr>
        <w:t xml:space="preserve"> الأمر </w:t>
      </w:r>
      <w:r>
        <w:rPr>
          <w:rtl/>
        </w:rPr>
        <w:t>بالغايات، فمن أين يج</w:t>
      </w:r>
      <w:r w:rsidR="001206CF">
        <w:rPr>
          <w:rFonts w:hint="cs"/>
          <w:rtl/>
        </w:rPr>
        <w:t>يء</w:t>
      </w:r>
      <w:r>
        <w:rPr>
          <w:rtl/>
        </w:rPr>
        <w:t xml:space="preserve"> طلب آخر من سنخ الطلب الغيري متعلق بذاتها، ليتمكن به من المقدمة في الخارج.</w:t>
      </w:r>
      <w:r w:rsidR="001206CF">
        <w:rPr>
          <w:rFonts w:hint="cs"/>
          <w:rtl/>
        </w:rPr>
        <w:t xml:space="preserve"> </w:t>
      </w:r>
      <w:r>
        <w:rPr>
          <w:rtl/>
        </w:rPr>
        <w:t>هذا مع أن في هذا الالتزام ما في تصحيح اعتبار قصد الطاعة في العبادة على ما عرفته مفصلا</w:t>
      </w:r>
      <w:r w:rsidR="001206CF">
        <w:rPr>
          <w:rFonts w:hint="cs"/>
          <w:rtl/>
        </w:rPr>
        <w:t>ً</w:t>
      </w:r>
      <w:r>
        <w:rPr>
          <w:rtl/>
        </w:rPr>
        <w:t xml:space="preserve"> سابقا</w:t>
      </w:r>
      <w:r w:rsidR="001206CF">
        <w:rPr>
          <w:rFonts w:hint="cs"/>
          <w:rtl/>
        </w:rPr>
        <w:t>ً</w:t>
      </w:r>
      <w:r>
        <w:rPr>
          <w:rtl/>
        </w:rPr>
        <w:t>، فتذكر.</w:t>
      </w:r>
    </w:p>
    <w:p w14:paraId="13E82379" w14:textId="77777777" w:rsidR="001A75A1" w:rsidRDefault="001A75A1" w:rsidP="001A75A1">
      <w:pPr>
        <w:pStyle w:val="libNormal"/>
      </w:pPr>
      <w:r w:rsidRPr="001206CF">
        <w:rPr>
          <w:rStyle w:val="libBold2Char"/>
          <w:rtl/>
        </w:rPr>
        <w:t>الثاني</w:t>
      </w:r>
      <w:r>
        <w:rPr>
          <w:rtl/>
        </w:rPr>
        <w:t>: إنه قد انقدح مما هو التحقيق، في وجه اعتبار قصد القربة في الطهارات صحتها ولو لم يؤت بها بقصد التوصل بها إلى غاية من غاياتها، نعم لو كان المصحح لاعتبار قصد القربة فيها امرها الغيري، لكان قصد الغاية مما لابد منه فيوقوعها صحيحة، فان</w:t>
      </w:r>
      <w:r w:rsidR="00714E52">
        <w:rPr>
          <w:rtl/>
        </w:rPr>
        <w:t xml:space="preserve"> الأمر </w:t>
      </w:r>
      <w:r>
        <w:rPr>
          <w:rtl/>
        </w:rPr>
        <w:t>الغيري لا يكاد يمتثل إلا إذا قصد</w:t>
      </w:r>
    </w:p>
    <w:p w14:paraId="4BA5992C" w14:textId="77777777" w:rsidR="001A75A1" w:rsidRDefault="00D7791C" w:rsidP="00D7791C">
      <w:pPr>
        <w:pStyle w:val="libLine"/>
      </w:pPr>
      <w:r>
        <w:rPr>
          <w:rtl/>
        </w:rPr>
        <w:t>____________________</w:t>
      </w:r>
    </w:p>
    <w:p w14:paraId="2AF1FA03" w14:textId="77777777" w:rsidR="001206CF" w:rsidRDefault="001A75A1" w:rsidP="001206CF">
      <w:pPr>
        <w:pStyle w:val="libFootnote0"/>
        <w:rPr>
          <w:rtl/>
        </w:rPr>
      </w:pPr>
      <w:r w:rsidRPr="00732294">
        <w:rPr>
          <w:rtl/>
        </w:rPr>
        <w:t>(1)</w:t>
      </w:r>
      <w:r>
        <w:rPr>
          <w:rtl/>
        </w:rPr>
        <w:t xml:space="preserve"> </w:t>
      </w:r>
      <w:r w:rsidR="001206CF">
        <w:rPr>
          <w:rFonts w:hint="cs"/>
          <w:rtl/>
        </w:rPr>
        <w:t>في «ي»: شيء.</w:t>
      </w:r>
    </w:p>
    <w:p w14:paraId="20111471" w14:textId="77777777" w:rsidR="001A75A1" w:rsidRDefault="001206CF" w:rsidP="001206CF">
      <w:pPr>
        <w:pStyle w:val="libFootnote0"/>
      </w:pPr>
      <w:r>
        <w:rPr>
          <w:rFonts w:hint="cs"/>
          <w:rtl/>
        </w:rPr>
        <w:t xml:space="preserve">(2) </w:t>
      </w:r>
      <w:r w:rsidR="001A75A1">
        <w:rPr>
          <w:rtl/>
        </w:rPr>
        <w:t>مطارح ال</w:t>
      </w:r>
      <w:r>
        <w:rPr>
          <w:rFonts w:hint="cs"/>
          <w:rtl/>
        </w:rPr>
        <w:t>أ</w:t>
      </w:r>
      <w:r w:rsidR="001A75A1">
        <w:rPr>
          <w:rtl/>
        </w:rPr>
        <w:t>نظار / 71، في تنبيهات الهداية 12.</w:t>
      </w:r>
    </w:p>
    <w:p w14:paraId="4A49F43D" w14:textId="77777777" w:rsidR="001A75A1" w:rsidRDefault="00D7791C" w:rsidP="001A75A1">
      <w:pPr>
        <w:pStyle w:val="libNormal"/>
      </w:pPr>
      <w:r>
        <w:rPr>
          <w:rtl/>
        </w:rPr>
        <w:br w:type="page"/>
      </w:r>
    </w:p>
    <w:p w14:paraId="122BA30D" w14:textId="77777777" w:rsidR="001A75A1" w:rsidRDefault="001A75A1" w:rsidP="00732294">
      <w:pPr>
        <w:pStyle w:val="libNormal0"/>
      </w:pPr>
      <w:r>
        <w:rPr>
          <w:rtl/>
        </w:rPr>
        <w:lastRenderedPageBreak/>
        <w:t>التوصل إلى الغير، حيث لا يكاد يصير داعيا</w:t>
      </w:r>
      <w:r w:rsidR="001206CF">
        <w:rPr>
          <w:rFonts w:hint="cs"/>
          <w:rtl/>
        </w:rPr>
        <w:t>ً</w:t>
      </w:r>
      <w:r>
        <w:rPr>
          <w:rtl/>
        </w:rPr>
        <w:t xml:space="preserve"> إلا مع هذا القصد، بل في الحقيقة يكون هو الملاك لوقوع المقدمة عبادة، ولو لم يقصد أمرها، بل ولو لم نقل بتعلق الطلب بها أصلا</w:t>
      </w:r>
      <w:r w:rsidR="001206CF">
        <w:rPr>
          <w:rFonts w:hint="cs"/>
          <w:rtl/>
        </w:rPr>
        <w:t>ً</w:t>
      </w:r>
      <w:r>
        <w:rPr>
          <w:rtl/>
        </w:rPr>
        <w:t>.</w:t>
      </w:r>
    </w:p>
    <w:p w14:paraId="2F1AE9DD" w14:textId="77777777" w:rsidR="001A75A1" w:rsidRDefault="001A75A1" w:rsidP="001206CF">
      <w:pPr>
        <w:pStyle w:val="libNormal"/>
      </w:pPr>
      <w:r>
        <w:rPr>
          <w:rtl/>
        </w:rPr>
        <w:t>وهذا هو السر في اعتبار قصد التوصل في وقوع المقدمة عبادة، لا ما توهم</w:t>
      </w:r>
      <w:r w:rsidRPr="00D92983">
        <w:rPr>
          <w:rStyle w:val="libFootnotenumChar"/>
          <w:rtl/>
        </w:rPr>
        <w:t>(1)</w:t>
      </w:r>
      <w:r>
        <w:rPr>
          <w:rtl/>
        </w:rPr>
        <w:t xml:space="preserve"> من أن المقدمة إنما تكون مأمورا</w:t>
      </w:r>
      <w:r w:rsidR="001206CF">
        <w:rPr>
          <w:rFonts w:hint="cs"/>
          <w:rtl/>
        </w:rPr>
        <w:t>ً</w:t>
      </w:r>
      <w:r>
        <w:rPr>
          <w:rtl/>
        </w:rPr>
        <w:t xml:space="preserve"> بها بعنوان المقدمية، فلا بد عند إرادة الامتثال بالمقدمة من قصد هذا العنوان، وقصدها كذلك لا يكاد يكون بدون قصد التوصل إلى ذي المقدمة بها، فإنه فاسد جدا</w:t>
      </w:r>
      <w:r w:rsidR="001206CF">
        <w:rPr>
          <w:rFonts w:hint="cs"/>
          <w:rtl/>
        </w:rPr>
        <w:t>ً؛</w:t>
      </w:r>
      <w:r>
        <w:rPr>
          <w:rtl/>
        </w:rPr>
        <w:t xml:space="preserve"> ضرورة أن عنوان المقدمية ليس بموقوف عليه الواجب، ولا بالحمل الشائع مقدمة له، وإنما كان المقدمة هو نفس المعنونات بعناوينها ال</w:t>
      </w:r>
      <w:r w:rsidR="001206CF">
        <w:rPr>
          <w:rFonts w:hint="cs"/>
          <w:rtl/>
        </w:rPr>
        <w:t>أ</w:t>
      </w:r>
      <w:r>
        <w:rPr>
          <w:rtl/>
        </w:rPr>
        <w:t>ولية، والمقدمية إنما تكون علة لوجوبها.</w:t>
      </w:r>
    </w:p>
    <w:p w14:paraId="368A8958" w14:textId="77777777" w:rsidR="001A75A1" w:rsidRDefault="001A75A1" w:rsidP="001206CF">
      <w:pPr>
        <w:pStyle w:val="libNormal"/>
      </w:pPr>
      <w:r w:rsidRPr="001206CF">
        <w:rPr>
          <w:rStyle w:val="libBold2Char"/>
          <w:rtl/>
        </w:rPr>
        <w:t>ال</w:t>
      </w:r>
      <w:r w:rsidR="001206CF" w:rsidRPr="001206CF">
        <w:rPr>
          <w:rStyle w:val="libBold2Char"/>
          <w:rFonts w:hint="cs"/>
          <w:rtl/>
        </w:rPr>
        <w:t>أ</w:t>
      </w:r>
      <w:r w:rsidRPr="001206CF">
        <w:rPr>
          <w:rStyle w:val="libBold2Char"/>
          <w:rtl/>
        </w:rPr>
        <w:t>مر الرابع</w:t>
      </w:r>
      <w:r>
        <w:rPr>
          <w:rtl/>
        </w:rPr>
        <w:t>: لا شبهة في أن وجوب المقدمة بناء</w:t>
      </w:r>
      <w:r w:rsidR="001206CF">
        <w:rPr>
          <w:rFonts w:hint="cs"/>
          <w:rtl/>
        </w:rPr>
        <w:t>ً</w:t>
      </w:r>
      <w:r>
        <w:rPr>
          <w:rtl/>
        </w:rPr>
        <w:t xml:space="preserve"> على الملازمة، يتبع في ال</w:t>
      </w:r>
      <w:r w:rsidR="001206CF">
        <w:rPr>
          <w:rFonts w:hint="cs"/>
          <w:rtl/>
        </w:rPr>
        <w:t>إ</w:t>
      </w:r>
      <w:r>
        <w:rPr>
          <w:rtl/>
        </w:rPr>
        <w:t>طلاق والاشتراط وجوب ذي المقدمة، كما أشرنا إليه في مطاوي كلماتنا، ولا يكون مشروطا</w:t>
      </w:r>
      <w:r w:rsidR="001206CF">
        <w:rPr>
          <w:rFonts w:hint="cs"/>
          <w:rtl/>
        </w:rPr>
        <w:t>ً</w:t>
      </w:r>
      <w:r>
        <w:rPr>
          <w:rtl/>
        </w:rPr>
        <w:t xml:space="preserve"> بإرادته، كما يوهمه ظاهر عبارة صاحب المعالم</w:t>
      </w:r>
      <w:r w:rsidRPr="00D92983">
        <w:rPr>
          <w:rStyle w:val="libFootnotenumChar"/>
          <w:rtl/>
        </w:rPr>
        <w:t>(2)</w:t>
      </w:r>
      <w:r>
        <w:rPr>
          <w:rtl/>
        </w:rPr>
        <w:t xml:space="preserve"> </w:t>
      </w:r>
      <w:r w:rsidR="00D7791C" w:rsidRPr="00D7791C">
        <w:rPr>
          <w:rStyle w:val="libAlaemChar"/>
          <w:rtl/>
        </w:rPr>
        <w:t>رحمه‌الله</w:t>
      </w:r>
      <w:r>
        <w:rPr>
          <w:rtl/>
        </w:rPr>
        <w:t xml:space="preserve"> في بحث الضد، قال: وأيضا</w:t>
      </w:r>
      <w:r w:rsidR="001206CF">
        <w:rPr>
          <w:rFonts w:hint="cs"/>
          <w:rtl/>
        </w:rPr>
        <w:t>ً</w:t>
      </w:r>
      <w:r>
        <w:rPr>
          <w:rtl/>
        </w:rPr>
        <w:t xml:space="preserve"> فحجة القول بوجوب المقدمة على تقدير تسليمها إنما تنهض دليلا</w:t>
      </w:r>
      <w:r w:rsidR="001206CF">
        <w:rPr>
          <w:rFonts w:hint="cs"/>
          <w:rtl/>
        </w:rPr>
        <w:t>ً</w:t>
      </w:r>
      <w:r>
        <w:rPr>
          <w:rtl/>
        </w:rPr>
        <w:t xml:space="preserve"> على الوجوب، في حال كون المكلف مريدا</w:t>
      </w:r>
      <w:r w:rsidR="001206CF">
        <w:rPr>
          <w:rFonts w:hint="cs"/>
          <w:rtl/>
        </w:rPr>
        <w:t>ً</w:t>
      </w:r>
      <w:r>
        <w:rPr>
          <w:rtl/>
        </w:rPr>
        <w:t xml:space="preserve"> للفعل المتوقف عليها، كما لا يخفى على من أعطاها حق النظر.</w:t>
      </w:r>
    </w:p>
    <w:p w14:paraId="7BC3C86F" w14:textId="77777777" w:rsidR="001A75A1" w:rsidRDefault="001A75A1" w:rsidP="001A75A1">
      <w:pPr>
        <w:pStyle w:val="libNormal"/>
      </w:pPr>
      <w:r>
        <w:rPr>
          <w:rtl/>
        </w:rPr>
        <w:t>وأنت خبير بأن نهوضها على التبعية واضح لا يكاد يخفى، وإن كان نهوضها على أصل الملازمة لم يكن بهذه المثابة، كما لا يخفى.</w:t>
      </w:r>
    </w:p>
    <w:p w14:paraId="20ED57DE" w14:textId="77777777" w:rsidR="001A75A1" w:rsidRDefault="00D7791C" w:rsidP="00D7791C">
      <w:pPr>
        <w:pStyle w:val="libLine"/>
      </w:pPr>
      <w:r>
        <w:rPr>
          <w:rtl/>
        </w:rPr>
        <w:t>____________________</w:t>
      </w:r>
    </w:p>
    <w:p w14:paraId="4C5097C5" w14:textId="77777777" w:rsidR="001A75A1" w:rsidRDefault="001A75A1" w:rsidP="001206CF">
      <w:pPr>
        <w:pStyle w:val="libFootnote0"/>
      </w:pPr>
      <w:r w:rsidRPr="00732294">
        <w:rPr>
          <w:rtl/>
        </w:rPr>
        <w:t>(1)</w:t>
      </w:r>
      <w:r>
        <w:rPr>
          <w:rtl/>
        </w:rPr>
        <w:t xml:space="preserve"> مطارح ال</w:t>
      </w:r>
      <w:r w:rsidR="001206CF">
        <w:rPr>
          <w:rFonts w:hint="cs"/>
          <w:rtl/>
        </w:rPr>
        <w:t>أ</w:t>
      </w:r>
      <w:r>
        <w:rPr>
          <w:rtl/>
        </w:rPr>
        <w:t>نظار / 72.</w:t>
      </w:r>
    </w:p>
    <w:p w14:paraId="4ADB3C47" w14:textId="77777777" w:rsidR="001A75A1" w:rsidRDefault="001A75A1" w:rsidP="00732294">
      <w:pPr>
        <w:pStyle w:val="libFootnote0"/>
      </w:pPr>
      <w:r w:rsidRPr="00732294">
        <w:rPr>
          <w:rtl/>
        </w:rPr>
        <w:t>(2)</w:t>
      </w:r>
      <w:r>
        <w:rPr>
          <w:rtl/>
        </w:rPr>
        <w:t xml:space="preserve"> معالم الدين / 74، في آخر مبحث الضد.</w:t>
      </w:r>
    </w:p>
    <w:p w14:paraId="57A45638" w14:textId="77777777" w:rsidR="001A75A1" w:rsidRDefault="001A75A1" w:rsidP="001206CF">
      <w:pPr>
        <w:pStyle w:val="libFootnote0"/>
      </w:pPr>
      <w:r>
        <w:rPr>
          <w:rtl/>
        </w:rPr>
        <w:t>هو الشيخ جمال الدين أبومنصور الحسن بن الشيخ زين الدين، ولد سنة 959 ه‍، كان عالما</w:t>
      </w:r>
      <w:r w:rsidR="001206CF">
        <w:rPr>
          <w:rFonts w:hint="cs"/>
          <w:rtl/>
        </w:rPr>
        <w:t>ً</w:t>
      </w:r>
      <w:r>
        <w:rPr>
          <w:rtl/>
        </w:rPr>
        <w:t xml:space="preserve"> فاضلا</w:t>
      </w:r>
      <w:r w:rsidR="001206CF">
        <w:rPr>
          <w:rFonts w:hint="cs"/>
          <w:rtl/>
        </w:rPr>
        <w:t>ً</w:t>
      </w:r>
      <w:r>
        <w:rPr>
          <w:rtl/>
        </w:rPr>
        <w:t xml:space="preserve"> عاملا</w:t>
      </w:r>
      <w:r w:rsidR="001206CF">
        <w:rPr>
          <w:rFonts w:hint="cs"/>
          <w:rtl/>
        </w:rPr>
        <w:t>ً</w:t>
      </w:r>
      <w:r>
        <w:rPr>
          <w:rtl/>
        </w:rPr>
        <w:t xml:space="preserve"> جامعا</w:t>
      </w:r>
      <w:r w:rsidR="001206CF">
        <w:rPr>
          <w:rFonts w:hint="cs"/>
          <w:rtl/>
        </w:rPr>
        <w:t>ً</w:t>
      </w:r>
      <w:r>
        <w:rPr>
          <w:rtl/>
        </w:rPr>
        <w:t xml:space="preserve"> للفنون، اعرف أهل زمانه بالفقه والحديث والرجال، يروي عن جماعة من تلامذة أبيه، منهم الشيخ حسين بن عبدالصمد العاملي، له كتب ورسائل منها </w:t>
      </w:r>
      <w:r w:rsidR="001206CF">
        <w:rPr>
          <w:rFonts w:hint="cs"/>
          <w:rtl/>
        </w:rPr>
        <w:t>«</w:t>
      </w:r>
      <w:r>
        <w:rPr>
          <w:rtl/>
        </w:rPr>
        <w:t>منتقى الجمان في ال</w:t>
      </w:r>
      <w:r w:rsidR="001206CF">
        <w:rPr>
          <w:rFonts w:hint="cs"/>
          <w:rtl/>
        </w:rPr>
        <w:t>أ</w:t>
      </w:r>
      <w:r>
        <w:rPr>
          <w:rtl/>
        </w:rPr>
        <w:t>حاديث الصحاح والحسان</w:t>
      </w:r>
      <w:r w:rsidR="001206CF">
        <w:rPr>
          <w:rFonts w:hint="cs"/>
          <w:rtl/>
        </w:rPr>
        <w:t>»</w:t>
      </w:r>
      <w:r>
        <w:rPr>
          <w:rtl/>
        </w:rPr>
        <w:t xml:space="preserve"> و </w:t>
      </w:r>
      <w:r w:rsidR="001206CF">
        <w:rPr>
          <w:rFonts w:hint="cs"/>
          <w:rtl/>
        </w:rPr>
        <w:t>«</w:t>
      </w:r>
      <w:r>
        <w:rPr>
          <w:rtl/>
        </w:rPr>
        <w:t>معالم الدين وملاذ المجتهدين</w:t>
      </w:r>
      <w:r w:rsidR="001206CF">
        <w:rPr>
          <w:rFonts w:hint="cs"/>
          <w:rtl/>
        </w:rPr>
        <w:t>»</w:t>
      </w:r>
      <w:r>
        <w:rPr>
          <w:rtl/>
        </w:rPr>
        <w:t xml:space="preserve"> توفي سنة 1011 ه‍. (أمل الآمل 1 / 57 رقم 45).</w:t>
      </w:r>
    </w:p>
    <w:p w14:paraId="568C87CC" w14:textId="77777777" w:rsidR="001A75A1" w:rsidRDefault="00D7791C" w:rsidP="001A75A1">
      <w:pPr>
        <w:pStyle w:val="libNormal"/>
      </w:pPr>
      <w:r>
        <w:rPr>
          <w:rtl/>
        </w:rPr>
        <w:br w:type="page"/>
      </w:r>
    </w:p>
    <w:p w14:paraId="684274B3" w14:textId="77777777" w:rsidR="001A75A1" w:rsidRDefault="001A75A1" w:rsidP="001A75A1">
      <w:pPr>
        <w:pStyle w:val="libNormal"/>
      </w:pPr>
      <w:r>
        <w:rPr>
          <w:rtl/>
        </w:rPr>
        <w:lastRenderedPageBreak/>
        <w:t>وهل يعتبر في وقوعها على صفة الوجوب أن يكون</w:t>
      </w:r>
      <w:r w:rsidR="0019147A">
        <w:rPr>
          <w:rtl/>
        </w:rPr>
        <w:t xml:space="preserve"> الإتيان </w:t>
      </w:r>
      <w:r>
        <w:rPr>
          <w:rtl/>
        </w:rPr>
        <w:t>بها بداعي التوصل بها إلى ذي المقدمة؟ كما يظهر مما نسبه إلى شيخنا العلامة - أعلى الله مقامه - بعض أفاضل</w:t>
      </w:r>
      <w:r w:rsidRPr="00D92983">
        <w:rPr>
          <w:rStyle w:val="libFootnotenumChar"/>
          <w:rtl/>
        </w:rPr>
        <w:t>(1)</w:t>
      </w:r>
      <w:r>
        <w:rPr>
          <w:rtl/>
        </w:rPr>
        <w:t xml:space="preserve"> مقرري بحثه، أو ترتب ذي المقدمة عليها؟ بحيث لو لم يترتب عليها لكشف</w:t>
      </w:r>
      <w:r w:rsidRPr="00D92983">
        <w:rPr>
          <w:rStyle w:val="libFootnotenumChar"/>
          <w:rtl/>
        </w:rPr>
        <w:t>(2)</w:t>
      </w:r>
      <w:r>
        <w:rPr>
          <w:rtl/>
        </w:rPr>
        <w:t xml:space="preserve"> عن عدم وقوعها على صفة الوجوب، كما زعمه صاحب الفصول</w:t>
      </w:r>
      <w:r w:rsidRPr="00D92983">
        <w:rPr>
          <w:rStyle w:val="libFootnotenumChar"/>
          <w:rtl/>
        </w:rPr>
        <w:t>(3)</w:t>
      </w:r>
      <w:r>
        <w:rPr>
          <w:rtl/>
        </w:rPr>
        <w:t xml:space="preserve"> </w:t>
      </w:r>
      <w:r w:rsidR="00D7791C" w:rsidRPr="00D7791C">
        <w:rPr>
          <w:rStyle w:val="libAlaemChar"/>
          <w:rtl/>
        </w:rPr>
        <w:t>قدس‌سره</w:t>
      </w:r>
      <w:r>
        <w:rPr>
          <w:rtl/>
        </w:rPr>
        <w:t xml:space="preserve"> أو لا يعتبر في وقوعها كذلك شئ منهما.</w:t>
      </w:r>
    </w:p>
    <w:p w14:paraId="5883DDD4" w14:textId="77777777" w:rsidR="001A75A1" w:rsidRDefault="001A75A1" w:rsidP="005E506B">
      <w:pPr>
        <w:pStyle w:val="libNormal"/>
      </w:pPr>
      <w:r>
        <w:rPr>
          <w:rtl/>
        </w:rPr>
        <w:t>الظاهر عدم الاعتبار: أما عدم اعتبار قصد التوصل، فل</w:t>
      </w:r>
      <w:r w:rsidR="005E506B">
        <w:rPr>
          <w:rFonts w:hint="cs"/>
          <w:rtl/>
        </w:rPr>
        <w:t>أ</w:t>
      </w:r>
      <w:r>
        <w:rPr>
          <w:rtl/>
        </w:rPr>
        <w:t>جل أن الوجوب لم يكن بحكم العقل إلا ل</w:t>
      </w:r>
      <w:r w:rsidR="005E506B">
        <w:rPr>
          <w:rFonts w:hint="cs"/>
          <w:rtl/>
        </w:rPr>
        <w:t>أ</w:t>
      </w:r>
      <w:r>
        <w:rPr>
          <w:rtl/>
        </w:rPr>
        <w:t>جل المقدمية والتوقف، وعدم دخل قصد التوصل فيه واضح، ولذا اعترف</w:t>
      </w:r>
      <w:r w:rsidRPr="00D92983">
        <w:rPr>
          <w:rStyle w:val="libFootnotenumChar"/>
          <w:rtl/>
        </w:rPr>
        <w:t>(4)</w:t>
      </w:r>
      <w:r>
        <w:rPr>
          <w:rtl/>
        </w:rPr>
        <w:t xml:space="preserve"> بالاجتزاء بما لم يقصد به ذلك في غير المقدمات العبادية، لحصول ذات الواجب، فيكون تخصيص الوجوب بخصوص ما قصد به التوصل من المقدمة بلا مخصص، فافهم.</w:t>
      </w:r>
    </w:p>
    <w:p w14:paraId="55E1EFF2" w14:textId="77777777" w:rsidR="001A75A1" w:rsidRDefault="001A75A1" w:rsidP="005E506B">
      <w:pPr>
        <w:pStyle w:val="libNormal"/>
      </w:pPr>
      <w:r>
        <w:rPr>
          <w:rtl/>
        </w:rPr>
        <w:t>نعم انما اعتبر ذلك في الامتثال، لما عرفت</w:t>
      </w:r>
      <w:r w:rsidRPr="00D92983">
        <w:rPr>
          <w:rStyle w:val="libFootnotenumChar"/>
          <w:rtl/>
        </w:rPr>
        <w:t>(5)</w:t>
      </w:r>
      <w:r>
        <w:rPr>
          <w:rtl/>
        </w:rPr>
        <w:t xml:space="preserve"> من انه لا يكاد يكون الآتي بها بدونه ممتثلا</w:t>
      </w:r>
      <w:r w:rsidR="005E506B">
        <w:rPr>
          <w:rFonts w:hint="cs"/>
          <w:rtl/>
        </w:rPr>
        <w:t>ً</w:t>
      </w:r>
      <w:r>
        <w:rPr>
          <w:rtl/>
        </w:rPr>
        <w:t xml:space="preserve"> ل</w:t>
      </w:r>
      <w:r w:rsidR="005E506B">
        <w:rPr>
          <w:rFonts w:hint="cs"/>
          <w:rtl/>
        </w:rPr>
        <w:t>أ</w:t>
      </w:r>
      <w:r>
        <w:rPr>
          <w:rtl/>
        </w:rPr>
        <w:t>مرها، وآخذا</w:t>
      </w:r>
      <w:r w:rsidR="005E506B">
        <w:rPr>
          <w:rFonts w:hint="cs"/>
          <w:rtl/>
        </w:rPr>
        <w:t>ً</w:t>
      </w:r>
      <w:r>
        <w:rPr>
          <w:rtl/>
        </w:rPr>
        <w:t xml:space="preserve"> في امتثال</w:t>
      </w:r>
      <w:r w:rsidR="00714E52">
        <w:rPr>
          <w:rtl/>
        </w:rPr>
        <w:t xml:space="preserve"> الأمر </w:t>
      </w:r>
      <w:r>
        <w:rPr>
          <w:rtl/>
        </w:rPr>
        <w:t>بذيها، في</w:t>
      </w:r>
      <w:r w:rsidR="005E506B">
        <w:rPr>
          <w:rFonts w:hint="cs"/>
          <w:rtl/>
        </w:rPr>
        <w:t>ُ</w:t>
      </w:r>
      <w:r>
        <w:rPr>
          <w:rtl/>
        </w:rPr>
        <w:t>ثاب بثواب أشق</w:t>
      </w:r>
      <w:r w:rsidR="005E506B">
        <w:rPr>
          <w:rFonts w:hint="cs"/>
          <w:rtl/>
        </w:rPr>
        <w:t>ِّ</w:t>
      </w:r>
      <w:r>
        <w:rPr>
          <w:rtl/>
        </w:rPr>
        <w:t xml:space="preserve"> ال</w:t>
      </w:r>
      <w:r w:rsidR="005E506B">
        <w:rPr>
          <w:rFonts w:hint="cs"/>
          <w:rtl/>
        </w:rPr>
        <w:t>أ</w:t>
      </w:r>
      <w:r>
        <w:rPr>
          <w:rtl/>
        </w:rPr>
        <w:t>عمال، فيقع الفعل المقدمي على صفة الوجوب، ولو لم يقصد به التوصل، كسائر الواجبات التوصلية، لا على حكمه السابق الثابث له، لو لا عروض صفة توقف الواجب الفعلي المنجز عليه، فيقع الدخول في ملك الغير واجبا إذا كان مقدمة ل</w:t>
      </w:r>
      <w:r w:rsidR="005E506B">
        <w:rPr>
          <w:rFonts w:hint="cs"/>
          <w:rtl/>
        </w:rPr>
        <w:t>إ</w:t>
      </w:r>
      <w:r>
        <w:rPr>
          <w:rtl/>
        </w:rPr>
        <w:t>نقاذ غريق أو إطفاء حريق واجب فعلي</w:t>
      </w:r>
      <w:r w:rsidR="005E506B">
        <w:rPr>
          <w:rFonts w:hint="cs"/>
          <w:rtl/>
        </w:rPr>
        <w:t>ّ</w:t>
      </w:r>
      <w:r>
        <w:rPr>
          <w:rtl/>
        </w:rPr>
        <w:t xml:space="preserve"> لا حراما</w:t>
      </w:r>
      <w:r w:rsidR="005E506B">
        <w:rPr>
          <w:rFonts w:hint="cs"/>
          <w:rtl/>
        </w:rPr>
        <w:t>ً</w:t>
      </w:r>
      <w:r>
        <w:rPr>
          <w:rtl/>
        </w:rPr>
        <w:t>، وإن لم يلتفت إلى التوقف والمقدمية، غاية</w:t>
      </w:r>
      <w:r w:rsidR="00714E52">
        <w:rPr>
          <w:rtl/>
        </w:rPr>
        <w:t xml:space="preserve"> الأمر </w:t>
      </w:r>
      <w:r>
        <w:rPr>
          <w:rtl/>
        </w:rPr>
        <w:t>يكون حينئذ متجر</w:t>
      </w:r>
      <w:r w:rsidR="005E506B">
        <w:rPr>
          <w:rFonts w:hint="cs"/>
          <w:rtl/>
        </w:rPr>
        <w:t>ِّ</w:t>
      </w:r>
      <w:r>
        <w:rPr>
          <w:rtl/>
        </w:rPr>
        <w:t>ئا</w:t>
      </w:r>
      <w:r w:rsidR="005E506B">
        <w:rPr>
          <w:rFonts w:hint="cs"/>
          <w:rtl/>
        </w:rPr>
        <w:t>ً</w:t>
      </w:r>
      <w:r>
        <w:rPr>
          <w:rtl/>
        </w:rPr>
        <w:t xml:space="preserve"> فيه، كما أنه مع الالتفات يتجر</w:t>
      </w:r>
      <w:r w:rsidR="005E506B">
        <w:rPr>
          <w:rFonts w:hint="cs"/>
          <w:rtl/>
        </w:rPr>
        <w:t>ّ</w:t>
      </w:r>
      <w:r>
        <w:rPr>
          <w:rtl/>
        </w:rPr>
        <w:t>أ بالنسبة إلى ذي المقدمة، فيما لم يقصد التوصل إليه أصلا</w:t>
      </w:r>
      <w:r w:rsidR="005E506B">
        <w:rPr>
          <w:rFonts w:hint="cs"/>
          <w:rtl/>
        </w:rPr>
        <w:t>ً</w:t>
      </w:r>
      <w:r>
        <w:rPr>
          <w:rtl/>
        </w:rPr>
        <w:t>.</w:t>
      </w:r>
    </w:p>
    <w:p w14:paraId="57BF0043" w14:textId="77777777" w:rsidR="001A75A1" w:rsidRDefault="00D7791C" w:rsidP="00D7791C">
      <w:pPr>
        <w:pStyle w:val="libLine"/>
      </w:pPr>
      <w:r>
        <w:rPr>
          <w:rtl/>
        </w:rPr>
        <w:t>____________________</w:t>
      </w:r>
    </w:p>
    <w:p w14:paraId="5579F304" w14:textId="77777777" w:rsidR="001A75A1" w:rsidRDefault="001A75A1" w:rsidP="005E506B">
      <w:pPr>
        <w:pStyle w:val="libFootnote0"/>
      </w:pPr>
      <w:r w:rsidRPr="00732294">
        <w:rPr>
          <w:rtl/>
        </w:rPr>
        <w:t>(1)</w:t>
      </w:r>
      <w:r>
        <w:rPr>
          <w:rtl/>
        </w:rPr>
        <w:t xml:space="preserve"> مطارح ال</w:t>
      </w:r>
      <w:r w:rsidR="005E506B">
        <w:rPr>
          <w:rFonts w:hint="cs"/>
          <w:rtl/>
        </w:rPr>
        <w:t>أ</w:t>
      </w:r>
      <w:r>
        <w:rPr>
          <w:rtl/>
        </w:rPr>
        <w:t>نظار / 72.</w:t>
      </w:r>
    </w:p>
    <w:p w14:paraId="426CB0C7" w14:textId="77777777" w:rsidR="001A75A1" w:rsidRDefault="001A75A1" w:rsidP="00732294">
      <w:pPr>
        <w:pStyle w:val="libFootnote0"/>
      </w:pPr>
      <w:r w:rsidRPr="00732294">
        <w:rPr>
          <w:rtl/>
        </w:rPr>
        <w:t>(2)</w:t>
      </w:r>
      <w:r>
        <w:rPr>
          <w:rtl/>
        </w:rPr>
        <w:t xml:space="preserve"> في</w:t>
      </w:r>
      <w:r w:rsidR="0077545E">
        <w:rPr>
          <w:rtl/>
        </w:rPr>
        <w:t xml:space="preserve"> «ب»</w:t>
      </w:r>
      <w:r>
        <w:rPr>
          <w:rtl/>
        </w:rPr>
        <w:t>: يكشف.</w:t>
      </w:r>
    </w:p>
    <w:p w14:paraId="5EC69157" w14:textId="77777777" w:rsidR="001A75A1" w:rsidRDefault="001A75A1" w:rsidP="00732294">
      <w:pPr>
        <w:pStyle w:val="libFootnote0"/>
      </w:pPr>
      <w:r w:rsidRPr="00732294">
        <w:rPr>
          <w:rtl/>
        </w:rPr>
        <w:t>(3)</w:t>
      </w:r>
      <w:r>
        <w:rPr>
          <w:rtl/>
        </w:rPr>
        <w:t xml:space="preserve"> الفصول / 86، في مقدمة الواجب.</w:t>
      </w:r>
    </w:p>
    <w:p w14:paraId="02C2A8A6" w14:textId="77777777" w:rsidR="001A75A1" w:rsidRDefault="001A75A1" w:rsidP="005E506B">
      <w:pPr>
        <w:pStyle w:val="libFootnote0"/>
      </w:pPr>
      <w:r w:rsidRPr="00732294">
        <w:rPr>
          <w:rtl/>
        </w:rPr>
        <w:t>(4)</w:t>
      </w:r>
      <w:r>
        <w:rPr>
          <w:rtl/>
        </w:rPr>
        <w:t xml:space="preserve"> مطارح ال</w:t>
      </w:r>
      <w:r w:rsidR="005E506B">
        <w:rPr>
          <w:rFonts w:hint="cs"/>
          <w:rtl/>
        </w:rPr>
        <w:t>أ</w:t>
      </w:r>
      <w:r>
        <w:rPr>
          <w:rtl/>
        </w:rPr>
        <w:t>نظار / 72.</w:t>
      </w:r>
    </w:p>
    <w:p w14:paraId="00CCAD51" w14:textId="77777777" w:rsidR="001A75A1" w:rsidRDefault="001A75A1" w:rsidP="005E506B">
      <w:pPr>
        <w:pStyle w:val="libFootnote0"/>
      </w:pPr>
      <w:r w:rsidRPr="00732294">
        <w:rPr>
          <w:rtl/>
        </w:rPr>
        <w:t>(5)</w:t>
      </w:r>
      <w:r>
        <w:rPr>
          <w:rtl/>
        </w:rPr>
        <w:t xml:space="preserve"> راجع صفحة 112.</w:t>
      </w:r>
    </w:p>
    <w:p w14:paraId="4721BB11" w14:textId="77777777" w:rsidR="001A75A1" w:rsidRDefault="00D7791C" w:rsidP="001A75A1">
      <w:pPr>
        <w:pStyle w:val="libNormal"/>
      </w:pPr>
      <w:r>
        <w:rPr>
          <w:rtl/>
        </w:rPr>
        <w:br w:type="page"/>
      </w:r>
    </w:p>
    <w:p w14:paraId="74126651" w14:textId="77777777" w:rsidR="001A75A1" w:rsidRDefault="001A75A1" w:rsidP="001A75A1">
      <w:pPr>
        <w:pStyle w:val="libNormal"/>
      </w:pPr>
      <w:r>
        <w:rPr>
          <w:rtl/>
        </w:rPr>
        <w:lastRenderedPageBreak/>
        <w:t>وأما إذا قصده، ولكنه لم يأت بها بهذا الداعي، بل بداع آخر أك</w:t>
      </w:r>
      <w:r w:rsidR="005E506B">
        <w:rPr>
          <w:rFonts w:hint="cs"/>
          <w:rtl/>
        </w:rPr>
        <w:t>ّ</w:t>
      </w:r>
      <w:r>
        <w:rPr>
          <w:rtl/>
        </w:rPr>
        <w:t>ده بقصد التوصل، فلا يكون متجر</w:t>
      </w:r>
      <w:r w:rsidR="005E506B">
        <w:rPr>
          <w:rFonts w:hint="cs"/>
          <w:rtl/>
        </w:rPr>
        <w:t>ِّ</w:t>
      </w:r>
      <w:r>
        <w:rPr>
          <w:rtl/>
        </w:rPr>
        <w:t>ئا</w:t>
      </w:r>
      <w:r w:rsidR="005E506B">
        <w:rPr>
          <w:rFonts w:hint="cs"/>
          <w:rtl/>
        </w:rPr>
        <w:t>ً</w:t>
      </w:r>
      <w:r>
        <w:rPr>
          <w:rtl/>
        </w:rPr>
        <w:t xml:space="preserve"> أصلا</w:t>
      </w:r>
      <w:r w:rsidR="005E506B">
        <w:rPr>
          <w:rFonts w:hint="cs"/>
          <w:rtl/>
        </w:rPr>
        <w:t>ً</w:t>
      </w:r>
      <w:r>
        <w:rPr>
          <w:rtl/>
        </w:rPr>
        <w:t>.</w:t>
      </w:r>
    </w:p>
    <w:p w14:paraId="00EC14C9" w14:textId="77777777" w:rsidR="001A75A1" w:rsidRDefault="001A75A1" w:rsidP="001A75A1">
      <w:pPr>
        <w:pStyle w:val="libNormal"/>
      </w:pPr>
      <w:r>
        <w:rPr>
          <w:rtl/>
        </w:rPr>
        <w:t>وبالجملة: يكون التوصل بها إلى ذي المقدمة من الفوائد المترتبة على المقدمة الواجبة، لا أن يكون قصده قيدا</w:t>
      </w:r>
      <w:r w:rsidR="005E506B">
        <w:rPr>
          <w:rFonts w:hint="cs"/>
          <w:rtl/>
        </w:rPr>
        <w:t>ً</w:t>
      </w:r>
      <w:r>
        <w:rPr>
          <w:rtl/>
        </w:rPr>
        <w:t xml:space="preserve"> وشرطا</w:t>
      </w:r>
      <w:r w:rsidR="005E506B">
        <w:rPr>
          <w:rFonts w:hint="cs"/>
          <w:rtl/>
        </w:rPr>
        <w:t>ً</w:t>
      </w:r>
      <w:r>
        <w:rPr>
          <w:rtl/>
        </w:rPr>
        <w:t xml:space="preserve"> لوقوعها على صفة الوجوب، لثبوت ملاك الوجوب في نفسها بلا دخل له فيه أصلا</w:t>
      </w:r>
      <w:r w:rsidR="005E506B">
        <w:rPr>
          <w:rFonts w:hint="cs"/>
          <w:rtl/>
        </w:rPr>
        <w:t>ً</w:t>
      </w:r>
      <w:r>
        <w:rPr>
          <w:rtl/>
        </w:rPr>
        <w:t>، وإلا لما حصل ذات الواجب ولما سقط الوجوب به، كما لا يخفى.</w:t>
      </w:r>
    </w:p>
    <w:p w14:paraId="7BE61119" w14:textId="77777777" w:rsidR="001A75A1" w:rsidRDefault="001A75A1" w:rsidP="005E506B">
      <w:pPr>
        <w:pStyle w:val="libNormal"/>
      </w:pPr>
      <w:r>
        <w:rPr>
          <w:rtl/>
        </w:rPr>
        <w:t>ولا يقاس على ما إذا أتى بالفرد المحر</w:t>
      </w:r>
      <w:r w:rsidR="005E506B">
        <w:rPr>
          <w:rFonts w:hint="cs"/>
          <w:rtl/>
        </w:rPr>
        <w:t>ّ</w:t>
      </w:r>
      <w:r>
        <w:rPr>
          <w:rtl/>
        </w:rPr>
        <w:t>م منها، حيث يسقط به الوجوب، مع أنه ليس بواجب، وذلك ل</w:t>
      </w:r>
      <w:r w:rsidR="005E506B">
        <w:rPr>
          <w:rFonts w:hint="cs"/>
          <w:rtl/>
        </w:rPr>
        <w:t>أ</w:t>
      </w:r>
      <w:r>
        <w:rPr>
          <w:rtl/>
        </w:rPr>
        <w:t>ن الفرد المحرم إنما يسقط به الوجوب، لكونه كغيره في حصول الغرض به، بلا تفاوت أصلا</w:t>
      </w:r>
      <w:r w:rsidR="005E506B">
        <w:rPr>
          <w:rFonts w:hint="cs"/>
          <w:rtl/>
        </w:rPr>
        <w:t>ً</w:t>
      </w:r>
      <w:r>
        <w:rPr>
          <w:rtl/>
        </w:rPr>
        <w:t>، إلا أن</w:t>
      </w:r>
      <w:r w:rsidR="005E506B">
        <w:rPr>
          <w:rFonts w:hint="cs"/>
          <w:rtl/>
        </w:rPr>
        <w:t>ّ</w:t>
      </w:r>
      <w:r>
        <w:rPr>
          <w:rtl/>
        </w:rPr>
        <w:t>ه ل</w:t>
      </w:r>
      <w:r w:rsidR="005E506B">
        <w:rPr>
          <w:rFonts w:hint="cs"/>
          <w:rtl/>
        </w:rPr>
        <w:t>أ</w:t>
      </w:r>
      <w:r>
        <w:rPr>
          <w:rtl/>
        </w:rPr>
        <w:t xml:space="preserve">جل وقوعه على صفة الحرمة لا يكاد يقع على صفة الوجوب، وهذا بخلاف [ما] ها هنا، فإنه إن كان كغيره </w:t>
      </w:r>
      <w:r w:rsidR="005E506B">
        <w:rPr>
          <w:rFonts w:hint="cs"/>
          <w:rtl/>
        </w:rPr>
        <w:t>في حصول الغرض به، بلا تفاوت أصلاً، إلا [أنّه] لأجل وقوعه</w:t>
      </w:r>
      <w:r>
        <w:rPr>
          <w:rtl/>
        </w:rPr>
        <w:t xml:space="preserve"> على صفة الوجوب مثله، لثبوت المقتضي فيه بلا مانع، وإلا لما كان يسقط به الوجوب ضرورة، والتالي باطل بداهة، فيكشف هذا عن عدم اعتبار قصده في الوقوع على صفة الوجوب قطعا</w:t>
      </w:r>
      <w:r w:rsidR="005E506B">
        <w:rPr>
          <w:rFonts w:hint="cs"/>
          <w:rtl/>
        </w:rPr>
        <w:t>ً</w:t>
      </w:r>
      <w:r>
        <w:rPr>
          <w:rtl/>
        </w:rPr>
        <w:t>، وانتظر لذلك تتمة</w:t>
      </w:r>
      <w:r w:rsidRPr="00D92983">
        <w:rPr>
          <w:rStyle w:val="libFootnotenumChar"/>
          <w:rtl/>
        </w:rPr>
        <w:t>(1)</w:t>
      </w:r>
      <w:r>
        <w:rPr>
          <w:rtl/>
        </w:rPr>
        <w:t xml:space="preserve"> توضيح.</w:t>
      </w:r>
    </w:p>
    <w:p w14:paraId="442AE11F" w14:textId="77777777" w:rsidR="001A75A1" w:rsidRDefault="001A75A1" w:rsidP="001A75A1">
      <w:pPr>
        <w:pStyle w:val="libNormal"/>
      </w:pPr>
      <w:r>
        <w:rPr>
          <w:rtl/>
        </w:rPr>
        <w:t>والعجب أنه شد</w:t>
      </w:r>
      <w:r w:rsidR="005E506B">
        <w:rPr>
          <w:rFonts w:hint="cs"/>
          <w:rtl/>
        </w:rPr>
        <w:t>ّ</w:t>
      </w:r>
      <w:r>
        <w:rPr>
          <w:rtl/>
        </w:rPr>
        <w:t>د النكير على القول بالمقدمة الموصلة، واعتبار ترتب ذي المقدمة عليها في وقوعها على صفة الوجوب، على ما حرره بعض مقرري</w:t>
      </w:r>
      <w:r w:rsidRPr="00D92983">
        <w:rPr>
          <w:rStyle w:val="libFootnotenumChar"/>
          <w:rtl/>
        </w:rPr>
        <w:t>(2)</w:t>
      </w:r>
      <w:r>
        <w:rPr>
          <w:rtl/>
        </w:rPr>
        <w:t xml:space="preserve"> بحثه </w:t>
      </w:r>
      <w:r w:rsidR="00D7791C" w:rsidRPr="00D7791C">
        <w:rPr>
          <w:rStyle w:val="libAlaemChar"/>
          <w:rtl/>
        </w:rPr>
        <w:t>قدس‌سره</w:t>
      </w:r>
      <w:r>
        <w:rPr>
          <w:rtl/>
        </w:rPr>
        <w:t xml:space="preserve"> بما يتوجه على اعتبار قصد التوصل في وقوعها كذلك، فراجع تمام كلامه زيد في علو مقامه، وتأمل</w:t>
      </w:r>
      <w:r w:rsidR="005E506B">
        <w:rPr>
          <w:rFonts w:hint="cs"/>
          <w:rtl/>
        </w:rPr>
        <w:t>ّ</w:t>
      </w:r>
      <w:r>
        <w:rPr>
          <w:rtl/>
        </w:rPr>
        <w:t xml:space="preserve"> في نقضه وإبرامه.</w:t>
      </w:r>
    </w:p>
    <w:p w14:paraId="3C0B3D00" w14:textId="77777777" w:rsidR="001A75A1" w:rsidRDefault="001A75A1" w:rsidP="005E506B">
      <w:pPr>
        <w:pStyle w:val="libNormal"/>
      </w:pPr>
      <w:r>
        <w:rPr>
          <w:rtl/>
        </w:rPr>
        <w:t>وأما عدم اعتبار ترتب ذي المقدمة عليها في وقوعها على صفة الوجوب، فل</w:t>
      </w:r>
      <w:r w:rsidR="005E506B">
        <w:rPr>
          <w:rFonts w:hint="cs"/>
          <w:rtl/>
        </w:rPr>
        <w:t>أ</w:t>
      </w:r>
      <w:r>
        <w:rPr>
          <w:rtl/>
        </w:rPr>
        <w:t>نه لا يكاد يعتبر في الواجب إلا ما له دخل في غرضه الداعي إلى إيجابه</w:t>
      </w:r>
    </w:p>
    <w:p w14:paraId="16300191" w14:textId="77777777" w:rsidR="001A75A1" w:rsidRDefault="00D7791C" w:rsidP="00D7791C">
      <w:pPr>
        <w:pStyle w:val="libLine"/>
      </w:pPr>
      <w:r>
        <w:rPr>
          <w:rtl/>
        </w:rPr>
        <w:t>____________________</w:t>
      </w:r>
    </w:p>
    <w:p w14:paraId="4AB8E5FA" w14:textId="77777777" w:rsidR="001A75A1" w:rsidRDefault="001A75A1" w:rsidP="00732294">
      <w:pPr>
        <w:pStyle w:val="libFootnote0"/>
      </w:pPr>
      <w:r w:rsidRPr="00732294">
        <w:rPr>
          <w:rtl/>
        </w:rPr>
        <w:t>(1)</w:t>
      </w:r>
      <w:r>
        <w:rPr>
          <w:rtl/>
        </w:rPr>
        <w:t xml:space="preserve"> في</w:t>
      </w:r>
      <w:r w:rsidR="0077545E">
        <w:rPr>
          <w:rtl/>
        </w:rPr>
        <w:t xml:space="preserve"> «ب»</w:t>
      </w:r>
      <w:r>
        <w:rPr>
          <w:rtl/>
        </w:rPr>
        <w:t>: جهة.</w:t>
      </w:r>
    </w:p>
    <w:p w14:paraId="325B7A8B" w14:textId="77777777" w:rsidR="001A75A1" w:rsidRDefault="001A75A1" w:rsidP="005E506B">
      <w:pPr>
        <w:pStyle w:val="libFootnote0"/>
      </w:pPr>
      <w:r w:rsidRPr="00732294">
        <w:rPr>
          <w:rtl/>
        </w:rPr>
        <w:t>(2)</w:t>
      </w:r>
      <w:r>
        <w:rPr>
          <w:rtl/>
        </w:rPr>
        <w:t xml:space="preserve"> راجع مطارح ال</w:t>
      </w:r>
      <w:r w:rsidR="005E506B">
        <w:rPr>
          <w:rFonts w:hint="cs"/>
          <w:rtl/>
        </w:rPr>
        <w:t>أ</w:t>
      </w:r>
      <w:r>
        <w:rPr>
          <w:rtl/>
        </w:rPr>
        <w:t>نظار / 74 و 75 في المقدمة الموصلة.</w:t>
      </w:r>
    </w:p>
    <w:p w14:paraId="7A78EE59" w14:textId="77777777" w:rsidR="001A75A1" w:rsidRDefault="00D7791C" w:rsidP="001A75A1">
      <w:pPr>
        <w:pStyle w:val="libNormal"/>
      </w:pPr>
      <w:r>
        <w:rPr>
          <w:rtl/>
        </w:rPr>
        <w:br w:type="page"/>
      </w:r>
    </w:p>
    <w:p w14:paraId="0C5CD3F5" w14:textId="77777777" w:rsidR="001A75A1" w:rsidRDefault="001A75A1" w:rsidP="00732294">
      <w:pPr>
        <w:pStyle w:val="libNormal0"/>
      </w:pPr>
      <w:r>
        <w:rPr>
          <w:rtl/>
        </w:rPr>
        <w:lastRenderedPageBreak/>
        <w:t>والباعث على طلبه، وليس الغرض من المقدمة إلا حصول ما لولاه لما أمكن حصول ذي المقدمة، ضرورة أنه لا يكاد يكون الغرض إلا ما يترتب عليه من فائدته وأثره، ولا يترتب على المقدمة إلا ذلك، ولا تفاوت فيه بين ما يترتب عليه الواجب، وما لا يترتب عليه أصلا</w:t>
      </w:r>
      <w:r w:rsidR="0027215B">
        <w:rPr>
          <w:rFonts w:hint="cs"/>
          <w:rtl/>
        </w:rPr>
        <w:t>ً</w:t>
      </w:r>
      <w:r>
        <w:rPr>
          <w:rtl/>
        </w:rPr>
        <w:t>، وأنه لا محالة يترتب عليهما، كما لا يخفى.</w:t>
      </w:r>
    </w:p>
    <w:p w14:paraId="603C08C9" w14:textId="77777777" w:rsidR="0027215B" w:rsidRDefault="001A75A1" w:rsidP="001A75A1">
      <w:pPr>
        <w:pStyle w:val="libNormal"/>
        <w:rPr>
          <w:rtl/>
        </w:rPr>
      </w:pPr>
      <w:r>
        <w:rPr>
          <w:rtl/>
        </w:rPr>
        <w:t>وأما ترتب الواجب، فلا يعقل أن يكون الغرض الداعي إلى إيجابها والباعث على طلبها، فإنه ليس بأثر تمام المقدمات، فضلا</w:t>
      </w:r>
      <w:r w:rsidR="0027215B">
        <w:rPr>
          <w:rFonts w:hint="cs"/>
          <w:rtl/>
        </w:rPr>
        <w:t>ً</w:t>
      </w:r>
      <w:r>
        <w:rPr>
          <w:rtl/>
        </w:rPr>
        <w:t xml:space="preserve"> عن إحداها في غالب الواجبات، فإن الواجب إلا ما قل</w:t>
      </w:r>
      <w:r w:rsidR="0027215B">
        <w:rPr>
          <w:rFonts w:hint="cs"/>
          <w:rtl/>
        </w:rPr>
        <w:t>ّ</w:t>
      </w:r>
      <w:r>
        <w:rPr>
          <w:rtl/>
        </w:rPr>
        <w:t xml:space="preserve"> في الشرعيات والعرفيات فعل اختياري، يختار المكلف تارة إتيانه بعد وجود تمام مقدماته، وأخرى عدم إتيانه، فكيف يكون اختيار إتيانه غرضا</w:t>
      </w:r>
      <w:r w:rsidR="0027215B">
        <w:rPr>
          <w:rFonts w:hint="cs"/>
          <w:rtl/>
        </w:rPr>
        <w:t>ً</w:t>
      </w:r>
      <w:r>
        <w:rPr>
          <w:rtl/>
        </w:rPr>
        <w:t xml:space="preserve"> من إيجاب كل واحدة من مقدماته، مع عدم ترتبه على تمامها</w:t>
      </w:r>
      <w:r w:rsidRPr="00D92983">
        <w:rPr>
          <w:rStyle w:val="libFootnotenumChar"/>
          <w:rtl/>
        </w:rPr>
        <w:t>(1)</w:t>
      </w:r>
      <w:r>
        <w:rPr>
          <w:rtl/>
        </w:rPr>
        <w:t>، فضلا</w:t>
      </w:r>
      <w:r w:rsidR="0027215B">
        <w:rPr>
          <w:rFonts w:hint="cs"/>
          <w:rtl/>
        </w:rPr>
        <w:t>ً</w:t>
      </w:r>
      <w:r>
        <w:rPr>
          <w:rtl/>
        </w:rPr>
        <w:t xml:space="preserve"> عن كل واحدة منها؟ </w:t>
      </w:r>
    </w:p>
    <w:p w14:paraId="7A29FC5B" w14:textId="77777777" w:rsidR="001A75A1" w:rsidRDefault="001A75A1" w:rsidP="0027215B">
      <w:pPr>
        <w:pStyle w:val="libNormal"/>
      </w:pPr>
      <w:r>
        <w:rPr>
          <w:rtl/>
        </w:rPr>
        <w:t>نعم فيما كان الواجب من ال</w:t>
      </w:r>
      <w:r w:rsidR="0027215B">
        <w:rPr>
          <w:rFonts w:hint="cs"/>
          <w:rtl/>
        </w:rPr>
        <w:t>أ</w:t>
      </w:r>
      <w:r>
        <w:rPr>
          <w:rtl/>
        </w:rPr>
        <w:t>فعال التسبيبية والتوليدية، كان مترتبا</w:t>
      </w:r>
      <w:r w:rsidR="0027215B">
        <w:rPr>
          <w:rFonts w:hint="cs"/>
          <w:rtl/>
        </w:rPr>
        <w:t>ً</w:t>
      </w:r>
      <w:r>
        <w:rPr>
          <w:rtl/>
        </w:rPr>
        <w:t xml:space="preserve"> لا محالة على تمام مقدماته، لعدم تخل</w:t>
      </w:r>
      <w:r w:rsidR="0027215B">
        <w:rPr>
          <w:rFonts w:hint="cs"/>
          <w:rtl/>
        </w:rPr>
        <w:t>ّ</w:t>
      </w:r>
      <w:r>
        <w:rPr>
          <w:rtl/>
        </w:rPr>
        <w:t>ف المعلول عن علته.</w:t>
      </w:r>
    </w:p>
    <w:p w14:paraId="37C31A22" w14:textId="77777777" w:rsidR="001A75A1" w:rsidRDefault="001A75A1" w:rsidP="001A75A1">
      <w:pPr>
        <w:pStyle w:val="libNormal"/>
      </w:pPr>
      <w:r>
        <w:rPr>
          <w:rtl/>
        </w:rPr>
        <w:t>ومن هنا [قد]</w:t>
      </w:r>
      <w:r w:rsidR="0027215B" w:rsidRPr="0027215B">
        <w:rPr>
          <w:rStyle w:val="libFootnotenumChar"/>
          <w:rFonts w:hint="cs"/>
          <w:rtl/>
        </w:rPr>
        <w:t>(2)</w:t>
      </w:r>
      <w:r>
        <w:rPr>
          <w:rtl/>
        </w:rPr>
        <w:t xml:space="preserve"> انقدح أن القول بالمقدمة الموصلة، يستلزم إنكار وجوب المقدمة في غالب الواجبات، والقول بوجوب خصوص العلة التامة في خصوص الواجبات التوليدية.</w:t>
      </w:r>
    </w:p>
    <w:p w14:paraId="52CE538E" w14:textId="77777777" w:rsidR="001A75A1" w:rsidRDefault="001A75A1" w:rsidP="0027215B">
      <w:pPr>
        <w:pStyle w:val="libNormal"/>
      </w:pPr>
      <w:r>
        <w:rPr>
          <w:rtl/>
        </w:rPr>
        <w:t>فإن قلت: ما من واجب إل</w:t>
      </w:r>
      <w:r w:rsidR="0027215B">
        <w:rPr>
          <w:rFonts w:hint="cs"/>
          <w:rtl/>
        </w:rPr>
        <w:t>ّ</w:t>
      </w:r>
      <w:r>
        <w:rPr>
          <w:rtl/>
        </w:rPr>
        <w:t>ا وله علة تامة</w:t>
      </w:r>
      <w:r w:rsidR="0027215B">
        <w:rPr>
          <w:rFonts w:hint="cs"/>
          <w:rtl/>
        </w:rPr>
        <w:t>؛</w:t>
      </w:r>
      <w:r>
        <w:rPr>
          <w:rtl/>
        </w:rPr>
        <w:t xml:space="preserve"> ضرورة استحالة وجود الممكن بدونها، فالتخصيص بالواجبات التوليدية بلا مخصص.</w:t>
      </w:r>
    </w:p>
    <w:p w14:paraId="50685A2F" w14:textId="77777777" w:rsidR="001A75A1" w:rsidRDefault="001A75A1" w:rsidP="001A75A1">
      <w:pPr>
        <w:pStyle w:val="libNormal"/>
      </w:pPr>
      <w:r>
        <w:rPr>
          <w:rtl/>
        </w:rPr>
        <w:t>قلت: نعم وإن استحال صدور الممكن بلا علة، إلا أن مبادئ اختيار الفعل الاختياري من أجزاء علته، وهي لا تكاد تتصف بالوجوب، لعدم كونها</w:t>
      </w:r>
    </w:p>
    <w:p w14:paraId="4E58909E" w14:textId="77777777" w:rsidR="001A75A1" w:rsidRDefault="00D7791C" w:rsidP="00D7791C">
      <w:pPr>
        <w:pStyle w:val="libLine"/>
      </w:pPr>
      <w:r>
        <w:rPr>
          <w:rtl/>
        </w:rPr>
        <w:t>____________________</w:t>
      </w:r>
    </w:p>
    <w:p w14:paraId="36B0EB8B" w14:textId="77777777" w:rsidR="001A75A1" w:rsidRDefault="001A75A1" w:rsidP="00732294">
      <w:pPr>
        <w:pStyle w:val="libFootnote0"/>
      </w:pPr>
      <w:r w:rsidRPr="00732294">
        <w:rPr>
          <w:rtl/>
        </w:rPr>
        <w:t>(1)</w:t>
      </w:r>
      <w:r>
        <w:rPr>
          <w:rtl/>
        </w:rPr>
        <w:t xml:space="preserve"> في</w:t>
      </w:r>
      <w:r w:rsidR="0077545E">
        <w:rPr>
          <w:rtl/>
        </w:rPr>
        <w:t xml:space="preserve"> «ب»</w:t>
      </w:r>
      <w:r>
        <w:rPr>
          <w:rtl/>
        </w:rPr>
        <w:t>: عام</w:t>
      </w:r>
      <w:r w:rsidR="0027215B">
        <w:rPr>
          <w:rFonts w:hint="cs"/>
          <w:rtl/>
        </w:rPr>
        <w:t>ّ</w:t>
      </w:r>
      <w:r>
        <w:rPr>
          <w:rtl/>
        </w:rPr>
        <w:t>ها.</w:t>
      </w:r>
    </w:p>
    <w:p w14:paraId="3C490DC9" w14:textId="77777777" w:rsidR="001A75A1" w:rsidRDefault="001A75A1" w:rsidP="0027215B">
      <w:pPr>
        <w:pStyle w:val="libFootnote0"/>
      </w:pPr>
      <w:r w:rsidRPr="00732294">
        <w:rPr>
          <w:rtl/>
        </w:rPr>
        <w:t>(2)</w:t>
      </w:r>
      <w:r>
        <w:rPr>
          <w:rtl/>
        </w:rPr>
        <w:t xml:space="preserve"> أثبتناها من</w:t>
      </w:r>
      <w:r w:rsidR="0077545E">
        <w:rPr>
          <w:rtl/>
        </w:rPr>
        <w:t xml:space="preserve"> «ب»</w:t>
      </w:r>
      <w:r>
        <w:rPr>
          <w:rtl/>
        </w:rPr>
        <w:t>.</w:t>
      </w:r>
    </w:p>
    <w:p w14:paraId="59A2AD23" w14:textId="77777777" w:rsidR="001A75A1" w:rsidRDefault="00D7791C" w:rsidP="001A75A1">
      <w:pPr>
        <w:pStyle w:val="libNormal"/>
      </w:pPr>
      <w:r>
        <w:rPr>
          <w:rtl/>
        </w:rPr>
        <w:br w:type="page"/>
      </w:r>
    </w:p>
    <w:p w14:paraId="50D8FEBE" w14:textId="77777777" w:rsidR="001A75A1" w:rsidRDefault="001A75A1" w:rsidP="0027215B">
      <w:pPr>
        <w:pStyle w:val="libNormal0"/>
      </w:pPr>
      <w:r>
        <w:rPr>
          <w:rtl/>
        </w:rPr>
        <w:lastRenderedPageBreak/>
        <w:t>بالاختيار، وإلا لتسلسل، كما هو واضح لمن تأمل، ول</w:t>
      </w:r>
      <w:r w:rsidR="0027215B">
        <w:rPr>
          <w:rFonts w:hint="cs"/>
          <w:rtl/>
        </w:rPr>
        <w:t>أ</w:t>
      </w:r>
      <w:r>
        <w:rPr>
          <w:rtl/>
        </w:rPr>
        <w:t>نه لو كان معتبرا</w:t>
      </w:r>
      <w:r w:rsidR="0027215B">
        <w:rPr>
          <w:rFonts w:hint="cs"/>
          <w:rtl/>
        </w:rPr>
        <w:t>ً</w:t>
      </w:r>
      <w:r>
        <w:rPr>
          <w:rtl/>
        </w:rPr>
        <w:t xml:space="preserve"> فيه الترتب، لما كان الطلب يسقط بمجرد</w:t>
      </w:r>
      <w:r w:rsidR="0019147A">
        <w:rPr>
          <w:rtl/>
        </w:rPr>
        <w:t xml:space="preserve"> الإتيان </w:t>
      </w:r>
      <w:r>
        <w:rPr>
          <w:rtl/>
        </w:rPr>
        <w:t>بها، من دون انتظار لترتب الواجب عليها، بحيث لا يبقى في البين إلا طلبه وإيجابه، كما إذا لم تكن هذه بمقدمته</w:t>
      </w:r>
      <w:r w:rsidRPr="00D92983">
        <w:rPr>
          <w:rStyle w:val="libFootnotenumChar"/>
          <w:rtl/>
        </w:rPr>
        <w:t>(1)</w:t>
      </w:r>
      <w:r>
        <w:rPr>
          <w:rtl/>
        </w:rPr>
        <w:t>، أو كانت حاصلة من ال</w:t>
      </w:r>
      <w:r w:rsidR="0027215B">
        <w:rPr>
          <w:rFonts w:hint="cs"/>
          <w:rtl/>
        </w:rPr>
        <w:t>أ</w:t>
      </w:r>
      <w:r>
        <w:rPr>
          <w:rtl/>
        </w:rPr>
        <w:t>ول قبل إيجابه، مع أن الطلب لا يكاد يسقط إلا بالموافقة، أو بالعصيان والمخالفة، أو بارتفاع موضوع التكليف، كما في سقوط</w:t>
      </w:r>
      <w:r w:rsidR="00714E52">
        <w:rPr>
          <w:rtl/>
        </w:rPr>
        <w:t xml:space="preserve"> الأمر </w:t>
      </w:r>
      <w:r>
        <w:rPr>
          <w:rtl/>
        </w:rPr>
        <w:t>بالكفن أو الدفن، بسبب غرق الميت احيانا</w:t>
      </w:r>
      <w:r w:rsidR="0027215B">
        <w:rPr>
          <w:rFonts w:hint="cs"/>
          <w:rtl/>
        </w:rPr>
        <w:t>ً</w:t>
      </w:r>
      <w:r>
        <w:rPr>
          <w:rtl/>
        </w:rPr>
        <w:t xml:space="preserve"> أو حرقه، ولا يكون</w:t>
      </w:r>
      <w:r w:rsidR="0019147A">
        <w:rPr>
          <w:rtl/>
        </w:rPr>
        <w:t xml:space="preserve"> الإتيان </w:t>
      </w:r>
      <w:r>
        <w:rPr>
          <w:rtl/>
        </w:rPr>
        <w:t>بها بالضرورة من هذه ال</w:t>
      </w:r>
      <w:r w:rsidR="0027215B">
        <w:rPr>
          <w:rFonts w:hint="cs"/>
          <w:rtl/>
        </w:rPr>
        <w:t>أ</w:t>
      </w:r>
      <w:r>
        <w:rPr>
          <w:rtl/>
        </w:rPr>
        <w:t>مور غير الموافقة.</w:t>
      </w:r>
    </w:p>
    <w:p w14:paraId="2FB18F7F" w14:textId="77777777" w:rsidR="001A75A1" w:rsidRDefault="001A75A1" w:rsidP="0027215B">
      <w:pPr>
        <w:pStyle w:val="libNormal"/>
      </w:pPr>
      <w:r>
        <w:rPr>
          <w:rtl/>
        </w:rPr>
        <w:t>إن قلت: كما يسقط</w:t>
      </w:r>
      <w:r w:rsidR="00714E52">
        <w:rPr>
          <w:rtl/>
        </w:rPr>
        <w:t xml:space="preserve"> الأمر </w:t>
      </w:r>
      <w:r>
        <w:rPr>
          <w:rtl/>
        </w:rPr>
        <w:t>في تلك ال</w:t>
      </w:r>
      <w:r w:rsidR="0027215B">
        <w:rPr>
          <w:rFonts w:hint="cs"/>
          <w:rtl/>
        </w:rPr>
        <w:t>أ</w:t>
      </w:r>
      <w:r>
        <w:rPr>
          <w:rtl/>
        </w:rPr>
        <w:t>مور، كذلك يسقط بما ليس بالمأمور به فيما يحصل به الغرض منه، كسقوطه في التوصليات بفعل الغير، أو المحرمات.</w:t>
      </w:r>
    </w:p>
    <w:p w14:paraId="49DAD81F" w14:textId="77777777" w:rsidR="0027215B" w:rsidRDefault="001A75A1" w:rsidP="001A75A1">
      <w:pPr>
        <w:pStyle w:val="libNormal"/>
        <w:rPr>
          <w:rtl/>
        </w:rPr>
      </w:pPr>
      <w:r>
        <w:rPr>
          <w:rtl/>
        </w:rPr>
        <w:t>قلت: نعم، ولكن لا محيص عن أن يكون ما يحصل به الغرض، من الفعل الاختياري للمكلف متعلقا</w:t>
      </w:r>
      <w:r w:rsidR="0027215B">
        <w:rPr>
          <w:rFonts w:hint="cs"/>
          <w:rtl/>
        </w:rPr>
        <w:t>ً</w:t>
      </w:r>
      <w:r>
        <w:rPr>
          <w:rtl/>
        </w:rPr>
        <w:t xml:space="preserve"> للطلب فيما لم يكن فيه مانع، وهو كونه بالفعل محرما</w:t>
      </w:r>
      <w:r w:rsidR="0027215B">
        <w:rPr>
          <w:rFonts w:hint="cs"/>
          <w:rtl/>
        </w:rPr>
        <w:t>ً</w:t>
      </w:r>
      <w:r>
        <w:rPr>
          <w:rtl/>
        </w:rPr>
        <w:t>، ضرورة أنه لا يكون بينهما تفاوت أصلا</w:t>
      </w:r>
      <w:r w:rsidR="0027215B">
        <w:rPr>
          <w:rFonts w:hint="cs"/>
          <w:rtl/>
        </w:rPr>
        <w:t>ً</w:t>
      </w:r>
      <w:r>
        <w:rPr>
          <w:rtl/>
        </w:rPr>
        <w:t>، فيكف يكون أحدهما متعلقا</w:t>
      </w:r>
      <w:r w:rsidR="0027215B">
        <w:rPr>
          <w:rFonts w:hint="cs"/>
          <w:rtl/>
        </w:rPr>
        <w:t>ً</w:t>
      </w:r>
      <w:r>
        <w:rPr>
          <w:rtl/>
        </w:rPr>
        <w:t xml:space="preserve"> له فعلا</w:t>
      </w:r>
      <w:r w:rsidR="0027215B">
        <w:rPr>
          <w:rFonts w:hint="cs"/>
          <w:rtl/>
        </w:rPr>
        <w:t>ً</w:t>
      </w:r>
      <w:r>
        <w:rPr>
          <w:rtl/>
        </w:rPr>
        <w:t xml:space="preserve"> دون الآخر؟ </w:t>
      </w:r>
    </w:p>
    <w:p w14:paraId="6BA2070F" w14:textId="77777777" w:rsidR="0027215B" w:rsidRDefault="001A75A1" w:rsidP="001A75A1">
      <w:pPr>
        <w:pStyle w:val="libNormal"/>
        <w:rPr>
          <w:rtl/>
        </w:rPr>
      </w:pPr>
      <w:r>
        <w:rPr>
          <w:rtl/>
        </w:rPr>
        <w:t>وقد استدل صاحب الفصول</w:t>
      </w:r>
      <w:r w:rsidRPr="00D92983">
        <w:rPr>
          <w:rStyle w:val="libFootnotenumChar"/>
          <w:rtl/>
        </w:rPr>
        <w:t>(2)</w:t>
      </w:r>
      <w:r>
        <w:rPr>
          <w:rtl/>
        </w:rPr>
        <w:t xml:space="preserve"> على ما ذهب إليه بوجوه، حيث قال بعد بيان أن التوصل بها إلى الواجب، من قبيل شرط الوجود لها لا من قبيل شرط الوجوب، ما هذا لفظه: </w:t>
      </w:r>
    </w:p>
    <w:p w14:paraId="41F5B692" w14:textId="77777777" w:rsidR="001A75A1" w:rsidRDefault="001A75A1" w:rsidP="001A75A1">
      <w:pPr>
        <w:pStyle w:val="libNormal"/>
      </w:pPr>
      <w:r>
        <w:rPr>
          <w:rtl/>
        </w:rPr>
        <w:t>(والذي يدل</w:t>
      </w:r>
      <w:r w:rsidR="0027215B">
        <w:rPr>
          <w:rFonts w:hint="cs"/>
          <w:rtl/>
        </w:rPr>
        <w:t>ّ</w:t>
      </w:r>
      <w:r>
        <w:rPr>
          <w:rtl/>
        </w:rPr>
        <w:t>ك على هذا - يعني الاشتراط بالتوصل - أن وجوب المقدمة لما كان من باب الملازمة العقلية، فالعقل لا يدل عليه زائدا</w:t>
      </w:r>
      <w:r w:rsidR="0027215B">
        <w:rPr>
          <w:rFonts w:hint="cs"/>
          <w:rtl/>
        </w:rPr>
        <w:t>ً</w:t>
      </w:r>
      <w:r>
        <w:rPr>
          <w:rtl/>
        </w:rPr>
        <w:t xml:space="preserve"> على القدر المذكور، وأيضا</w:t>
      </w:r>
      <w:r w:rsidR="0027215B">
        <w:rPr>
          <w:rFonts w:hint="cs"/>
          <w:rtl/>
        </w:rPr>
        <w:t>ً</w:t>
      </w:r>
      <w:r>
        <w:rPr>
          <w:rtl/>
        </w:rPr>
        <w:t xml:space="preserve"> لا يأبى العقل أن يقول الآمر الحكيم: أريد الحج، وأريد المسير الذي</w:t>
      </w:r>
    </w:p>
    <w:p w14:paraId="0A69DD14" w14:textId="77777777" w:rsidR="001A75A1" w:rsidRDefault="00D7791C" w:rsidP="00D7791C">
      <w:pPr>
        <w:pStyle w:val="libLine"/>
      </w:pPr>
      <w:r>
        <w:rPr>
          <w:rtl/>
        </w:rPr>
        <w:t>____________________</w:t>
      </w:r>
    </w:p>
    <w:p w14:paraId="1A52FA2C" w14:textId="77777777" w:rsidR="001A75A1" w:rsidRDefault="001A75A1" w:rsidP="00732294">
      <w:pPr>
        <w:pStyle w:val="libFootnote0"/>
      </w:pPr>
      <w:r w:rsidRPr="00732294">
        <w:rPr>
          <w:rtl/>
        </w:rPr>
        <w:t>(1)</w:t>
      </w:r>
      <w:r>
        <w:rPr>
          <w:rtl/>
        </w:rPr>
        <w:t xml:space="preserve"> في</w:t>
      </w:r>
      <w:r w:rsidR="0077545E">
        <w:rPr>
          <w:rtl/>
        </w:rPr>
        <w:t xml:space="preserve"> «ب»</w:t>
      </w:r>
      <w:r>
        <w:rPr>
          <w:rtl/>
        </w:rPr>
        <w:t>: بمقدمة.</w:t>
      </w:r>
    </w:p>
    <w:p w14:paraId="7C541C68" w14:textId="77777777" w:rsidR="001A75A1" w:rsidRDefault="001A75A1" w:rsidP="0027215B">
      <w:pPr>
        <w:pStyle w:val="libFootnote0"/>
      </w:pPr>
      <w:r w:rsidRPr="00732294">
        <w:rPr>
          <w:rtl/>
        </w:rPr>
        <w:t>(2)</w:t>
      </w:r>
      <w:r>
        <w:rPr>
          <w:rtl/>
        </w:rPr>
        <w:t xml:space="preserve"> الفصول / 86. في التنبيه ال</w:t>
      </w:r>
      <w:r w:rsidR="0027215B">
        <w:rPr>
          <w:rFonts w:hint="cs"/>
          <w:rtl/>
        </w:rPr>
        <w:t>أ</w:t>
      </w:r>
      <w:r>
        <w:rPr>
          <w:rtl/>
        </w:rPr>
        <w:t>ول من تنبيهات مقدمة الواجب.</w:t>
      </w:r>
    </w:p>
    <w:p w14:paraId="41D2CB5A" w14:textId="77777777" w:rsidR="001A75A1" w:rsidRDefault="00D7791C" w:rsidP="001A75A1">
      <w:pPr>
        <w:pStyle w:val="libNormal"/>
      </w:pPr>
      <w:r>
        <w:rPr>
          <w:rtl/>
        </w:rPr>
        <w:br w:type="page"/>
      </w:r>
    </w:p>
    <w:p w14:paraId="4ED0020D" w14:textId="77777777" w:rsidR="001A75A1" w:rsidRDefault="001A75A1" w:rsidP="0027215B">
      <w:pPr>
        <w:pStyle w:val="libNormal0"/>
      </w:pPr>
      <w:r>
        <w:rPr>
          <w:rtl/>
        </w:rPr>
        <w:lastRenderedPageBreak/>
        <w:t>يتوصل به إلى فعل الواجب، دون ما لم يتوصل به إليه، بل الضرورة قاضية بجواز تصريح</w:t>
      </w:r>
      <w:r w:rsidR="00714E52">
        <w:rPr>
          <w:rtl/>
        </w:rPr>
        <w:t xml:space="preserve"> ال</w:t>
      </w:r>
      <w:r w:rsidR="0027215B">
        <w:rPr>
          <w:rFonts w:hint="cs"/>
          <w:rtl/>
        </w:rPr>
        <w:t>آ</w:t>
      </w:r>
      <w:r w:rsidR="00714E52">
        <w:rPr>
          <w:rtl/>
        </w:rPr>
        <w:t xml:space="preserve">مر </w:t>
      </w:r>
      <w:r>
        <w:rPr>
          <w:rtl/>
        </w:rPr>
        <w:t>بمثل ذلك، كما أنها قاضية بقبح التصريح بعدم مطلوبيتها له مطلقا</w:t>
      </w:r>
      <w:r w:rsidR="0027215B">
        <w:rPr>
          <w:rFonts w:hint="cs"/>
          <w:rtl/>
        </w:rPr>
        <w:t>ً</w:t>
      </w:r>
      <w:r>
        <w:rPr>
          <w:rtl/>
        </w:rPr>
        <w:t>، أو على تقدير التوصل بها إليه، وذلك آية عدم الملازمة بين وجوبه ووجوب مقدماته على تقدير عدم التوصل بها إليه، وأيضا</w:t>
      </w:r>
      <w:r w:rsidR="0027215B">
        <w:rPr>
          <w:rFonts w:hint="cs"/>
          <w:rtl/>
        </w:rPr>
        <w:t>ً</w:t>
      </w:r>
      <w:r>
        <w:rPr>
          <w:rtl/>
        </w:rPr>
        <w:t xml:space="preserve"> حيث أن المطلوب بالمقدمة مجرد التوصل بها إلى الواجب وحصوله، فلاجرم يكون التوصل بها إليه وحصوله معتبرا</w:t>
      </w:r>
      <w:r w:rsidR="0027215B">
        <w:rPr>
          <w:rFonts w:hint="cs"/>
          <w:rtl/>
        </w:rPr>
        <w:t>ً</w:t>
      </w:r>
      <w:r>
        <w:rPr>
          <w:rtl/>
        </w:rPr>
        <w:t xml:space="preserve"> في مطلوبيتها، فلا تكون مطلوبة إذا انفكت عنه، وصريح الوجدان قاض</w:t>
      </w:r>
      <w:r w:rsidR="0027215B">
        <w:rPr>
          <w:rFonts w:hint="cs"/>
          <w:rtl/>
        </w:rPr>
        <w:t>ٍ</w:t>
      </w:r>
      <w:r>
        <w:rPr>
          <w:rtl/>
        </w:rPr>
        <w:t xml:space="preserve"> بأن من يريد شيئا</w:t>
      </w:r>
      <w:r w:rsidR="0027215B">
        <w:rPr>
          <w:rFonts w:hint="cs"/>
          <w:rtl/>
        </w:rPr>
        <w:t>ً</w:t>
      </w:r>
      <w:r>
        <w:rPr>
          <w:rtl/>
        </w:rPr>
        <w:t xml:space="preserve"> بمجرد حصول ش</w:t>
      </w:r>
      <w:r w:rsidR="0027215B">
        <w:rPr>
          <w:rFonts w:hint="cs"/>
          <w:rtl/>
        </w:rPr>
        <w:t>يء</w:t>
      </w:r>
      <w:r>
        <w:rPr>
          <w:rtl/>
        </w:rPr>
        <w:t xml:space="preserve"> آخر، لا يريده إذا وقع مجردا</w:t>
      </w:r>
      <w:r w:rsidR="0027215B">
        <w:rPr>
          <w:rFonts w:hint="cs"/>
          <w:rtl/>
        </w:rPr>
        <w:t>ً</w:t>
      </w:r>
      <w:r>
        <w:rPr>
          <w:rtl/>
        </w:rPr>
        <w:t xml:space="preserve"> عنه، ويلزم منه أن يكون وقوعه على وجه المطلوب منوطا</w:t>
      </w:r>
      <w:r w:rsidR="0027215B">
        <w:rPr>
          <w:rFonts w:hint="cs"/>
          <w:rtl/>
        </w:rPr>
        <w:t>ً</w:t>
      </w:r>
      <w:r>
        <w:rPr>
          <w:rtl/>
        </w:rPr>
        <w:t xml:space="preserve"> بحصوله).</w:t>
      </w:r>
      <w:r w:rsidR="0027215B">
        <w:rPr>
          <w:rFonts w:hint="cs"/>
          <w:rtl/>
        </w:rPr>
        <w:t xml:space="preserve"> </w:t>
      </w:r>
      <w:r>
        <w:rPr>
          <w:rtl/>
        </w:rPr>
        <w:t>انتهى موضع الحاجة من كلامه، زيد في علو مقامه.</w:t>
      </w:r>
    </w:p>
    <w:p w14:paraId="1CEB9C12" w14:textId="77777777" w:rsidR="001A75A1" w:rsidRDefault="001A75A1" w:rsidP="001A75A1">
      <w:pPr>
        <w:pStyle w:val="libNormal"/>
      </w:pPr>
      <w:r>
        <w:rPr>
          <w:rtl/>
        </w:rPr>
        <w:t>وقد عرفت بما لا مزيد عليه، أن العقل الحاكم بالملازمة دل على وجوب مطلق المقدمة، لا خصوص ما إذا ترتب عليها الواجب، فيما لم يكن هناك مانع عن وجوبه، كما إذا كان بعض مصاديقه محكوما</w:t>
      </w:r>
      <w:r w:rsidR="0027215B">
        <w:rPr>
          <w:rFonts w:hint="cs"/>
          <w:rtl/>
        </w:rPr>
        <w:t>ً</w:t>
      </w:r>
      <w:r>
        <w:rPr>
          <w:rtl/>
        </w:rPr>
        <w:t xml:space="preserve"> فعلا</w:t>
      </w:r>
      <w:r w:rsidR="0027215B">
        <w:rPr>
          <w:rFonts w:hint="cs"/>
          <w:rtl/>
        </w:rPr>
        <w:t>ً</w:t>
      </w:r>
      <w:r>
        <w:rPr>
          <w:rtl/>
        </w:rPr>
        <w:t xml:space="preserve"> بالحرمة، لثبوت مناط الوجوب حينئذ في مطلقها، وعدم اختصاصه بالمقيد بذلك منها.</w:t>
      </w:r>
    </w:p>
    <w:p w14:paraId="15CF0EDF" w14:textId="77777777" w:rsidR="001A75A1" w:rsidRDefault="001A75A1" w:rsidP="001A75A1">
      <w:pPr>
        <w:pStyle w:val="libNormal"/>
      </w:pPr>
      <w:r>
        <w:rPr>
          <w:rtl/>
        </w:rPr>
        <w:t>وقد انقدح منه، أنه ليس للآمر الحكيم الغير المجازف بالقول ذلك التصريح، وأن دعوى أن الضرورة قاضية بجوازه</w:t>
      </w:r>
      <w:r w:rsidRPr="00D92983">
        <w:rPr>
          <w:rStyle w:val="libFootnotenumChar"/>
          <w:rtl/>
        </w:rPr>
        <w:t>(1)</w:t>
      </w:r>
      <w:r>
        <w:rPr>
          <w:rtl/>
        </w:rPr>
        <w:t xml:space="preserve"> مجازفة، كيف يكون ذا مع ثبوت الملاك في الصورتين بلا تفاوت أصلا</w:t>
      </w:r>
      <w:r w:rsidR="0027215B">
        <w:rPr>
          <w:rFonts w:hint="cs"/>
          <w:rtl/>
        </w:rPr>
        <w:t>ً</w:t>
      </w:r>
      <w:r>
        <w:rPr>
          <w:rtl/>
        </w:rPr>
        <w:t>؟ كما عرفت.</w:t>
      </w:r>
    </w:p>
    <w:p w14:paraId="437A3A8F" w14:textId="77777777" w:rsidR="001A75A1" w:rsidRDefault="001A75A1" w:rsidP="0027215B">
      <w:pPr>
        <w:pStyle w:val="libNormal"/>
      </w:pPr>
      <w:r>
        <w:rPr>
          <w:rtl/>
        </w:rPr>
        <w:t>نعم إنما يكون التفاوت بينهما في حصول المطلوب النفسي في إحداهما، وعدم حصوله في ال</w:t>
      </w:r>
      <w:r w:rsidR="0027215B">
        <w:rPr>
          <w:rFonts w:hint="cs"/>
          <w:rtl/>
        </w:rPr>
        <w:t>أ</w:t>
      </w:r>
      <w:r>
        <w:rPr>
          <w:rtl/>
        </w:rPr>
        <w:t>خرى، من دون دخل لها في ذلك أصلا</w:t>
      </w:r>
      <w:r w:rsidR="0027215B">
        <w:rPr>
          <w:rFonts w:hint="cs"/>
          <w:rtl/>
        </w:rPr>
        <w:t>ً</w:t>
      </w:r>
      <w:r>
        <w:rPr>
          <w:rtl/>
        </w:rPr>
        <w:t>، بل كان بحسن اختيار المكلف وسوء اختياره، وجاز للآمر أن يصر</w:t>
      </w:r>
      <w:r w:rsidR="0027215B">
        <w:rPr>
          <w:rFonts w:hint="cs"/>
          <w:rtl/>
        </w:rPr>
        <w:t>ِّ</w:t>
      </w:r>
      <w:r>
        <w:rPr>
          <w:rtl/>
        </w:rPr>
        <w:t>ح بحصول هذا المطلوب في إحداهما، وعدم حصوله في ال</w:t>
      </w:r>
      <w:r w:rsidR="0027215B">
        <w:rPr>
          <w:rFonts w:hint="cs"/>
          <w:rtl/>
        </w:rPr>
        <w:t>أ</w:t>
      </w:r>
      <w:r>
        <w:rPr>
          <w:rtl/>
        </w:rPr>
        <w:t>خرى، [بل من]</w:t>
      </w:r>
      <w:r w:rsidRPr="00D92983">
        <w:rPr>
          <w:rStyle w:val="libFootnotenumChar"/>
          <w:rtl/>
        </w:rPr>
        <w:t>(2)</w:t>
      </w:r>
      <w:r>
        <w:rPr>
          <w:rtl/>
        </w:rPr>
        <w:t xml:space="preserve"> حيث أن الملحوظ بالذات هو</w:t>
      </w:r>
    </w:p>
    <w:p w14:paraId="4325469B" w14:textId="77777777" w:rsidR="001A75A1" w:rsidRDefault="00D7791C" w:rsidP="00D7791C">
      <w:pPr>
        <w:pStyle w:val="libLine"/>
      </w:pPr>
      <w:r>
        <w:rPr>
          <w:rtl/>
        </w:rPr>
        <w:t>____________________</w:t>
      </w:r>
    </w:p>
    <w:p w14:paraId="08128D2A" w14:textId="77777777" w:rsidR="001A75A1" w:rsidRDefault="001A75A1" w:rsidP="00732294">
      <w:pPr>
        <w:pStyle w:val="libFootnote0"/>
      </w:pPr>
      <w:r w:rsidRPr="00732294">
        <w:rPr>
          <w:rtl/>
        </w:rPr>
        <w:t>(1)</w:t>
      </w:r>
      <w:r>
        <w:rPr>
          <w:rtl/>
        </w:rPr>
        <w:t xml:space="preserve"> اد</w:t>
      </w:r>
      <w:r w:rsidR="0027215B">
        <w:rPr>
          <w:rFonts w:hint="cs"/>
          <w:rtl/>
        </w:rPr>
        <w:t>ّ</w:t>
      </w:r>
      <w:r>
        <w:rPr>
          <w:rtl/>
        </w:rPr>
        <w:t>عاه صاحب الفصول، حيث قال: ولا يأبى أن يقول الآمر الحكيم..الخ.../ الفصول / 86.</w:t>
      </w:r>
    </w:p>
    <w:p w14:paraId="4ABE4A77" w14:textId="77777777" w:rsidR="001A75A1" w:rsidRDefault="001A75A1" w:rsidP="0027215B">
      <w:pPr>
        <w:pStyle w:val="libFootnote0"/>
      </w:pPr>
      <w:r w:rsidRPr="00732294">
        <w:rPr>
          <w:rtl/>
        </w:rPr>
        <w:t>(2)</w:t>
      </w:r>
      <w:r>
        <w:rPr>
          <w:rtl/>
        </w:rPr>
        <w:t xml:space="preserve"> أثبتناها من</w:t>
      </w:r>
      <w:r w:rsidR="0077545E">
        <w:rPr>
          <w:rtl/>
        </w:rPr>
        <w:t xml:space="preserve"> «أ»</w:t>
      </w:r>
      <w:r>
        <w:rPr>
          <w:rtl/>
        </w:rPr>
        <w:t>.</w:t>
      </w:r>
    </w:p>
    <w:p w14:paraId="013B98A4" w14:textId="77777777" w:rsidR="001A75A1" w:rsidRDefault="00D7791C" w:rsidP="001A75A1">
      <w:pPr>
        <w:pStyle w:val="libNormal"/>
      </w:pPr>
      <w:r>
        <w:rPr>
          <w:rtl/>
        </w:rPr>
        <w:br w:type="page"/>
      </w:r>
    </w:p>
    <w:p w14:paraId="665B8426" w14:textId="77777777" w:rsidR="001A75A1" w:rsidRDefault="001A75A1" w:rsidP="0027215B">
      <w:pPr>
        <w:pStyle w:val="libNormal0"/>
      </w:pPr>
      <w:r>
        <w:rPr>
          <w:rtl/>
        </w:rPr>
        <w:lastRenderedPageBreak/>
        <w:t>هذا المطلوب، وإنما كان الواجب الغيري ملحوظا</w:t>
      </w:r>
      <w:r w:rsidR="0027215B">
        <w:rPr>
          <w:rFonts w:hint="cs"/>
          <w:rtl/>
        </w:rPr>
        <w:t>ً</w:t>
      </w:r>
      <w:r>
        <w:rPr>
          <w:rtl/>
        </w:rPr>
        <w:t xml:space="preserve"> إجمالا</w:t>
      </w:r>
      <w:r w:rsidR="0027215B">
        <w:rPr>
          <w:rFonts w:hint="cs"/>
          <w:rtl/>
        </w:rPr>
        <w:t>ً</w:t>
      </w:r>
      <w:r>
        <w:rPr>
          <w:rtl/>
        </w:rPr>
        <w:t xml:space="preserve"> بتبعه، كما يأتي أن وجوب المقدمة على الملازمة تبعي</w:t>
      </w:r>
      <w:r w:rsidR="0027215B">
        <w:rPr>
          <w:rFonts w:hint="cs"/>
          <w:rtl/>
        </w:rPr>
        <w:t>ّ</w:t>
      </w:r>
      <w:r>
        <w:rPr>
          <w:rtl/>
        </w:rPr>
        <w:t>، جاز في صورة عدم حصول المطلوب النفسي التصريح بعدم حصول المطلوب أصلا</w:t>
      </w:r>
      <w:r w:rsidR="0027215B">
        <w:rPr>
          <w:rFonts w:hint="cs"/>
          <w:rtl/>
        </w:rPr>
        <w:t>ً؛</w:t>
      </w:r>
      <w:r>
        <w:rPr>
          <w:rtl/>
        </w:rPr>
        <w:t xml:space="preserve"> لعدم ال</w:t>
      </w:r>
      <w:r w:rsidR="0027215B">
        <w:rPr>
          <w:rFonts w:hint="cs"/>
          <w:rtl/>
        </w:rPr>
        <w:t>إ</w:t>
      </w:r>
      <w:r>
        <w:rPr>
          <w:rtl/>
        </w:rPr>
        <w:t>لتفات إلى ما حصل من المقدمة، فضلا</w:t>
      </w:r>
      <w:r w:rsidR="0027215B">
        <w:rPr>
          <w:rFonts w:hint="cs"/>
          <w:rtl/>
        </w:rPr>
        <w:t>ً</w:t>
      </w:r>
      <w:r>
        <w:rPr>
          <w:rtl/>
        </w:rPr>
        <w:t xml:space="preserve"> عن كونها مطلوبة، كما جاز التصريح بحصول الغيري مع عدم فائدته لو التفت اليها، كما لا يخفى، فافهم.</w:t>
      </w:r>
    </w:p>
    <w:p w14:paraId="5FE984F7" w14:textId="77777777" w:rsidR="001A75A1" w:rsidRDefault="001A75A1" w:rsidP="0027215B">
      <w:pPr>
        <w:pStyle w:val="libNormal"/>
      </w:pPr>
      <w:r>
        <w:rPr>
          <w:rtl/>
        </w:rPr>
        <w:t>إن قلت: لعل التفاوت بينهما في صحة اتصاف إحداهما بعنوان الموصلية دون ال</w:t>
      </w:r>
      <w:r w:rsidR="0027215B">
        <w:rPr>
          <w:rFonts w:hint="cs"/>
          <w:rtl/>
        </w:rPr>
        <w:t>أ</w:t>
      </w:r>
      <w:r>
        <w:rPr>
          <w:rtl/>
        </w:rPr>
        <w:t>خرى، أوجب التفاوت بينهما في المطلوبية وعدمها، وجواز التصريح بهما، وإن لم يكن بينهما تفاوت في ال</w:t>
      </w:r>
      <w:r w:rsidR="0027215B">
        <w:rPr>
          <w:rFonts w:hint="cs"/>
          <w:rtl/>
        </w:rPr>
        <w:t>أ</w:t>
      </w:r>
      <w:r>
        <w:rPr>
          <w:rtl/>
        </w:rPr>
        <w:t>ثر، كما مر</w:t>
      </w:r>
      <w:r w:rsidR="0027215B">
        <w:rPr>
          <w:rFonts w:hint="cs"/>
          <w:rtl/>
        </w:rPr>
        <w:t>ّ</w:t>
      </w:r>
      <w:r>
        <w:rPr>
          <w:rtl/>
        </w:rPr>
        <w:t>.</w:t>
      </w:r>
    </w:p>
    <w:p w14:paraId="1C9ED0E6" w14:textId="77777777" w:rsidR="001A75A1" w:rsidRDefault="001A75A1" w:rsidP="0027215B">
      <w:pPr>
        <w:pStyle w:val="libNormal"/>
      </w:pPr>
      <w:r>
        <w:rPr>
          <w:rtl/>
        </w:rPr>
        <w:t>قلت: إنما يوجب ذلك تفاوتا</w:t>
      </w:r>
      <w:r w:rsidR="0027215B">
        <w:rPr>
          <w:rFonts w:hint="cs"/>
          <w:rtl/>
        </w:rPr>
        <w:t>ً</w:t>
      </w:r>
      <w:r>
        <w:rPr>
          <w:rtl/>
        </w:rPr>
        <w:t xml:space="preserve"> فيهما، لو كان ذلك ل</w:t>
      </w:r>
      <w:r w:rsidR="0027215B">
        <w:rPr>
          <w:rFonts w:hint="cs"/>
          <w:rtl/>
        </w:rPr>
        <w:t>أ</w:t>
      </w:r>
      <w:r>
        <w:rPr>
          <w:rtl/>
        </w:rPr>
        <w:t>جل تفاوت في ناحية المقدمة، لا فيما إذا لم يكن في ناحيتها أصلا</w:t>
      </w:r>
      <w:r w:rsidR="0027215B">
        <w:rPr>
          <w:rFonts w:hint="cs"/>
          <w:rtl/>
        </w:rPr>
        <w:t>ً</w:t>
      </w:r>
      <w:r>
        <w:rPr>
          <w:rtl/>
        </w:rPr>
        <w:t xml:space="preserve"> - كما هاهنا - ضرورة أن الموصلية إنما تنتزع من وجود الواجب، وترتبه عليها من دون اختلاف في ناحيتها، وكونه في كلا الصورتين على نحو واحد وخصوصية واحدة، ضرورة أن</w:t>
      </w:r>
      <w:r w:rsidR="0019147A">
        <w:rPr>
          <w:rtl/>
        </w:rPr>
        <w:t xml:space="preserve"> الإتيان </w:t>
      </w:r>
      <w:r>
        <w:rPr>
          <w:rtl/>
        </w:rPr>
        <w:t>بالواجب بعد</w:t>
      </w:r>
      <w:r w:rsidR="0019147A">
        <w:rPr>
          <w:rtl/>
        </w:rPr>
        <w:t xml:space="preserve"> الإتيان </w:t>
      </w:r>
      <w:r>
        <w:rPr>
          <w:rtl/>
        </w:rPr>
        <w:t>بها بالاختيار تارة، وعدم</w:t>
      </w:r>
      <w:r w:rsidR="0019147A">
        <w:rPr>
          <w:rtl/>
        </w:rPr>
        <w:t xml:space="preserve"> الإتيان </w:t>
      </w:r>
      <w:r>
        <w:rPr>
          <w:rtl/>
        </w:rPr>
        <w:t>به كذلك أخرى، لا يوجب تفاوتا</w:t>
      </w:r>
      <w:r w:rsidR="0027215B">
        <w:rPr>
          <w:rFonts w:hint="cs"/>
          <w:rtl/>
        </w:rPr>
        <w:t>ً</w:t>
      </w:r>
      <w:r>
        <w:rPr>
          <w:rtl/>
        </w:rPr>
        <w:t xml:space="preserve"> فيها، كما لا يخفى.</w:t>
      </w:r>
    </w:p>
    <w:p w14:paraId="13C0C0E1" w14:textId="77777777" w:rsidR="001A75A1" w:rsidRDefault="001A75A1" w:rsidP="001A75A1">
      <w:pPr>
        <w:pStyle w:val="libNormal"/>
      </w:pPr>
      <w:r>
        <w:rPr>
          <w:rtl/>
        </w:rPr>
        <w:t>وأما ما أفاده</w:t>
      </w:r>
      <w:r w:rsidRPr="00D92983">
        <w:rPr>
          <w:rStyle w:val="libFootnotenumChar"/>
          <w:rtl/>
        </w:rPr>
        <w:t>(1)</w:t>
      </w:r>
      <w:r>
        <w:rPr>
          <w:rtl/>
        </w:rPr>
        <w:t xml:space="preserve"> </w:t>
      </w:r>
      <w:r w:rsidR="00D7791C" w:rsidRPr="00D7791C">
        <w:rPr>
          <w:rStyle w:val="libAlaemChar"/>
          <w:rtl/>
        </w:rPr>
        <w:t>قدس‌سره</w:t>
      </w:r>
      <w:r>
        <w:rPr>
          <w:rtl/>
        </w:rPr>
        <w:t xml:space="preserve"> من أن مطلوبية المقدمة حيث كانت بمجرد التوصل بها، فلا جرم يكون التوصل بها إلى الواجب معتبرا</w:t>
      </w:r>
      <w:r w:rsidR="0027215B">
        <w:rPr>
          <w:rFonts w:hint="cs"/>
          <w:rtl/>
        </w:rPr>
        <w:t>ً</w:t>
      </w:r>
      <w:r>
        <w:rPr>
          <w:rtl/>
        </w:rPr>
        <w:t xml:space="preserve"> فيها.</w:t>
      </w:r>
    </w:p>
    <w:p w14:paraId="64B4297D" w14:textId="77777777" w:rsidR="001A75A1" w:rsidRDefault="001A75A1" w:rsidP="0027215B">
      <w:pPr>
        <w:pStyle w:val="libNormal"/>
      </w:pPr>
      <w:r>
        <w:rPr>
          <w:rtl/>
        </w:rPr>
        <w:t>ففيه: إنه إنما كانت مطلوبيتها ل</w:t>
      </w:r>
      <w:r w:rsidR="0027215B">
        <w:rPr>
          <w:rFonts w:hint="cs"/>
          <w:rtl/>
        </w:rPr>
        <w:t>أ</w:t>
      </w:r>
      <w:r>
        <w:rPr>
          <w:rtl/>
        </w:rPr>
        <w:t>جل عدم التمكن من التوصل بدونها، لا ل</w:t>
      </w:r>
      <w:r w:rsidR="0027215B">
        <w:rPr>
          <w:rFonts w:hint="cs"/>
          <w:rtl/>
        </w:rPr>
        <w:t>أ</w:t>
      </w:r>
      <w:r>
        <w:rPr>
          <w:rtl/>
        </w:rPr>
        <w:t>جل التوصل بها، لما عرفت من أنه ليس من آثارها، بل مما يترتب عليها أحيانا</w:t>
      </w:r>
      <w:r w:rsidR="0027215B">
        <w:rPr>
          <w:rFonts w:hint="cs"/>
          <w:rtl/>
        </w:rPr>
        <w:t>ً</w:t>
      </w:r>
      <w:r>
        <w:rPr>
          <w:rtl/>
        </w:rPr>
        <w:t xml:space="preserve"> بالاختيار بمقدمات أخرى، وهي مبادئ اختياره، ولا يكاد يكون مثل ذا غاية لمطلوبيتها وداعيا</w:t>
      </w:r>
      <w:r w:rsidR="0027215B">
        <w:rPr>
          <w:rFonts w:hint="cs"/>
          <w:rtl/>
        </w:rPr>
        <w:t>ً</w:t>
      </w:r>
      <w:r>
        <w:rPr>
          <w:rtl/>
        </w:rPr>
        <w:t xml:space="preserve"> إلى إيجابها، وصريح الوجدان إنما يقتضي بأن ما أريد ل</w:t>
      </w:r>
      <w:r w:rsidR="0027215B">
        <w:rPr>
          <w:rFonts w:hint="cs"/>
          <w:rtl/>
        </w:rPr>
        <w:t>أ</w:t>
      </w:r>
      <w:r>
        <w:rPr>
          <w:rtl/>
        </w:rPr>
        <w:t>جل غاية، وتجرد عن الغاية بسبب عدم حصول سائر ماله دخل في حصولها،</w:t>
      </w:r>
    </w:p>
    <w:p w14:paraId="6EA891A0" w14:textId="77777777" w:rsidR="001A75A1" w:rsidRDefault="00D7791C" w:rsidP="00D7791C">
      <w:pPr>
        <w:pStyle w:val="libLine"/>
      </w:pPr>
      <w:r>
        <w:rPr>
          <w:rtl/>
        </w:rPr>
        <w:t>____________________</w:t>
      </w:r>
    </w:p>
    <w:p w14:paraId="53E79292" w14:textId="77777777" w:rsidR="001A75A1" w:rsidRDefault="001A75A1" w:rsidP="0027215B">
      <w:pPr>
        <w:pStyle w:val="libFootnote0"/>
      </w:pPr>
      <w:r w:rsidRPr="00732294">
        <w:rPr>
          <w:rtl/>
        </w:rPr>
        <w:t>(1)</w:t>
      </w:r>
      <w:r>
        <w:rPr>
          <w:rtl/>
        </w:rPr>
        <w:t xml:space="preserve"> الفصول / 86، في تنبيهات مقدمة الواجب.</w:t>
      </w:r>
    </w:p>
    <w:p w14:paraId="75EED728" w14:textId="77777777" w:rsidR="001A75A1" w:rsidRDefault="00D7791C" w:rsidP="001A75A1">
      <w:pPr>
        <w:pStyle w:val="libNormal"/>
      </w:pPr>
      <w:r>
        <w:rPr>
          <w:rtl/>
        </w:rPr>
        <w:br w:type="page"/>
      </w:r>
    </w:p>
    <w:p w14:paraId="66C11DDA" w14:textId="77777777" w:rsidR="001A75A1" w:rsidRDefault="001A75A1" w:rsidP="00732294">
      <w:pPr>
        <w:pStyle w:val="libNormal0"/>
      </w:pPr>
      <w:r>
        <w:rPr>
          <w:rtl/>
        </w:rPr>
        <w:lastRenderedPageBreak/>
        <w:t>يقع على ما هو عليه من المطلوبية الغيرية، كيف؟ وإلا يلزم أن يكون وجودها من قيوده، ومقدمة لوقوعه على نحو يكون الملازمة بين وجوبه بذاك النحو ووجوبها.</w:t>
      </w:r>
    </w:p>
    <w:p w14:paraId="19A32C02" w14:textId="77777777" w:rsidR="001A75A1" w:rsidRDefault="001A75A1" w:rsidP="001A75A1">
      <w:pPr>
        <w:pStyle w:val="libNormal"/>
      </w:pPr>
      <w:r>
        <w:rPr>
          <w:rtl/>
        </w:rPr>
        <w:t>وهو كما ترى، ضرورة أن الغاية لا تكاد تكون قيدا</w:t>
      </w:r>
      <w:r w:rsidR="0027215B">
        <w:rPr>
          <w:rFonts w:hint="cs"/>
          <w:rtl/>
        </w:rPr>
        <w:t>ً</w:t>
      </w:r>
      <w:r>
        <w:rPr>
          <w:rtl/>
        </w:rPr>
        <w:t xml:space="preserve"> لذي الغاية، بحيث كان تخلفها موجبا</w:t>
      </w:r>
      <w:r w:rsidR="0027215B">
        <w:rPr>
          <w:rFonts w:hint="cs"/>
          <w:rtl/>
        </w:rPr>
        <w:t>ً</w:t>
      </w:r>
      <w:r>
        <w:rPr>
          <w:rtl/>
        </w:rPr>
        <w:t xml:space="preserve"> لعدم وقوع ذي الغاية على ما هو عليه من المطلوبية الغيرية، وإلا يلزم أن تكون مطلوبة بطلبه كسائر قيوده، فلا يكون وقوعه على هذه الصفة منوطا</w:t>
      </w:r>
      <w:r w:rsidR="0027215B">
        <w:rPr>
          <w:rFonts w:hint="cs"/>
          <w:rtl/>
        </w:rPr>
        <w:t>ً</w:t>
      </w:r>
      <w:r>
        <w:rPr>
          <w:rtl/>
        </w:rPr>
        <w:t xml:space="preserve"> بحصولها، كما أفاده.</w:t>
      </w:r>
    </w:p>
    <w:p w14:paraId="23DC0D37" w14:textId="77777777" w:rsidR="001A75A1" w:rsidRDefault="001A75A1" w:rsidP="001A75A1">
      <w:pPr>
        <w:pStyle w:val="libNormal"/>
      </w:pPr>
      <w:r>
        <w:rPr>
          <w:rtl/>
        </w:rPr>
        <w:t>ولعل منشأ توهمه، خلطه بين الجهة التقييدية والتعليلية، هذا مع ما عرفت من عدم التخلف ها هنا، وأن الغاية إنما هو حصول ما لولاه لما تمكن من التوصل إلى المطلوب النفسي، فافهم واغتنم.</w:t>
      </w:r>
    </w:p>
    <w:p w14:paraId="4BF3AB35" w14:textId="77777777" w:rsidR="001A75A1" w:rsidRDefault="001A75A1" w:rsidP="0027215B">
      <w:pPr>
        <w:pStyle w:val="libNormal"/>
      </w:pPr>
      <w:r>
        <w:rPr>
          <w:rtl/>
        </w:rPr>
        <w:t>ثم إنه لا شهادة على الاعتبار في صحة منع المولى عن مقدماته بأنحائها، إلا فيما إذا رت</w:t>
      </w:r>
      <w:r w:rsidR="0027215B">
        <w:rPr>
          <w:rFonts w:hint="cs"/>
          <w:rtl/>
        </w:rPr>
        <w:t>ّ</w:t>
      </w:r>
      <w:r>
        <w:rPr>
          <w:rtl/>
        </w:rPr>
        <w:t>ب عليه الواجب لو سلم أصلا</w:t>
      </w:r>
      <w:r w:rsidR="0027215B">
        <w:rPr>
          <w:rFonts w:hint="cs"/>
          <w:rtl/>
        </w:rPr>
        <w:t>ً</w:t>
      </w:r>
      <w:r>
        <w:rPr>
          <w:rtl/>
        </w:rPr>
        <w:t>، ضرورة أنه وإن لم يكن الواجب منها حينئذ غير الموصلة، إلا أنه ليس لاجل اختصاص الوجوب بها في باب المقدمة، بل ل</w:t>
      </w:r>
      <w:r w:rsidR="0027215B">
        <w:rPr>
          <w:rFonts w:hint="cs"/>
          <w:rtl/>
        </w:rPr>
        <w:t>أ</w:t>
      </w:r>
      <w:r>
        <w:rPr>
          <w:rtl/>
        </w:rPr>
        <w:t>جل المنع عن غيرها المانع عن الاتصاف بالوجوب هاهنا، كما لا يخفى.</w:t>
      </w:r>
    </w:p>
    <w:p w14:paraId="5DFBDAE2" w14:textId="77777777" w:rsidR="001A75A1" w:rsidRDefault="001A75A1" w:rsidP="001A75A1">
      <w:pPr>
        <w:pStyle w:val="libNormal"/>
      </w:pPr>
      <w:r>
        <w:rPr>
          <w:rtl/>
        </w:rPr>
        <w:t>مع أن في صحة المنع عنه كذلك نظر، وجهه أنه يلزم أن لا يكون ترك الواجب حينئذ مخالفة وعصيانا</w:t>
      </w:r>
      <w:r w:rsidR="0027215B">
        <w:rPr>
          <w:rFonts w:hint="cs"/>
          <w:rtl/>
        </w:rPr>
        <w:t>ً</w:t>
      </w:r>
      <w:r>
        <w:rPr>
          <w:rtl/>
        </w:rPr>
        <w:t>، لعدم التمكن شرعا</w:t>
      </w:r>
      <w:r w:rsidR="0027215B">
        <w:rPr>
          <w:rFonts w:hint="cs"/>
          <w:rtl/>
        </w:rPr>
        <w:t>ً</w:t>
      </w:r>
      <w:r>
        <w:rPr>
          <w:rtl/>
        </w:rPr>
        <w:t xml:space="preserve"> منه، لاختصاص جواز مقدمته بصورة</w:t>
      </w:r>
      <w:r w:rsidR="0019147A">
        <w:rPr>
          <w:rtl/>
        </w:rPr>
        <w:t xml:space="preserve"> الإتيان </w:t>
      </w:r>
      <w:r>
        <w:rPr>
          <w:rtl/>
        </w:rPr>
        <w:t>به.</w:t>
      </w:r>
    </w:p>
    <w:p w14:paraId="2208E6A5" w14:textId="77777777" w:rsidR="001A75A1" w:rsidRDefault="001A75A1" w:rsidP="0027215B">
      <w:pPr>
        <w:pStyle w:val="libNormal"/>
      </w:pPr>
      <w:r>
        <w:rPr>
          <w:rtl/>
        </w:rPr>
        <w:t>وبالجملة يلزم أن يكون ال</w:t>
      </w:r>
      <w:r w:rsidR="0027215B">
        <w:rPr>
          <w:rFonts w:hint="cs"/>
          <w:rtl/>
        </w:rPr>
        <w:t>إ</w:t>
      </w:r>
      <w:r>
        <w:rPr>
          <w:rtl/>
        </w:rPr>
        <w:t>يجاب مختصا</w:t>
      </w:r>
      <w:r w:rsidR="0027215B">
        <w:rPr>
          <w:rFonts w:hint="cs"/>
          <w:rtl/>
        </w:rPr>
        <w:t>ً</w:t>
      </w:r>
      <w:r>
        <w:rPr>
          <w:rtl/>
        </w:rPr>
        <w:t xml:space="preserve"> بصورة ال</w:t>
      </w:r>
      <w:r w:rsidR="0027215B">
        <w:rPr>
          <w:rFonts w:hint="cs"/>
          <w:rtl/>
        </w:rPr>
        <w:t>إ</w:t>
      </w:r>
      <w:r>
        <w:rPr>
          <w:rtl/>
        </w:rPr>
        <w:t>تيان، لاختصاص جواز المقدمة بها وهو محال</w:t>
      </w:r>
      <w:r w:rsidRPr="00D92983">
        <w:rPr>
          <w:rStyle w:val="libFootnotenumChar"/>
          <w:rtl/>
        </w:rPr>
        <w:t>(1)</w:t>
      </w:r>
      <w:r>
        <w:rPr>
          <w:rtl/>
        </w:rPr>
        <w:t xml:space="preserve"> فإنه يكون من طلب الحاصل المحال، فتدبر جيدا.</w:t>
      </w:r>
    </w:p>
    <w:p w14:paraId="4A8519EA" w14:textId="77777777" w:rsidR="001A75A1" w:rsidRDefault="00D7791C" w:rsidP="00D7791C">
      <w:pPr>
        <w:pStyle w:val="libLine"/>
      </w:pPr>
      <w:r>
        <w:rPr>
          <w:rtl/>
        </w:rPr>
        <w:t>____________________</w:t>
      </w:r>
    </w:p>
    <w:p w14:paraId="6F3FF4E8" w14:textId="77777777" w:rsidR="001A75A1" w:rsidRDefault="001A75A1" w:rsidP="0027215B">
      <w:pPr>
        <w:pStyle w:val="libFootnote0"/>
      </w:pPr>
      <w:r w:rsidRPr="00732294">
        <w:rPr>
          <w:rtl/>
        </w:rPr>
        <w:t>(1)</w:t>
      </w:r>
      <w:r>
        <w:rPr>
          <w:rtl/>
        </w:rPr>
        <w:t xml:space="preserve"> حيث كان ال</w:t>
      </w:r>
      <w:r w:rsidR="0027215B">
        <w:rPr>
          <w:rFonts w:hint="cs"/>
          <w:rtl/>
        </w:rPr>
        <w:t>إ</w:t>
      </w:r>
      <w:r>
        <w:rPr>
          <w:rtl/>
        </w:rPr>
        <w:t>يجاب فعلا</w:t>
      </w:r>
      <w:r w:rsidR="0027215B">
        <w:rPr>
          <w:rFonts w:hint="cs"/>
          <w:rtl/>
        </w:rPr>
        <w:t>ً</w:t>
      </w:r>
      <w:r>
        <w:rPr>
          <w:rtl/>
        </w:rPr>
        <w:t xml:space="preserve"> متوقفا</w:t>
      </w:r>
      <w:r w:rsidR="0027215B">
        <w:rPr>
          <w:rFonts w:hint="cs"/>
          <w:rtl/>
        </w:rPr>
        <w:t>ً</w:t>
      </w:r>
      <w:r>
        <w:rPr>
          <w:rtl/>
        </w:rPr>
        <w:t xml:space="preserve"> على جواز المقدمة شرعا</w:t>
      </w:r>
      <w:r w:rsidR="0027215B">
        <w:rPr>
          <w:rFonts w:hint="cs"/>
          <w:rtl/>
        </w:rPr>
        <w:t>ً</w:t>
      </w:r>
      <w:r>
        <w:rPr>
          <w:rtl/>
        </w:rPr>
        <w:t>، وجوازها كذلك كان متوقفا</w:t>
      </w:r>
      <w:r w:rsidR="0027215B">
        <w:rPr>
          <w:rFonts w:hint="cs"/>
          <w:rtl/>
        </w:rPr>
        <w:t>ً</w:t>
      </w:r>
      <w:r>
        <w:rPr>
          <w:rtl/>
        </w:rPr>
        <w:t xml:space="preserve"> على إيصالها المتوقف على</w:t>
      </w:r>
      <w:r w:rsidR="0019147A">
        <w:rPr>
          <w:rtl/>
        </w:rPr>
        <w:t xml:space="preserve"> الإتيان </w:t>
      </w:r>
      <w:r>
        <w:rPr>
          <w:rtl/>
        </w:rPr>
        <w:t>بذي المقدمة بداهة، فلا محيص إل</w:t>
      </w:r>
      <w:r w:rsidR="0027215B">
        <w:rPr>
          <w:rFonts w:hint="cs"/>
          <w:rtl/>
        </w:rPr>
        <w:t>ّ</w:t>
      </w:r>
      <w:r>
        <w:rPr>
          <w:rtl/>
        </w:rPr>
        <w:t>ا عن كون إيجابه على تقدير</w:t>
      </w:r>
      <w:r w:rsidR="0019147A">
        <w:rPr>
          <w:rtl/>
        </w:rPr>
        <w:t xml:space="preserve"> الإتيان </w:t>
      </w:r>
      <w:r>
        <w:rPr>
          <w:rtl/>
        </w:rPr>
        <w:t xml:space="preserve">به، وهو من طلب الحاصل الباطل </w:t>
      </w:r>
      <w:r w:rsidR="0027215B">
        <w:rPr>
          <w:rFonts w:hint="cs"/>
          <w:rtl/>
        </w:rPr>
        <w:t>«</w:t>
      </w:r>
      <w:r>
        <w:rPr>
          <w:rtl/>
        </w:rPr>
        <w:t xml:space="preserve">منه </w:t>
      </w:r>
      <w:r w:rsidR="00D7791C" w:rsidRPr="00D7791C">
        <w:rPr>
          <w:rStyle w:val="libAlaemChar"/>
          <w:rtl/>
        </w:rPr>
        <w:t>قدس‌سره</w:t>
      </w:r>
      <w:r w:rsidR="0027215B">
        <w:rPr>
          <w:rFonts w:hint="cs"/>
          <w:rtl/>
        </w:rPr>
        <w:t>»</w:t>
      </w:r>
      <w:r>
        <w:rPr>
          <w:rtl/>
        </w:rPr>
        <w:t>.</w:t>
      </w:r>
    </w:p>
    <w:p w14:paraId="03A34C64" w14:textId="77777777" w:rsidR="001A75A1" w:rsidRDefault="00D7791C" w:rsidP="001A75A1">
      <w:pPr>
        <w:pStyle w:val="libNormal"/>
      </w:pPr>
      <w:r>
        <w:rPr>
          <w:rtl/>
        </w:rPr>
        <w:br w:type="page"/>
      </w:r>
    </w:p>
    <w:p w14:paraId="2AB63F38" w14:textId="77777777" w:rsidR="001A75A1" w:rsidRDefault="001A75A1" w:rsidP="0027215B">
      <w:pPr>
        <w:pStyle w:val="libNormal"/>
      </w:pPr>
      <w:r>
        <w:rPr>
          <w:rtl/>
        </w:rPr>
        <w:lastRenderedPageBreak/>
        <w:t>بقي ش</w:t>
      </w:r>
      <w:r w:rsidR="0027215B">
        <w:rPr>
          <w:rFonts w:hint="cs"/>
          <w:rtl/>
        </w:rPr>
        <w:t>يء</w:t>
      </w:r>
      <w:r>
        <w:rPr>
          <w:rtl/>
        </w:rPr>
        <w:t xml:space="preserve"> وهو أن ثمرة القول بالمقدمة الموصلة، هي تصحيح العبادة التي يتوقف على تركها فعل الواجب، بناء</w:t>
      </w:r>
      <w:r w:rsidR="0027215B">
        <w:rPr>
          <w:rFonts w:hint="cs"/>
          <w:rtl/>
        </w:rPr>
        <w:t>ً</w:t>
      </w:r>
      <w:r>
        <w:rPr>
          <w:rtl/>
        </w:rPr>
        <w:t xml:space="preserve"> على كون ترك الضد مما يتوقف عليه فعل ضده، فإن تركها على هذا القول لا يكون مطلقا</w:t>
      </w:r>
      <w:r w:rsidR="0027215B">
        <w:rPr>
          <w:rFonts w:hint="cs"/>
          <w:rtl/>
        </w:rPr>
        <w:t>ً</w:t>
      </w:r>
      <w:r>
        <w:rPr>
          <w:rtl/>
        </w:rPr>
        <w:t xml:space="preserve"> واجبا</w:t>
      </w:r>
      <w:r w:rsidR="0027215B">
        <w:rPr>
          <w:rFonts w:hint="cs"/>
          <w:rtl/>
        </w:rPr>
        <w:t>ً</w:t>
      </w:r>
      <w:r>
        <w:rPr>
          <w:rtl/>
        </w:rPr>
        <w:t>، ليكون فعلها محرما</w:t>
      </w:r>
      <w:r w:rsidR="0027215B">
        <w:rPr>
          <w:rFonts w:hint="cs"/>
          <w:rtl/>
        </w:rPr>
        <w:t>ً</w:t>
      </w:r>
      <w:r>
        <w:rPr>
          <w:rtl/>
        </w:rPr>
        <w:t>، فتكون فاسدة، بل فيما يترتب عليه الضد الواجب، ومع</w:t>
      </w:r>
      <w:r w:rsidR="0019147A">
        <w:rPr>
          <w:rtl/>
        </w:rPr>
        <w:t xml:space="preserve"> الإتيان </w:t>
      </w:r>
      <w:r>
        <w:rPr>
          <w:rtl/>
        </w:rPr>
        <w:t>بها لا يكاد يكون هناك ترتب، فلا يكون تركها مع ذلك واجبا</w:t>
      </w:r>
      <w:r w:rsidR="002B70CC">
        <w:rPr>
          <w:rFonts w:hint="cs"/>
          <w:rtl/>
        </w:rPr>
        <w:t>ً</w:t>
      </w:r>
      <w:r>
        <w:rPr>
          <w:rtl/>
        </w:rPr>
        <w:t>، فلا يكون فعلها منهيا عنه، فلا تكون فاسدة.</w:t>
      </w:r>
    </w:p>
    <w:p w14:paraId="2CA4053C" w14:textId="77777777" w:rsidR="001A75A1" w:rsidRDefault="001A75A1" w:rsidP="002B70CC">
      <w:pPr>
        <w:pStyle w:val="libNormal"/>
      </w:pPr>
      <w:r>
        <w:rPr>
          <w:rtl/>
        </w:rPr>
        <w:t>وربما أورد</w:t>
      </w:r>
      <w:r w:rsidRPr="00D92983">
        <w:rPr>
          <w:rStyle w:val="libFootnotenumChar"/>
          <w:rtl/>
        </w:rPr>
        <w:t>(1)</w:t>
      </w:r>
      <w:r>
        <w:rPr>
          <w:rtl/>
        </w:rPr>
        <w:t xml:space="preserve"> على تفريع هذه الثمرة بما حاصله بأن فعل الضد، وإن لم يكن نقيضا</w:t>
      </w:r>
      <w:r w:rsidR="002B70CC">
        <w:rPr>
          <w:rFonts w:hint="cs"/>
          <w:rtl/>
        </w:rPr>
        <w:t>ً</w:t>
      </w:r>
      <w:r>
        <w:rPr>
          <w:rtl/>
        </w:rPr>
        <w:t xml:space="preserve"> للترك الواجب مقدمة، بناء</w:t>
      </w:r>
      <w:r w:rsidR="002B70CC">
        <w:rPr>
          <w:rFonts w:hint="cs"/>
          <w:rtl/>
        </w:rPr>
        <w:t>ً</w:t>
      </w:r>
      <w:r>
        <w:rPr>
          <w:rtl/>
        </w:rPr>
        <w:t xml:space="preserve"> على المقدمة الموصلة، إلا أنه لازم لما هو من أفراد النقيض، حيث أن نقيض ذاك الترك الخاص رفعه، وهو أعم من الفعل والترك الآخر المجرد، وهذا يكفي في إثبات الحرمة، وإلا لم يكن الفعل المطلق محرما</w:t>
      </w:r>
      <w:r w:rsidR="002B70CC">
        <w:rPr>
          <w:rFonts w:hint="cs"/>
          <w:rtl/>
        </w:rPr>
        <w:t>ً</w:t>
      </w:r>
      <w:r>
        <w:rPr>
          <w:rtl/>
        </w:rPr>
        <w:t xml:space="preserve"> فيما إذا كان الترك المطلق واجبا</w:t>
      </w:r>
      <w:r w:rsidR="002B70CC">
        <w:rPr>
          <w:rFonts w:hint="cs"/>
          <w:rtl/>
        </w:rPr>
        <w:t>ً؛</w:t>
      </w:r>
      <w:r>
        <w:rPr>
          <w:rtl/>
        </w:rPr>
        <w:t xml:space="preserve"> ل</w:t>
      </w:r>
      <w:r w:rsidR="002B70CC">
        <w:rPr>
          <w:rFonts w:hint="cs"/>
          <w:rtl/>
        </w:rPr>
        <w:t>أ</w:t>
      </w:r>
      <w:r>
        <w:rPr>
          <w:rtl/>
        </w:rPr>
        <w:t>ن الفعل ايضا</w:t>
      </w:r>
      <w:r w:rsidR="002B70CC">
        <w:rPr>
          <w:rFonts w:hint="cs"/>
          <w:rtl/>
        </w:rPr>
        <w:t>ً</w:t>
      </w:r>
      <w:r>
        <w:rPr>
          <w:rtl/>
        </w:rPr>
        <w:t xml:space="preserve"> ليس نقيضا</w:t>
      </w:r>
      <w:r w:rsidR="002B70CC">
        <w:rPr>
          <w:rFonts w:hint="cs"/>
          <w:rtl/>
        </w:rPr>
        <w:t>ً</w:t>
      </w:r>
      <w:r>
        <w:rPr>
          <w:rtl/>
        </w:rPr>
        <w:t xml:space="preserve"> للترك، ل</w:t>
      </w:r>
      <w:r w:rsidR="002B70CC">
        <w:rPr>
          <w:rFonts w:hint="cs"/>
          <w:rtl/>
        </w:rPr>
        <w:t>أ</w:t>
      </w:r>
      <w:r>
        <w:rPr>
          <w:rtl/>
        </w:rPr>
        <w:t>نه أمر وجودي، ونقيض الترك إنما هو رفعه، ورفع الترك إنما يلازم الفعل مصداقا</w:t>
      </w:r>
      <w:r w:rsidR="002B70CC">
        <w:rPr>
          <w:rFonts w:hint="cs"/>
          <w:rtl/>
        </w:rPr>
        <w:t>ً</w:t>
      </w:r>
      <w:r>
        <w:rPr>
          <w:rtl/>
        </w:rPr>
        <w:t>، وليس عينه، فكما أن هذه الملازمة تكفي في إثبات الحرمة لمطلق الفعل، فكذلك تكفي في المقام، غاية</w:t>
      </w:r>
      <w:r w:rsidR="00714E52">
        <w:rPr>
          <w:rtl/>
        </w:rPr>
        <w:t xml:space="preserve"> الأمر </w:t>
      </w:r>
      <w:r>
        <w:rPr>
          <w:rtl/>
        </w:rPr>
        <w:t>أن ما هو النقيض في مطلق الترك، إنما ينحصر مصداقه في الفعل فقط، وأما النقيض للترك الخاص فله فردان، وذلك لا يوجب فرقا</w:t>
      </w:r>
      <w:r w:rsidR="002B70CC">
        <w:rPr>
          <w:rFonts w:hint="cs"/>
          <w:rtl/>
        </w:rPr>
        <w:t>ً</w:t>
      </w:r>
      <w:r>
        <w:rPr>
          <w:rtl/>
        </w:rPr>
        <w:t xml:space="preserve"> فيما نحن بصدده، كما لا يخفى.</w:t>
      </w:r>
    </w:p>
    <w:p w14:paraId="2B69A9FC" w14:textId="77777777" w:rsidR="001A75A1" w:rsidRDefault="001A75A1" w:rsidP="002B70CC">
      <w:pPr>
        <w:pStyle w:val="libNormal"/>
      </w:pPr>
      <w:r>
        <w:rPr>
          <w:rtl/>
        </w:rPr>
        <w:t>قلت: وأنت خبير بما بينهما من الفرق، فإن الفعل في ال</w:t>
      </w:r>
      <w:r w:rsidR="002B70CC">
        <w:rPr>
          <w:rFonts w:hint="cs"/>
          <w:rtl/>
        </w:rPr>
        <w:t>أ</w:t>
      </w:r>
      <w:r>
        <w:rPr>
          <w:rtl/>
        </w:rPr>
        <w:t>ول لا يكون إلا مقارنا</w:t>
      </w:r>
      <w:r w:rsidR="002B70CC">
        <w:rPr>
          <w:rFonts w:hint="cs"/>
          <w:rtl/>
        </w:rPr>
        <w:t>ً</w:t>
      </w:r>
      <w:r>
        <w:rPr>
          <w:rtl/>
        </w:rPr>
        <w:t xml:space="preserve"> لما هو النقيض، من رفع الترك المجامع معه تارة، ومع الترك المجرد أخرى، ولا تكاد تسري حرمة الش</w:t>
      </w:r>
      <w:r w:rsidR="002B70CC">
        <w:rPr>
          <w:rFonts w:hint="cs"/>
          <w:rtl/>
        </w:rPr>
        <w:t>يء</w:t>
      </w:r>
      <w:r>
        <w:rPr>
          <w:rtl/>
        </w:rPr>
        <w:t xml:space="preserve"> إلى ما يلازمه، فضلا</w:t>
      </w:r>
      <w:r w:rsidR="002B70CC">
        <w:rPr>
          <w:rFonts w:hint="cs"/>
          <w:rtl/>
        </w:rPr>
        <w:t>ً</w:t>
      </w:r>
      <w:r>
        <w:rPr>
          <w:rtl/>
        </w:rPr>
        <w:t xml:space="preserve"> عما يقارنه أحيانا</w:t>
      </w:r>
      <w:r w:rsidR="002B70CC">
        <w:rPr>
          <w:rFonts w:hint="cs"/>
          <w:rtl/>
        </w:rPr>
        <w:t>ً</w:t>
      </w:r>
      <w:r>
        <w:rPr>
          <w:rtl/>
        </w:rPr>
        <w:t>.</w:t>
      </w:r>
    </w:p>
    <w:p w14:paraId="0FAB0490" w14:textId="77777777" w:rsidR="001A75A1" w:rsidRDefault="001A75A1" w:rsidP="001A75A1">
      <w:pPr>
        <w:pStyle w:val="libNormal"/>
      </w:pPr>
      <w:r>
        <w:rPr>
          <w:rtl/>
        </w:rPr>
        <w:t>نعم لابد أن لا يكون الملازم محكوما</w:t>
      </w:r>
      <w:r w:rsidR="002B70CC">
        <w:rPr>
          <w:rFonts w:hint="cs"/>
          <w:rtl/>
        </w:rPr>
        <w:t>ً</w:t>
      </w:r>
      <w:r>
        <w:rPr>
          <w:rtl/>
        </w:rPr>
        <w:t xml:space="preserve"> فعلا</w:t>
      </w:r>
      <w:r w:rsidR="002B70CC">
        <w:rPr>
          <w:rFonts w:hint="cs"/>
          <w:rtl/>
        </w:rPr>
        <w:t>ً</w:t>
      </w:r>
      <w:r>
        <w:rPr>
          <w:rtl/>
        </w:rPr>
        <w:t xml:space="preserve"> بحكم آخر على خلاف حكمه، لا أن يكون محكوما</w:t>
      </w:r>
      <w:r w:rsidR="002B70CC">
        <w:rPr>
          <w:rFonts w:hint="cs"/>
          <w:rtl/>
        </w:rPr>
        <w:t>ً</w:t>
      </w:r>
      <w:r>
        <w:rPr>
          <w:rtl/>
        </w:rPr>
        <w:t xml:space="preserve"> بحكمه، وهذا بخلاف الفعل في الثاني، فإنه</w:t>
      </w:r>
    </w:p>
    <w:p w14:paraId="2EDABDE3" w14:textId="77777777" w:rsidR="001A75A1" w:rsidRDefault="00D7791C" w:rsidP="00D7791C">
      <w:pPr>
        <w:pStyle w:val="libLine"/>
      </w:pPr>
      <w:r>
        <w:rPr>
          <w:rtl/>
        </w:rPr>
        <w:t>____________________</w:t>
      </w:r>
    </w:p>
    <w:p w14:paraId="18B38270" w14:textId="77777777" w:rsidR="001A75A1" w:rsidRDefault="001A75A1" w:rsidP="002B70CC">
      <w:pPr>
        <w:pStyle w:val="libFootnote0"/>
      </w:pPr>
      <w:r w:rsidRPr="00732294">
        <w:rPr>
          <w:rtl/>
        </w:rPr>
        <w:t>(1)</w:t>
      </w:r>
      <w:r>
        <w:rPr>
          <w:rtl/>
        </w:rPr>
        <w:t xml:space="preserve"> </w:t>
      </w:r>
      <w:r w:rsidR="002B70CC">
        <w:rPr>
          <w:rtl/>
        </w:rPr>
        <w:t>مطارح الأنظار</w:t>
      </w:r>
      <w:r>
        <w:rPr>
          <w:rtl/>
        </w:rPr>
        <w:t xml:space="preserve"> / 78.</w:t>
      </w:r>
    </w:p>
    <w:p w14:paraId="399FB56A" w14:textId="77777777" w:rsidR="001A75A1" w:rsidRDefault="00D7791C" w:rsidP="001A75A1">
      <w:pPr>
        <w:pStyle w:val="libNormal"/>
      </w:pPr>
      <w:r>
        <w:rPr>
          <w:rtl/>
        </w:rPr>
        <w:br w:type="page"/>
      </w:r>
    </w:p>
    <w:p w14:paraId="3EFF7C39" w14:textId="77777777" w:rsidR="001A75A1" w:rsidRDefault="001A75A1" w:rsidP="00732294">
      <w:pPr>
        <w:pStyle w:val="libNormal0"/>
      </w:pPr>
      <w:r>
        <w:rPr>
          <w:rtl/>
        </w:rPr>
        <w:lastRenderedPageBreak/>
        <w:t>بنفسه يعاند الترك المطلق وينافيه، لا ملازم لمعانده ومنافيه، فلو لم يكن عين ما يناقضه بحسب الاصطلاح مفهوما</w:t>
      </w:r>
      <w:r w:rsidR="008F1591">
        <w:rPr>
          <w:rFonts w:hint="cs"/>
          <w:rtl/>
        </w:rPr>
        <w:t>ً</w:t>
      </w:r>
      <w:r>
        <w:rPr>
          <w:rtl/>
        </w:rPr>
        <w:t>، لكنه متحد معه عينا</w:t>
      </w:r>
      <w:r w:rsidR="008F1591">
        <w:rPr>
          <w:rFonts w:hint="cs"/>
          <w:rtl/>
        </w:rPr>
        <w:t>ً</w:t>
      </w:r>
      <w:r>
        <w:rPr>
          <w:rtl/>
        </w:rPr>
        <w:t xml:space="preserve"> وخارجا</w:t>
      </w:r>
      <w:r w:rsidR="008F1591">
        <w:rPr>
          <w:rFonts w:hint="cs"/>
          <w:rtl/>
        </w:rPr>
        <w:t>ً</w:t>
      </w:r>
      <w:r>
        <w:rPr>
          <w:rtl/>
        </w:rPr>
        <w:t>، فإذا كان الترك واجبا</w:t>
      </w:r>
      <w:r w:rsidR="008F1591">
        <w:rPr>
          <w:rFonts w:hint="cs"/>
          <w:rtl/>
        </w:rPr>
        <w:t>ً</w:t>
      </w:r>
      <w:r>
        <w:rPr>
          <w:rtl/>
        </w:rPr>
        <w:t>، فلا محالة يكون الفعل منهيا</w:t>
      </w:r>
      <w:r w:rsidR="008F1591">
        <w:rPr>
          <w:rFonts w:hint="cs"/>
          <w:rtl/>
        </w:rPr>
        <w:t>ً</w:t>
      </w:r>
      <w:r>
        <w:rPr>
          <w:rtl/>
        </w:rPr>
        <w:t xml:space="preserve"> عنه قطعا</w:t>
      </w:r>
      <w:r w:rsidR="008F1591">
        <w:rPr>
          <w:rFonts w:hint="cs"/>
          <w:rtl/>
        </w:rPr>
        <w:t>ً</w:t>
      </w:r>
      <w:r>
        <w:rPr>
          <w:rtl/>
        </w:rPr>
        <w:t>، فتدبر جي</w:t>
      </w:r>
      <w:r w:rsidR="008F1591">
        <w:rPr>
          <w:rFonts w:hint="cs"/>
          <w:rtl/>
        </w:rPr>
        <w:t>ّ</w:t>
      </w:r>
      <w:r>
        <w:rPr>
          <w:rtl/>
        </w:rPr>
        <w:t>دا</w:t>
      </w:r>
      <w:r w:rsidR="008F1591">
        <w:rPr>
          <w:rFonts w:hint="cs"/>
          <w:rtl/>
        </w:rPr>
        <w:t>ً</w:t>
      </w:r>
      <w:r>
        <w:rPr>
          <w:rtl/>
        </w:rPr>
        <w:t>.</w:t>
      </w:r>
    </w:p>
    <w:p w14:paraId="6A4D72F1" w14:textId="77777777" w:rsidR="001A75A1" w:rsidRDefault="001A75A1" w:rsidP="008F1591">
      <w:pPr>
        <w:pStyle w:val="libNormal"/>
      </w:pPr>
      <w:r w:rsidRPr="008F1591">
        <w:rPr>
          <w:rStyle w:val="libBold2Char"/>
          <w:rtl/>
        </w:rPr>
        <w:t>ومنها</w:t>
      </w:r>
      <w:r>
        <w:rPr>
          <w:rtl/>
        </w:rPr>
        <w:t>: تقسيمه إلى ال</w:t>
      </w:r>
      <w:r w:rsidR="008F1591">
        <w:rPr>
          <w:rFonts w:hint="cs"/>
          <w:rtl/>
        </w:rPr>
        <w:t>أ</w:t>
      </w:r>
      <w:r>
        <w:rPr>
          <w:rtl/>
        </w:rPr>
        <w:t>صلي والتبعي، والظاهر أن يكون هذا التقسيم بلحاظ ال</w:t>
      </w:r>
      <w:r w:rsidR="008F1591">
        <w:rPr>
          <w:rFonts w:hint="cs"/>
          <w:rtl/>
        </w:rPr>
        <w:t>أ</w:t>
      </w:r>
      <w:r>
        <w:rPr>
          <w:rtl/>
        </w:rPr>
        <w:t>صالة والتبعية في الواقع ومقام الثبوت، حيث يكون الش</w:t>
      </w:r>
      <w:r w:rsidR="008F1591">
        <w:rPr>
          <w:rFonts w:hint="cs"/>
          <w:rtl/>
        </w:rPr>
        <w:t>يء</w:t>
      </w:r>
      <w:r>
        <w:rPr>
          <w:rtl/>
        </w:rPr>
        <w:t xml:space="preserve"> تارة متعلقا</w:t>
      </w:r>
      <w:r w:rsidR="008F1591">
        <w:rPr>
          <w:rFonts w:hint="cs"/>
          <w:rtl/>
        </w:rPr>
        <w:t>ً</w:t>
      </w:r>
      <w:r>
        <w:rPr>
          <w:rtl/>
        </w:rPr>
        <w:t xml:space="preserve"> لل</w:t>
      </w:r>
      <w:r w:rsidR="008F1591">
        <w:rPr>
          <w:rFonts w:hint="cs"/>
          <w:rtl/>
        </w:rPr>
        <w:t>إ</w:t>
      </w:r>
      <w:r>
        <w:rPr>
          <w:rtl/>
        </w:rPr>
        <w:t>رادة والطلب مستقلا، للالتفات إليه بما هو عليه مما يوجب طلبه فيطلبه، كان طلبه نفسيا</w:t>
      </w:r>
      <w:r w:rsidR="008F1591">
        <w:rPr>
          <w:rFonts w:hint="cs"/>
          <w:rtl/>
        </w:rPr>
        <w:t>ً</w:t>
      </w:r>
      <w:r>
        <w:rPr>
          <w:rtl/>
        </w:rPr>
        <w:t xml:space="preserve"> أو غيريا</w:t>
      </w:r>
      <w:r w:rsidR="008F1591">
        <w:rPr>
          <w:rFonts w:hint="cs"/>
          <w:rtl/>
        </w:rPr>
        <w:t>ً</w:t>
      </w:r>
      <w:r>
        <w:rPr>
          <w:rtl/>
        </w:rPr>
        <w:t>، وأخرى متعلقا</w:t>
      </w:r>
      <w:r w:rsidR="008F1591">
        <w:rPr>
          <w:rFonts w:hint="cs"/>
          <w:rtl/>
        </w:rPr>
        <w:t>ً</w:t>
      </w:r>
      <w:r>
        <w:rPr>
          <w:rtl/>
        </w:rPr>
        <w:t xml:space="preserve"> لل</w:t>
      </w:r>
      <w:r w:rsidR="008F1591">
        <w:rPr>
          <w:rFonts w:hint="cs"/>
          <w:rtl/>
        </w:rPr>
        <w:t>إ</w:t>
      </w:r>
      <w:r>
        <w:rPr>
          <w:rtl/>
        </w:rPr>
        <w:t>رادة تبعا</w:t>
      </w:r>
      <w:r w:rsidR="008F1591">
        <w:rPr>
          <w:rFonts w:hint="cs"/>
          <w:rtl/>
        </w:rPr>
        <w:t>ً</w:t>
      </w:r>
      <w:r>
        <w:rPr>
          <w:rtl/>
        </w:rPr>
        <w:t xml:space="preserve"> ل</w:t>
      </w:r>
      <w:r w:rsidR="008F1591">
        <w:rPr>
          <w:rFonts w:hint="cs"/>
          <w:rtl/>
        </w:rPr>
        <w:t>إ</w:t>
      </w:r>
      <w:r>
        <w:rPr>
          <w:rtl/>
        </w:rPr>
        <w:t>رادة غيره، ل</w:t>
      </w:r>
      <w:r w:rsidR="008F1591">
        <w:rPr>
          <w:rFonts w:hint="cs"/>
          <w:rtl/>
        </w:rPr>
        <w:t>أ</w:t>
      </w:r>
      <w:r>
        <w:rPr>
          <w:rtl/>
        </w:rPr>
        <w:t>جل كون إرادته لازمة ل</w:t>
      </w:r>
      <w:r w:rsidR="008F1591">
        <w:rPr>
          <w:rFonts w:hint="cs"/>
          <w:rtl/>
        </w:rPr>
        <w:t>إ</w:t>
      </w:r>
      <w:r>
        <w:rPr>
          <w:rtl/>
        </w:rPr>
        <w:t>رادته، من دون التفات إليه بما يوجب إرادته، لا بلحاظ ال</w:t>
      </w:r>
      <w:r w:rsidR="008F1591">
        <w:rPr>
          <w:rFonts w:hint="cs"/>
          <w:rtl/>
        </w:rPr>
        <w:t>أ</w:t>
      </w:r>
      <w:r>
        <w:rPr>
          <w:rtl/>
        </w:rPr>
        <w:t>صالة والتبعية في مقام الدلالة وال</w:t>
      </w:r>
      <w:r w:rsidR="008F1591">
        <w:rPr>
          <w:rFonts w:hint="cs"/>
          <w:rtl/>
        </w:rPr>
        <w:t>إ</w:t>
      </w:r>
      <w:r>
        <w:rPr>
          <w:rtl/>
        </w:rPr>
        <w:t>ثبات</w:t>
      </w:r>
      <w:r w:rsidRPr="00D92983">
        <w:rPr>
          <w:rStyle w:val="libFootnotenumChar"/>
          <w:rtl/>
        </w:rPr>
        <w:t>(1)</w:t>
      </w:r>
      <w:r>
        <w:rPr>
          <w:rtl/>
        </w:rPr>
        <w:t>، فإنه يكون في هذا المقام، تارة</w:t>
      </w:r>
      <w:r w:rsidR="008F1591">
        <w:rPr>
          <w:rFonts w:hint="cs"/>
          <w:rtl/>
        </w:rPr>
        <w:t>ً</w:t>
      </w:r>
      <w:r>
        <w:rPr>
          <w:rtl/>
        </w:rPr>
        <w:t xml:space="preserve"> مقصودا</w:t>
      </w:r>
      <w:r w:rsidR="008F1591">
        <w:rPr>
          <w:rFonts w:hint="cs"/>
          <w:rtl/>
        </w:rPr>
        <w:t>ً</w:t>
      </w:r>
      <w:r>
        <w:rPr>
          <w:rtl/>
        </w:rPr>
        <w:t xml:space="preserve"> بال</w:t>
      </w:r>
      <w:r w:rsidR="008F1591">
        <w:rPr>
          <w:rFonts w:hint="cs"/>
          <w:rtl/>
        </w:rPr>
        <w:t>إ</w:t>
      </w:r>
      <w:r>
        <w:rPr>
          <w:rtl/>
        </w:rPr>
        <w:t>فادة، وأخرى غير مقصود بها على حدة، إلا أنه لازم الخطاب، كما في دلالة ال</w:t>
      </w:r>
      <w:r w:rsidR="008F1591">
        <w:rPr>
          <w:rFonts w:hint="cs"/>
          <w:rtl/>
        </w:rPr>
        <w:t>إ</w:t>
      </w:r>
      <w:r>
        <w:rPr>
          <w:rtl/>
        </w:rPr>
        <w:t>شارة ونحوها.</w:t>
      </w:r>
    </w:p>
    <w:p w14:paraId="383F7865" w14:textId="77777777" w:rsidR="001A75A1" w:rsidRDefault="001A75A1" w:rsidP="008F1591">
      <w:pPr>
        <w:pStyle w:val="libNormal"/>
      </w:pPr>
      <w:r>
        <w:rPr>
          <w:rtl/>
        </w:rPr>
        <w:t>وعلى ذلك، فلا شبهة في انقسام الواجب الغيري إليهما، وات</w:t>
      </w:r>
      <w:r w:rsidR="008F1591">
        <w:rPr>
          <w:rFonts w:hint="cs"/>
          <w:rtl/>
        </w:rPr>
        <w:t>ّ</w:t>
      </w:r>
      <w:r>
        <w:rPr>
          <w:rtl/>
        </w:rPr>
        <w:t>صافه بال</w:t>
      </w:r>
      <w:r w:rsidR="008F1591">
        <w:rPr>
          <w:rFonts w:hint="cs"/>
          <w:rtl/>
        </w:rPr>
        <w:t>أ</w:t>
      </w:r>
      <w:r>
        <w:rPr>
          <w:rtl/>
        </w:rPr>
        <w:t>صالة والتبعية كليهما، حيث يكون متعلقا</w:t>
      </w:r>
      <w:r w:rsidR="008F1591">
        <w:rPr>
          <w:rFonts w:hint="cs"/>
          <w:rtl/>
        </w:rPr>
        <w:t>ً</w:t>
      </w:r>
      <w:r>
        <w:rPr>
          <w:rtl/>
        </w:rPr>
        <w:t xml:space="preserve"> لل</w:t>
      </w:r>
      <w:r w:rsidR="008F1591">
        <w:rPr>
          <w:rFonts w:hint="cs"/>
          <w:rtl/>
        </w:rPr>
        <w:t>إ</w:t>
      </w:r>
      <w:r>
        <w:rPr>
          <w:rtl/>
        </w:rPr>
        <w:t>رادة على حدة عند الالتفات إليه بما هو مقدمة، وأخرى لا يكون متعلقا</w:t>
      </w:r>
      <w:r w:rsidR="008F1591">
        <w:rPr>
          <w:rFonts w:hint="cs"/>
          <w:rtl/>
        </w:rPr>
        <w:t>ً</w:t>
      </w:r>
      <w:r>
        <w:rPr>
          <w:rtl/>
        </w:rPr>
        <w:t xml:space="preserve"> لها كذلك عند عدم الالتفات إليه كذلك، فإنه يكون لا محالة مرادا</w:t>
      </w:r>
      <w:r w:rsidR="008F1591">
        <w:rPr>
          <w:rFonts w:hint="cs"/>
          <w:rtl/>
        </w:rPr>
        <w:t>ً</w:t>
      </w:r>
      <w:r>
        <w:rPr>
          <w:rtl/>
        </w:rPr>
        <w:t xml:space="preserve"> تبعا</w:t>
      </w:r>
      <w:r w:rsidR="008F1591">
        <w:rPr>
          <w:rFonts w:hint="cs"/>
          <w:rtl/>
        </w:rPr>
        <w:t>ً</w:t>
      </w:r>
      <w:r>
        <w:rPr>
          <w:rtl/>
        </w:rPr>
        <w:t xml:space="preserve"> ل</w:t>
      </w:r>
      <w:r w:rsidR="008F1591">
        <w:rPr>
          <w:rFonts w:hint="cs"/>
          <w:rtl/>
        </w:rPr>
        <w:t>إ</w:t>
      </w:r>
      <w:r>
        <w:rPr>
          <w:rtl/>
        </w:rPr>
        <w:t>رادة ذي المقدمة على الملازمة.</w:t>
      </w:r>
    </w:p>
    <w:p w14:paraId="75FA834B" w14:textId="77777777" w:rsidR="001A75A1" w:rsidRDefault="001A75A1" w:rsidP="008F1591">
      <w:pPr>
        <w:pStyle w:val="libNormal"/>
      </w:pPr>
      <w:r>
        <w:rPr>
          <w:rtl/>
        </w:rPr>
        <w:t>كما لا شبهة في اتصاف النفسي</w:t>
      </w:r>
      <w:r w:rsidR="00714E52">
        <w:rPr>
          <w:rtl/>
        </w:rPr>
        <w:t xml:space="preserve"> أيضاً </w:t>
      </w:r>
      <w:r>
        <w:rPr>
          <w:rtl/>
        </w:rPr>
        <w:t>بال</w:t>
      </w:r>
      <w:r w:rsidR="008F1591">
        <w:rPr>
          <w:rFonts w:hint="cs"/>
          <w:rtl/>
        </w:rPr>
        <w:t>أ</w:t>
      </w:r>
      <w:r>
        <w:rPr>
          <w:rtl/>
        </w:rPr>
        <w:t>صالة، ولكنه لا يتصف بالتبعية، ضرورة أنه لا يكاد يتعلق به الطلب النفسي ما لم تكن فيه مصلحة نفسي</w:t>
      </w:r>
      <w:r w:rsidR="008F1591">
        <w:rPr>
          <w:rFonts w:hint="cs"/>
          <w:rtl/>
        </w:rPr>
        <w:t>ّ</w:t>
      </w:r>
      <w:r>
        <w:rPr>
          <w:rtl/>
        </w:rPr>
        <w:t>ة، ومعها يتعلق الطلب بها مستقلا</w:t>
      </w:r>
      <w:r w:rsidR="008F1591">
        <w:rPr>
          <w:rFonts w:hint="cs"/>
          <w:rtl/>
        </w:rPr>
        <w:t>ً</w:t>
      </w:r>
      <w:r>
        <w:rPr>
          <w:rtl/>
        </w:rPr>
        <w:t>، ولو لم يكن هناك ش</w:t>
      </w:r>
      <w:r w:rsidR="008F1591">
        <w:rPr>
          <w:rFonts w:hint="cs"/>
          <w:rtl/>
        </w:rPr>
        <w:t>يء</w:t>
      </w:r>
      <w:r>
        <w:rPr>
          <w:rtl/>
        </w:rPr>
        <w:t xml:space="preserve"> آخر مطلوب أصلا</w:t>
      </w:r>
      <w:r w:rsidR="008F1591">
        <w:rPr>
          <w:rFonts w:hint="cs"/>
          <w:rtl/>
        </w:rPr>
        <w:t>ً</w:t>
      </w:r>
      <w:r>
        <w:rPr>
          <w:rtl/>
        </w:rPr>
        <w:t>، كما لا يخفى.</w:t>
      </w:r>
    </w:p>
    <w:p w14:paraId="268BD4D3" w14:textId="77777777" w:rsidR="001A75A1" w:rsidRDefault="001A75A1" w:rsidP="001A75A1">
      <w:pPr>
        <w:pStyle w:val="libNormal"/>
      </w:pPr>
      <w:r>
        <w:rPr>
          <w:rtl/>
        </w:rPr>
        <w:t>نعم لو كان الاتصاف بهما بلحاظ الدلالة، اتصف النفسي بهما أيضا</w:t>
      </w:r>
      <w:r w:rsidR="008F1591">
        <w:rPr>
          <w:rFonts w:hint="cs"/>
          <w:rtl/>
        </w:rPr>
        <w:t>ً</w:t>
      </w:r>
      <w:r>
        <w:rPr>
          <w:rtl/>
        </w:rPr>
        <w:t>،</w:t>
      </w:r>
    </w:p>
    <w:p w14:paraId="5D7070CD" w14:textId="77777777" w:rsidR="001A75A1" w:rsidRDefault="00D7791C" w:rsidP="00D7791C">
      <w:pPr>
        <w:pStyle w:val="libLine"/>
      </w:pPr>
      <w:r>
        <w:rPr>
          <w:rtl/>
        </w:rPr>
        <w:t>____________________</w:t>
      </w:r>
    </w:p>
    <w:p w14:paraId="3DA4539F" w14:textId="77777777" w:rsidR="001A75A1" w:rsidRDefault="001A75A1" w:rsidP="00732294">
      <w:pPr>
        <w:pStyle w:val="libFootnote0"/>
      </w:pPr>
      <w:r w:rsidRPr="00732294">
        <w:rPr>
          <w:rtl/>
        </w:rPr>
        <w:t>(1)</w:t>
      </w:r>
      <w:r>
        <w:rPr>
          <w:rtl/>
        </w:rPr>
        <w:t xml:space="preserve"> كما هو مذهب صاحبي القوانين والفصول (</w:t>
      </w:r>
      <w:r w:rsidR="00D7791C" w:rsidRPr="00732294">
        <w:rPr>
          <w:rtl/>
        </w:rPr>
        <w:t>قدس‌سره</w:t>
      </w:r>
      <w:r>
        <w:rPr>
          <w:rtl/>
        </w:rPr>
        <w:t>ما).</w:t>
      </w:r>
    </w:p>
    <w:p w14:paraId="6428CADC" w14:textId="77777777" w:rsidR="008F1591" w:rsidRDefault="001A75A1" w:rsidP="00732294">
      <w:pPr>
        <w:pStyle w:val="libFootnote0"/>
        <w:rPr>
          <w:rtl/>
        </w:rPr>
      </w:pPr>
      <w:r>
        <w:rPr>
          <w:rtl/>
        </w:rPr>
        <w:t xml:space="preserve">القوانين 1 / 101 - 102، في مقدمة الواجب، المقدمة السادسة والسابعة. </w:t>
      </w:r>
    </w:p>
    <w:p w14:paraId="0BFB3A6F" w14:textId="77777777" w:rsidR="001A75A1" w:rsidRDefault="001A75A1" w:rsidP="008F1591">
      <w:pPr>
        <w:pStyle w:val="libFootnote0"/>
      </w:pPr>
      <w:r>
        <w:rPr>
          <w:rtl/>
        </w:rPr>
        <w:t>الفصول / 82.</w:t>
      </w:r>
    </w:p>
    <w:p w14:paraId="3FFD6601" w14:textId="77777777" w:rsidR="001A75A1" w:rsidRDefault="00D7791C" w:rsidP="001A75A1">
      <w:pPr>
        <w:pStyle w:val="libNormal"/>
      </w:pPr>
      <w:r>
        <w:rPr>
          <w:rtl/>
        </w:rPr>
        <w:br w:type="page"/>
      </w:r>
    </w:p>
    <w:p w14:paraId="773EF83F" w14:textId="77777777" w:rsidR="001A75A1" w:rsidRDefault="001A75A1" w:rsidP="008F1591">
      <w:pPr>
        <w:pStyle w:val="libNormal0"/>
      </w:pPr>
      <w:r>
        <w:rPr>
          <w:rtl/>
        </w:rPr>
        <w:lastRenderedPageBreak/>
        <w:t>ضرورة أنه قد يكون غير مقصودة بال</w:t>
      </w:r>
      <w:r w:rsidR="008F1591">
        <w:rPr>
          <w:rFonts w:hint="cs"/>
          <w:rtl/>
        </w:rPr>
        <w:t>إ</w:t>
      </w:r>
      <w:r>
        <w:rPr>
          <w:rtl/>
        </w:rPr>
        <w:t>فادة، بل أ</w:t>
      </w:r>
      <w:r w:rsidR="008F1591">
        <w:rPr>
          <w:rFonts w:hint="cs"/>
          <w:rtl/>
        </w:rPr>
        <w:t>ُ</w:t>
      </w:r>
      <w:r>
        <w:rPr>
          <w:rtl/>
        </w:rPr>
        <w:t>فيد بتبع غيره المقصود بها، لكن الظاهر - كما مر - أن الاتصاف بهما إنما هو في نفسه لا بلحاظ حال الدلالة عليه، وإلا لما اتصف بواحد منهما، إذا لم يكن بعد مفاد دليل، وهو كما ترى.</w:t>
      </w:r>
    </w:p>
    <w:p w14:paraId="45C67874" w14:textId="77777777" w:rsidR="001A75A1" w:rsidRDefault="001A75A1" w:rsidP="001A75A1">
      <w:pPr>
        <w:pStyle w:val="libNormal"/>
      </w:pPr>
      <w:r>
        <w:rPr>
          <w:rtl/>
        </w:rPr>
        <w:t>ثم إنه إذا كان الواجب التبعي ما لم يتعلق به إرادة مستقلة، فإذا شك في واجب أنه أصلي</w:t>
      </w:r>
      <w:r w:rsidR="008F1591">
        <w:rPr>
          <w:rFonts w:hint="cs"/>
          <w:rtl/>
        </w:rPr>
        <w:t>ّ</w:t>
      </w:r>
      <w:r>
        <w:rPr>
          <w:rtl/>
        </w:rPr>
        <w:t xml:space="preserve"> أو تبعي</w:t>
      </w:r>
      <w:r w:rsidR="008F1591">
        <w:rPr>
          <w:rFonts w:hint="cs"/>
          <w:rtl/>
        </w:rPr>
        <w:t>ّ</w:t>
      </w:r>
      <w:r>
        <w:rPr>
          <w:rtl/>
        </w:rPr>
        <w:t>، فبأصالة عدم تعلق إرادة مستقلة به يثبت أنه تبعي، ويترتب عليه آثاره إذا فرض له آثار شرعية</w:t>
      </w:r>
      <w:r w:rsidRPr="00D92983">
        <w:rPr>
          <w:rStyle w:val="libFootnotenumChar"/>
          <w:rtl/>
        </w:rPr>
        <w:t>(1)</w:t>
      </w:r>
      <w:r>
        <w:rPr>
          <w:rtl/>
        </w:rPr>
        <w:t>، كسائر الموضوعات المتقومة بأمور عدمية.</w:t>
      </w:r>
    </w:p>
    <w:p w14:paraId="6A07E5CF" w14:textId="77777777" w:rsidR="001A75A1" w:rsidRDefault="001A75A1" w:rsidP="008F1591">
      <w:pPr>
        <w:pStyle w:val="libNormal"/>
      </w:pPr>
      <w:r>
        <w:rPr>
          <w:rtl/>
        </w:rPr>
        <w:t>نعم لو كان التبعي أمرا</w:t>
      </w:r>
      <w:r w:rsidR="008F1591">
        <w:rPr>
          <w:rFonts w:hint="cs"/>
          <w:rtl/>
        </w:rPr>
        <w:t>ً</w:t>
      </w:r>
      <w:r>
        <w:rPr>
          <w:rtl/>
        </w:rPr>
        <w:t xml:space="preserve"> وجوديا</w:t>
      </w:r>
      <w:r w:rsidR="008F1591">
        <w:rPr>
          <w:rFonts w:hint="cs"/>
          <w:rtl/>
        </w:rPr>
        <w:t>ً</w:t>
      </w:r>
      <w:r>
        <w:rPr>
          <w:rtl/>
        </w:rPr>
        <w:t xml:space="preserve"> خاصا</w:t>
      </w:r>
      <w:r w:rsidR="008F1591">
        <w:rPr>
          <w:rFonts w:hint="cs"/>
          <w:rtl/>
        </w:rPr>
        <w:t>ً</w:t>
      </w:r>
      <w:r>
        <w:rPr>
          <w:rtl/>
        </w:rPr>
        <w:t xml:space="preserve"> غير متقو</w:t>
      </w:r>
      <w:r w:rsidR="008F1591">
        <w:rPr>
          <w:rFonts w:hint="cs"/>
          <w:rtl/>
        </w:rPr>
        <w:t>ّ</w:t>
      </w:r>
      <w:r>
        <w:rPr>
          <w:rtl/>
        </w:rPr>
        <w:t>م بعدمي، وإن كان يلزمه، لما كان يثبت بها إل</w:t>
      </w:r>
      <w:r w:rsidR="008F1591">
        <w:rPr>
          <w:rFonts w:hint="cs"/>
          <w:rtl/>
        </w:rPr>
        <w:t>ّ</w:t>
      </w:r>
      <w:r>
        <w:rPr>
          <w:rtl/>
        </w:rPr>
        <w:t>ا على القول بال</w:t>
      </w:r>
      <w:r w:rsidR="008F1591">
        <w:rPr>
          <w:rFonts w:hint="cs"/>
          <w:rtl/>
        </w:rPr>
        <w:t>أ</w:t>
      </w:r>
      <w:r>
        <w:rPr>
          <w:rtl/>
        </w:rPr>
        <w:t>صل المثبت، كما هو واضح، فافهم.</w:t>
      </w:r>
    </w:p>
    <w:p w14:paraId="4C083713" w14:textId="77777777" w:rsidR="001A75A1" w:rsidRDefault="001A75A1" w:rsidP="008F1591">
      <w:pPr>
        <w:pStyle w:val="libNormal"/>
      </w:pPr>
      <w:r w:rsidRPr="008F1591">
        <w:rPr>
          <w:rStyle w:val="libBold2Char"/>
          <w:rtl/>
        </w:rPr>
        <w:t>تذنيب</w:t>
      </w:r>
      <w:r w:rsidR="008F1591">
        <w:rPr>
          <w:rFonts w:hint="cs"/>
          <w:rtl/>
        </w:rPr>
        <w:t xml:space="preserve">: </w:t>
      </w:r>
      <w:r>
        <w:rPr>
          <w:rtl/>
        </w:rPr>
        <w:t>في بيان الثمرة، وهي في المسألة ال</w:t>
      </w:r>
      <w:r w:rsidR="008F1591">
        <w:rPr>
          <w:rFonts w:hint="cs"/>
          <w:rtl/>
        </w:rPr>
        <w:t>أ</w:t>
      </w:r>
      <w:r>
        <w:rPr>
          <w:rtl/>
        </w:rPr>
        <w:t>صولية - كما عرفت سابقا</w:t>
      </w:r>
      <w:r w:rsidR="008F1591">
        <w:rPr>
          <w:rFonts w:hint="cs"/>
          <w:rtl/>
        </w:rPr>
        <w:t>ً</w:t>
      </w:r>
      <w:r>
        <w:rPr>
          <w:rtl/>
        </w:rPr>
        <w:t xml:space="preserve"> - ليست إلا أن تكون نتيجتها صالحة للوقوع في طريق الاجتهاد، واستنباط حكم فرعي</w:t>
      </w:r>
      <w:r w:rsidR="008F1591">
        <w:rPr>
          <w:rFonts w:hint="cs"/>
          <w:rtl/>
        </w:rPr>
        <w:t>ّ</w:t>
      </w:r>
      <w:r>
        <w:rPr>
          <w:rtl/>
        </w:rPr>
        <w:t>، كما لو قيل بالملازمة في المسألة، فإن</w:t>
      </w:r>
      <w:r w:rsidR="008F1591">
        <w:rPr>
          <w:rFonts w:hint="cs"/>
          <w:rtl/>
        </w:rPr>
        <w:t>ّ</w:t>
      </w:r>
      <w:r>
        <w:rPr>
          <w:rtl/>
        </w:rPr>
        <w:t>ه بضميمة مقدمة كون ش</w:t>
      </w:r>
      <w:r w:rsidR="008F1591">
        <w:rPr>
          <w:rFonts w:hint="cs"/>
          <w:rtl/>
        </w:rPr>
        <w:t>يء</w:t>
      </w:r>
      <w:r>
        <w:rPr>
          <w:rtl/>
        </w:rPr>
        <w:t xml:space="preserve"> مقدمة لواجب يستنتج انه واجب.</w:t>
      </w:r>
    </w:p>
    <w:p w14:paraId="7235BDEC" w14:textId="77777777" w:rsidR="001A75A1" w:rsidRDefault="001A75A1" w:rsidP="008F1591">
      <w:pPr>
        <w:pStyle w:val="libNormal"/>
      </w:pPr>
      <w:r>
        <w:rPr>
          <w:rtl/>
        </w:rPr>
        <w:t>ومنه قد انقدح، أنه ليس منها مثل برء</w:t>
      </w:r>
      <w:r w:rsidR="008F1591">
        <w:rPr>
          <w:rFonts w:hint="cs"/>
          <w:rtl/>
        </w:rPr>
        <w:t>ِ</w:t>
      </w:r>
      <w:r>
        <w:rPr>
          <w:rtl/>
        </w:rPr>
        <w:t xml:space="preserve"> النذر بإتيان مقدمة واجب، عند نذر الواجب، وحصول الفسق بترك الواجب بمقدماته إذا كانت له مقدمات كثيرة، لصدق ال</w:t>
      </w:r>
      <w:r w:rsidR="008F1591">
        <w:rPr>
          <w:rFonts w:hint="cs"/>
          <w:rtl/>
        </w:rPr>
        <w:t>إ</w:t>
      </w:r>
      <w:r>
        <w:rPr>
          <w:rtl/>
        </w:rPr>
        <w:t>صرار على الحرام بذلك، وعدم جواز أخذ ال</w:t>
      </w:r>
      <w:r w:rsidR="008F1591">
        <w:rPr>
          <w:rFonts w:hint="cs"/>
          <w:rtl/>
        </w:rPr>
        <w:t>أ</w:t>
      </w:r>
      <w:r>
        <w:rPr>
          <w:rtl/>
        </w:rPr>
        <w:t>جرة على المقدمة.</w:t>
      </w:r>
    </w:p>
    <w:p w14:paraId="12C407C4" w14:textId="77777777" w:rsidR="001A75A1" w:rsidRDefault="001A75A1" w:rsidP="001A75A1">
      <w:pPr>
        <w:pStyle w:val="libNormal"/>
      </w:pPr>
      <w:r>
        <w:rPr>
          <w:rtl/>
        </w:rPr>
        <w:t>مع أن البرء وعدمه إنما يتبعان قصد الناذر، فلا برء بإتيان المقدمة لو قصد الوجوب النفسي، كما هو المنصرف عند إطلاقه ولو قيل بالملازمة، وربما</w:t>
      </w:r>
    </w:p>
    <w:p w14:paraId="056A9597" w14:textId="77777777" w:rsidR="001A75A1" w:rsidRDefault="00D7791C" w:rsidP="00D7791C">
      <w:pPr>
        <w:pStyle w:val="libLine"/>
      </w:pPr>
      <w:r>
        <w:rPr>
          <w:rtl/>
        </w:rPr>
        <w:t>____________________</w:t>
      </w:r>
    </w:p>
    <w:p w14:paraId="64F97BD9" w14:textId="77777777" w:rsidR="001A75A1" w:rsidRDefault="001A75A1" w:rsidP="008F1591">
      <w:pPr>
        <w:pStyle w:val="libFootnote0"/>
      </w:pPr>
      <w:r w:rsidRPr="00732294">
        <w:rPr>
          <w:rtl/>
        </w:rPr>
        <w:t>(1)</w:t>
      </w:r>
      <w:r>
        <w:rPr>
          <w:rtl/>
        </w:rPr>
        <w:t xml:space="preserve"> في نسختي </w:t>
      </w:r>
      <w:r w:rsidR="008F1591">
        <w:rPr>
          <w:rFonts w:hint="cs"/>
          <w:rtl/>
        </w:rPr>
        <w:t>«</w:t>
      </w:r>
      <w:r>
        <w:rPr>
          <w:rtl/>
        </w:rPr>
        <w:t>أو ب</w:t>
      </w:r>
      <w:r w:rsidR="008F1591">
        <w:rPr>
          <w:rFonts w:hint="cs"/>
          <w:rtl/>
        </w:rPr>
        <w:t>»</w:t>
      </w:r>
      <w:r>
        <w:rPr>
          <w:rtl/>
        </w:rPr>
        <w:t>: آثار شرعي.</w:t>
      </w:r>
    </w:p>
    <w:p w14:paraId="5211244C" w14:textId="77777777" w:rsidR="001A75A1" w:rsidRDefault="00D7791C" w:rsidP="001A75A1">
      <w:pPr>
        <w:pStyle w:val="libNormal"/>
      </w:pPr>
      <w:r>
        <w:rPr>
          <w:rtl/>
        </w:rPr>
        <w:br w:type="page"/>
      </w:r>
    </w:p>
    <w:p w14:paraId="76AA6A19" w14:textId="77777777" w:rsidR="001A75A1" w:rsidRDefault="001A75A1" w:rsidP="00732294">
      <w:pPr>
        <w:pStyle w:val="libNormal0"/>
      </w:pPr>
      <w:r>
        <w:rPr>
          <w:rtl/>
        </w:rPr>
        <w:lastRenderedPageBreak/>
        <w:t>يحصل البرء به لو قصد ما يعم المقدمة ولو قيل بعدمها، كما لا يخفى.</w:t>
      </w:r>
    </w:p>
    <w:p w14:paraId="02B52FE8" w14:textId="77777777" w:rsidR="001A75A1" w:rsidRDefault="001A75A1" w:rsidP="008F1591">
      <w:pPr>
        <w:pStyle w:val="libNormal"/>
      </w:pPr>
      <w:r>
        <w:rPr>
          <w:rtl/>
        </w:rPr>
        <w:t>ولا يكاد يحصل ال</w:t>
      </w:r>
      <w:r w:rsidR="008F1591">
        <w:rPr>
          <w:rFonts w:hint="cs"/>
          <w:rtl/>
        </w:rPr>
        <w:t>إ</w:t>
      </w:r>
      <w:r>
        <w:rPr>
          <w:rtl/>
        </w:rPr>
        <w:t>صرار على الحرام بترك واجب، ولو كانت له مقدمات غير عديدة، لحصول العصيان بترك أول مقدمة لا يتمكن معه من الواجب، ولا يكون ترك سائر المقدمات بحرام أصلا</w:t>
      </w:r>
      <w:r w:rsidR="008F1591">
        <w:rPr>
          <w:rFonts w:hint="cs"/>
          <w:rtl/>
        </w:rPr>
        <w:t>ً</w:t>
      </w:r>
      <w:r>
        <w:rPr>
          <w:rtl/>
        </w:rPr>
        <w:t>، لسقوط التكليف حينئذ، كما هو واضح لا يخفى.</w:t>
      </w:r>
    </w:p>
    <w:p w14:paraId="7BFB7D44" w14:textId="77777777" w:rsidR="001A75A1" w:rsidRDefault="001A75A1" w:rsidP="008F1591">
      <w:pPr>
        <w:pStyle w:val="libNormal"/>
      </w:pPr>
      <w:r>
        <w:rPr>
          <w:rtl/>
        </w:rPr>
        <w:t>وأخذ ال</w:t>
      </w:r>
      <w:r w:rsidR="008F1591">
        <w:rPr>
          <w:rFonts w:hint="cs"/>
          <w:rtl/>
        </w:rPr>
        <w:t>أ</w:t>
      </w:r>
      <w:r>
        <w:rPr>
          <w:rtl/>
        </w:rPr>
        <w:t>جرة على الواجب لا بأس به، إذا لم يكن إيجابه على المكلف مجانا</w:t>
      </w:r>
      <w:r w:rsidR="008F1591">
        <w:rPr>
          <w:rFonts w:hint="cs"/>
          <w:rtl/>
        </w:rPr>
        <w:t>ً</w:t>
      </w:r>
      <w:r>
        <w:rPr>
          <w:rtl/>
        </w:rPr>
        <w:t xml:space="preserve"> وبلا عوض، بل كان وجوده المطلق مطلوبا كالصناعات الواجبة كفائية التي لا يكاد ينتظم بدونها البلاد، ويختل لولاها معاش العباد، بل ربما يجب أخذ ال</w:t>
      </w:r>
      <w:r w:rsidR="008F1591">
        <w:rPr>
          <w:rFonts w:hint="cs"/>
          <w:rtl/>
        </w:rPr>
        <w:t>أ</w:t>
      </w:r>
      <w:r>
        <w:rPr>
          <w:rtl/>
        </w:rPr>
        <w:t>جرة عليها لذلك، أي لزوم الاختلال وعدم الانتظام لولا أخذها، هذا في الواجبات التوصلية.</w:t>
      </w:r>
    </w:p>
    <w:p w14:paraId="7A019D6D" w14:textId="77777777" w:rsidR="001A75A1" w:rsidRDefault="001A75A1" w:rsidP="008F1591">
      <w:pPr>
        <w:pStyle w:val="libNormal"/>
      </w:pPr>
      <w:r>
        <w:rPr>
          <w:rtl/>
        </w:rPr>
        <w:t>وأما الواجبات التعبدية، فيمكن أن يقال بجواز أخذ ال</w:t>
      </w:r>
      <w:r w:rsidR="008F1591">
        <w:rPr>
          <w:rFonts w:hint="cs"/>
          <w:rtl/>
        </w:rPr>
        <w:t>أ</w:t>
      </w:r>
      <w:r>
        <w:rPr>
          <w:rtl/>
        </w:rPr>
        <w:t>جرة على إتيانها بداعي امتثالها، لا على نفس ال</w:t>
      </w:r>
      <w:r w:rsidR="008F1591">
        <w:rPr>
          <w:rFonts w:hint="cs"/>
          <w:rtl/>
        </w:rPr>
        <w:t>إ</w:t>
      </w:r>
      <w:r>
        <w:rPr>
          <w:rtl/>
        </w:rPr>
        <w:t>تيان، كي ينافي عباديتها، فيكون من قبيل الداعي إلى الداعي، غاية</w:t>
      </w:r>
      <w:r w:rsidR="00714E52">
        <w:rPr>
          <w:rtl/>
        </w:rPr>
        <w:t xml:space="preserve"> الأمر </w:t>
      </w:r>
      <w:r>
        <w:rPr>
          <w:rtl/>
        </w:rPr>
        <w:t>يعتبر فيها - كغيرها - أن يكون فيها منفعة عائدة إلى المست</w:t>
      </w:r>
      <w:r w:rsidR="008F1591">
        <w:rPr>
          <w:rFonts w:hint="cs"/>
          <w:rtl/>
        </w:rPr>
        <w:t>أ</w:t>
      </w:r>
      <w:r>
        <w:rPr>
          <w:rtl/>
        </w:rPr>
        <w:t>جر، كي لا تكون المعاملة سفهية، وأخذ ال</w:t>
      </w:r>
      <w:r w:rsidR="008F1591">
        <w:rPr>
          <w:rFonts w:hint="cs"/>
          <w:rtl/>
        </w:rPr>
        <w:t>أ</w:t>
      </w:r>
      <w:r>
        <w:rPr>
          <w:rtl/>
        </w:rPr>
        <w:t>جرة عليها أكلا</w:t>
      </w:r>
      <w:r w:rsidR="008F1591">
        <w:rPr>
          <w:rFonts w:hint="cs"/>
          <w:rtl/>
        </w:rPr>
        <w:t>ً</w:t>
      </w:r>
      <w:r>
        <w:rPr>
          <w:rtl/>
        </w:rPr>
        <w:t xml:space="preserve"> بالباطل.</w:t>
      </w:r>
    </w:p>
    <w:p w14:paraId="2B015BF4" w14:textId="77777777" w:rsidR="008F1591" w:rsidRDefault="001A75A1" w:rsidP="001A75A1">
      <w:pPr>
        <w:pStyle w:val="libNormal"/>
        <w:rPr>
          <w:rtl/>
        </w:rPr>
      </w:pPr>
      <w:r>
        <w:rPr>
          <w:rtl/>
        </w:rPr>
        <w:t>وربما يجعل</w:t>
      </w:r>
      <w:r w:rsidRPr="00D92983">
        <w:rPr>
          <w:rStyle w:val="libFootnotenumChar"/>
          <w:rtl/>
        </w:rPr>
        <w:t>(1)</w:t>
      </w:r>
      <w:r>
        <w:rPr>
          <w:rtl/>
        </w:rPr>
        <w:t xml:space="preserve"> من الثمرة، اجتماع الوجوب والحرمة - إذا قيل بالملازمة - فيما كانت المقدمة محرمة، فيبتني على جواز اجتماع</w:t>
      </w:r>
      <w:r w:rsidR="00714E52">
        <w:rPr>
          <w:rtl/>
        </w:rPr>
        <w:t xml:space="preserve"> الأمر </w:t>
      </w:r>
      <w:r>
        <w:rPr>
          <w:rtl/>
        </w:rPr>
        <w:t xml:space="preserve">والنهي وعدمه، بخلاف ما لو قيل بعدمها، وفيه: </w:t>
      </w:r>
    </w:p>
    <w:p w14:paraId="6E317522" w14:textId="77777777" w:rsidR="001A75A1" w:rsidRDefault="001A75A1" w:rsidP="001A75A1">
      <w:pPr>
        <w:pStyle w:val="libNormal"/>
      </w:pPr>
      <w:r w:rsidRPr="008F1591">
        <w:rPr>
          <w:rStyle w:val="libBold2Char"/>
          <w:rtl/>
        </w:rPr>
        <w:t>أولا</w:t>
      </w:r>
      <w:r w:rsidR="008F1591" w:rsidRPr="008F1591">
        <w:rPr>
          <w:rStyle w:val="libBold2Char"/>
          <w:rFonts w:hint="cs"/>
          <w:rtl/>
        </w:rPr>
        <w:t>ً</w:t>
      </w:r>
      <w:r>
        <w:rPr>
          <w:rtl/>
        </w:rPr>
        <w:t>: إنه لا يكون من باب الاجتماع، كي تكون مبتنية عليه، لما أشرنا إليه غير مرة، إن الواجب ما هو بالحمل الشائع مقدمة، لا بعنوان المقدمة، فيكون على الملازمة من باب النهي في العبادة والمعاملة.</w:t>
      </w:r>
    </w:p>
    <w:p w14:paraId="7A677CDA" w14:textId="77777777" w:rsidR="001A75A1" w:rsidRDefault="00D7791C" w:rsidP="00D7791C">
      <w:pPr>
        <w:pStyle w:val="libLine"/>
      </w:pPr>
      <w:r>
        <w:rPr>
          <w:rtl/>
        </w:rPr>
        <w:t>____________________</w:t>
      </w:r>
    </w:p>
    <w:p w14:paraId="6F2DBFC9" w14:textId="77777777" w:rsidR="001A75A1" w:rsidRDefault="001A75A1" w:rsidP="008F1591">
      <w:pPr>
        <w:pStyle w:val="libFootnote0"/>
      </w:pPr>
      <w:r w:rsidRPr="00732294">
        <w:rPr>
          <w:rtl/>
        </w:rPr>
        <w:t>(1)</w:t>
      </w:r>
      <w:r>
        <w:rPr>
          <w:rtl/>
        </w:rPr>
        <w:t xml:space="preserve"> نسب إلى الوحيد البهبهاني، </w:t>
      </w:r>
      <w:r w:rsidR="002B70CC">
        <w:rPr>
          <w:rtl/>
        </w:rPr>
        <w:t>مطارح الأنظار</w:t>
      </w:r>
      <w:r>
        <w:rPr>
          <w:rtl/>
        </w:rPr>
        <w:t xml:space="preserve"> / 81.</w:t>
      </w:r>
    </w:p>
    <w:p w14:paraId="49238751" w14:textId="77777777" w:rsidR="001A75A1" w:rsidRDefault="00D7791C" w:rsidP="001A75A1">
      <w:pPr>
        <w:pStyle w:val="libNormal"/>
      </w:pPr>
      <w:r>
        <w:rPr>
          <w:rtl/>
        </w:rPr>
        <w:br w:type="page"/>
      </w:r>
    </w:p>
    <w:p w14:paraId="730B0DA8" w14:textId="77777777" w:rsidR="001A75A1" w:rsidRDefault="001A75A1" w:rsidP="001A75A1">
      <w:pPr>
        <w:pStyle w:val="libNormal"/>
      </w:pPr>
      <w:r w:rsidRPr="008F1591">
        <w:rPr>
          <w:rStyle w:val="libBold2Char"/>
          <w:rtl/>
        </w:rPr>
        <w:lastRenderedPageBreak/>
        <w:t>وثانيا</w:t>
      </w:r>
      <w:r w:rsidR="008F1591">
        <w:rPr>
          <w:rStyle w:val="libBold2Char"/>
          <w:rFonts w:hint="cs"/>
          <w:rtl/>
        </w:rPr>
        <w:t>ً</w:t>
      </w:r>
      <w:r>
        <w:rPr>
          <w:rtl/>
        </w:rPr>
        <w:t>:</w:t>
      </w:r>
      <w:r w:rsidRPr="00D92983">
        <w:rPr>
          <w:rStyle w:val="libFootnotenumChar"/>
          <w:rtl/>
        </w:rPr>
        <w:t>(1)</w:t>
      </w:r>
      <w:r>
        <w:rPr>
          <w:rtl/>
        </w:rPr>
        <w:t xml:space="preserve"> إن الاجتماع وعدمه لا دخل له في التوصل</w:t>
      </w:r>
      <w:r w:rsidRPr="00D92983">
        <w:rPr>
          <w:rStyle w:val="libFootnotenumChar"/>
          <w:rtl/>
        </w:rPr>
        <w:t>(2)</w:t>
      </w:r>
      <w:r>
        <w:rPr>
          <w:rtl/>
        </w:rPr>
        <w:t xml:space="preserve"> بالمقدمة المحرمة وعدمه أصلا</w:t>
      </w:r>
      <w:r w:rsidR="00A57A62">
        <w:rPr>
          <w:rFonts w:hint="cs"/>
          <w:rtl/>
        </w:rPr>
        <w:t>ً</w:t>
      </w:r>
      <w:r>
        <w:rPr>
          <w:rtl/>
        </w:rPr>
        <w:t>، فإنه يمكن التوصل</w:t>
      </w:r>
      <w:r w:rsidRPr="00D92983">
        <w:rPr>
          <w:rStyle w:val="libFootnotenumChar"/>
          <w:rtl/>
        </w:rPr>
        <w:t>(3)</w:t>
      </w:r>
      <w:r>
        <w:rPr>
          <w:rtl/>
        </w:rPr>
        <w:t xml:space="preserve"> بها إن كانت توصلية، ولو لم نقل بجواز الاجتماع، وعدم جواز التوصل</w:t>
      </w:r>
      <w:r w:rsidRPr="00D92983">
        <w:rPr>
          <w:rStyle w:val="libFootnotenumChar"/>
          <w:rtl/>
        </w:rPr>
        <w:t>(4)</w:t>
      </w:r>
      <w:r>
        <w:rPr>
          <w:rtl/>
        </w:rPr>
        <w:t xml:space="preserve"> بها إن كانت تعبدية على القول بالامتناع، قيل بوجوب المقدمة أو بعدمه، وجواز التوصل</w:t>
      </w:r>
      <w:r w:rsidRPr="00D92983">
        <w:rPr>
          <w:rStyle w:val="libFootnotenumChar"/>
          <w:rtl/>
        </w:rPr>
        <w:t>(5)</w:t>
      </w:r>
      <w:r>
        <w:rPr>
          <w:rtl/>
        </w:rPr>
        <w:t xml:space="preserve"> بها على القول بالجواز كذلك، أي قيل بالوجوب أو بعدمه.</w:t>
      </w:r>
    </w:p>
    <w:p w14:paraId="0A17E111" w14:textId="77777777" w:rsidR="001A75A1" w:rsidRDefault="001A75A1" w:rsidP="001A75A1">
      <w:pPr>
        <w:pStyle w:val="libNormal"/>
      </w:pPr>
      <w:r>
        <w:rPr>
          <w:rtl/>
        </w:rPr>
        <w:t>وبالجملة لا يتفاوت الحال في جواز التوصل</w:t>
      </w:r>
      <w:r w:rsidRPr="00D92983">
        <w:rPr>
          <w:rStyle w:val="libFootnotenumChar"/>
          <w:rtl/>
        </w:rPr>
        <w:t>(6)</w:t>
      </w:r>
      <w:r>
        <w:rPr>
          <w:rtl/>
        </w:rPr>
        <w:t xml:space="preserve"> بها، وعدم جوازه أصلا</w:t>
      </w:r>
      <w:r w:rsidR="00A57A62">
        <w:rPr>
          <w:rFonts w:hint="cs"/>
          <w:rtl/>
        </w:rPr>
        <w:t>ً</w:t>
      </w:r>
      <w:r>
        <w:rPr>
          <w:rtl/>
        </w:rPr>
        <w:t>، بين أن يقال بالوجوب، أو يقال بعدمه، كما لا يخفى.</w:t>
      </w:r>
    </w:p>
    <w:p w14:paraId="5122068B" w14:textId="77777777" w:rsidR="001A75A1" w:rsidRDefault="001A75A1" w:rsidP="00A57A62">
      <w:pPr>
        <w:pStyle w:val="Heading2Center"/>
      </w:pPr>
      <w:bookmarkStart w:id="7" w:name="_Toc46489155"/>
      <w:r>
        <w:rPr>
          <w:rtl/>
        </w:rPr>
        <w:t>في تأسيس ال</w:t>
      </w:r>
      <w:r w:rsidR="00A57A62">
        <w:rPr>
          <w:rFonts w:hint="cs"/>
          <w:rtl/>
        </w:rPr>
        <w:t>أ</w:t>
      </w:r>
      <w:r>
        <w:rPr>
          <w:rtl/>
        </w:rPr>
        <w:t>صل في المسألة</w:t>
      </w:r>
      <w:bookmarkEnd w:id="7"/>
    </w:p>
    <w:p w14:paraId="2161D345" w14:textId="77777777" w:rsidR="001A75A1" w:rsidRDefault="001A75A1" w:rsidP="00A57A62">
      <w:pPr>
        <w:pStyle w:val="libNormal"/>
      </w:pPr>
      <w:r>
        <w:rPr>
          <w:rtl/>
        </w:rPr>
        <w:t>إعلم أنه لا أصل في محل البحث في المسألة، فإن الملازمة بين وجوب المقدمة ووجوب ذي المقدمة وعدمها ليست لها حالة سابقة، بل تكون الملازمة أو عدمها أزلي</w:t>
      </w:r>
      <w:r w:rsidR="00A57A62">
        <w:rPr>
          <w:rFonts w:hint="cs"/>
          <w:rtl/>
        </w:rPr>
        <w:t>ّ</w:t>
      </w:r>
      <w:r>
        <w:rPr>
          <w:rtl/>
        </w:rPr>
        <w:t>ة، نعم نفس وجوب المقدمة يكون مسبوقا بالعدم، حيث يكون حادثا</w:t>
      </w:r>
      <w:r w:rsidR="00A57A62">
        <w:rPr>
          <w:rFonts w:hint="cs"/>
          <w:rtl/>
        </w:rPr>
        <w:t>ً</w:t>
      </w:r>
      <w:r>
        <w:rPr>
          <w:rtl/>
        </w:rPr>
        <w:t xml:space="preserve"> بحدوث وجوب ذي المقدمة، فال</w:t>
      </w:r>
      <w:r w:rsidR="00A57A62">
        <w:rPr>
          <w:rFonts w:hint="cs"/>
          <w:rtl/>
        </w:rPr>
        <w:t>أ</w:t>
      </w:r>
      <w:r>
        <w:rPr>
          <w:rtl/>
        </w:rPr>
        <w:t>صل عدم وجوبها.</w:t>
      </w:r>
    </w:p>
    <w:p w14:paraId="40F2D090" w14:textId="77777777" w:rsidR="001A75A1" w:rsidRDefault="001A75A1" w:rsidP="00A57A62">
      <w:pPr>
        <w:pStyle w:val="libNormal"/>
      </w:pPr>
      <w:r w:rsidRPr="00A57A62">
        <w:rPr>
          <w:rStyle w:val="libBold2Char"/>
          <w:rtl/>
        </w:rPr>
        <w:t>وتوهم</w:t>
      </w:r>
      <w:r>
        <w:rPr>
          <w:rtl/>
        </w:rPr>
        <w:t xml:space="preserve"> عدم جريانه، لكون وجوبها على الملازمة، من قبيل لوازم الماهية، غير مجعولة، ولا أثر آخر مجعول مترتب عليه، ولو كان لم يكن بمهم هاهنا، مدفوع بأنه وإن كان غير مجعول بالذات، لا بالجعل البسيط الذي هو مفاد كان التامة، ولا بالجعل التأليفي الذي هو مفاد كان الناقصة، إلا أنه</w:t>
      </w:r>
    </w:p>
    <w:p w14:paraId="3E37FDA1" w14:textId="77777777" w:rsidR="00A57A62" w:rsidRDefault="00A57A62" w:rsidP="00A57A62">
      <w:pPr>
        <w:pStyle w:val="libLine"/>
      </w:pPr>
      <w:r>
        <w:rPr>
          <w:rtl/>
        </w:rPr>
        <w:t>____________________</w:t>
      </w:r>
    </w:p>
    <w:p w14:paraId="0509D0C0" w14:textId="77777777" w:rsidR="00A57A62" w:rsidRDefault="00A57A62" w:rsidP="00A57A62">
      <w:pPr>
        <w:pStyle w:val="libFootnote0"/>
      </w:pPr>
      <w:r w:rsidRPr="00732294">
        <w:rPr>
          <w:rtl/>
        </w:rPr>
        <w:t>(1)</w:t>
      </w:r>
      <w:r>
        <w:rPr>
          <w:rtl/>
        </w:rPr>
        <w:t xml:space="preserve"> قد حذف المصنف </w:t>
      </w:r>
      <w:r w:rsidRPr="00732294">
        <w:rPr>
          <w:rStyle w:val="libFootnoteAlaemChar"/>
          <w:rtl/>
        </w:rPr>
        <w:t>قدس‌سره</w:t>
      </w:r>
      <w:r>
        <w:rPr>
          <w:rtl/>
        </w:rPr>
        <w:t xml:space="preserve"> إشكالا</w:t>
      </w:r>
      <w:r>
        <w:rPr>
          <w:rFonts w:hint="cs"/>
          <w:rtl/>
        </w:rPr>
        <w:t>ً</w:t>
      </w:r>
      <w:r>
        <w:rPr>
          <w:rtl/>
        </w:rPr>
        <w:t xml:space="preserve"> آخر من نسختي «أ و ب»، وجعل الثالث مكانه، وهذا يشعر بإضرابه عن ال</w:t>
      </w:r>
      <w:r>
        <w:rPr>
          <w:rFonts w:hint="cs"/>
          <w:rtl/>
        </w:rPr>
        <w:t>إ</w:t>
      </w:r>
      <w:r>
        <w:rPr>
          <w:rtl/>
        </w:rPr>
        <w:t xml:space="preserve">يراد الثاني وهو قوله: </w:t>
      </w:r>
      <w:r>
        <w:rPr>
          <w:rFonts w:hint="cs"/>
          <w:rtl/>
        </w:rPr>
        <w:t>«</w:t>
      </w:r>
      <w:r>
        <w:rPr>
          <w:rtl/>
        </w:rPr>
        <w:t>لا يكاد يلزم الاجتماع أصلا</w:t>
      </w:r>
      <w:r>
        <w:rPr>
          <w:rFonts w:hint="cs"/>
          <w:rtl/>
        </w:rPr>
        <w:t>ً</w:t>
      </w:r>
      <w:r>
        <w:rPr>
          <w:rtl/>
        </w:rPr>
        <w:t>، لاختصاص الوجوب بغير المحرم، في غير صورة الانحصار به، وفيها ام</w:t>
      </w:r>
      <w:r>
        <w:rPr>
          <w:rFonts w:hint="cs"/>
          <w:rtl/>
        </w:rPr>
        <w:t>ّ</w:t>
      </w:r>
      <w:r>
        <w:rPr>
          <w:rtl/>
        </w:rPr>
        <w:t>ا لا وجوب للمقدمة، لعدم وجوب ذي المقدمة ل</w:t>
      </w:r>
      <w:r>
        <w:rPr>
          <w:rFonts w:hint="cs"/>
          <w:rtl/>
        </w:rPr>
        <w:t>أ</w:t>
      </w:r>
      <w:r>
        <w:rPr>
          <w:rtl/>
        </w:rPr>
        <w:t>جل المزاحمة، وام</w:t>
      </w:r>
      <w:r>
        <w:rPr>
          <w:rFonts w:hint="cs"/>
          <w:rtl/>
        </w:rPr>
        <w:t>ّ</w:t>
      </w:r>
      <w:r>
        <w:rPr>
          <w:rtl/>
        </w:rPr>
        <w:t>ا لاحرمة لها لذلك، كما لا يخفى</w:t>
      </w:r>
      <w:r>
        <w:rPr>
          <w:rFonts w:hint="cs"/>
          <w:rtl/>
        </w:rPr>
        <w:t>»</w:t>
      </w:r>
      <w:r>
        <w:rPr>
          <w:rtl/>
        </w:rPr>
        <w:t>.</w:t>
      </w:r>
    </w:p>
    <w:p w14:paraId="6499FF42" w14:textId="77777777" w:rsidR="00A57A62" w:rsidRDefault="00A57A62" w:rsidP="00A57A62">
      <w:pPr>
        <w:pStyle w:val="libFootnote0"/>
      </w:pPr>
      <w:r w:rsidRPr="00732294">
        <w:rPr>
          <w:rtl/>
        </w:rPr>
        <w:t>(2)</w:t>
      </w:r>
      <w:r>
        <w:rPr>
          <w:rtl/>
        </w:rPr>
        <w:t xml:space="preserve"> في «أ»: التوسل.</w:t>
      </w:r>
    </w:p>
    <w:p w14:paraId="02E278F2" w14:textId="77777777" w:rsidR="00A57A62" w:rsidRDefault="00A57A62" w:rsidP="00A57A62">
      <w:pPr>
        <w:pStyle w:val="libFootnote0"/>
      </w:pPr>
      <w:r>
        <w:rPr>
          <w:rtl/>
        </w:rPr>
        <w:t>(3 و4 و5 و6) في «أ و ب»: التوسل.</w:t>
      </w:r>
    </w:p>
    <w:p w14:paraId="454699F4" w14:textId="77777777" w:rsidR="001A75A1" w:rsidRDefault="00D7791C" w:rsidP="001A75A1">
      <w:pPr>
        <w:pStyle w:val="libNormal"/>
      </w:pPr>
      <w:r>
        <w:rPr>
          <w:rtl/>
        </w:rPr>
        <w:br w:type="page"/>
      </w:r>
    </w:p>
    <w:p w14:paraId="408D0EC5" w14:textId="77777777" w:rsidR="001A75A1" w:rsidRDefault="001A75A1" w:rsidP="00A57A62">
      <w:pPr>
        <w:pStyle w:val="libNormal0"/>
      </w:pPr>
      <w:r>
        <w:rPr>
          <w:rtl/>
        </w:rPr>
        <w:lastRenderedPageBreak/>
        <w:t>مجعول بالعرض، ويتبع جعل وجوب ذي المقدمة، وهو كاف</w:t>
      </w:r>
      <w:r w:rsidR="00A57A62">
        <w:rPr>
          <w:rFonts w:hint="cs"/>
          <w:rtl/>
        </w:rPr>
        <w:t>ٍ</w:t>
      </w:r>
      <w:r>
        <w:rPr>
          <w:rtl/>
        </w:rPr>
        <w:t xml:space="preserve"> في جريان ال</w:t>
      </w:r>
      <w:r w:rsidR="00A57A62">
        <w:rPr>
          <w:rFonts w:hint="cs"/>
          <w:rtl/>
        </w:rPr>
        <w:t>أ</w:t>
      </w:r>
      <w:r>
        <w:rPr>
          <w:rtl/>
        </w:rPr>
        <w:t>صل.</w:t>
      </w:r>
    </w:p>
    <w:p w14:paraId="7E7C5FF9" w14:textId="77777777" w:rsidR="001A75A1" w:rsidRDefault="001A75A1" w:rsidP="00A57A62">
      <w:pPr>
        <w:pStyle w:val="libNormal"/>
      </w:pPr>
      <w:r>
        <w:rPr>
          <w:rtl/>
        </w:rPr>
        <w:t>ولزوم التفكيك بين الوجوبين مع الشك لا محالة، ل</w:t>
      </w:r>
      <w:r w:rsidR="00A57A62">
        <w:rPr>
          <w:rFonts w:hint="cs"/>
          <w:rtl/>
        </w:rPr>
        <w:t>أ</w:t>
      </w:r>
      <w:r>
        <w:rPr>
          <w:rtl/>
        </w:rPr>
        <w:t>صالة عدم وجوب المقدمة مع وجوب ذي المقدمة، لا ينافي الملازمة بين الواقعيين، وإنما ينافي الملازمة بين الفعليين، نعم لو كانت الدعوى هي الملازمة المطلقة حتى في المرتبة الفعلية، لما صح التمسك بال</w:t>
      </w:r>
      <w:r w:rsidR="00A57A62">
        <w:rPr>
          <w:rFonts w:hint="cs"/>
          <w:rtl/>
        </w:rPr>
        <w:t>أ</w:t>
      </w:r>
      <w:r>
        <w:rPr>
          <w:rtl/>
        </w:rPr>
        <w:t>صل، كما لا يخفى.</w:t>
      </w:r>
    </w:p>
    <w:p w14:paraId="047ACD72" w14:textId="77777777" w:rsidR="001A75A1" w:rsidRDefault="001A75A1" w:rsidP="00A57A62">
      <w:pPr>
        <w:pStyle w:val="libNormal"/>
      </w:pPr>
      <w:r>
        <w:rPr>
          <w:rtl/>
        </w:rPr>
        <w:t>إذا عرفت ما ذكرنا، فقد تصدى غير واحد من ال</w:t>
      </w:r>
      <w:r w:rsidR="00A57A62">
        <w:rPr>
          <w:rFonts w:hint="cs"/>
          <w:rtl/>
        </w:rPr>
        <w:t>أ</w:t>
      </w:r>
      <w:r>
        <w:rPr>
          <w:rtl/>
        </w:rPr>
        <w:t>فاضل</w:t>
      </w:r>
      <w:r w:rsidRPr="00D92983">
        <w:rPr>
          <w:rStyle w:val="libFootnotenumChar"/>
          <w:rtl/>
        </w:rPr>
        <w:t>(1)</w:t>
      </w:r>
      <w:r>
        <w:rPr>
          <w:rtl/>
        </w:rPr>
        <w:t xml:space="preserve"> ل</w:t>
      </w:r>
      <w:r w:rsidR="00A57A62">
        <w:rPr>
          <w:rFonts w:hint="cs"/>
          <w:rtl/>
        </w:rPr>
        <w:t>إ</w:t>
      </w:r>
      <w:r>
        <w:rPr>
          <w:rtl/>
        </w:rPr>
        <w:t>قامة البرهان على الملازمة، وما أتى منهم بواحد خال عن الخلل، وال</w:t>
      </w:r>
      <w:r w:rsidR="00A57A62">
        <w:rPr>
          <w:rFonts w:hint="cs"/>
          <w:rtl/>
        </w:rPr>
        <w:t>أ</w:t>
      </w:r>
      <w:r>
        <w:rPr>
          <w:rtl/>
        </w:rPr>
        <w:t>ولى إحالة ذلك إلى الوجدان، حيث أنه أقوى شاهد على أن الانسان إذا أراد شيئا</w:t>
      </w:r>
      <w:r w:rsidR="00A57A62">
        <w:rPr>
          <w:rFonts w:hint="cs"/>
          <w:rtl/>
        </w:rPr>
        <w:t>ً</w:t>
      </w:r>
      <w:r>
        <w:rPr>
          <w:rtl/>
        </w:rPr>
        <w:t xml:space="preserve"> له مقدمات، أراد تلك المقدمات، لو التفت إليها بحيث ربما يجعلها في قالب الطلب مثله، ويقول مولويا</w:t>
      </w:r>
      <w:r w:rsidR="00A57A62">
        <w:rPr>
          <w:rFonts w:hint="cs"/>
          <w:rtl/>
        </w:rPr>
        <w:t>ً</w:t>
      </w:r>
      <w:r>
        <w:rPr>
          <w:rtl/>
        </w:rPr>
        <w:t xml:space="preserve"> (أدخل السوق واشتر اللحم) مثلا</w:t>
      </w:r>
      <w:r w:rsidR="00A57A62">
        <w:rPr>
          <w:rFonts w:hint="cs"/>
          <w:rtl/>
        </w:rPr>
        <w:t>ً</w:t>
      </w:r>
      <w:r>
        <w:rPr>
          <w:rtl/>
        </w:rPr>
        <w:t>، بداهة أن الطلب المنشأ بخطاب (أدخل) مثل المنشأ بخطاب (إشتر) في كونه بعثا</w:t>
      </w:r>
      <w:r w:rsidR="00A57A62">
        <w:rPr>
          <w:rFonts w:hint="cs"/>
          <w:rtl/>
        </w:rPr>
        <w:t>ً</w:t>
      </w:r>
      <w:r>
        <w:rPr>
          <w:rtl/>
        </w:rPr>
        <w:t xml:space="preserve"> مولويا</w:t>
      </w:r>
      <w:r w:rsidR="00A57A62">
        <w:rPr>
          <w:rFonts w:hint="cs"/>
          <w:rtl/>
        </w:rPr>
        <w:t>ً</w:t>
      </w:r>
      <w:r>
        <w:rPr>
          <w:rtl/>
        </w:rPr>
        <w:t>، وأنه حيث تعلقت إرادته بإيجاد عبده الاشتراء، ترش</w:t>
      </w:r>
      <w:r w:rsidR="00A57A62">
        <w:rPr>
          <w:rFonts w:hint="cs"/>
          <w:rtl/>
        </w:rPr>
        <w:t>ّ</w:t>
      </w:r>
      <w:r>
        <w:rPr>
          <w:rtl/>
        </w:rPr>
        <w:t>حت منها له إرادة أخرى بدخو السوق، بعد الالتفات إليه وأنه يكون مقدمة له، كما لا يخفى.</w:t>
      </w:r>
    </w:p>
    <w:p w14:paraId="762836CC" w14:textId="77777777" w:rsidR="001A75A1" w:rsidRDefault="001A75A1" w:rsidP="00A57A62">
      <w:pPr>
        <w:pStyle w:val="libNormal"/>
      </w:pPr>
      <w:r>
        <w:rPr>
          <w:rtl/>
        </w:rPr>
        <w:t>ويؤيد الوجدان، بل يكون من أوضح البرهان، وجود ال</w:t>
      </w:r>
      <w:r w:rsidR="00A57A62">
        <w:rPr>
          <w:rFonts w:hint="cs"/>
          <w:rtl/>
        </w:rPr>
        <w:t>أ</w:t>
      </w:r>
      <w:r>
        <w:rPr>
          <w:rtl/>
        </w:rPr>
        <w:t>وامر الغيرية في الشرعيات والعرفيات</w:t>
      </w:r>
      <w:r w:rsidR="00A57A62">
        <w:rPr>
          <w:rFonts w:hint="cs"/>
          <w:rtl/>
        </w:rPr>
        <w:t>؛</w:t>
      </w:r>
      <w:r>
        <w:rPr>
          <w:rtl/>
        </w:rPr>
        <w:t xml:space="preserve"> لوضوح أنه لا يكاد يتعلق بمقدمة أمر غيري</w:t>
      </w:r>
      <w:r w:rsidR="00A57A62">
        <w:rPr>
          <w:rFonts w:hint="cs"/>
          <w:rtl/>
        </w:rPr>
        <w:t>ّ</w:t>
      </w:r>
      <w:r>
        <w:rPr>
          <w:rtl/>
        </w:rPr>
        <w:t>، إلا إذا كان فيها مناطه، وإذا كان فيها كان في مثلها، فيصح تعلقه به أيضا</w:t>
      </w:r>
      <w:r w:rsidR="00A57A62">
        <w:rPr>
          <w:rFonts w:hint="cs"/>
          <w:rtl/>
        </w:rPr>
        <w:t>ً</w:t>
      </w:r>
      <w:r>
        <w:rPr>
          <w:rtl/>
        </w:rPr>
        <w:t>، لتحقق ملاكه ومناطه، والتفصيل بين السبب وغيره والشرط الشرعي وغيره سيأتي بطلانه، وأنه لا تفاوت في باب الملازمة بين مقدمة ومقدمة.</w:t>
      </w:r>
    </w:p>
    <w:p w14:paraId="7FCB2CA3" w14:textId="77777777" w:rsidR="001A75A1" w:rsidRDefault="001A75A1" w:rsidP="00A57A62">
      <w:pPr>
        <w:pStyle w:val="libNormal"/>
      </w:pPr>
      <w:r>
        <w:rPr>
          <w:rtl/>
        </w:rPr>
        <w:t>ولا بأس بذكر الاستدلال الذي هو كال</w:t>
      </w:r>
      <w:r w:rsidR="00A57A62">
        <w:rPr>
          <w:rFonts w:hint="cs"/>
          <w:rtl/>
        </w:rPr>
        <w:t>أ</w:t>
      </w:r>
      <w:r>
        <w:rPr>
          <w:rtl/>
        </w:rPr>
        <w:t>صل لغيره - مما ذكره ال</w:t>
      </w:r>
      <w:r w:rsidR="00A57A62">
        <w:rPr>
          <w:rFonts w:hint="cs"/>
          <w:rtl/>
        </w:rPr>
        <w:t>أ</w:t>
      </w:r>
      <w:r>
        <w:rPr>
          <w:rtl/>
        </w:rPr>
        <w:t>فاضل</w:t>
      </w:r>
      <w:r w:rsidRPr="00D92983">
        <w:rPr>
          <w:rStyle w:val="libFootnotenumChar"/>
          <w:rtl/>
        </w:rPr>
        <w:t>(2)</w:t>
      </w:r>
    </w:p>
    <w:p w14:paraId="307C6539" w14:textId="77777777" w:rsidR="001A75A1" w:rsidRDefault="00D7791C" w:rsidP="00D7791C">
      <w:pPr>
        <w:pStyle w:val="libLine"/>
      </w:pPr>
      <w:r>
        <w:rPr>
          <w:rtl/>
        </w:rPr>
        <w:t>____________________</w:t>
      </w:r>
    </w:p>
    <w:p w14:paraId="2F4406DD" w14:textId="77777777" w:rsidR="001A75A1" w:rsidRDefault="001A75A1" w:rsidP="00732294">
      <w:pPr>
        <w:pStyle w:val="libFootnote0"/>
      </w:pPr>
      <w:r w:rsidRPr="00732294">
        <w:rPr>
          <w:rtl/>
        </w:rPr>
        <w:t>(1)</w:t>
      </w:r>
      <w:r>
        <w:rPr>
          <w:rtl/>
        </w:rPr>
        <w:t xml:space="preserve"> انظر </w:t>
      </w:r>
      <w:r w:rsidR="002B70CC">
        <w:rPr>
          <w:rtl/>
        </w:rPr>
        <w:t>مطارح الأنظار</w:t>
      </w:r>
      <w:r>
        <w:rPr>
          <w:rtl/>
        </w:rPr>
        <w:t xml:space="preserve"> / 83، في أدلة القائلين بوجوب المقدمة.</w:t>
      </w:r>
    </w:p>
    <w:p w14:paraId="5FC806E1" w14:textId="77777777" w:rsidR="001A75A1" w:rsidRDefault="001A75A1" w:rsidP="00A57A62">
      <w:pPr>
        <w:pStyle w:val="libFootnote0"/>
      </w:pPr>
      <w:r w:rsidRPr="00732294">
        <w:rPr>
          <w:rtl/>
        </w:rPr>
        <w:t>(2)</w:t>
      </w:r>
      <w:r>
        <w:rPr>
          <w:rtl/>
        </w:rPr>
        <w:t xml:space="preserve"> المصدر السابق / 83 - 84، الفصول / 84، هداية المسترشدين / 205، نهاية ال</w:t>
      </w:r>
      <w:r w:rsidR="00A57A62">
        <w:rPr>
          <w:rFonts w:hint="cs"/>
          <w:rtl/>
        </w:rPr>
        <w:t>أ</w:t>
      </w:r>
      <w:r>
        <w:rPr>
          <w:rtl/>
        </w:rPr>
        <w:t>صول / 88، في المبحث ال</w:t>
      </w:r>
      <w:r w:rsidR="00A57A62">
        <w:rPr>
          <w:rFonts w:hint="cs"/>
          <w:rtl/>
        </w:rPr>
        <w:t>أ</w:t>
      </w:r>
      <w:r>
        <w:rPr>
          <w:rtl/>
        </w:rPr>
        <w:t>ول من الفصل الخامس في أحكام الوجوب.</w:t>
      </w:r>
    </w:p>
    <w:p w14:paraId="17BCC13A" w14:textId="77777777" w:rsidR="001A75A1" w:rsidRDefault="00D7791C" w:rsidP="001A75A1">
      <w:pPr>
        <w:pStyle w:val="libNormal"/>
      </w:pPr>
      <w:r>
        <w:rPr>
          <w:rtl/>
        </w:rPr>
        <w:br w:type="page"/>
      </w:r>
    </w:p>
    <w:p w14:paraId="3F4D9F98" w14:textId="77777777" w:rsidR="001A75A1" w:rsidRDefault="00A57A62" w:rsidP="00A57A62">
      <w:pPr>
        <w:pStyle w:val="libNormal0"/>
      </w:pPr>
      <w:r>
        <w:rPr>
          <w:rFonts w:hint="cs"/>
          <w:rtl/>
        </w:rPr>
        <w:lastRenderedPageBreak/>
        <w:t>م</w:t>
      </w:r>
      <w:r w:rsidR="001A75A1">
        <w:rPr>
          <w:rtl/>
        </w:rPr>
        <w:t>ن الاستدلالات - وهو ما ذكره أبوالحسن [الحسين]</w:t>
      </w:r>
      <w:r w:rsidR="001A75A1" w:rsidRPr="00D92983">
        <w:rPr>
          <w:rStyle w:val="libFootnotenumChar"/>
          <w:rtl/>
        </w:rPr>
        <w:t>(1)</w:t>
      </w:r>
      <w:r w:rsidR="001A75A1">
        <w:rPr>
          <w:rtl/>
        </w:rPr>
        <w:t xml:space="preserve"> البصري</w:t>
      </w:r>
      <w:r w:rsidR="001A75A1" w:rsidRPr="00D92983">
        <w:rPr>
          <w:rStyle w:val="libFootnotenumChar"/>
          <w:rtl/>
        </w:rPr>
        <w:t>(2)</w:t>
      </w:r>
      <w:r w:rsidR="001A75A1">
        <w:rPr>
          <w:rtl/>
        </w:rPr>
        <w:t>، وهو أنه لو لم يجب المقدمة لجاز تركها، وحينئذ، فإن بقي الواجب على وجوبه يلزم التكليف بما لا يطاق، وإلا خرج الواجب المطلق عن وجوبه.</w:t>
      </w:r>
    </w:p>
    <w:p w14:paraId="1FF055AC" w14:textId="77777777" w:rsidR="001A75A1" w:rsidRDefault="001A75A1" w:rsidP="00A57A62">
      <w:pPr>
        <w:pStyle w:val="libNormal"/>
      </w:pPr>
      <w:r>
        <w:rPr>
          <w:rtl/>
        </w:rPr>
        <w:t>وفيه: - بعد إصلاحه بإرادة عدم المنع الشرعي من التالي في الشرطية الا</w:t>
      </w:r>
      <w:r w:rsidR="00A57A62">
        <w:rPr>
          <w:rFonts w:hint="cs"/>
          <w:rtl/>
        </w:rPr>
        <w:t>ُ</w:t>
      </w:r>
      <w:r>
        <w:rPr>
          <w:rtl/>
        </w:rPr>
        <w:t>ولى، لا ال</w:t>
      </w:r>
      <w:r w:rsidR="00A57A62">
        <w:rPr>
          <w:rFonts w:hint="cs"/>
          <w:rtl/>
        </w:rPr>
        <w:t>إ</w:t>
      </w:r>
      <w:r>
        <w:rPr>
          <w:rtl/>
        </w:rPr>
        <w:t>باحة الشرعية، وإلا كانت الملازمة واضحة البطلان، وإرادة الترك عما أضيف إليه الظرف، لا نفس الجواز، وإلا فمجرد الجواز بدون الترك، لا يكاد يتوهم معه صدق القضية</w:t>
      </w:r>
      <w:r w:rsidR="00A57A62" w:rsidRPr="00D92983">
        <w:rPr>
          <w:rStyle w:val="libFootnotenumChar"/>
          <w:rtl/>
        </w:rPr>
        <w:t>(3)</w:t>
      </w:r>
      <w:r>
        <w:rPr>
          <w:rtl/>
        </w:rPr>
        <w:t xml:space="preserve"> الشرطية الثانية - ما لا يخفى</w:t>
      </w:r>
      <w:r w:rsidR="00A57A62">
        <w:rPr>
          <w:rFonts w:hint="cs"/>
          <w:rtl/>
        </w:rPr>
        <w:t>؛</w:t>
      </w:r>
      <w:r>
        <w:rPr>
          <w:rtl/>
        </w:rPr>
        <w:t xml:space="preserve"> فان الترك بمجرد عدم المنع شرعا</w:t>
      </w:r>
      <w:r w:rsidR="00A57A62">
        <w:rPr>
          <w:rFonts w:hint="cs"/>
          <w:rtl/>
        </w:rPr>
        <w:t>ً</w:t>
      </w:r>
      <w:r>
        <w:rPr>
          <w:rtl/>
        </w:rPr>
        <w:t xml:space="preserve"> لا يوجب صدق إحدى الشرطيتين، ولا يلزم أحد المحذورين، فإنه وإن لم يبق له وجوب معه، إلا أنه كان ذلك بالعصيان، لكونه متمكنا</w:t>
      </w:r>
      <w:r w:rsidR="00A57A62">
        <w:rPr>
          <w:rFonts w:hint="cs"/>
          <w:rtl/>
        </w:rPr>
        <w:t>ً</w:t>
      </w:r>
      <w:r>
        <w:rPr>
          <w:rtl/>
        </w:rPr>
        <w:t xml:space="preserve"> من ال</w:t>
      </w:r>
      <w:r w:rsidR="00A57A62">
        <w:rPr>
          <w:rFonts w:hint="cs"/>
          <w:rtl/>
        </w:rPr>
        <w:t>إ</w:t>
      </w:r>
      <w:r>
        <w:rPr>
          <w:rtl/>
        </w:rPr>
        <w:t>طاعة وال</w:t>
      </w:r>
      <w:r w:rsidR="00A57A62">
        <w:rPr>
          <w:rFonts w:hint="cs"/>
          <w:rtl/>
        </w:rPr>
        <w:t>إ</w:t>
      </w:r>
      <w:r>
        <w:rPr>
          <w:rtl/>
        </w:rPr>
        <w:t>تيان، وقد اختار تركه بترك مقدمته بسوء اختياره، مع حكم العقل بلزوم إتيانها، إرشادا</w:t>
      </w:r>
      <w:r w:rsidR="00A57A62">
        <w:rPr>
          <w:rFonts w:hint="cs"/>
          <w:rtl/>
        </w:rPr>
        <w:t>ً</w:t>
      </w:r>
      <w:r>
        <w:rPr>
          <w:rtl/>
        </w:rPr>
        <w:t xml:space="preserve"> إلى ما في تركها من العصيان المستتبع للعقاب.</w:t>
      </w:r>
    </w:p>
    <w:p w14:paraId="62137DF3" w14:textId="77777777" w:rsidR="001A75A1" w:rsidRDefault="001A75A1" w:rsidP="00A57A62">
      <w:pPr>
        <w:pStyle w:val="libNormal"/>
      </w:pPr>
      <w:r>
        <w:rPr>
          <w:rtl/>
        </w:rPr>
        <w:t>نعم لو كان المراد من الجواز الترك شرعا</w:t>
      </w:r>
      <w:r w:rsidR="00A57A62">
        <w:rPr>
          <w:rFonts w:hint="cs"/>
          <w:rtl/>
        </w:rPr>
        <w:t>ً</w:t>
      </w:r>
      <w:r>
        <w:rPr>
          <w:rtl/>
        </w:rPr>
        <w:t xml:space="preserve"> وعقلا</w:t>
      </w:r>
      <w:r w:rsidR="00A57A62">
        <w:rPr>
          <w:rFonts w:hint="cs"/>
          <w:rtl/>
        </w:rPr>
        <w:t>ً</w:t>
      </w:r>
      <w:r>
        <w:rPr>
          <w:rtl/>
        </w:rPr>
        <w:t>، يلزم أحد المحذورين، إلا أن الملازمة على هذا في الشرطية الا</w:t>
      </w:r>
      <w:r w:rsidR="00A57A62">
        <w:rPr>
          <w:rFonts w:hint="cs"/>
          <w:rtl/>
        </w:rPr>
        <w:t>ُ</w:t>
      </w:r>
      <w:r>
        <w:rPr>
          <w:rtl/>
        </w:rPr>
        <w:t>ولى ممنوعة، بداهة أنه لو لم يجب شرعا</w:t>
      </w:r>
      <w:r w:rsidR="00A57A62">
        <w:rPr>
          <w:rFonts w:hint="cs"/>
          <w:rtl/>
        </w:rPr>
        <w:t>ً</w:t>
      </w:r>
      <w:r>
        <w:rPr>
          <w:rtl/>
        </w:rPr>
        <w:t xml:space="preserve"> لا يلزم أن يكون جائزا</w:t>
      </w:r>
      <w:r w:rsidR="00A57A62">
        <w:rPr>
          <w:rFonts w:hint="cs"/>
          <w:rtl/>
        </w:rPr>
        <w:t>ً</w:t>
      </w:r>
      <w:r>
        <w:rPr>
          <w:rtl/>
        </w:rPr>
        <w:t xml:space="preserve"> شرعا</w:t>
      </w:r>
      <w:r w:rsidR="00A57A62">
        <w:rPr>
          <w:rFonts w:hint="cs"/>
          <w:rtl/>
        </w:rPr>
        <w:t>ً</w:t>
      </w:r>
      <w:r>
        <w:rPr>
          <w:rtl/>
        </w:rPr>
        <w:t xml:space="preserve"> وعقلا</w:t>
      </w:r>
      <w:r w:rsidR="00A57A62">
        <w:rPr>
          <w:rFonts w:hint="cs"/>
          <w:rtl/>
        </w:rPr>
        <w:t>ً؛</w:t>
      </w:r>
      <w:r>
        <w:rPr>
          <w:rtl/>
        </w:rPr>
        <w:t xml:space="preserve"> ل</w:t>
      </w:r>
      <w:r w:rsidR="00A57A62">
        <w:rPr>
          <w:rFonts w:hint="cs"/>
          <w:rtl/>
        </w:rPr>
        <w:t>إم</w:t>
      </w:r>
      <w:r>
        <w:rPr>
          <w:rtl/>
        </w:rPr>
        <w:t>كان أن لا يكون محكوما بحكم شرعا</w:t>
      </w:r>
      <w:r w:rsidR="00A57A62">
        <w:rPr>
          <w:rFonts w:hint="cs"/>
          <w:rtl/>
        </w:rPr>
        <w:t>ً</w:t>
      </w:r>
      <w:r>
        <w:rPr>
          <w:rtl/>
        </w:rPr>
        <w:t>، وإن كان واجبا</w:t>
      </w:r>
      <w:r w:rsidR="00A57A62">
        <w:rPr>
          <w:rFonts w:hint="cs"/>
          <w:rtl/>
        </w:rPr>
        <w:t>ً</w:t>
      </w:r>
      <w:r>
        <w:rPr>
          <w:rtl/>
        </w:rPr>
        <w:t xml:space="preserve"> عقلا</w:t>
      </w:r>
      <w:r w:rsidR="00A57A62">
        <w:rPr>
          <w:rFonts w:hint="cs"/>
          <w:rtl/>
        </w:rPr>
        <w:t>ً</w:t>
      </w:r>
      <w:r>
        <w:rPr>
          <w:rtl/>
        </w:rPr>
        <w:t xml:space="preserve"> إرشادا</w:t>
      </w:r>
      <w:r w:rsidR="00A57A62">
        <w:rPr>
          <w:rFonts w:hint="cs"/>
          <w:rtl/>
        </w:rPr>
        <w:t>ً</w:t>
      </w:r>
      <w:r>
        <w:rPr>
          <w:rtl/>
        </w:rPr>
        <w:t>، وهذا واضح.</w:t>
      </w:r>
    </w:p>
    <w:p w14:paraId="20D3C4A5" w14:textId="77777777" w:rsidR="001A75A1" w:rsidRDefault="001A75A1" w:rsidP="001A75A1">
      <w:pPr>
        <w:pStyle w:val="libNormal"/>
      </w:pPr>
      <w:r>
        <w:rPr>
          <w:rtl/>
        </w:rPr>
        <w:t>وأما التفصيل بين السبب وغيره، فقد استدل</w:t>
      </w:r>
      <w:r w:rsidRPr="00D92983">
        <w:rPr>
          <w:rStyle w:val="libFootnotenumChar"/>
          <w:rtl/>
        </w:rPr>
        <w:t>(4)</w:t>
      </w:r>
      <w:r>
        <w:rPr>
          <w:rtl/>
        </w:rPr>
        <w:t xml:space="preserve"> على وجوب السبب،</w:t>
      </w:r>
    </w:p>
    <w:p w14:paraId="772BC0F5" w14:textId="77777777" w:rsidR="001A75A1" w:rsidRDefault="00D7791C" w:rsidP="00D7791C">
      <w:pPr>
        <w:pStyle w:val="libLine"/>
      </w:pPr>
      <w:r>
        <w:rPr>
          <w:rtl/>
        </w:rPr>
        <w:t>____________________</w:t>
      </w:r>
    </w:p>
    <w:p w14:paraId="64968118" w14:textId="77777777" w:rsidR="001A75A1" w:rsidRDefault="001A75A1" w:rsidP="00A57A62">
      <w:pPr>
        <w:pStyle w:val="libFootnote0"/>
      </w:pPr>
      <w:r w:rsidRPr="00732294">
        <w:rPr>
          <w:rtl/>
        </w:rPr>
        <w:t>(1)</w:t>
      </w:r>
      <w:r>
        <w:rPr>
          <w:rtl/>
        </w:rPr>
        <w:t xml:space="preserve"> ما أثبتناه هو الصواب، راجع المعتمد في أصول الفقه 1 / 94، ل</w:t>
      </w:r>
      <w:r w:rsidR="00A57A62">
        <w:rPr>
          <w:rFonts w:hint="cs"/>
          <w:rtl/>
        </w:rPr>
        <w:t>أ</w:t>
      </w:r>
      <w:r>
        <w:rPr>
          <w:rtl/>
        </w:rPr>
        <w:t>بي الحسين البصري.</w:t>
      </w:r>
    </w:p>
    <w:p w14:paraId="7CE36CED" w14:textId="77777777" w:rsidR="001A75A1" w:rsidRDefault="001A75A1" w:rsidP="00A57A62">
      <w:pPr>
        <w:pStyle w:val="libFootnote0"/>
      </w:pPr>
      <w:r w:rsidRPr="00732294">
        <w:rPr>
          <w:rtl/>
        </w:rPr>
        <w:t>(2)</w:t>
      </w:r>
      <w:r>
        <w:rPr>
          <w:rtl/>
        </w:rPr>
        <w:t xml:space="preserve"> هو أبوالحسن علي بن إسماعيل بن إسحاق ال</w:t>
      </w:r>
      <w:r w:rsidR="00A57A62">
        <w:rPr>
          <w:rFonts w:hint="cs"/>
          <w:rtl/>
        </w:rPr>
        <w:t>أ</w:t>
      </w:r>
      <w:r>
        <w:rPr>
          <w:rtl/>
        </w:rPr>
        <w:t>شعري من نسل أبي موسى ال</w:t>
      </w:r>
      <w:r w:rsidR="00A57A62">
        <w:rPr>
          <w:rFonts w:hint="cs"/>
          <w:rtl/>
        </w:rPr>
        <w:t>أ</w:t>
      </w:r>
      <w:r>
        <w:rPr>
          <w:rtl/>
        </w:rPr>
        <w:t>شعري ولد في البصرة سنة 260 ه‍، تلقى مذهب المعتزلة وتقدم فيهم، ثم رجع وجاهر بخلافهم، وأسس مذهب ال</w:t>
      </w:r>
      <w:r w:rsidR="00A57A62">
        <w:rPr>
          <w:rFonts w:hint="cs"/>
          <w:rtl/>
        </w:rPr>
        <w:t>أ</w:t>
      </w:r>
      <w:r>
        <w:rPr>
          <w:rtl/>
        </w:rPr>
        <w:t>شاعرة، بلغت مصنفاته ثلاثمأة كتاب، توفي ببغداد سنة 326 ه‍ (اعلام الزركلي 4 / 263).</w:t>
      </w:r>
    </w:p>
    <w:p w14:paraId="3BD6BFED" w14:textId="77777777" w:rsidR="001A75A1" w:rsidRDefault="001A75A1" w:rsidP="00A57A62">
      <w:pPr>
        <w:pStyle w:val="libFootnote0"/>
      </w:pPr>
      <w:r w:rsidRPr="00732294">
        <w:rPr>
          <w:rtl/>
        </w:rPr>
        <w:t>(3)</w:t>
      </w:r>
      <w:r>
        <w:rPr>
          <w:rtl/>
        </w:rPr>
        <w:t xml:space="preserve"> </w:t>
      </w:r>
      <w:r w:rsidR="00A57A62">
        <w:rPr>
          <w:rFonts w:hint="cs"/>
          <w:rtl/>
        </w:rPr>
        <w:t>في «ب» قضية</w:t>
      </w:r>
      <w:r>
        <w:rPr>
          <w:rtl/>
        </w:rPr>
        <w:t>.</w:t>
      </w:r>
    </w:p>
    <w:p w14:paraId="388DBC71" w14:textId="77777777" w:rsidR="001A75A1" w:rsidRDefault="001A75A1" w:rsidP="00A57A62">
      <w:pPr>
        <w:pStyle w:val="libFootnote0"/>
      </w:pPr>
      <w:r w:rsidRPr="00732294">
        <w:rPr>
          <w:rtl/>
        </w:rPr>
        <w:t>(4)</w:t>
      </w:r>
      <w:r>
        <w:rPr>
          <w:rtl/>
        </w:rPr>
        <w:t xml:space="preserve"> بدائع الافكار / 353، القول الثالث في وجوب المقدمة.</w:t>
      </w:r>
    </w:p>
    <w:p w14:paraId="3083109F" w14:textId="77777777" w:rsidR="001A75A1" w:rsidRDefault="00D7791C" w:rsidP="001A75A1">
      <w:pPr>
        <w:pStyle w:val="libNormal"/>
      </w:pPr>
      <w:r>
        <w:rPr>
          <w:rtl/>
        </w:rPr>
        <w:br w:type="page"/>
      </w:r>
    </w:p>
    <w:p w14:paraId="2F2167DF" w14:textId="77777777" w:rsidR="001A75A1" w:rsidRDefault="001A75A1" w:rsidP="00732294">
      <w:pPr>
        <w:pStyle w:val="libNormal0"/>
      </w:pPr>
      <w:r>
        <w:rPr>
          <w:rtl/>
        </w:rPr>
        <w:lastRenderedPageBreak/>
        <w:t>بأن التكليف لا يكاد يتعلق إلا بالمقدور، والمقدور لايكون إلا هو السبب، وإنما المسبب من آثاره المترتبة عليه قهرا</w:t>
      </w:r>
      <w:r w:rsidR="00E9539A">
        <w:rPr>
          <w:rFonts w:hint="cs"/>
          <w:rtl/>
        </w:rPr>
        <w:t>ً</w:t>
      </w:r>
      <w:r>
        <w:rPr>
          <w:rtl/>
        </w:rPr>
        <w:t>، ولا يكون من أفعال المكلف وحركاته أو سكناته، فلابد من صرف</w:t>
      </w:r>
      <w:r w:rsidR="00714E52">
        <w:rPr>
          <w:rtl/>
        </w:rPr>
        <w:t xml:space="preserve"> الأمر </w:t>
      </w:r>
      <w:r>
        <w:rPr>
          <w:rtl/>
        </w:rPr>
        <w:t>المتوجه إليه عنه إلى سببه.</w:t>
      </w:r>
    </w:p>
    <w:p w14:paraId="2F9AB41F" w14:textId="77777777" w:rsidR="001A75A1" w:rsidRDefault="001A75A1" w:rsidP="001A75A1">
      <w:pPr>
        <w:pStyle w:val="libNormal"/>
      </w:pPr>
      <w:r>
        <w:rPr>
          <w:rtl/>
        </w:rPr>
        <w:t>ولا يخفى ما فيه، من أنه ليس بدليل على التفصيل، بل على أن</w:t>
      </w:r>
      <w:r w:rsidR="00714E52">
        <w:rPr>
          <w:rtl/>
        </w:rPr>
        <w:t xml:space="preserve"> الأمر </w:t>
      </w:r>
      <w:r>
        <w:rPr>
          <w:rtl/>
        </w:rPr>
        <w:t>النفسي إنما يكون متعلقا بالسبب دون المسبب، مع وضوح فساده، ضرورة أن المسبب مقدور المكلف، وهو متمكن عنه بواسطة السبب، ولا يعتبر في التكليف أزيد من القدرة، كانت بلا واسطة أو معها، كما لا يخفى.</w:t>
      </w:r>
    </w:p>
    <w:p w14:paraId="5CFCE87E" w14:textId="77777777" w:rsidR="001A75A1" w:rsidRDefault="001A75A1" w:rsidP="00E9539A">
      <w:pPr>
        <w:pStyle w:val="libNormal"/>
      </w:pPr>
      <w:r>
        <w:rPr>
          <w:rtl/>
        </w:rPr>
        <w:t>وأما التفصيل بين الشرط الشرعي وغيره، فقد استدل</w:t>
      </w:r>
      <w:r w:rsidRPr="00D92983">
        <w:rPr>
          <w:rStyle w:val="libFootnotenumChar"/>
          <w:rtl/>
        </w:rPr>
        <w:t>(1)</w:t>
      </w:r>
      <w:r>
        <w:rPr>
          <w:rtl/>
        </w:rPr>
        <w:t xml:space="preserve"> على الوجوب في ال</w:t>
      </w:r>
      <w:r w:rsidR="00E9539A">
        <w:rPr>
          <w:rFonts w:hint="cs"/>
          <w:rtl/>
        </w:rPr>
        <w:t>أ</w:t>
      </w:r>
      <w:r>
        <w:rPr>
          <w:rtl/>
        </w:rPr>
        <w:t>ول بأنه لولا وجوبه شرعا</w:t>
      </w:r>
      <w:r w:rsidR="00E9539A">
        <w:rPr>
          <w:rFonts w:hint="cs"/>
          <w:rtl/>
        </w:rPr>
        <w:t>ً</w:t>
      </w:r>
      <w:r>
        <w:rPr>
          <w:rtl/>
        </w:rPr>
        <w:t xml:space="preserve"> لما كان شرطا</w:t>
      </w:r>
      <w:r w:rsidR="00E9539A">
        <w:rPr>
          <w:rFonts w:hint="cs"/>
          <w:rtl/>
        </w:rPr>
        <w:t>ً</w:t>
      </w:r>
      <w:r>
        <w:rPr>
          <w:rtl/>
        </w:rPr>
        <w:t>، حيث أنه ليس مما لا بد منه عقلا</w:t>
      </w:r>
      <w:r w:rsidR="00E9539A">
        <w:rPr>
          <w:rFonts w:hint="cs"/>
          <w:rtl/>
        </w:rPr>
        <w:t>ً</w:t>
      </w:r>
      <w:r>
        <w:rPr>
          <w:rtl/>
        </w:rPr>
        <w:t xml:space="preserve"> أو عادة.</w:t>
      </w:r>
    </w:p>
    <w:p w14:paraId="6D7024CE" w14:textId="77777777" w:rsidR="001A75A1" w:rsidRDefault="001A75A1" w:rsidP="001A75A1">
      <w:pPr>
        <w:pStyle w:val="libNormal"/>
      </w:pPr>
      <w:r>
        <w:rPr>
          <w:rtl/>
        </w:rPr>
        <w:t>وفيه - مضافا</w:t>
      </w:r>
      <w:r w:rsidR="00E9539A">
        <w:rPr>
          <w:rFonts w:hint="cs"/>
          <w:rtl/>
        </w:rPr>
        <w:t>ً</w:t>
      </w:r>
      <w:r>
        <w:rPr>
          <w:rtl/>
        </w:rPr>
        <w:t xml:space="preserve"> إلى ما عرفت من رجوع الشرط الشرعي إلى العقلي - أنه لا يكاد يتعلق</w:t>
      </w:r>
      <w:r w:rsidR="00714E52">
        <w:rPr>
          <w:rtl/>
        </w:rPr>
        <w:t xml:space="preserve"> الأمر </w:t>
      </w:r>
      <w:r>
        <w:rPr>
          <w:rtl/>
        </w:rPr>
        <w:t>الغيري إلا بما هو مقدمة الواجب، فلو كانت مقدميته متوقفة على تعلقه بها لدار، والشرطية وإن كانت منتزعة عن التكليف، إلا أنه عن التكليف النفسي المتعلق بما قي</w:t>
      </w:r>
      <w:r w:rsidR="00E9539A">
        <w:rPr>
          <w:rFonts w:hint="cs"/>
          <w:rtl/>
        </w:rPr>
        <w:t>ّ</w:t>
      </w:r>
      <w:r>
        <w:rPr>
          <w:rtl/>
        </w:rPr>
        <w:t>د بالشرط، لا عن الغيري، فافهم.</w:t>
      </w:r>
    </w:p>
    <w:p w14:paraId="0240D66B" w14:textId="77777777" w:rsidR="001A75A1" w:rsidRDefault="001A75A1" w:rsidP="00E9539A">
      <w:pPr>
        <w:pStyle w:val="libNormal"/>
      </w:pPr>
      <w:r w:rsidRPr="00E9539A">
        <w:rPr>
          <w:rStyle w:val="libBold2Char"/>
          <w:rtl/>
        </w:rPr>
        <w:t>تتمة</w:t>
      </w:r>
      <w:r w:rsidR="00E9539A">
        <w:rPr>
          <w:rFonts w:hint="cs"/>
          <w:rtl/>
        </w:rPr>
        <w:t xml:space="preserve">: </w:t>
      </w:r>
      <w:r>
        <w:rPr>
          <w:rtl/>
        </w:rPr>
        <w:t>لا شبهة في أن مقدمة المستحب كمقدمة الواجب، فتكون مستحبة - لو قيل بالملازمة - وأما مقدمة الحرام والمكروه فلا تكاد تتصف بالحرمة أو الكراهة، إذ منها ما يتمكن معه من ترك الحرام أو المكروه اختيارا</w:t>
      </w:r>
      <w:r w:rsidR="00E9539A">
        <w:rPr>
          <w:rFonts w:hint="cs"/>
          <w:rtl/>
        </w:rPr>
        <w:t>ً</w:t>
      </w:r>
      <w:r>
        <w:rPr>
          <w:rtl/>
        </w:rPr>
        <w:t>، كما كان متمكنا</w:t>
      </w:r>
      <w:r w:rsidR="00E9539A">
        <w:rPr>
          <w:rFonts w:hint="cs"/>
          <w:rtl/>
        </w:rPr>
        <w:t>ً</w:t>
      </w:r>
      <w:r>
        <w:rPr>
          <w:rtl/>
        </w:rPr>
        <w:t xml:space="preserve"> قبله، فلا دخل له أصلا</w:t>
      </w:r>
      <w:r w:rsidR="00E9539A">
        <w:rPr>
          <w:rFonts w:hint="cs"/>
          <w:rtl/>
        </w:rPr>
        <w:t>ً</w:t>
      </w:r>
      <w:r>
        <w:rPr>
          <w:rtl/>
        </w:rPr>
        <w:t xml:space="preserve"> في حصول ما هو المطلوب من ترك الحرام أو المكروه، فلم يترشح من طلبه طلب ترك مقدمتهما، نعم ما لا يتمكن معه من الترك المطلوب، لا محالة يكون مطلوب الترك، ويترشح من طلب تركهما طلب ترك خصوص هذه المقدمة، فلو لم يكن للحرام مقدمة لا يبقى</w:t>
      </w:r>
    </w:p>
    <w:p w14:paraId="0C6E89C9" w14:textId="77777777" w:rsidR="001A75A1" w:rsidRDefault="00D7791C" w:rsidP="00D7791C">
      <w:pPr>
        <w:pStyle w:val="libLine"/>
      </w:pPr>
      <w:r>
        <w:rPr>
          <w:rtl/>
        </w:rPr>
        <w:t>____________________</w:t>
      </w:r>
    </w:p>
    <w:p w14:paraId="07A89F5E" w14:textId="77777777" w:rsidR="001A75A1" w:rsidRDefault="001A75A1" w:rsidP="00495EFE">
      <w:pPr>
        <w:pStyle w:val="libFootnote0"/>
      </w:pPr>
      <w:r w:rsidRPr="00732294">
        <w:rPr>
          <w:rtl/>
        </w:rPr>
        <w:t>(1)</w:t>
      </w:r>
      <w:r>
        <w:rPr>
          <w:rtl/>
        </w:rPr>
        <w:t xml:space="preserve"> المصدر المتقدم / 354، القول الرابع في وجوب المقدمة.</w:t>
      </w:r>
    </w:p>
    <w:p w14:paraId="6AF69E38" w14:textId="77777777" w:rsidR="001A75A1" w:rsidRDefault="00D7791C" w:rsidP="001A75A1">
      <w:pPr>
        <w:pStyle w:val="libNormal"/>
      </w:pPr>
      <w:r>
        <w:rPr>
          <w:rtl/>
        </w:rPr>
        <w:br w:type="page"/>
      </w:r>
    </w:p>
    <w:p w14:paraId="1220CD6D" w14:textId="77777777" w:rsidR="001A75A1" w:rsidRDefault="001A75A1" w:rsidP="00732294">
      <w:pPr>
        <w:pStyle w:val="libNormal0"/>
      </w:pPr>
      <w:r>
        <w:rPr>
          <w:rtl/>
        </w:rPr>
        <w:lastRenderedPageBreak/>
        <w:t>معها اختيار تركه لما اتصف بالحرمة مقدمة من مقدماته.</w:t>
      </w:r>
    </w:p>
    <w:p w14:paraId="0F757D95" w14:textId="77777777" w:rsidR="001A75A1" w:rsidRDefault="001A75A1" w:rsidP="00495EFE">
      <w:pPr>
        <w:pStyle w:val="libNormal"/>
      </w:pPr>
      <w:r>
        <w:rPr>
          <w:rtl/>
        </w:rPr>
        <w:t>لايقال: كيف؟ ولا يكاد يكون فعل إلا عن مقدمة لامحالة معها يوجد، ضرورة أن الش</w:t>
      </w:r>
      <w:r w:rsidR="00495EFE">
        <w:rPr>
          <w:rFonts w:hint="cs"/>
          <w:rtl/>
        </w:rPr>
        <w:t>يء</w:t>
      </w:r>
      <w:r>
        <w:rPr>
          <w:rtl/>
        </w:rPr>
        <w:t xml:space="preserve"> مالم يجب لم يوجد.</w:t>
      </w:r>
    </w:p>
    <w:p w14:paraId="295F6C56" w14:textId="77777777" w:rsidR="001A75A1" w:rsidRDefault="001A75A1" w:rsidP="001A75A1">
      <w:pPr>
        <w:pStyle w:val="libNormal"/>
      </w:pPr>
      <w:r>
        <w:rPr>
          <w:rtl/>
        </w:rPr>
        <w:t>فإنه يقال: نعم لا محالة يكون من جملتها ما يجب معه صدور الحرام، لكنه لا يلزم أن يكون ذلك من المقدمات الاختيارية، بل من المقدمات الغير الاختيارية، كمبادئ الاختيار التي لا تكون بالاختيار، والا لتسلسل، فلا تغفل، وتأمل.</w:t>
      </w:r>
    </w:p>
    <w:p w14:paraId="4CCBE35A" w14:textId="77777777" w:rsidR="00495EFE" w:rsidRDefault="001A75A1" w:rsidP="00495EFE">
      <w:pPr>
        <w:pStyle w:val="libCenterBold1"/>
        <w:rPr>
          <w:rtl/>
        </w:rPr>
      </w:pPr>
      <w:r>
        <w:rPr>
          <w:rtl/>
        </w:rPr>
        <w:t>فصل</w:t>
      </w:r>
      <w:r w:rsidR="00714E52">
        <w:rPr>
          <w:rtl/>
        </w:rPr>
        <w:t xml:space="preserve"> </w:t>
      </w:r>
    </w:p>
    <w:p w14:paraId="44DDD1CE" w14:textId="77777777" w:rsidR="001A75A1" w:rsidRDefault="00714E52" w:rsidP="00495EFE">
      <w:pPr>
        <w:pStyle w:val="libNormal"/>
      </w:pPr>
      <w:r>
        <w:rPr>
          <w:rtl/>
        </w:rPr>
        <w:t xml:space="preserve">الأمر </w:t>
      </w:r>
      <w:r w:rsidR="001A75A1">
        <w:rPr>
          <w:rtl/>
        </w:rPr>
        <w:t>بالشيء هل يقتضي النهي عن ضده، أو لا؟</w:t>
      </w:r>
    </w:p>
    <w:p w14:paraId="0CC6AB13" w14:textId="77777777" w:rsidR="001A75A1" w:rsidRDefault="001A75A1" w:rsidP="001A75A1">
      <w:pPr>
        <w:pStyle w:val="libNormal"/>
      </w:pPr>
      <w:r>
        <w:rPr>
          <w:rtl/>
        </w:rPr>
        <w:t>وفيه أقوال، وتحقيق الحال يستدعي رسم أمور:</w:t>
      </w:r>
    </w:p>
    <w:p w14:paraId="3C9DA635" w14:textId="77777777" w:rsidR="001A75A1" w:rsidRDefault="001A75A1" w:rsidP="00495EFE">
      <w:pPr>
        <w:pStyle w:val="libNormal"/>
      </w:pPr>
      <w:r w:rsidRPr="00495EFE">
        <w:rPr>
          <w:rStyle w:val="libBold2Char"/>
          <w:rtl/>
        </w:rPr>
        <w:t>ال</w:t>
      </w:r>
      <w:r w:rsidR="00495EFE" w:rsidRPr="00495EFE">
        <w:rPr>
          <w:rStyle w:val="libBold2Char"/>
          <w:rFonts w:hint="cs"/>
          <w:rtl/>
        </w:rPr>
        <w:t>أ</w:t>
      </w:r>
      <w:r w:rsidRPr="00495EFE">
        <w:rPr>
          <w:rStyle w:val="libBold2Char"/>
          <w:rtl/>
        </w:rPr>
        <w:t>ول</w:t>
      </w:r>
      <w:r>
        <w:rPr>
          <w:rtl/>
        </w:rPr>
        <w:t>: الاقتضاء في العنوان أعم من أن يكون بنحو العينية، أو الجزئية، أو اللزوم من جهة التلازم بين طلب أحد الضدين، وطلب ترك الآخر، أو المقدمية على ما سيظهر، كما أن المراد بالضد هاهنا، هو مطلق المعاند والمنافي وجوديا</w:t>
      </w:r>
      <w:r w:rsidR="00495EFE">
        <w:rPr>
          <w:rFonts w:hint="cs"/>
          <w:rtl/>
        </w:rPr>
        <w:t>ً</w:t>
      </w:r>
      <w:r>
        <w:rPr>
          <w:rtl/>
        </w:rPr>
        <w:t xml:space="preserve"> كان أو عدميا</w:t>
      </w:r>
      <w:r w:rsidR="00495EFE">
        <w:rPr>
          <w:rFonts w:hint="cs"/>
          <w:rtl/>
        </w:rPr>
        <w:t>ً</w:t>
      </w:r>
      <w:r>
        <w:rPr>
          <w:rtl/>
        </w:rPr>
        <w:t>.</w:t>
      </w:r>
    </w:p>
    <w:p w14:paraId="06FE22D6" w14:textId="77777777" w:rsidR="00495EFE" w:rsidRDefault="001A75A1" w:rsidP="00495EFE">
      <w:pPr>
        <w:pStyle w:val="libNormal"/>
        <w:rPr>
          <w:rtl/>
        </w:rPr>
      </w:pPr>
      <w:r w:rsidRPr="00495EFE">
        <w:rPr>
          <w:rStyle w:val="libBold2Char"/>
          <w:rtl/>
        </w:rPr>
        <w:t>الثاني</w:t>
      </w:r>
      <w:r>
        <w:rPr>
          <w:rtl/>
        </w:rPr>
        <w:t>: إن الجهة المبحوثة عنها في المسألة، وإن كانت أنه هل يكون لل</w:t>
      </w:r>
      <w:r w:rsidR="00495EFE">
        <w:rPr>
          <w:rFonts w:hint="cs"/>
          <w:rtl/>
        </w:rPr>
        <w:t>أ</w:t>
      </w:r>
      <w:r>
        <w:rPr>
          <w:rtl/>
        </w:rPr>
        <w:t>مر اقتضاء بنحو من ال</w:t>
      </w:r>
      <w:r w:rsidR="00495EFE">
        <w:rPr>
          <w:rFonts w:hint="cs"/>
          <w:rtl/>
        </w:rPr>
        <w:t>أ</w:t>
      </w:r>
      <w:r>
        <w:rPr>
          <w:rtl/>
        </w:rPr>
        <w:t>نحاء المذكورة، إلا أنه لما كان عمدة القائلين بالاقتضاء في الضد الخاص، إنما ذهبوا إليه ل</w:t>
      </w:r>
      <w:r w:rsidR="00495EFE">
        <w:rPr>
          <w:rFonts w:hint="cs"/>
          <w:rtl/>
        </w:rPr>
        <w:t>أ</w:t>
      </w:r>
      <w:r>
        <w:rPr>
          <w:rtl/>
        </w:rPr>
        <w:t xml:space="preserve">جل توهم مقدمية ترك الضد، كان المهم صرف عنان الكلام في المقام إلى بيان الحال وتحقيق المقال، في المقدمية وعدمها، فنقول وعلى الله الاتكال: </w:t>
      </w:r>
    </w:p>
    <w:p w14:paraId="5E8B2E94" w14:textId="77777777" w:rsidR="001A75A1" w:rsidRDefault="001A75A1" w:rsidP="00495EFE">
      <w:pPr>
        <w:pStyle w:val="libNormal"/>
      </w:pPr>
      <w:r>
        <w:rPr>
          <w:rtl/>
        </w:rPr>
        <w:t>إن توهم توقف الش</w:t>
      </w:r>
      <w:r w:rsidR="00495EFE">
        <w:rPr>
          <w:rFonts w:hint="cs"/>
          <w:rtl/>
        </w:rPr>
        <w:t>يء</w:t>
      </w:r>
      <w:r>
        <w:rPr>
          <w:rtl/>
        </w:rPr>
        <w:t xml:space="preserve"> على ترك ضده، ليس إلا من جهة المضادة والمعاندة بين الوجودين، وقضيتها الممانعة بينهما، ومن الواضحات أن عدم</w:t>
      </w:r>
    </w:p>
    <w:p w14:paraId="1C86BE82" w14:textId="77777777" w:rsidR="001A75A1" w:rsidRDefault="00D7791C" w:rsidP="001A75A1">
      <w:pPr>
        <w:pStyle w:val="libNormal"/>
      </w:pPr>
      <w:r>
        <w:rPr>
          <w:rtl/>
        </w:rPr>
        <w:br w:type="page"/>
      </w:r>
    </w:p>
    <w:p w14:paraId="7847336D" w14:textId="77777777" w:rsidR="001A75A1" w:rsidRDefault="001A75A1" w:rsidP="00732294">
      <w:pPr>
        <w:pStyle w:val="libNormal0"/>
      </w:pPr>
      <w:r>
        <w:rPr>
          <w:rtl/>
        </w:rPr>
        <w:lastRenderedPageBreak/>
        <w:t>المانع من المقدمات.</w:t>
      </w:r>
    </w:p>
    <w:p w14:paraId="5E8CD142" w14:textId="77777777" w:rsidR="001A75A1" w:rsidRDefault="001A75A1" w:rsidP="00495EFE">
      <w:pPr>
        <w:pStyle w:val="libNormal"/>
      </w:pPr>
      <w:r>
        <w:rPr>
          <w:rtl/>
        </w:rPr>
        <w:t>وهو توهم فاسد</w:t>
      </w:r>
      <w:r w:rsidR="00495EFE">
        <w:rPr>
          <w:rFonts w:hint="cs"/>
          <w:rtl/>
        </w:rPr>
        <w:t>؛</w:t>
      </w:r>
      <w:r>
        <w:rPr>
          <w:rtl/>
        </w:rPr>
        <w:t xml:space="preserve"> وذلك ل</w:t>
      </w:r>
      <w:r w:rsidR="00495EFE">
        <w:rPr>
          <w:rFonts w:hint="cs"/>
          <w:rtl/>
        </w:rPr>
        <w:t>أ</w:t>
      </w:r>
      <w:r>
        <w:rPr>
          <w:rtl/>
        </w:rPr>
        <w:t>ن المعاندة والمنافرة بين الشيئين، لا تقتضي إلا عدم اجتماعهما في التحق</w:t>
      </w:r>
      <w:r w:rsidR="00495EFE">
        <w:rPr>
          <w:rFonts w:hint="cs"/>
          <w:rtl/>
        </w:rPr>
        <w:t>ّ</w:t>
      </w:r>
      <w:r>
        <w:rPr>
          <w:rtl/>
        </w:rPr>
        <w:t>ق، وحيث لا منافاة أصلا</w:t>
      </w:r>
      <w:r w:rsidR="00495EFE">
        <w:rPr>
          <w:rFonts w:hint="cs"/>
          <w:rtl/>
        </w:rPr>
        <w:t>ً</w:t>
      </w:r>
      <w:r>
        <w:rPr>
          <w:rtl/>
        </w:rPr>
        <w:t xml:space="preserve"> بين أحد العينين وما هو نقيض الآخر وبديله، بل بينهما كمال الملاء‌مة، كان أحد العينين مع نقيض الآخر وما هو بديله في مرتبة واحدة من دون أن يكون في البين ما يقتضي تقدم أحدهما على الآخر، كما لا يخفى.</w:t>
      </w:r>
    </w:p>
    <w:p w14:paraId="5B44CA22" w14:textId="77777777" w:rsidR="001A75A1" w:rsidRDefault="001A75A1" w:rsidP="00495EFE">
      <w:pPr>
        <w:pStyle w:val="libNormal"/>
      </w:pPr>
      <w:r>
        <w:rPr>
          <w:rtl/>
        </w:rPr>
        <w:t>فكما أن قضية المنافاة بين المتناقضين لا تقتضي تقدم ارتفاع أحدهما في ثبوت الآخر، كذلك في المتضادين، كيف؟ ولو اقتضى التضاد توقف وجود الش</w:t>
      </w:r>
      <w:r w:rsidR="00495EFE">
        <w:rPr>
          <w:rFonts w:hint="cs"/>
          <w:rtl/>
        </w:rPr>
        <w:t>يء</w:t>
      </w:r>
      <w:r>
        <w:rPr>
          <w:rtl/>
        </w:rPr>
        <w:t xml:space="preserve"> على عدم ضده، توقف الش</w:t>
      </w:r>
      <w:r w:rsidR="00495EFE">
        <w:rPr>
          <w:rFonts w:hint="cs"/>
          <w:rtl/>
        </w:rPr>
        <w:t>يء</w:t>
      </w:r>
      <w:r>
        <w:rPr>
          <w:rtl/>
        </w:rPr>
        <w:t xml:space="preserve"> على عدم مانعه، لاقتضى توقف عدم الضد على وجود الش</w:t>
      </w:r>
      <w:r w:rsidR="00495EFE">
        <w:rPr>
          <w:rFonts w:hint="cs"/>
          <w:rtl/>
        </w:rPr>
        <w:t>يء</w:t>
      </w:r>
      <w:r>
        <w:rPr>
          <w:rtl/>
        </w:rPr>
        <w:t xml:space="preserve"> توقف عدم الش</w:t>
      </w:r>
      <w:r w:rsidR="00495EFE">
        <w:rPr>
          <w:rFonts w:hint="cs"/>
          <w:rtl/>
        </w:rPr>
        <w:t>يء</w:t>
      </w:r>
      <w:r>
        <w:rPr>
          <w:rtl/>
        </w:rPr>
        <w:t xml:space="preserve"> على مانعه، بداهية ثبوت المانعية في الطرفين، وكون المطاردة من الجانبين، وهو دور</w:t>
      </w:r>
      <w:r w:rsidRPr="00D92983">
        <w:rPr>
          <w:rStyle w:val="libFootnotenumChar"/>
          <w:rtl/>
        </w:rPr>
        <w:t>(1)</w:t>
      </w:r>
      <w:r>
        <w:rPr>
          <w:rtl/>
        </w:rPr>
        <w:t xml:space="preserve"> واضح.</w:t>
      </w:r>
    </w:p>
    <w:p w14:paraId="790B6F89" w14:textId="77777777" w:rsidR="001A75A1" w:rsidRDefault="001A75A1" w:rsidP="00495EFE">
      <w:pPr>
        <w:pStyle w:val="libNormal"/>
      </w:pPr>
      <w:r w:rsidRPr="00495EFE">
        <w:rPr>
          <w:rStyle w:val="libBold2Char"/>
          <w:rtl/>
        </w:rPr>
        <w:t>وما قيل</w:t>
      </w:r>
      <w:r w:rsidRPr="00D92983">
        <w:rPr>
          <w:rStyle w:val="libFootnotenumChar"/>
          <w:rtl/>
        </w:rPr>
        <w:t>(2)</w:t>
      </w:r>
      <w:r>
        <w:rPr>
          <w:rtl/>
        </w:rPr>
        <w:t xml:space="preserve"> في التفصي عن هذا الدور بأن التوقف من طرف الوجود فعلي، بخلاف التوقف من طرف العدم، فإنه بتوقف على فرض ثبوت المقتضي له، مع شراشر شرائطه غير عدم وجود ضده، ولعله كان محالا</w:t>
      </w:r>
      <w:r w:rsidR="00495EFE">
        <w:rPr>
          <w:rFonts w:hint="cs"/>
          <w:rtl/>
        </w:rPr>
        <w:t>ً</w:t>
      </w:r>
      <w:r>
        <w:rPr>
          <w:rtl/>
        </w:rPr>
        <w:t>، ل</w:t>
      </w:r>
      <w:r w:rsidR="00495EFE">
        <w:rPr>
          <w:rFonts w:hint="cs"/>
          <w:rtl/>
        </w:rPr>
        <w:t>أ</w:t>
      </w:r>
      <w:r>
        <w:rPr>
          <w:rtl/>
        </w:rPr>
        <w:t>جل انتهاء عدم وجود أحد الضدين مع وجود الآخر إلى عدم تعلق ال</w:t>
      </w:r>
      <w:r w:rsidR="00495EFE">
        <w:rPr>
          <w:rFonts w:hint="cs"/>
          <w:rtl/>
        </w:rPr>
        <w:t>إ</w:t>
      </w:r>
      <w:r>
        <w:rPr>
          <w:rtl/>
        </w:rPr>
        <w:t>رادة ال</w:t>
      </w:r>
      <w:r w:rsidR="00495EFE">
        <w:rPr>
          <w:rFonts w:hint="cs"/>
          <w:rtl/>
        </w:rPr>
        <w:t>أ</w:t>
      </w:r>
      <w:r>
        <w:rPr>
          <w:rtl/>
        </w:rPr>
        <w:t>زلية به، وتعلقها بالآخر حسب ما اقتضته الحكمة البالغة، فيكون العدم دائما</w:t>
      </w:r>
      <w:r w:rsidR="00495EFE">
        <w:rPr>
          <w:rFonts w:hint="cs"/>
          <w:rtl/>
        </w:rPr>
        <w:t>ً</w:t>
      </w:r>
      <w:r>
        <w:rPr>
          <w:rtl/>
        </w:rPr>
        <w:t xml:space="preserve"> مستندا</w:t>
      </w:r>
      <w:r w:rsidR="00495EFE">
        <w:rPr>
          <w:rFonts w:hint="cs"/>
          <w:rtl/>
        </w:rPr>
        <w:t>ً</w:t>
      </w:r>
      <w:r>
        <w:rPr>
          <w:rtl/>
        </w:rPr>
        <w:t xml:space="preserve"> إلى عدم المقتضي، فلا يكاد يكون مستندا</w:t>
      </w:r>
      <w:r w:rsidR="00495EFE">
        <w:rPr>
          <w:rFonts w:hint="cs"/>
          <w:rtl/>
        </w:rPr>
        <w:t>ً</w:t>
      </w:r>
      <w:r>
        <w:rPr>
          <w:rtl/>
        </w:rPr>
        <w:t xml:space="preserve"> إلى وجود المانع، كي يلزم الدور.</w:t>
      </w:r>
    </w:p>
    <w:p w14:paraId="46C2DE45" w14:textId="77777777" w:rsidR="001A75A1" w:rsidRDefault="001A75A1" w:rsidP="00495EFE">
      <w:pPr>
        <w:pStyle w:val="libNormal"/>
      </w:pPr>
      <w:r>
        <w:rPr>
          <w:rtl/>
        </w:rPr>
        <w:t>إن قلت: هذا إذا لوحظا منتهيين إلى إرادة شخص واحد، وأما إذا كان كل منهما متعلقا</w:t>
      </w:r>
      <w:r w:rsidR="00495EFE">
        <w:rPr>
          <w:rFonts w:hint="cs"/>
          <w:rtl/>
        </w:rPr>
        <w:t>ً</w:t>
      </w:r>
      <w:r>
        <w:rPr>
          <w:rtl/>
        </w:rPr>
        <w:t xml:space="preserve"> ل</w:t>
      </w:r>
      <w:r w:rsidR="00495EFE">
        <w:rPr>
          <w:rFonts w:hint="cs"/>
          <w:rtl/>
        </w:rPr>
        <w:t>إ</w:t>
      </w:r>
      <w:r>
        <w:rPr>
          <w:rtl/>
        </w:rPr>
        <w:t>رادة شخص، فأراد مثلا</w:t>
      </w:r>
      <w:r w:rsidR="00495EFE">
        <w:rPr>
          <w:rFonts w:hint="cs"/>
          <w:rtl/>
        </w:rPr>
        <w:t>ً</w:t>
      </w:r>
      <w:r>
        <w:rPr>
          <w:rtl/>
        </w:rPr>
        <w:t xml:space="preserve"> أحد الشخصين حركة ش</w:t>
      </w:r>
      <w:r w:rsidR="00495EFE">
        <w:rPr>
          <w:rFonts w:hint="cs"/>
          <w:rtl/>
        </w:rPr>
        <w:t>يء</w:t>
      </w:r>
      <w:r>
        <w:rPr>
          <w:rtl/>
        </w:rPr>
        <w:t>، وأراد الآخر سكونه، فيكون المقتضي لكل منهما حينئذ موجودا</w:t>
      </w:r>
      <w:r w:rsidR="00495EFE">
        <w:rPr>
          <w:rFonts w:hint="cs"/>
          <w:rtl/>
        </w:rPr>
        <w:t>ً</w:t>
      </w:r>
      <w:r>
        <w:rPr>
          <w:rtl/>
        </w:rPr>
        <w:t>، فالعدم - لا محالة - يكون فعلا</w:t>
      </w:r>
      <w:r w:rsidR="00495EFE">
        <w:rPr>
          <w:rFonts w:hint="cs"/>
          <w:rtl/>
        </w:rPr>
        <w:t>ً</w:t>
      </w:r>
      <w:r>
        <w:rPr>
          <w:rtl/>
        </w:rPr>
        <w:t xml:space="preserve"> مستندا</w:t>
      </w:r>
      <w:r w:rsidR="00495EFE">
        <w:rPr>
          <w:rFonts w:hint="cs"/>
          <w:rtl/>
        </w:rPr>
        <w:t>ً</w:t>
      </w:r>
      <w:r>
        <w:rPr>
          <w:rtl/>
        </w:rPr>
        <w:t xml:space="preserve"> إلى وجود المانع.</w:t>
      </w:r>
    </w:p>
    <w:p w14:paraId="3CD5CE84" w14:textId="77777777" w:rsidR="001A75A1" w:rsidRDefault="00D7791C" w:rsidP="00D7791C">
      <w:pPr>
        <w:pStyle w:val="libLine"/>
      </w:pPr>
      <w:r>
        <w:rPr>
          <w:rtl/>
        </w:rPr>
        <w:t>____________________</w:t>
      </w:r>
    </w:p>
    <w:p w14:paraId="7160626F" w14:textId="77777777" w:rsidR="001A75A1" w:rsidRDefault="001A75A1" w:rsidP="00732294">
      <w:pPr>
        <w:pStyle w:val="libFootnote0"/>
      </w:pPr>
      <w:r w:rsidRPr="00732294">
        <w:rPr>
          <w:rtl/>
        </w:rPr>
        <w:t>(1)</w:t>
      </w:r>
      <w:r>
        <w:rPr>
          <w:rtl/>
        </w:rPr>
        <w:t xml:space="preserve"> راجع هداية المسترشدين / 230 عند قوله: ثانيها.</w:t>
      </w:r>
    </w:p>
    <w:p w14:paraId="19AD3D47" w14:textId="77777777" w:rsidR="001A75A1" w:rsidRDefault="001A75A1" w:rsidP="00495EFE">
      <w:pPr>
        <w:pStyle w:val="libFootnote0"/>
      </w:pPr>
      <w:r w:rsidRPr="00732294">
        <w:rPr>
          <w:rtl/>
        </w:rPr>
        <w:t>(2)</w:t>
      </w:r>
      <w:r>
        <w:rPr>
          <w:rtl/>
        </w:rPr>
        <w:t xml:space="preserve"> المتفصي هو المحقق الخوانساري </w:t>
      </w:r>
      <w:r w:rsidR="00D7791C" w:rsidRPr="00732294">
        <w:rPr>
          <w:rStyle w:val="libFootnoteAlaemChar"/>
          <w:rtl/>
        </w:rPr>
        <w:t>قدس‌سره</w:t>
      </w:r>
      <w:r>
        <w:rPr>
          <w:rtl/>
        </w:rPr>
        <w:t xml:space="preserve"> على ما في </w:t>
      </w:r>
      <w:r w:rsidR="002B70CC">
        <w:rPr>
          <w:rtl/>
        </w:rPr>
        <w:t>مطارح الأنظار</w:t>
      </w:r>
      <w:r>
        <w:rPr>
          <w:rtl/>
        </w:rPr>
        <w:t xml:space="preserve"> / 109.</w:t>
      </w:r>
    </w:p>
    <w:p w14:paraId="26149780" w14:textId="77777777" w:rsidR="001A75A1" w:rsidRDefault="00D7791C" w:rsidP="001A75A1">
      <w:pPr>
        <w:pStyle w:val="libNormal"/>
      </w:pPr>
      <w:r>
        <w:rPr>
          <w:rtl/>
        </w:rPr>
        <w:br w:type="page"/>
      </w:r>
    </w:p>
    <w:p w14:paraId="7F04C0A5" w14:textId="77777777" w:rsidR="001A75A1" w:rsidRDefault="001A75A1" w:rsidP="00495EFE">
      <w:pPr>
        <w:pStyle w:val="libNormal"/>
      </w:pPr>
      <w:r>
        <w:rPr>
          <w:rtl/>
        </w:rPr>
        <w:lastRenderedPageBreak/>
        <w:t>قلت: هاهنا</w:t>
      </w:r>
      <w:r w:rsidR="00714E52">
        <w:rPr>
          <w:rtl/>
        </w:rPr>
        <w:t xml:space="preserve"> أيضاً </w:t>
      </w:r>
      <w:r>
        <w:rPr>
          <w:rtl/>
        </w:rPr>
        <w:t>مستند إلى عدم قدرة المغلوب منهما في إرادته، وهي مما لابد منه في وجود المراد، ولا يكاد يكون بمجرد ال</w:t>
      </w:r>
      <w:r w:rsidR="00495EFE">
        <w:rPr>
          <w:rFonts w:hint="cs"/>
          <w:rtl/>
        </w:rPr>
        <w:t>إ</w:t>
      </w:r>
      <w:r>
        <w:rPr>
          <w:rtl/>
        </w:rPr>
        <w:t>رادة بدونها لا إلى وجود الضد، لكونه مسبوقا</w:t>
      </w:r>
      <w:r w:rsidR="00495EFE">
        <w:rPr>
          <w:rFonts w:hint="cs"/>
          <w:rtl/>
        </w:rPr>
        <w:t>ً</w:t>
      </w:r>
      <w:r>
        <w:rPr>
          <w:rtl/>
        </w:rPr>
        <w:t xml:space="preserve"> بعدم قدرته - كما لا يخفى - </w:t>
      </w:r>
      <w:r w:rsidRPr="00495EFE">
        <w:rPr>
          <w:rStyle w:val="libBold2Char"/>
          <w:rtl/>
        </w:rPr>
        <w:t>غير سديد</w:t>
      </w:r>
      <w:r>
        <w:rPr>
          <w:rtl/>
        </w:rPr>
        <w:t>، فإنه وإن كان قد ارتفع به الدور، إلا أنه غائلة لزوم توقف الش</w:t>
      </w:r>
      <w:r w:rsidR="00495EFE">
        <w:rPr>
          <w:rFonts w:hint="cs"/>
          <w:rtl/>
        </w:rPr>
        <w:t>يء</w:t>
      </w:r>
      <w:r>
        <w:rPr>
          <w:rtl/>
        </w:rPr>
        <w:t xml:space="preserve"> على ما يصلح أن يتوقف عليه على حالها، لاستحالة أن يكون الش</w:t>
      </w:r>
      <w:r w:rsidR="00495EFE">
        <w:rPr>
          <w:rFonts w:hint="cs"/>
          <w:rtl/>
        </w:rPr>
        <w:t>يء</w:t>
      </w:r>
      <w:r>
        <w:rPr>
          <w:rtl/>
        </w:rPr>
        <w:t xml:space="preserve"> الصالح ل</w:t>
      </w:r>
      <w:r w:rsidR="00495EFE">
        <w:rPr>
          <w:rFonts w:hint="cs"/>
          <w:rtl/>
        </w:rPr>
        <w:t>أ</w:t>
      </w:r>
      <w:r>
        <w:rPr>
          <w:rtl/>
        </w:rPr>
        <w:t>ن يكون موقوفا عليه [الش</w:t>
      </w:r>
      <w:r w:rsidR="00495EFE">
        <w:rPr>
          <w:rFonts w:hint="cs"/>
          <w:rtl/>
        </w:rPr>
        <w:t>يء</w:t>
      </w:r>
      <w:r>
        <w:rPr>
          <w:rtl/>
        </w:rPr>
        <w:t>]</w:t>
      </w:r>
      <w:r w:rsidRPr="00D92983">
        <w:rPr>
          <w:rStyle w:val="libFootnotenumChar"/>
          <w:rtl/>
        </w:rPr>
        <w:t>(1)</w:t>
      </w:r>
      <w:r>
        <w:rPr>
          <w:rtl/>
        </w:rPr>
        <w:t xml:space="preserve"> موقوفا عليه، ضرورة أنه لو كان في مرتبة يصلح ل</w:t>
      </w:r>
      <w:r w:rsidR="00495EFE">
        <w:rPr>
          <w:rFonts w:hint="cs"/>
          <w:rtl/>
        </w:rPr>
        <w:t>أ</w:t>
      </w:r>
      <w:r>
        <w:rPr>
          <w:rtl/>
        </w:rPr>
        <w:t>ن يستند إليه، لما كاد يصح أن يستند فعلا</w:t>
      </w:r>
      <w:r w:rsidR="00495EFE">
        <w:rPr>
          <w:rFonts w:hint="cs"/>
          <w:rtl/>
        </w:rPr>
        <w:t>ً</w:t>
      </w:r>
      <w:r>
        <w:rPr>
          <w:rtl/>
        </w:rPr>
        <w:t xml:space="preserve"> إليه.</w:t>
      </w:r>
    </w:p>
    <w:p w14:paraId="745F6E27" w14:textId="77777777" w:rsidR="001A75A1" w:rsidRDefault="001A75A1" w:rsidP="00495EFE">
      <w:pPr>
        <w:pStyle w:val="libNormal"/>
      </w:pPr>
      <w:r w:rsidRPr="00495EFE">
        <w:rPr>
          <w:rStyle w:val="libBold2Char"/>
          <w:rtl/>
        </w:rPr>
        <w:t>والمنع</w:t>
      </w:r>
      <w:r>
        <w:rPr>
          <w:rtl/>
        </w:rPr>
        <w:t xml:space="preserve"> عن صلوحه لذلك بدعوى: أن قضية كون العدم مستندا</w:t>
      </w:r>
      <w:r w:rsidR="00495EFE">
        <w:rPr>
          <w:rFonts w:hint="cs"/>
          <w:rtl/>
        </w:rPr>
        <w:t>ً</w:t>
      </w:r>
      <w:r>
        <w:rPr>
          <w:rtl/>
        </w:rPr>
        <w:t xml:space="preserve"> إلى وجود الضد، لو كان مجتمعا</w:t>
      </w:r>
      <w:r w:rsidR="00495EFE">
        <w:rPr>
          <w:rFonts w:hint="cs"/>
          <w:rtl/>
        </w:rPr>
        <w:t>ً</w:t>
      </w:r>
      <w:r>
        <w:rPr>
          <w:rtl/>
        </w:rPr>
        <w:t xml:space="preserve"> مع وجود المقتضي، وإن كانت صادقة، إلا أن صدقها لا يقتضي كون الضد صالحا</w:t>
      </w:r>
      <w:r w:rsidR="00495EFE">
        <w:rPr>
          <w:rFonts w:hint="cs"/>
          <w:rtl/>
        </w:rPr>
        <w:t>ً</w:t>
      </w:r>
      <w:r>
        <w:rPr>
          <w:rtl/>
        </w:rPr>
        <w:t xml:space="preserve"> لذلك، لعدم اقتضاء صدق الشرطية صدق طرفيها، </w:t>
      </w:r>
      <w:r w:rsidRPr="00495EFE">
        <w:rPr>
          <w:rStyle w:val="libBold2Char"/>
          <w:rtl/>
        </w:rPr>
        <w:t>مساوق</w:t>
      </w:r>
      <w:r w:rsidRPr="00D92983">
        <w:rPr>
          <w:rStyle w:val="libFootnotenumChar"/>
          <w:rtl/>
        </w:rPr>
        <w:t>(2)</w:t>
      </w:r>
      <w:r>
        <w:rPr>
          <w:rtl/>
        </w:rPr>
        <w:t xml:space="preserve"> لمنع مانعية الضد، وهو يوجب رفع التوقف رأسا</w:t>
      </w:r>
      <w:r w:rsidR="00495EFE">
        <w:rPr>
          <w:rFonts w:hint="cs"/>
          <w:rtl/>
        </w:rPr>
        <w:t>ً</w:t>
      </w:r>
      <w:r>
        <w:rPr>
          <w:rtl/>
        </w:rPr>
        <w:t xml:space="preserve"> من البين</w:t>
      </w:r>
      <w:r w:rsidR="00495EFE">
        <w:rPr>
          <w:rFonts w:hint="cs"/>
          <w:rtl/>
        </w:rPr>
        <w:t>؛</w:t>
      </w:r>
      <w:r>
        <w:rPr>
          <w:rtl/>
        </w:rPr>
        <w:t xml:space="preserve"> ضرورة أنه لا منشأ لتوهم توقف أحد الضدين على عدم الآخر، إلا توه</w:t>
      </w:r>
      <w:r w:rsidR="00495EFE">
        <w:rPr>
          <w:rFonts w:hint="cs"/>
          <w:rtl/>
        </w:rPr>
        <w:t>ّ</w:t>
      </w:r>
      <w:r>
        <w:rPr>
          <w:rtl/>
        </w:rPr>
        <w:t>م مانعية الضد - كما أشرنا إليه - وصلوحه لها.</w:t>
      </w:r>
    </w:p>
    <w:p w14:paraId="0C11C3E2" w14:textId="77777777" w:rsidR="001A75A1" w:rsidRDefault="001A75A1" w:rsidP="00495EFE">
      <w:pPr>
        <w:pStyle w:val="libNormal"/>
      </w:pPr>
      <w:r>
        <w:rPr>
          <w:rtl/>
        </w:rPr>
        <w:t>إن قلت: التمانع بين الضدين كالنار على المنار، بل كالشمس في رابعة النهار، وكذا كون عدم المانع مما يتوقف عليه، مما لا يقبل ال</w:t>
      </w:r>
      <w:r w:rsidR="00495EFE">
        <w:rPr>
          <w:rFonts w:hint="cs"/>
          <w:rtl/>
        </w:rPr>
        <w:t>إ</w:t>
      </w:r>
      <w:r>
        <w:rPr>
          <w:rtl/>
        </w:rPr>
        <w:t>نكار، فليس ما ذكر إلا شبهة في مقابل البديهة.</w:t>
      </w:r>
    </w:p>
    <w:p w14:paraId="2094765E" w14:textId="77777777" w:rsidR="001A75A1" w:rsidRDefault="00D7791C" w:rsidP="00D7791C">
      <w:pPr>
        <w:pStyle w:val="libLine"/>
      </w:pPr>
      <w:r>
        <w:rPr>
          <w:rtl/>
        </w:rPr>
        <w:t>____________________</w:t>
      </w:r>
    </w:p>
    <w:p w14:paraId="7A8DAFA3" w14:textId="77777777" w:rsidR="001A75A1" w:rsidRDefault="001A75A1" w:rsidP="00732294">
      <w:pPr>
        <w:pStyle w:val="libFootnote0"/>
      </w:pPr>
      <w:r w:rsidRPr="00732294">
        <w:rPr>
          <w:rtl/>
        </w:rPr>
        <w:t>(1)</w:t>
      </w:r>
      <w:r>
        <w:rPr>
          <w:rtl/>
        </w:rPr>
        <w:t xml:space="preserve"> أثبتناها من</w:t>
      </w:r>
      <w:r w:rsidR="0077545E">
        <w:rPr>
          <w:rtl/>
        </w:rPr>
        <w:t xml:space="preserve"> «ب»</w:t>
      </w:r>
      <w:r>
        <w:rPr>
          <w:rtl/>
        </w:rPr>
        <w:t>.</w:t>
      </w:r>
    </w:p>
    <w:p w14:paraId="289808F6" w14:textId="77777777" w:rsidR="001A75A1" w:rsidRDefault="001A75A1" w:rsidP="00495EFE">
      <w:pPr>
        <w:pStyle w:val="libFootnote0"/>
      </w:pPr>
      <w:r w:rsidRPr="00732294">
        <w:rPr>
          <w:rtl/>
        </w:rPr>
        <w:t>(2)</w:t>
      </w:r>
      <w:r>
        <w:rPr>
          <w:rtl/>
        </w:rPr>
        <w:t xml:space="preserve"> مع أن حديث عدم اقتضاء صدق الشرطية لصدق طرفيها، وإن كان صحيحا</w:t>
      </w:r>
      <w:r w:rsidR="00495EFE">
        <w:rPr>
          <w:rFonts w:hint="cs"/>
          <w:rtl/>
        </w:rPr>
        <w:t>ً</w:t>
      </w:r>
      <w:r>
        <w:rPr>
          <w:rtl/>
        </w:rPr>
        <w:t>، إلا أن الشرطية - هاهنا - غير صحيحة، فإن وجود المقتضي لضد، لا يستلزم بوجه استناد عدمه إلى ضده، ولا يكون الاستناد مترتبا</w:t>
      </w:r>
      <w:r w:rsidR="00495EFE">
        <w:rPr>
          <w:rFonts w:hint="cs"/>
          <w:rtl/>
        </w:rPr>
        <w:t>ً</w:t>
      </w:r>
      <w:r>
        <w:rPr>
          <w:rtl/>
        </w:rPr>
        <w:t xml:space="preserve"> على وجوده</w:t>
      </w:r>
      <w:r w:rsidR="00495EFE">
        <w:rPr>
          <w:rFonts w:hint="cs"/>
          <w:rtl/>
        </w:rPr>
        <w:t>؛</w:t>
      </w:r>
      <w:r>
        <w:rPr>
          <w:rtl/>
        </w:rPr>
        <w:t xml:space="preserve"> ضرورة أن المقتضي لا يكاد يقتضي وجود ما يمنع عما يقتضيه أصلا</w:t>
      </w:r>
      <w:r w:rsidR="00495EFE">
        <w:rPr>
          <w:rFonts w:hint="cs"/>
          <w:rtl/>
        </w:rPr>
        <w:t>ً</w:t>
      </w:r>
      <w:r>
        <w:rPr>
          <w:rtl/>
        </w:rPr>
        <w:t xml:space="preserve"> كما لا يخفى، فليكن المقتضي لاستناد عدم الضد إلى وجود ضده فعلا</w:t>
      </w:r>
      <w:r w:rsidR="00495EFE">
        <w:rPr>
          <w:rFonts w:hint="cs"/>
          <w:rtl/>
        </w:rPr>
        <w:t>ً</w:t>
      </w:r>
      <w:r>
        <w:rPr>
          <w:rtl/>
        </w:rPr>
        <w:t xml:space="preserve"> عند ثبوت مقتضي وجوده، هي الخصوصية التي فيه الموجبة للمنع عن اقتضاء مقتضيه، كما هو الحال في كل مانع، وليست في الضد تلك الخصوصية، كيف؟ وقد عرفت أنه لا يكاد يكون مانعا</w:t>
      </w:r>
      <w:r w:rsidR="00495EFE">
        <w:rPr>
          <w:rFonts w:hint="cs"/>
          <w:rtl/>
        </w:rPr>
        <w:t>ً</w:t>
      </w:r>
      <w:r>
        <w:rPr>
          <w:rtl/>
        </w:rPr>
        <w:t xml:space="preserve"> إلا على وجه دائر، نعم إن</w:t>
      </w:r>
      <w:r w:rsidR="00495EFE">
        <w:rPr>
          <w:rFonts w:hint="cs"/>
          <w:rtl/>
        </w:rPr>
        <w:t>ّ</w:t>
      </w:r>
      <w:r>
        <w:rPr>
          <w:rtl/>
        </w:rPr>
        <w:t>ما المانع عن الضد هو العلة التامة لضد</w:t>
      </w:r>
      <w:r w:rsidR="00495EFE">
        <w:rPr>
          <w:rFonts w:hint="cs"/>
          <w:rtl/>
        </w:rPr>
        <w:t>ّ</w:t>
      </w:r>
      <w:r>
        <w:rPr>
          <w:rtl/>
        </w:rPr>
        <w:t>ه، لاقتضائها ما يعانده وينافيه، فيكون عدمه كوجود ضد</w:t>
      </w:r>
      <w:r w:rsidR="00495EFE">
        <w:rPr>
          <w:rFonts w:hint="cs"/>
          <w:rtl/>
        </w:rPr>
        <w:t>ّ</w:t>
      </w:r>
      <w:r>
        <w:rPr>
          <w:rtl/>
        </w:rPr>
        <w:t>ه مستندا</w:t>
      </w:r>
      <w:r w:rsidR="00495EFE">
        <w:rPr>
          <w:rFonts w:hint="cs"/>
          <w:rtl/>
        </w:rPr>
        <w:t>ً</w:t>
      </w:r>
      <w:r>
        <w:rPr>
          <w:rtl/>
        </w:rPr>
        <w:t xml:space="preserve"> إليها، فافهم (منه </w:t>
      </w:r>
      <w:r w:rsidR="00D7791C" w:rsidRPr="00732294">
        <w:rPr>
          <w:rStyle w:val="libFootnoteAlaemChar"/>
          <w:rtl/>
        </w:rPr>
        <w:t>قدس‌سره</w:t>
      </w:r>
      <w:r>
        <w:rPr>
          <w:rtl/>
        </w:rPr>
        <w:t>).</w:t>
      </w:r>
    </w:p>
    <w:p w14:paraId="6B9C8BDF" w14:textId="77777777" w:rsidR="001A75A1" w:rsidRDefault="00D7791C" w:rsidP="001A75A1">
      <w:pPr>
        <w:pStyle w:val="libNormal"/>
      </w:pPr>
      <w:r>
        <w:rPr>
          <w:rtl/>
        </w:rPr>
        <w:br w:type="page"/>
      </w:r>
    </w:p>
    <w:p w14:paraId="6FAEE74A" w14:textId="77777777" w:rsidR="001A75A1" w:rsidRDefault="001A75A1" w:rsidP="006839F0">
      <w:pPr>
        <w:pStyle w:val="libNormal"/>
      </w:pPr>
      <w:r>
        <w:rPr>
          <w:rtl/>
        </w:rPr>
        <w:lastRenderedPageBreak/>
        <w:t>قلت: التمانع بمعنى التنافي والتعاند الموجب لاستحالة الاجتماع مما لا ريب فيه ولا شبهة تعتريه، إلا أنه لا يقتضي إلا امتناع الاجتماع، وعدم وجود أحدهما إلا مع عدم ال</w:t>
      </w:r>
      <w:r w:rsidR="006839F0">
        <w:rPr>
          <w:rFonts w:hint="cs"/>
          <w:rtl/>
        </w:rPr>
        <w:t>أ</w:t>
      </w:r>
      <w:r>
        <w:rPr>
          <w:rtl/>
        </w:rPr>
        <w:t>خر، الذي هو بديل وجوده المعاند له، فيكون في مرتبته لا مقد</w:t>
      </w:r>
      <w:r w:rsidR="006839F0">
        <w:rPr>
          <w:rFonts w:hint="cs"/>
          <w:rtl/>
        </w:rPr>
        <w:t>ّ</w:t>
      </w:r>
      <w:r>
        <w:rPr>
          <w:rtl/>
        </w:rPr>
        <w:t>ما</w:t>
      </w:r>
      <w:r w:rsidR="006839F0">
        <w:rPr>
          <w:rFonts w:hint="cs"/>
          <w:rtl/>
        </w:rPr>
        <w:t>ً</w:t>
      </w:r>
      <w:r>
        <w:rPr>
          <w:rtl/>
        </w:rPr>
        <w:t xml:space="preserve"> عليه ولو طبعا</w:t>
      </w:r>
      <w:r w:rsidR="006839F0">
        <w:rPr>
          <w:rFonts w:hint="cs"/>
          <w:rtl/>
        </w:rPr>
        <w:t>ً</w:t>
      </w:r>
      <w:r>
        <w:rPr>
          <w:rtl/>
        </w:rPr>
        <w:t>، والمانع الذي يكون موقوفا عل</w:t>
      </w:r>
      <w:r w:rsidR="006839F0">
        <w:rPr>
          <w:rFonts w:hint="cs"/>
          <w:rtl/>
        </w:rPr>
        <w:t>ى عدم</w:t>
      </w:r>
      <w:r>
        <w:rPr>
          <w:rtl/>
        </w:rPr>
        <w:t>ه</w:t>
      </w:r>
      <w:r w:rsidR="006839F0" w:rsidRPr="006839F0">
        <w:rPr>
          <w:rStyle w:val="libFootnotenumChar"/>
          <w:rFonts w:hint="cs"/>
          <w:rtl/>
        </w:rPr>
        <w:t>(1)</w:t>
      </w:r>
      <w:r>
        <w:rPr>
          <w:rtl/>
        </w:rPr>
        <w:t xml:space="preserve"> الوجود هو ماكان ينافي ويزاحم المقتضي في تأثيره، لا ما ي</w:t>
      </w:r>
      <w:r w:rsidR="006839F0">
        <w:rPr>
          <w:rFonts w:hint="cs"/>
          <w:rtl/>
        </w:rPr>
        <w:t>ُ</w:t>
      </w:r>
      <w:r>
        <w:rPr>
          <w:rtl/>
        </w:rPr>
        <w:t>عاند الش</w:t>
      </w:r>
      <w:r w:rsidR="006839F0">
        <w:rPr>
          <w:rFonts w:hint="cs"/>
          <w:rtl/>
        </w:rPr>
        <w:t>يء</w:t>
      </w:r>
      <w:r>
        <w:rPr>
          <w:rtl/>
        </w:rPr>
        <w:t xml:space="preserve"> ويزاحمه في وجوده.</w:t>
      </w:r>
    </w:p>
    <w:p w14:paraId="23EBF6B3" w14:textId="77777777" w:rsidR="001A75A1" w:rsidRDefault="001A75A1" w:rsidP="006839F0">
      <w:pPr>
        <w:pStyle w:val="libNormal"/>
      </w:pPr>
      <w:r>
        <w:rPr>
          <w:rtl/>
        </w:rPr>
        <w:t>نعم العلة التامة ل</w:t>
      </w:r>
      <w:r w:rsidR="006839F0">
        <w:rPr>
          <w:rFonts w:hint="cs"/>
          <w:rtl/>
        </w:rPr>
        <w:t>أ</w:t>
      </w:r>
      <w:r>
        <w:rPr>
          <w:rtl/>
        </w:rPr>
        <w:t>حد الضدين، ربما تكون مانعا</w:t>
      </w:r>
      <w:r w:rsidR="006839F0">
        <w:rPr>
          <w:rFonts w:hint="cs"/>
          <w:rtl/>
        </w:rPr>
        <w:t>ً</w:t>
      </w:r>
      <w:r>
        <w:rPr>
          <w:rtl/>
        </w:rPr>
        <w:t xml:space="preserve"> عن الآخر، ومزاحما</w:t>
      </w:r>
      <w:r w:rsidR="006839F0">
        <w:rPr>
          <w:rFonts w:hint="cs"/>
          <w:rtl/>
        </w:rPr>
        <w:t>ً</w:t>
      </w:r>
      <w:r>
        <w:rPr>
          <w:rtl/>
        </w:rPr>
        <w:t xml:space="preserve"> لمقتضيه في تأثيره، مثلا</w:t>
      </w:r>
      <w:r w:rsidR="006839F0">
        <w:rPr>
          <w:rFonts w:hint="cs"/>
          <w:rtl/>
        </w:rPr>
        <w:t>ً</w:t>
      </w:r>
      <w:r>
        <w:rPr>
          <w:rtl/>
        </w:rPr>
        <w:t xml:space="preserve"> تكون شدة الشفقة على الولد الغريق وكثرة المحبة له، تمنع عن أن يؤثر ما في ال</w:t>
      </w:r>
      <w:r w:rsidR="006839F0">
        <w:rPr>
          <w:rFonts w:hint="cs"/>
          <w:rtl/>
        </w:rPr>
        <w:t>أ</w:t>
      </w:r>
      <w:r>
        <w:rPr>
          <w:rtl/>
        </w:rPr>
        <w:t>خ الغريق من المحبة والشفقة، ل</w:t>
      </w:r>
      <w:r w:rsidR="006839F0">
        <w:rPr>
          <w:rFonts w:hint="cs"/>
          <w:rtl/>
        </w:rPr>
        <w:t>إ</w:t>
      </w:r>
      <w:r>
        <w:rPr>
          <w:rtl/>
        </w:rPr>
        <w:t>رادة إنقاذه مع المزاحمة فينقذ به الولد دونه، فتأمل جيدا</w:t>
      </w:r>
      <w:r w:rsidR="006839F0">
        <w:rPr>
          <w:rFonts w:hint="cs"/>
          <w:rtl/>
        </w:rPr>
        <w:t>ً</w:t>
      </w:r>
      <w:r>
        <w:rPr>
          <w:rtl/>
        </w:rPr>
        <w:t>.</w:t>
      </w:r>
    </w:p>
    <w:p w14:paraId="2E63EB66" w14:textId="77777777" w:rsidR="001A75A1" w:rsidRDefault="001A75A1" w:rsidP="006839F0">
      <w:pPr>
        <w:pStyle w:val="libNormal"/>
      </w:pPr>
      <w:r>
        <w:rPr>
          <w:rtl/>
        </w:rPr>
        <w:t>ومما ذكرنا ظهر أنه لا فرق بين الضد الموجود والمعدوم، في أن عدمه الملائم للش</w:t>
      </w:r>
      <w:r w:rsidR="006839F0">
        <w:rPr>
          <w:rFonts w:hint="cs"/>
          <w:rtl/>
        </w:rPr>
        <w:t>يء</w:t>
      </w:r>
      <w:r>
        <w:rPr>
          <w:rtl/>
        </w:rPr>
        <w:t xml:space="preserve"> المناقض لوجوده المعاند لذاك، لابد أن يجامع معه من غير مقتض</w:t>
      </w:r>
      <w:r w:rsidR="006839F0">
        <w:rPr>
          <w:rFonts w:hint="cs"/>
          <w:rtl/>
        </w:rPr>
        <w:t>ٍ</w:t>
      </w:r>
      <w:r>
        <w:rPr>
          <w:rtl/>
        </w:rPr>
        <w:t xml:space="preserve"> لسبقه، بل عرفت ما يقتضي عدم سبقه.</w:t>
      </w:r>
    </w:p>
    <w:p w14:paraId="4A4A6EA3" w14:textId="77777777" w:rsidR="001A75A1" w:rsidRDefault="001A75A1" w:rsidP="006839F0">
      <w:pPr>
        <w:pStyle w:val="libNormal"/>
      </w:pPr>
      <w:r>
        <w:rPr>
          <w:rtl/>
        </w:rPr>
        <w:t>فانقدح بذلك ما في تفصيل بعض ال</w:t>
      </w:r>
      <w:r w:rsidR="006839F0">
        <w:rPr>
          <w:rFonts w:hint="cs"/>
          <w:rtl/>
        </w:rPr>
        <w:t>أ</w:t>
      </w:r>
      <w:r>
        <w:rPr>
          <w:rtl/>
        </w:rPr>
        <w:t>علام</w:t>
      </w:r>
      <w:r w:rsidRPr="00D92983">
        <w:rPr>
          <w:rStyle w:val="libFootnotenumChar"/>
          <w:rtl/>
        </w:rPr>
        <w:t>(</w:t>
      </w:r>
      <w:r w:rsidR="006839F0">
        <w:rPr>
          <w:rStyle w:val="libFootnotenumChar"/>
          <w:rFonts w:hint="cs"/>
          <w:rtl/>
        </w:rPr>
        <w:t>2</w:t>
      </w:r>
      <w:r w:rsidRPr="00D92983">
        <w:rPr>
          <w:rStyle w:val="libFootnotenumChar"/>
          <w:rtl/>
        </w:rPr>
        <w:t>)</w:t>
      </w:r>
      <w:r>
        <w:rPr>
          <w:rtl/>
        </w:rPr>
        <w:t>، حيث قال بالتوقف على رفع الضد الموجود، وعدم التوقف على عدم الضد المعدوم، فتأمل في أطراف ماذكرناه، فإنه دقيق وبذلك حقيق.</w:t>
      </w:r>
    </w:p>
    <w:p w14:paraId="2483411A" w14:textId="77777777" w:rsidR="001A75A1" w:rsidRDefault="001A75A1" w:rsidP="001A75A1">
      <w:pPr>
        <w:pStyle w:val="libNormal"/>
      </w:pPr>
      <w:r>
        <w:rPr>
          <w:rtl/>
        </w:rPr>
        <w:t>فقد ظهر عدم حرمة الضد من جهة المقدمية.</w:t>
      </w:r>
    </w:p>
    <w:p w14:paraId="5A654CC6" w14:textId="77777777" w:rsidR="001A75A1" w:rsidRDefault="001A75A1" w:rsidP="001A75A1">
      <w:pPr>
        <w:pStyle w:val="libNormal"/>
      </w:pPr>
      <w:r>
        <w:rPr>
          <w:rtl/>
        </w:rPr>
        <w:t>وأما من جهة لزوم عدم اختلاف المتلازمين في الوجود، في الحكم، فغايته أن لا يكون أحدهما فعلا</w:t>
      </w:r>
      <w:r w:rsidR="006839F0">
        <w:rPr>
          <w:rFonts w:hint="cs"/>
          <w:rtl/>
        </w:rPr>
        <w:t>ً</w:t>
      </w:r>
      <w:r>
        <w:rPr>
          <w:rtl/>
        </w:rPr>
        <w:t xml:space="preserve"> محكوما</w:t>
      </w:r>
      <w:r w:rsidR="006839F0">
        <w:rPr>
          <w:rFonts w:hint="cs"/>
          <w:rtl/>
        </w:rPr>
        <w:t>ً</w:t>
      </w:r>
      <w:r>
        <w:rPr>
          <w:rtl/>
        </w:rPr>
        <w:t xml:space="preserve"> بغير ما حكم به الآخر، لا أن يكون محكوما</w:t>
      </w:r>
      <w:r w:rsidR="006839F0">
        <w:rPr>
          <w:rFonts w:hint="cs"/>
          <w:rtl/>
        </w:rPr>
        <w:t>ً</w:t>
      </w:r>
      <w:r>
        <w:rPr>
          <w:rtl/>
        </w:rPr>
        <w:t xml:space="preserve"> بحكمه.</w:t>
      </w:r>
    </w:p>
    <w:p w14:paraId="7B3F28F5" w14:textId="77777777" w:rsidR="001A75A1" w:rsidRDefault="001A75A1" w:rsidP="001A75A1">
      <w:pPr>
        <w:pStyle w:val="libNormal"/>
      </w:pPr>
      <w:r>
        <w:rPr>
          <w:rtl/>
        </w:rPr>
        <w:t>وعدم خلو الواقعة عن الحكم، فهو إنما يكون بحسب الحكم الواقعي لا الفعلي، فلا حرمة للضد من هذه الجهة أيضا</w:t>
      </w:r>
      <w:r w:rsidR="006839F0">
        <w:rPr>
          <w:rFonts w:hint="cs"/>
          <w:rtl/>
        </w:rPr>
        <w:t>ً</w:t>
      </w:r>
      <w:r>
        <w:rPr>
          <w:rtl/>
        </w:rPr>
        <w:t>، بل على ما هو عليه، لولا</w:t>
      </w:r>
    </w:p>
    <w:p w14:paraId="411347D3" w14:textId="77777777" w:rsidR="001A75A1" w:rsidRDefault="00D7791C" w:rsidP="00D7791C">
      <w:pPr>
        <w:pStyle w:val="libLine"/>
      </w:pPr>
      <w:r>
        <w:rPr>
          <w:rtl/>
        </w:rPr>
        <w:t>____________________</w:t>
      </w:r>
    </w:p>
    <w:p w14:paraId="1BB73735" w14:textId="77777777" w:rsidR="006839F0" w:rsidRDefault="006839F0" w:rsidP="00732294">
      <w:pPr>
        <w:pStyle w:val="libFootnote0"/>
        <w:rPr>
          <w:rtl/>
        </w:rPr>
      </w:pPr>
      <w:r>
        <w:rPr>
          <w:rFonts w:hint="cs"/>
          <w:rtl/>
        </w:rPr>
        <w:t>(1) الصحيح ما أثبتناه وفي «ب» موقوفاً عليه.</w:t>
      </w:r>
    </w:p>
    <w:p w14:paraId="5ECD9FA7" w14:textId="77777777" w:rsidR="001A75A1" w:rsidRDefault="001A75A1" w:rsidP="006839F0">
      <w:pPr>
        <w:pStyle w:val="libFootnote0"/>
      </w:pPr>
      <w:r w:rsidRPr="00732294">
        <w:rPr>
          <w:rtl/>
        </w:rPr>
        <w:t>(</w:t>
      </w:r>
      <w:r w:rsidR="006839F0">
        <w:rPr>
          <w:rFonts w:hint="cs"/>
          <w:rtl/>
        </w:rPr>
        <w:t>2</w:t>
      </w:r>
      <w:r w:rsidRPr="00732294">
        <w:rPr>
          <w:rtl/>
        </w:rPr>
        <w:t>)</w:t>
      </w:r>
      <w:r>
        <w:rPr>
          <w:rtl/>
        </w:rPr>
        <w:t xml:space="preserve"> هو المحقق الخونساري، راجع </w:t>
      </w:r>
      <w:r w:rsidR="002B70CC">
        <w:rPr>
          <w:rtl/>
        </w:rPr>
        <w:t>مطارح الأنظار</w:t>
      </w:r>
      <w:r>
        <w:rPr>
          <w:rtl/>
        </w:rPr>
        <w:t xml:space="preserve"> / 109.</w:t>
      </w:r>
    </w:p>
    <w:p w14:paraId="1172BABD" w14:textId="77777777" w:rsidR="001A75A1" w:rsidRDefault="00D7791C" w:rsidP="001A75A1">
      <w:pPr>
        <w:pStyle w:val="libNormal"/>
      </w:pPr>
      <w:r>
        <w:rPr>
          <w:rtl/>
        </w:rPr>
        <w:br w:type="page"/>
      </w:r>
    </w:p>
    <w:p w14:paraId="79729BCE" w14:textId="77777777" w:rsidR="001A75A1" w:rsidRDefault="001A75A1" w:rsidP="00732294">
      <w:pPr>
        <w:pStyle w:val="libNormal0"/>
      </w:pPr>
      <w:r>
        <w:rPr>
          <w:rtl/>
        </w:rPr>
        <w:lastRenderedPageBreak/>
        <w:t>الابتلاء بالمضاد</w:t>
      </w:r>
      <w:r w:rsidR="006839F0">
        <w:rPr>
          <w:rFonts w:hint="cs"/>
          <w:rtl/>
        </w:rPr>
        <w:t>ّ</w:t>
      </w:r>
      <w:r>
        <w:rPr>
          <w:rtl/>
        </w:rPr>
        <w:t>ة للواجب الفعلي، من الحكم الواقعي.</w:t>
      </w:r>
    </w:p>
    <w:p w14:paraId="3CD0220D" w14:textId="77777777" w:rsidR="001A75A1" w:rsidRDefault="001A75A1" w:rsidP="006839F0">
      <w:pPr>
        <w:pStyle w:val="libNormal"/>
      </w:pPr>
      <w:r w:rsidRPr="006839F0">
        <w:rPr>
          <w:rStyle w:val="libBold2Char"/>
          <w:rtl/>
        </w:rPr>
        <w:t>ال</w:t>
      </w:r>
      <w:r w:rsidR="006839F0" w:rsidRPr="006839F0">
        <w:rPr>
          <w:rStyle w:val="libBold2Char"/>
          <w:rFonts w:hint="cs"/>
          <w:rtl/>
        </w:rPr>
        <w:t>أ</w:t>
      </w:r>
      <w:r w:rsidRPr="006839F0">
        <w:rPr>
          <w:rStyle w:val="libBold2Char"/>
          <w:rtl/>
        </w:rPr>
        <w:t>مر الثالث</w:t>
      </w:r>
      <w:r>
        <w:rPr>
          <w:rtl/>
        </w:rPr>
        <w:t>: إنه قيل</w:t>
      </w:r>
      <w:r w:rsidRPr="00D92983">
        <w:rPr>
          <w:rStyle w:val="libFootnotenumChar"/>
          <w:rtl/>
        </w:rPr>
        <w:t>(1)</w:t>
      </w:r>
      <w:r>
        <w:rPr>
          <w:rtl/>
        </w:rPr>
        <w:t xml:space="preserve"> بدلالة</w:t>
      </w:r>
      <w:r w:rsidR="00714E52">
        <w:rPr>
          <w:rtl/>
        </w:rPr>
        <w:t xml:space="preserve"> الأمر </w:t>
      </w:r>
      <w:r>
        <w:rPr>
          <w:rtl/>
        </w:rPr>
        <w:t>بالش</w:t>
      </w:r>
      <w:r w:rsidR="006839F0">
        <w:rPr>
          <w:rFonts w:hint="cs"/>
          <w:rtl/>
        </w:rPr>
        <w:t>يء</w:t>
      </w:r>
      <w:r>
        <w:rPr>
          <w:rtl/>
        </w:rPr>
        <w:t xml:space="preserve"> بالتضمن على النهي عن الضد العام، بمعنى الترك، حيث أنه يدل على الوجوب المركب من طلب الفعل والمنع عن الترك.</w:t>
      </w:r>
    </w:p>
    <w:p w14:paraId="17B71C13" w14:textId="77777777" w:rsidR="001A75A1" w:rsidRDefault="001A75A1" w:rsidP="001A75A1">
      <w:pPr>
        <w:pStyle w:val="libNormal"/>
      </w:pPr>
      <w:r>
        <w:rPr>
          <w:rtl/>
        </w:rPr>
        <w:t>والتحقيق أنه لا يكون الوجوب إلا طلبا</w:t>
      </w:r>
      <w:r w:rsidR="006839F0">
        <w:rPr>
          <w:rFonts w:hint="cs"/>
          <w:rtl/>
        </w:rPr>
        <w:t>ً</w:t>
      </w:r>
      <w:r>
        <w:rPr>
          <w:rtl/>
        </w:rPr>
        <w:t xml:space="preserve"> بسيطا</w:t>
      </w:r>
      <w:r w:rsidR="006839F0">
        <w:rPr>
          <w:rFonts w:hint="cs"/>
          <w:rtl/>
        </w:rPr>
        <w:t>ً</w:t>
      </w:r>
      <w:r>
        <w:rPr>
          <w:rtl/>
        </w:rPr>
        <w:t>، ومرتبة وحيدة أكيدة من الطلب، لا مركبا</w:t>
      </w:r>
      <w:r w:rsidR="004324FB">
        <w:rPr>
          <w:rFonts w:hint="cs"/>
          <w:rtl/>
        </w:rPr>
        <w:t>ً</w:t>
      </w:r>
      <w:r>
        <w:rPr>
          <w:rtl/>
        </w:rPr>
        <w:t xml:space="preserve"> من طلبين، نعم في مقام تحديد تلك المرتبة وتعيينها، ربما يقال: الوجوب يكون عبارة من طلب الفعل مع المنع عن الترك، ويتخيل منه أنه يذكر له حدا</w:t>
      </w:r>
      <w:r w:rsidR="004324FB">
        <w:rPr>
          <w:rFonts w:hint="cs"/>
          <w:rtl/>
        </w:rPr>
        <w:t>ً</w:t>
      </w:r>
      <w:r>
        <w:rPr>
          <w:rtl/>
        </w:rPr>
        <w:t>، فالمنع عن الترك ليس من أجزاء الوجوب ومقوماته، بل من خواصه ولوازمه، بمعنى أنه لو التفت الآمر إلى الترك لما كان راضيا</w:t>
      </w:r>
      <w:r w:rsidR="004324FB">
        <w:rPr>
          <w:rFonts w:hint="cs"/>
          <w:rtl/>
        </w:rPr>
        <w:t>ً</w:t>
      </w:r>
      <w:r>
        <w:rPr>
          <w:rtl/>
        </w:rPr>
        <w:t xml:space="preserve"> به لا محالة، وكان يبغضه البتة.</w:t>
      </w:r>
    </w:p>
    <w:p w14:paraId="66BCC617" w14:textId="77777777" w:rsidR="001A75A1" w:rsidRDefault="001A75A1" w:rsidP="001A75A1">
      <w:pPr>
        <w:pStyle w:val="libNormal"/>
      </w:pPr>
      <w:r>
        <w:rPr>
          <w:rtl/>
        </w:rPr>
        <w:t>ومن هنا انقدح أنه لا وجه لدعوى العينية، ضرورة أن اللزوم يقتضي الاثنينية، لا الاتحاد والعينية.</w:t>
      </w:r>
    </w:p>
    <w:p w14:paraId="73083B3E" w14:textId="77777777" w:rsidR="001A75A1" w:rsidRDefault="001A75A1" w:rsidP="001A75A1">
      <w:pPr>
        <w:pStyle w:val="libNormal"/>
      </w:pPr>
      <w:r>
        <w:rPr>
          <w:rtl/>
        </w:rPr>
        <w:t>نعم لا بأس بها، بأن يكون المراد بها أنه يكون هناك طلب واحد، وهو كما يكون حقيقة منسوبا</w:t>
      </w:r>
      <w:r w:rsidR="004324FB">
        <w:rPr>
          <w:rFonts w:hint="cs"/>
          <w:rtl/>
        </w:rPr>
        <w:t>ً</w:t>
      </w:r>
      <w:r>
        <w:rPr>
          <w:rtl/>
        </w:rPr>
        <w:t xml:space="preserve"> إلى الوجود وبعثا</w:t>
      </w:r>
      <w:r w:rsidR="004324FB">
        <w:rPr>
          <w:rFonts w:hint="cs"/>
          <w:rtl/>
        </w:rPr>
        <w:t>ً</w:t>
      </w:r>
      <w:r>
        <w:rPr>
          <w:rtl/>
        </w:rPr>
        <w:t xml:space="preserve"> إليه، كذلك يصح أن ينسب إلى الترك بالعرض والمجاز ويكون زجرا</w:t>
      </w:r>
      <w:r w:rsidR="004324FB">
        <w:rPr>
          <w:rFonts w:hint="cs"/>
          <w:rtl/>
        </w:rPr>
        <w:t>ً</w:t>
      </w:r>
      <w:r>
        <w:rPr>
          <w:rtl/>
        </w:rPr>
        <w:t xml:space="preserve"> وردعا</w:t>
      </w:r>
      <w:r w:rsidR="004324FB">
        <w:rPr>
          <w:rFonts w:hint="cs"/>
          <w:rtl/>
        </w:rPr>
        <w:t>ً</w:t>
      </w:r>
      <w:r>
        <w:rPr>
          <w:rtl/>
        </w:rPr>
        <w:t xml:space="preserve"> عنه، فافهم.</w:t>
      </w:r>
    </w:p>
    <w:p w14:paraId="1DD5A007" w14:textId="77777777" w:rsidR="001A75A1" w:rsidRDefault="001A75A1" w:rsidP="004324FB">
      <w:pPr>
        <w:pStyle w:val="libNormal"/>
      </w:pPr>
      <w:r w:rsidRPr="004324FB">
        <w:rPr>
          <w:rStyle w:val="libBold2Char"/>
          <w:rtl/>
        </w:rPr>
        <w:t>ال</w:t>
      </w:r>
      <w:r w:rsidR="004324FB" w:rsidRPr="004324FB">
        <w:rPr>
          <w:rStyle w:val="libBold2Char"/>
          <w:rFonts w:hint="cs"/>
          <w:rtl/>
        </w:rPr>
        <w:t>أ</w:t>
      </w:r>
      <w:r w:rsidRPr="004324FB">
        <w:rPr>
          <w:rStyle w:val="libBold2Char"/>
          <w:rtl/>
        </w:rPr>
        <w:t>مر الرابع</w:t>
      </w:r>
      <w:r>
        <w:rPr>
          <w:rtl/>
        </w:rPr>
        <w:t>: تظهر الثمرة في أن نتيجة المسألة، وهي النهي عن الضد بناء على الاقتضاء، بضميمة أن النهي في العبادات يقتضي الفساد، يتنج فساده إذا كان عبادة.</w:t>
      </w:r>
    </w:p>
    <w:p w14:paraId="2768F29A" w14:textId="77777777" w:rsidR="001A75A1" w:rsidRDefault="001A75A1" w:rsidP="004324FB">
      <w:pPr>
        <w:pStyle w:val="libNormal"/>
      </w:pPr>
      <w:r>
        <w:rPr>
          <w:rtl/>
        </w:rPr>
        <w:t xml:space="preserve">وعن البهائي </w:t>
      </w:r>
      <w:r w:rsidR="00D7791C" w:rsidRPr="00D7791C">
        <w:rPr>
          <w:rStyle w:val="libAlaemChar"/>
          <w:rtl/>
        </w:rPr>
        <w:t>رحمه‌الله</w:t>
      </w:r>
      <w:r w:rsidRPr="00D92983">
        <w:rPr>
          <w:rStyle w:val="libFootnotenumChar"/>
          <w:rtl/>
        </w:rPr>
        <w:t>(2)</w:t>
      </w:r>
      <w:r>
        <w:rPr>
          <w:rtl/>
        </w:rPr>
        <w:t xml:space="preserve"> أنه أنكر الثمرة، بدعوى أنه لا يحتاج في استنتاج الفساد إلى النهي عن الضد، بل يكفي عدم</w:t>
      </w:r>
      <w:r w:rsidR="00714E52">
        <w:rPr>
          <w:rtl/>
        </w:rPr>
        <w:t xml:space="preserve"> الأمر </w:t>
      </w:r>
      <w:r>
        <w:rPr>
          <w:rtl/>
        </w:rPr>
        <w:t>به، لاحتياج العبادة إلى ال</w:t>
      </w:r>
      <w:r w:rsidR="004324FB">
        <w:rPr>
          <w:rFonts w:hint="cs"/>
          <w:rtl/>
        </w:rPr>
        <w:t>أ</w:t>
      </w:r>
      <w:r>
        <w:rPr>
          <w:rtl/>
        </w:rPr>
        <w:t>مر.</w:t>
      </w:r>
    </w:p>
    <w:p w14:paraId="002FD16B" w14:textId="77777777" w:rsidR="001A75A1" w:rsidRDefault="00D7791C" w:rsidP="00D7791C">
      <w:pPr>
        <w:pStyle w:val="libLine"/>
      </w:pPr>
      <w:r>
        <w:rPr>
          <w:rtl/>
        </w:rPr>
        <w:t>____________________</w:t>
      </w:r>
    </w:p>
    <w:p w14:paraId="4581B6AF" w14:textId="77777777" w:rsidR="001A75A1" w:rsidRDefault="001A75A1" w:rsidP="00732294">
      <w:pPr>
        <w:pStyle w:val="libFootnote0"/>
      </w:pPr>
      <w:r w:rsidRPr="00732294">
        <w:rPr>
          <w:rtl/>
        </w:rPr>
        <w:t>(1)</w:t>
      </w:r>
      <w:r>
        <w:rPr>
          <w:rtl/>
        </w:rPr>
        <w:t xml:space="preserve"> القائل هو صاحب المعالم، المعالم / 63.</w:t>
      </w:r>
    </w:p>
    <w:p w14:paraId="1C4A35FD" w14:textId="77777777" w:rsidR="001A75A1" w:rsidRDefault="001A75A1" w:rsidP="004324FB">
      <w:pPr>
        <w:pStyle w:val="libFootnote0"/>
        <w:rPr>
          <w:lang w:bidi="fa-IR"/>
        </w:rPr>
      </w:pPr>
      <w:r w:rsidRPr="00732294">
        <w:rPr>
          <w:rtl/>
        </w:rPr>
        <w:t>(2)</w:t>
      </w:r>
      <w:r>
        <w:rPr>
          <w:rtl/>
        </w:rPr>
        <w:t xml:space="preserve"> زبدة ال</w:t>
      </w:r>
      <w:r w:rsidR="004324FB">
        <w:rPr>
          <w:rFonts w:hint="cs"/>
          <w:rtl/>
        </w:rPr>
        <w:t>أ</w:t>
      </w:r>
      <w:r>
        <w:rPr>
          <w:rtl/>
        </w:rPr>
        <w:t>صول / 82، مخطوط.</w:t>
      </w:r>
    </w:p>
    <w:p w14:paraId="6605E7AD" w14:textId="77777777" w:rsidR="001A75A1" w:rsidRDefault="00D7791C" w:rsidP="001A75A1">
      <w:pPr>
        <w:pStyle w:val="libNormal"/>
      </w:pPr>
      <w:r>
        <w:rPr>
          <w:rtl/>
        </w:rPr>
        <w:br w:type="page"/>
      </w:r>
    </w:p>
    <w:p w14:paraId="0B95BD9B" w14:textId="77777777" w:rsidR="001A75A1" w:rsidRDefault="001A75A1" w:rsidP="00046607">
      <w:pPr>
        <w:pStyle w:val="libNormal"/>
      </w:pPr>
      <w:r>
        <w:rPr>
          <w:rtl/>
        </w:rPr>
        <w:lastRenderedPageBreak/>
        <w:t>وفيه: إنه يكفي مجرد الرجحان والمحبوبية للمولى، كي يصح أن يتقرب به منه، كما لا يخفى، والضد</w:t>
      </w:r>
      <w:r w:rsidR="00046607">
        <w:rPr>
          <w:rFonts w:hint="cs"/>
          <w:rtl/>
        </w:rPr>
        <w:t>ّ</w:t>
      </w:r>
      <w:r>
        <w:rPr>
          <w:rtl/>
        </w:rPr>
        <w:t xml:space="preserve"> بناء</w:t>
      </w:r>
      <w:r w:rsidR="00046607">
        <w:rPr>
          <w:rFonts w:hint="cs"/>
          <w:rtl/>
        </w:rPr>
        <w:t>ً</w:t>
      </w:r>
      <w:r>
        <w:rPr>
          <w:rtl/>
        </w:rPr>
        <w:t xml:space="preserve"> على عدم حرمته يكون كذلك، فإن المزاحمة على هذا لا يوجب إلا ارتفاع</w:t>
      </w:r>
      <w:r w:rsidR="00714E52">
        <w:rPr>
          <w:rtl/>
        </w:rPr>
        <w:t xml:space="preserve"> الأمر </w:t>
      </w:r>
      <w:r>
        <w:rPr>
          <w:rtl/>
        </w:rPr>
        <w:t>المتعلق به فعلا</w:t>
      </w:r>
      <w:r w:rsidR="00046607">
        <w:rPr>
          <w:rFonts w:hint="cs"/>
          <w:rtl/>
        </w:rPr>
        <w:t>ً</w:t>
      </w:r>
      <w:r>
        <w:rPr>
          <w:rtl/>
        </w:rPr>
        <w:t>، مع بقائه على ما هو عليه من ملاكه من المصلحة، كما هو مذهب العدلية، أو غيرها أي</w:t>
      </w:r>
      <w:r w:rsidR="00046607">
        <w:rPr>
          <w:rFonts w:hint="cs"/>
          <w:rtl/>
        </w:rPr>
        <w:t>ّ</w:t>
      </w:r>
      <w:r>
        <w:rPr>
          <w:rtl/>
        </w:rPr>
        <w:t xml:space="preserve"> ش</w:t>
      </w:r>
      <w:r w:rsidR="00046607">
        <w:rPr>
          <w:rFonts w:hint="cs"/>
          <w:rtl/>
        </w:rPr>
        <w:t>يء</w:t>
      </w:r>
      <w:r>
        <w:rPr>
          <w:rtl/>
        </w:rPr>
        <w:t xml:space="preserve"> كان، كما هو مذهب ال</w:t>
      </w:r>
      <w:r w:rsidR="00046607">
        <w:rPr>
          <w:rFonts w:hint="cs"/>
          <w:rtl/>
        </w:rPr>
        <w:t>أ</w:t>
      </w:r>
      <w:r>
        <w:rPr>
          <w:rtl/>
        </w:rPr>
        <w:t>شاعرة، وعدم حدوث ما يوجب مبغوضيته وخروجه عن قابلية التقرب به كما حدث، بناء</w:t>
      </w:r>
      <w:r w:rsidR="00046607">
        <w:rPr>
          <w:rFonts w:hint="cs"/>
          <w:rtl/>
        </w:rPr>
        <w:t>ً</w:t>
      </w:r>
      <w:r>
        <w:rPr>
          <w:rtl/>
        </w:rPr>
        <w:t xml:space="preserve"> على الاقتضاء.</w:t>
      </w:r>
    </w:p>
    <w:p w14:paraId="0A978A0D" w14:textId="77777777" w:rsidR="001A75A1" w:rsidRDefault="001A75A1" w:rsidP="00046607">
      <w:pPr>
        <w:pStyle w:val="libNormal"/>
      </w:pPr>
      <w:r>
        <w:rPr>
          <w:rtl/>
        </w:rPr>
        <w:t>ثم إنه تصدى جماعة من ال</w:t>
      </w:r>
      <w:r w:rsidR="00046607">
        <w:rPr>
          <w:rFonts w:hint="cs"/>
          <w:rtl/>
        </w:rPr>
        <w:t>أ</w:t>
      </w:r>
      <w:r>
        <w:rPr>
          <w:rtl/>
        </w:rPr>
        <w:t>فاضل</w:t>
      </w:r>
      <w:r w:rsidRPr="00D92983">
        <w:rPr>
          <w:rStyle w:val="libFootnotenumChar"/>
          <w:rtl/>
        </w:rPr>
        <w:t>(1)</w:t>
      </w:r>
      <w:r>
        <w:rPr>
          <w:rtl/>
        </w:rPr>
        <w:t>، لتصحيح</w:t>
      </w:r>
      <w:r w:rsidR="00714E52">
        <w:rPr>
          <w:rtl/>
        </w:rPr>
        <w:t xml:space="preserve"> الأمر </w:t>
      </w:r>
      <w:r>
        <w:rPr>
          <w:rtl/>
        </w:rPr>
        <w:t>بالضد بنحو الترتب على العصيان، وعدم إطاعة</w:t>
      </w:r>
      <w:r w:rsidR="00714E52">
        <w:rPr>
          <w:rtl/>
        </w:rPr>
        <w:t xml:space="preserve"> الأمر </w:t>
      </w:r>
      <w:r>
        <w:rPr>
          <w:rtl/>
        </w:rPr>
        <w:t>بالش</w:t>
      </w:r>
      <w:r w:rsidR="00046607">
        <w:rPr>
          <w:rFonts w:hint="cs"/>
          <w:rtl/>
        </w:rPr>
        <w:t>يء</w:t>
      </w:r>
      <w:r>
        <w:rPr>
          <w:rtl/>
        </w:rPr>
        <w:t xml:space="preserve"> بنحو الشرط المتأخر، أو البناء على معصيته</w:t>
      </w:r>
      <w:r w:rsidRPr="00D92983">
        <w:rPr>
          <w:rStyle w:val="libFootnotenumChar"/>
          <w:rtl/>
        </w:rPr>
        <w:t>(2)</w:t>
      </w:r>
      <w:r>
        <w:rPr>
          <w:rtl/>
        </w:rPr>
        <w:t xml:space="preserve"> بنحو الشرط المتقدم، أو المقارن، بدعوى أنه لا مانع عقلا</w:t>
      </w:r>
      <w:r w:rsidR="00046607">
        <w:rPr>
          <w:rFonts w:hint="cs"/>
          <w:rtl/>
        </w:rPr>
        <w:t>ً</w:t>
      </w:r>
      <w:r>
        <w:rPr>
          <w:rtl/>
        </w:rPr>
        <w:t xml:space="preserve"> عن تعلق</w:t>
      </w:r>
      <w:r w:rsidR="00714E52">
        <w:rPr>
          <w:rtl/>
        </w:rPr>
        <w:t xml:space="preserve"> الأمر </w:t>
      </w:r>
      <w:r>
        <w:rPr>
          <w:rtl/>
        </w:rPr>
        <w:t>بالضدين كذلك، أي بأن يكون</w:t>
      </w:r>
      <w:r w:rsidR="00714E52">
        <w:rPr>
          <w:rtl/>
        </w:rPr>
        <w:t xml:space="preserve"> الأمر </w:t>
      </w:r>
      <w:r>
        <w:rPr>
          <w:rtl/>
        </w:rPr>
        <w:t>بال</w:t>
      </w:r>
      <w:r w:rsidR="00046607">
        <w:rPr>
          <w:rFonts w:hint="cs"/>
          <w:rtl/>
        </w:rPr>
        <w:t>أ</w:t>
      </w:r>
      <w:r>
        <w:rPr>
          <w:rtl/>
        </w:rPr>
        <w:t>هم مطلقا</w:t>
      </w:r>
      <w:r w:rsidR="00046607">
        <w:rPr>
          <w:rFonts w:hint="cs"/>
          <w:rtl/>
        </w:rPr>
        <w:t>ً</w:t>
      </w:r>
      <w:r>
        <w:rPr>
          <w:rtl/>
        </w:rPr>
        <w:t>، وال</w:t>
      </w:r>
      <w:r w:rsidR="00046607">
        <w:rPr>
          <w:rFonts w:hint="cs"/>
          <w:rtl/>
        </w:rPr>
        <w:t>أ</w:t>
      </w:r>
      <w:r>
        <w:rPr>
          <w:rtl/>
        </w:rPr>
        <w:t>مر بغيره معلقا</w:t>
      </w:r>
      <w:r w:rsidR="00046607">
        <w:rPr>
          <w:rFonts w:hint="cs"/>
          <w:rtl/>
        </w:rPr>
        <w:t>ً</w:t>
      </w:r>
      <w:r>
        <w:rPr>
          <w:rtl/>
        </w:rPr>
        <w:t xml:space="preserve"> على عصيان ذاك ال</w:t>
      </w:r>
      <w:r w:rsidR="00046607">
        <w:rPr>
          <w:rFonts w:hint="cs"/>
          <w:rtl/>
        </w:rPr>
        <w:t>أ</w:t>
      </w:r>
      <w:r>
        <w:rPr>
          <w:rtl/>
        </w:rPr>
        <w:t>مر، أو البناء والعزم عليه، بل هو واقع كثيرا</w:t>
      </w:r>
      <w:r w:rsidR="00046607">
        <w:rPr>
          <w:rFonts w:hint="cs"/>
          <w:rtl/>
        </w:rPr>
        <w:t>ً</w:t>
      </w:r>
      <w:r>
        <w:rPr>
          <w:rtl/>
        </w:rPr>
        <w:t xml:space="preserve"> عرفا</w:t>
      </w:r>
      <w:r w:rsidR="00046607">
        <w:rPr>
          <w:rFonts w:hint="cs"/>
          <w:rtl/>
        </w:rPr>
        <w:t>ً</w:t>
      </w:r>
      <w:r>
        <w:rPr>
          <w:rtl/>
        </w:rPr>
        <w:t>.</w:t>
      </w:r>
    </w:p>
    <w:p w14:paraId="7297C4AD" w14:textId="77777777" w:rsidR="001A75A1" w:rsidRDefault="001A75A1" w:rsidP="00046607">
      <w:pPr>
        <w:pStyle w:val="libNormal"/>
      </w:pPr>
      <w:r>
        <w:rPr>
          <w:rtl/>
        </w:rPr>
        <w:t>قلت: ما هو ملاك استحالة طلب الضدين في عرض واحد، آت</w:t>
      </w:r>
      <w:r w:rsidR="00046607">
        <w:rPr>
          <w:rFonts w:hint="cs"/>
          <w:rtl/>
        </w:rPr>
        <w:t>ٍ</w:t>
      </w:r>
      <w:r>
        <w:rPr>
          <w:rtl/>
        </w:rPr>
        <w:t xml:space="preserve"> في طلبهما كذلك، فإنه وإن لم يكن في مرتبة طلب ال</w:t>
      </w:r>
      <w:r w:rsidR="00046607">
        <w:rPr>
          <w:rFonts w:hint="cs"/>
          <w:rtl/>
        </w:rPr>
        <w:t>أ</w:t>
      </w:r>
      <w:r>
        <w:rPr>
          <w:rtl/>
        </w:rPr>
        <w:t>هم اجتماع طلبهما، إلا أنه كان في مرتبة</w:t>
      </w:r>
      <w:r w:rsidR="00714E52">
        <w:rPr>
          <w:rtl/>
        </w:rPr>
        <w:t xml:space="preserve"> الأمر </w:t>
      </w:r>
      <w:r>
        <w:rPr>
          <w:rtl/>
        </w:rPr>
        <w:t>بغيره اجتماعهما، بداهة فعلية</w:t>
      </w:r>
      <w:r w:rsidR="00714E52">
        <w:rPr>
          <w:rtl/>
        </w:rPr>
        <w:t xml:space="preserve"> الأمر </w:t>
      </w:r>
      <w:r>
        <w:rPr>
          <w:rtl/>
        </w:rPr>
        <w:t>بال</w:t>
      </w:r>
      <w:r w:rsidR="00046607">
        <w:rPr>
          <w:rFonts w:hint="cs"/>
          <w:rtl/>
        </w:rPr>
        <w:t>أ</w:t>
      </w:r>
      <w:r>
        <w:rPr>
          <w:rtl/>
        </w:rPr>
        <w:t>هم في هذه المرتبة، وعدم سقوطه بعد</w:t>
      </w:r>
      <w:r w:rsidR="00046607">
        <w:rPr>
          <w:rFonts w:hint="cs"/>
          <w:rtl/>
        </w:rPr>
        <w:t>ُ</w:t>
      </w:r>
      <w:r>
        <w:rPr>
          <w:rtl/>
        </w:rPr>
        <w:t xml:space="preserve"> بمجرد المعصية فيما بعد ما لم يعص، أو العزم عليها مع فعلية</w:t>
      </w:r>
      <w:r w:rsidR="00714E52">
        <w:rPr>
          <w:rtl/>
        </w:rPr>
        <w:t xml:space="preserve"> الأمر </w:t>
      </w:r>
      <w:r>
        <w:rPr>
          <w:rtl/>
        </w:rPr>
        <w:t>بغيره أيضا</w:t>
      </w:r>
      <w:r w:rsidR="00046607">
        <w:rPr>
          <w:rFonts w:hint="cs"/>
          <w:rtl/>
        </w:rPr>
        <w:t>ً</w:t>
      </w:r>
      <w:r>
        <w:rPr>
          <w:rtl/>
        </w:rPr>
        <w:t>، لتحقق ما هو شرط فعليته فرضا</w:t>
      </w:r>
      <w:r w:rsidR="00046607">
        <w:rPr>
          <w:rFonts w:hint="cs"/>
          <w:rtl/>
        </w:rPr>
        <w:t>ً</w:t>
      </w:r>
      <w:r>
        <w:rPr>
          <w:rtl/>
        </w:rPr>
        <w:t>.</w:t>
      </w:r>
    </w:p>
    <w:p w14:paraId="43610447" w14:textId="77777777" w:rsidR="001A75A1" w:rsidRDefault="001A75A1" w:rsidP="00046607">
      <w:pPr>
        <w:pStyle w:val="libNormal"/>
      </w:pPr>
      <w:r>
        <w:rPr>
          <w:rtl/>
        </w:rPr>
        <w:t>لا يقال: نعم لكنه بسوء اختيار المكلف حيق يعصي فيما بعد</w:t>
      </w:r>
      <w:r w:rsidR="00046607">
        <w:rPr>
          <w:rFonts w:hint="cs"/>
          <w:rtl/>
        </w:rPr>
        <w:t>ُ</w:t>
      </w:r>
      <w:r>
        <w:rPr>
          <w:rtl/>
        </w:rPr>
        <w:t xml:space="preserve"> بالاختيار، فلولاه لما كان متوجها</w:t>
      </w:r>
      <w:r w:rsidR="00046607">
        <w:rPr>
          <w:rFonts w:hint="cs"/>
          <w:rtl/>
        </w:rPr>
        <w:t>ً</w:t>
      </w:r>
      <w:r>
        <w:rPr>
          <w:rtl/>
        </w:rPr>
        <w:t xml:space="preserve"> إليه إلا الطلب بال</w:t>
      </w:r>
      <w:r w:rsidR="00046607">
        <w:rPr>
          <w:rFonts w:hint="cs"/>
          <w:rtl/>
        </w:rPr>
        <w:t>أ</w:t>
      </w:r>
      <w:r>
        <w:rPr>
          <w:rtl/>
        </w:rPr>
        <w:t>هم، ولا برهان على امتناع الاجتماع، إذا كان بسوء الاختيار.</w:t>
      </w:r>
    </w:p>
    <w:p w14:paraId="7BEDF321" w14:textId="77777777" w:rsidR="001A75A1" w:rsidRDefault="001A75A1" w:rsidP="00046607">
      <w:pPr>
        <w:pStyle w:val="libNormal"/>
      </w:pPr>
      <w:r>
        <w:rPr>
          <w:rtl/>
        </w:rPr>
        <w:t>فإنه يقال: استحالة طلب الضدين، ليس إلا ل</w:t>
      </w:r>
      <w:r w:rsidR="00046607">
        <w:rPr>
          <w:rFonts w:hint="cs"/>
          <w:rtl/>
        </w:rPr>
        <w:t>أ</w:t>
      </w:r>
      <w:r>
        <w:rPr>
          <w:rtl/>
        </w:rPr>
        <w:t>جل استحالة طلب المحال، واستحالة طلبه من الحكيم الملتفت إلى محاليته، لا تختص بحال دون</w:t>
      </w:r>
    </w:p>
    <w:p w14:paraId="729522EF" w14:textId="77777777" w:rsidR="001A75A1" w:rsidRDefault="00D7791C" w:rsidP="00D7791C">
      <w:pPr>
        <w:pStyle w:val="libLine"/>
      </w:pPr>
      <w:r>
        <w:rPr>
          <w:rtl/>
        </w:rPr>
        <w:t>____________________</w:t>
      </w:r>
    </w:p>
    <w:p w14:paraId="5E6A2508" w14:textId="77777777" w:rsidR="001A75A1" w:rsidRDefault="001A75A1" w:rsidP="00732294">
      <w:pPr>
        <w:pStyle w:val="libFootnote0"/>
      </w:pPr>
      <w:r w:rsidRPr="00732294">
        <w:rPr>
          <w:rtl/>
        </w:rPr>
        <w:t>(1)</w:t>
      </w:r>
      <w:r>
        <w:rPr>
          <w:rtl/>
        </w:rPr>
        <w:t xml:space="preserve"> منهم صاحب كشف الغطاء، كشف الغطاء / 27، البحث الثامن عشر.</w:t>
      </w:r>
    </w:p>
    <w:p w14:paraId="291B87A3" w14:textId="77777777" w:rsidR="001A75A1" w:rsidRDefault="001A75A1" w:rsidP="00046607">
      <w:pPr>
        <w:pStyle w:val="libFootnote0"/>
      </w:pPr>
      <w:r w:rsidRPr="00732294">
        <w:rPr>
          <w:rtl/>
        </w:rPr>
        <w:t>(2)</w:t>
      </w:r>
      <w:r>
        <w:rPr>
          <w:rtl/>
        </w:rPr>
        <w:t xml:space="preserve"> في</w:t>
      </w:r>
      <w:r w:rsidR="0077545E">
        <w:rPr>
          <w:rtl/>
        </w:rPr>
        <w:t xml:space="preserve"> «ب»</w:t>
      </w:r>
      <w:r>
        <w:rPr>
          <w:rtl/>
        </w:rPr>
        <w:t xml:space="preserve"> معصية، وفي بعض النسخ المطبوعة </w:t>
      </w:r>
      <w:r w:rsidR="00046607">
        <w:rPr>
          <w:rFonts w:hint="cs"/>
          <w:rtl/>
        </w:rPr>
        <w:t>«</w:t>
      </w:r>
      <w:r>
        <w:rPr>
          <w:rtl/>
        </w:rPr>
        <w:t>المعصية</w:t>
      </w:r>
      <w:r w:rsidR="00046607">
        <w:rPr>
          <w:rFonts w:hint="cs"/>
          <w:rtl/>
        </w:rPr>
        <w:t>»</w:t>
      </w:r>
      <w:r>
        <w:rPr>
          <w:rtl/>
        </w:rPr>
        <w:t>.</w:t>
      </w:r>
    </w:p>
    <w:p w14:paraId="202F48FD" w14:textId="77777777" w:rsidR="001A75A1" w:rsidRDefault="00D7791C" w:rsidP="001A75A1">
      <w:pPr>
        <w:pStyle w:val="libNormal"/>
      </w:pPr>
      <w:r>
        <w:rPr>
          <w:rtl/>
        </w:rPr>
        <w:br w:type="page"/>
      </w:r>
    </w:p>
    <w:p w14:paraId="510FE468" w14:textId="77777777" w:rsidR="001A75A1" w:rsidRDefault="001A75A1" w:rsidP="00732294">
      <w:pPr>
        <w:pStyle w:val="libNormal0"/>
      </w:pPr>
      <w:r>
        <w:rPr>
          <w:rtl/>
        </w:rPr>
        <w:lastRenderedPageBreak/>
        <w:t>حال، وإلا لصح فيما علق على أمر اختياري</w:t>
      </w:r>
      <w:r w:rsidR="00046607">
        <w:rPr>
          <w:rFonts w:hint="cs"/>
          <w:rtl/>
        </w:rPr>
        <w:t>ّ</w:t>
      </w:r>
      <w:r>
        <w:rPr>
          <w:rtl/>
        </w:rPr>
        <w:t xml:space="preserve"> في عرض واحد، بلا حاجة في تصحيحه إلى الترتب، مع أنه محال بلا ريب ولا إشكال.</w:t>
      </w:r>
    </w:p>
    <w:p w14:paraId="69BA4318" w14:textId="77777777" w:rsidR="001A75A1" w:rsidRDefault="001A75A1" w:rsidP="00046607">
      <w:pPr>
        <w:pStyle w:val="libNormal"/>
      </w:pPr>
      <w:r>
        <w:rPr>
          <w:rtl/>
        </w:rPr>
        <w:t>إن قلت: فرق بين الاجتماع في عرض واحد والاجتماع كذلك، فإن الطلب في كل</w:t>
      </w:r>
      <w:r w:rsidR="00046607">
        <w:rPr>
          <w:rFonts w:hint="cs"/>
          <w:rtl/>
        </w:rPr>
        <w:t>ّ</w:t>
      </w:r>
      <w:r>
        <w:rPr>
          <w:rtl/>
        </w:rPr>
        <w:t xml:space="preserve"> منهما في ال</w:t>
      </w:r>
      <w:r w:rsidR="00046607">
        <w:rPr>
          <w:rFonts w:hint="cs"/>
          <w:rtl/>
        </w:rPr>
        <w:t>أ</w:t>
      </w:r>
      <w:r>
        <w:rPr>
          <w:rtl/>
        </w:rPr>
        <w:t>ول يطارد الآخر، بخلافه في الثاني، فإن الطلب بغير ال</w:t>
      </w:r>
      <w:r w:rsidR="00046607">
        <w:rPr>
          <w:rFonts w:hint="cs"/>
          <w:rtl/>
        </w:rPr>
        <w:t>أ</w:t>
      </w:r>
      <w:r>
        <w:rPr>
          <w:rtl/>
        </w:rPr>
        <w:t>هم لا يطارد طلب ال</w:t>
      </w:r>
      <w:r w:rsidR="00046607">
        <w:rPr>
          <w:rFonts w:hint="cs"/>
          <w:rtl/>
        </w:rPr>
        <w:t>أ</w:t>
      </w:r>
      <w:r>
        <w:rPr>
          <w:rtl/>
        </w:rPr>
        <w:t>هم، فإنه يكون على تقدير عدم</w:t>
      </w:r>
      <w:r w:rsidR="0019147A">
        <w:rPr>
          <w:rtl/>
        </w:rPr>
        <w:t xml:space="preserve"> الإتيان </w:t>
      </w:r>
      <w:r>
        <w:rPr>
          <w:rtl/>
        </w:rPr>
        <w:t>بال</w:t>
      </w:r>
      <w:r w:rsidR="00046607">
        <w:rPr>
          <w:rFonts w:hint="cs"/>
          <w:rtl/>
        </w:rPr>
        <w:t>أ</w:t>
      </w:r>
      <w:r>
        <w:rPr>
          <w:rtl/>
        </w:rPr>
        <w:t>هم، فلا يكاد يريد غيره على تقدير إتيانه، وعدم عصيان أمره.</w:t>
      </w:r>
    </w:p>
    <w:p w14:paraId="29ACDD57" w14:textId="77777777" w:rsidR="001A75A1" w:rsidRDefault="001A75A1" w:rsidP="00046607">
      <w:pPr>
        <w:pStyle w:val="libNormal"/>
      </w:pPr>
      <w:r>
        <w:rPr>
          <w:rtl/>
        </w:rPr>
        <w:t>قلت: ليت شعري كيف لا يطارده</w:t>
      </w:r>
      <w:r w:rsidR="00714E52">
        <w:rPr>
          <w:rtl/>
        </w:rPr>
        <w:t xml:space="preserve"> الأمر </w:t>
      </w:r>
      <w:r>
        <w:rPr>
          <w:rtl/>
        </w:rPr>
        <w:t>بغير ال</w:t>
      </w:r>
      <w:r w:rsidR="00046607">
        <w:rPr>
          <w:rFonts w:hint="cs"/>
          <w:rtl/>
        </w:rPr>
        <w:t>أ</w:t>
      </w:r>
      <w:r>
        <w:rPr>
          <w:rtl/>
        </w:rPr>
        <w:t>هم؟ وهل يكون طرده له إلا من جهة فعليته، ومضادة متعلقه لل</w:t>
      </w:r>
      <w:r w:rsidR="00046607">
        <w:rPr>
          <w:rFonts w:hint="cs"/>
          <w:rtl/>
        </w:rPr>
        <w:t>أ</w:t>
      </w:r>
      <w:r>
        <w:rPr>
          <w:rtl/>
        </w:rPr>
        <w:t>هم؟ والمفروض فعليته، ومضاد</w:t>
      </w:r>
      <w:r w:rsidR="00046607">
        <w:rPr>
          <w:rFonts w:hint="cs"/>
          <w:rtl/>
        </w:rPr>
        <w:t>ّ</w:t>
      </w:r>
      <w:r>
        <w:rPr>
          <w:rtl/>
        </w:rPr>
        <w:t>ة متعلقه له.</w:t>
      </w:r>
    </w:p>
    <w:p w14:paraId="67B4227A" w14:textId="77777777" w:rsidR="001A75A1" w:rsidRDefault="001A75A1" w:rsidP="00046607">
      <w:pPr>
        <w:pStyle w:val="libNormal"/>
      </w:pPr>
      <w:r>
        <w:rPr>
          <w:rtl/>
        </w:rPr>
        <w:t>وعدم إرادة غير ال</w:t>
      </w:r>
      <w:r w:rsidR="00046607">
        <w:rPr>
          <w:rFonts w:hint="cs"/>
          <w:rtl/>
        </w:rPr>
        <w:t>أ</w:t>
      </w:r>
      <w:r>
        <w:rPr>
          <w:rtl/>
        </w:rPr>
        <w:t>هم على تقدير</w:t>
      </w:r>
      <w:r w:rsidR="0019147A">
        <w:rPr>
          <w:rtl/>
        </w:rPr>
        <w:t xml:space="preserve"> الإتيان </w:t>
      </w:r>
      <w:r>
        <w:rPr>
          <w:rtl/>
        </w:rPr>
        <w:t>به لا يوجب عدم طرده لطلبه مع تحققه، على تقدير عدم</w:t>
      </w:r>
      <w:r w:rsidR="0019147A">
        <w:rPr>
          <w:rtl/>
        </w:rPr>
        <w:t xml:space="preserve"> الإتيان </w:t>
      </w:r>
      <w:r>
        <w:rPr>
          <w:rtl/>
        </w:rPr>
        <w:t>به وعصيان أمره، فيلزم اجتماعهما على هذا التقدير، مع ما هما عليه من المطاردة، من جهة المضاد</w:t>
      </w:r>
      <w:r w:rsidR="00046607">
        <w:rPr>
          <w:rFonts w:hint="cs"/>
          <w:rtl/>
        </w:rPr>
        <w:t>ّ</w:t>
      </w:r>
      <w:r>
        <w:rPr>
          <w:rtl/>
        </w:rPr>
        <w:t>ة بين المتعلقين، مع أنه يكفي الطرد من طرف</w:t>
      </w:r>
      <w:r w:rsidR="00714E52">
        <w:rPr>
          <w:rtl/>
        </w:rPr>
        <w:t xml:space="preserve"> الأمر </w:t>
      </w:r>
      <w:r>
        <w:rPr>
          <w:rtl/>
        </w:rPr>
        <w:t>بال</w:t>
      </w:r>
      <w:r w:rsidR="00046607">
        <w:rPr>
          <w:rFonts w:hint="cs"/>
          <w:rtl/>
        </w:rPr>
        <w:t>أ</w:t>
      </w:r>
      <w:r>
        <w:rPr>
          <w:rtl/>
        </w:rPr>
        <w:t>هم، فإنه على هذا الحال يكون طاردا</w:t>
      </w:r>
      <w:r w:rsidR="00046607">
        <w:rPr>
          <w:rFonts w:hint="cs"/>
          <w:rtl/>
        </w:rPr>
        <w:t>ً</w:t>
      </w:r>
      <w:r>
        <w:rPr>
          <w:rtl/>
        </w:rPr>
        <w:t xml:space="preserve"> لطلب الضد، كما كان في غير هذا الحال، فلا يكون له معه أصلا</w:t>
      </w:r>
      <w:r w:rsidR="00046607">
        <w:rPr>
          <w:rFonts w:hint="cs"/>
          <w:rtl/>
        </w:rPr>
        <w:t>ً</w:t>
      </w:r>
      <w:r>
        <w:rPr>
          <w:rtl/>
        </w:rPr>
        <w:t xml:space="preserve"> بمجال.</w:t>
      </w:r>
    </w:p>
    <w:p w14:paraId="049B944A" w14:textId="77777777" w:rsidR="00046607" w:rsidRDefault="001A75A1" w:rsidP="001A75A1">
      <w:pPr>
        <w:pStyle w:val="libNormal"/>
        <w:rPr>
          <w:rtl/>
        </w:rPr>
      </w:pPr>
      <w:r>
        <w:rPr>
          <w:rtl/>
        </w:rPr>
        <w:t xml:space="preserve">إن قلت: فما الحيلة فيما وقع كذلك من طلب الضدين في العرفيات؟ </w:t>
      </w:r>
    </w:p>
    <w:p w14:paraId="5F9498EC" w14:textId="77777777" w:rsidR="001A75A1" w:rsidRDefault="001A75A1" w:rsidP="00046607">
      <w:pPr>
        <w:pStyle w:val="libNormal"/>
      </w:pPr>
      <w:r>
        <w:rPr>
          <w:rtl/>
        </w:rPr>
        <w:t>قلت: لا يخلو: إما أن يكون</w:t>
      </w:r>
      <w:r w:rsidR="00714E52">
        <w:rPr>
          <w:rtl/>
        </w:rPr>
        <w:t xml:space="preserve"> الأمر </w:t>
      </w:r>
      <w:r>
        <w:rPr>
          <w:rtl/>
        </w:rPr>
        <w:t>بغير ال</w:t>
      </w:r>
      <w:r w:rsidR="00046607">
        <w:rPr>
          <w:rFonts w:hint="cs"/>
          <w:rtl/>
        </w:rPr>
        <w:t>أ</w:t>
      </w:r>
      <w:r>
        <w:rPr>
          <w:rtl/>
        </w:rPr>
        <w:t>هم، بعد التجاوز عن</w:t>
      </w:r>
      <w:r w:rsidR="00714E52">
        <w:rPr>
          <w:rtl/>
        </w:rPr>
        <w:t xml:space="preserve"> الأمر </w:t>
      </w:r>
      <w:r>
        <w:rPr>
          <w:rtl/>
        </w:rPr>
        <w:t>به وطلبه حقيقة.</w:t>
      </w:r>
    </w:p>
    <w:p w14:paraId="62BB7EDB" w14:textId="77777777" w:rsidR="001A75A1" w:rsidRDefault="001A75A1" w:rsidP="00046607">
      <w:pPr>
        <w:pStyle w:val="libNormal"/>
      </w:pPr>
      <w:r>
        <w:rPr>
          <w:rtl/>
        </w:rPr>
        <w:t>وإم</w:t>
      </w:r>
      <w:r w:rsidR="00046607">
        <w:rPr>
          <w:rFonts w:hint="cs"/>
          <w:rtl/>
        </w:rPr>
        <w:t>ّ</w:t>
      </w:r>
      <w:r>
        <w:rPr>
          <w:rtl/>
        </w:rPr>
        <w:t>ا أن يكون</w:t>
      </w:r>
      <w:r w:rsidR="00714E52">
        <w:rPr>
          <w:rtl/>
        </w:rPr>
        <w:t xml:space="preserve"> الأمر </w:t>
      </w:r>
      <w:r>
        <w:rPr>
          <w:rtl/>
        </w:rPr>
        <w:t>به إرشادا</w:t>
      </w:r>
      <w:r w:rsidR="00046607">
        <w:rPr>
          <w:rFonts w:hint="cs"/>
          <w:rtl/>
        </w:rPr>
        <w:t>ً</w:t>
      </w:r>
      <w:r>
        <w:rPr>
          <w:rtl/>
        </w:rPr>
        <w:t xml:space="preserve"> إلى محبوبيته وبقائه على ما هو عليه من المصلحة والغرض لولا المزاحمة، وأن</w:t>
      </w:r>
      <w:r w:rsidR="0019147A">
        <w:rPr>
          <w:rtl/>
        </w:rPr>
        <w:t xml:space="preserve"> الإتيان </w:t>
      </w:r>
      <w:r>
        <w:rPr>
          <w:rtl/>
        </w:rPr>
        <w:t>به يوجب استحقاق المثوبة فيذهب بها بعض ما استحقه من العقوبة على مخالفة</w:t>
      </w:r>
      <w:r w:rsidR="00714E52">
        <w:rPr>
          <w:rtl/>
        </w:rPr>
        <w:t xml:space="preserve"> الأمر </w:t>
      </w:r>
      <w:r>
        <w:rPr>
          <w:rtl/>
        </w:rPr>
        <w:t>بال</w:t>
      </w:r>
      <w:r w:rsidR="00046607">
        <w:rPr>
          <w:rFonts w:hint="cs"/>
          <w:rtl/>
        </w:rPr>
        <w:t>أ</w:t>
      </w:r>
      <w:r>
        <w:rPr>
          <w:rtl/>
        </w:rPr>
        <w:t>هم، لا أنه أمر مولوي فعلي كال</w:t>
      </w:r>
      <w:r w:rsidR="00046607">
        <w:rPr>
          <w:rFonts w:hint="cs"/>
          <w:rtl/>
        </w:rPr>
        <w:t>أ</w:t>
      </w:r>
      <w:r>
        <w:rPr>
          <w:rtl/>
        </w:rPr>
        <w:t>مر به، فافهم وتامل جيدا</w:t>
      </w:r>
      <w:r w:rsidR="00046607">
        <w:rPr>
          <w:rFonts w:hint="cs"/>
          <w:rtl/>
        </w:rPr>
        <w:t>ً</w:t>
      </w:r>
      <w:r>
        <w:rPr>
          <w:rtl/>
        </w:rPr>
        <w:t>.</w:t>
      </w:r>
    </w:p>
    <w:p w14:paraId="4DFE91B1" w14:textId="77777777" w:rsidR="001A75A1" w:rsidRDefault="001A75A1" w:rsidP="001A75A1">
      <w:pPr>
        <w:pStyle w:val="libNormal"/>
      </w:pPr>
      <w:r>
        <w:rPr>
          <w:rtl/>
        </w:rPr>
        <w:t>ثم إنه لا أظن أن يلتزم القائل بالترتب، بما هو لازمه من الاستحقاق في</w:t>
      </w:r>
    </w:p>
    <w:p w14:paraId="3A280FFD" w14:textId="77777777" w:rsidR="001A75A1" w:rsidRDefault="00D7791C" w:rsidP="001A75A1">
      <w:pPr>
        <w:pStyle w:val="libNormal"/>
      </w:pPr>
      <w:r>
        <w:rPr>
          <w:rtl/>
        </w:rPr>
        <w:br w:type="page"/>
      </w:r>
    </w:p>
    <w:p w14:paraId="2DFA2AD6" w14:textId="77777777" w:rsidR="001A75A1" w:rsidRDefault="001A75A1" w:rsidP="008E4D23">
      <w:pPr>
        <w:pStyle w:val="libNormal0"/>
      </w:pPr>
      <w:r>
        <w:rPr>
          <w:rtl/>
        </w:rPr>
        <w:lastRenderedPageBreak/>
        <w:t>صورة مخالفة ال</w:t>
      </w:r>
      <w:r w:rsidR="008E4D23">
        <w:rPr>
          <w:rFonts w:hint="cs"/>
          <w:rtl/>
        </w:rPr>
        <w:t>أ</w:t>
      </w:r>
      <w:r>
        <w:rPr>
          <w:rtl/>
        </w:rPr>
        <w:t>مرين لعقوبتين، ضرورة قبح العقاب على ما لا يقدر عليه العبد، ولذا كان سيدنا ال</w:t>
      </w:r>
      <w:r w:rsidR="008E4D23">
        <w:rPr>
          <w:rFonts w:hint="cs"/>
          <w:rtl/>
        </w:rPr>
        <w:t>أ</w:t>
      </w:r>
      <w:r>
        <w:rPr>
          <w:rtl/>
        </w:rPr>
        <w:t xml:space="preserve">ستاذ </w:t>
      </w:r>
      <w:r w:rsidR="00D7791C" w:rsidRPr="00D7791C">
        <w:rPr>
          <w:rStyle w:val="libAlaemChar"/>
          <w:rtl/>
        </w:rPr>
        <w:t>قدس‌سره</w:t>
      </w:r>
      <w:r w:rsidRPr="00D92983">
        <w:rPr>
          <w:rStyle w:val="libFootnotenumChar"/>
          <w:rtl/>
        </w:rPr>
        <w:t>(1)</w:t>
      </w:r>
      <w:r>
        <w:rPr>
          <w:rtl/>
        </w:rPr>
        <w:t xml:space="preserve"> لا يلتزم به - على ما هو ببالي - وكنا نورد به على الترتب، وكان بصدد تصحيحه، فقد ظهر أنه لا وجه لصحة العبادة، مع مضادتها لما هو أهم منها، إلا ملاك ال</w:t>
      </w:r>
      <w:r w:rsidR="008E4D23">
        <w:rPr>
          <w:rFonts w:hint="cs"/>
          <w:rtl/>
        </w:rPr>
        <w:t>أ</w:t>
      </w:r>
      <w:r>
        <w:rPr>
          <w:rtl/>
        </w:rPr>
        <w:t>مر.</w:t>
      </w:r>
    </w:p>
    <w:p w14:paraId="714A29FB" w14:textId="77777777" w:rsidR="001A75A1" w:rsidRDefault="001A75A1" w:rsidP="008E4D23">
      <w:pPr>
        <w:pStyle w:val="libNormal"/>
      </w:pPr>
      <w:r>
        <w:rPr>
          <w:rtl/>
        </w:rPr>
        <w:t>نعم فيما إذا كانت موسعة، وكانت مزاحمة بال</w:t>
      </w:r>
      <w:r w:rsidR="008E4D23">
        <w:rPr>
          <w:rFonts w:hint="cs"/>
          <w:rtl/>
        </w:rPr>
        <w:t>أ</w:t>
      </w:r>
      <w:r>
        <w:rPr>
          <w:rtl/>
        </w:rPr>
        <w:t>هم ببعض الوقت، لا في تمامه، يمكن أن يقال: إنه حيث كان</w:t>
      </w:r>
      <w:r w:rsidR="00714E52">
        <w:rPr>
          <w:rtl/>
        </w:rPr>
        <w:t xml:space="preserve"> الأمر </w:t>
      </w:r>
      <w:r>
        <w:rPr>
          <w:rtl/>
        </w:rPr>
        <w:t>بها على حاله، وإن صارت مضيقة بخروج ما زاحمه ال</w:t>
      </w:r>
      <w:r w:rsidR="008E4D23">
        <w:rPr>
          <w:rFonts w:hint="cs"/>
          <w:rtl/>
        </w:rPr>
        <w:t>أ</w:t>
      </w:r>
      <w:r>
        <w:rPr>
          <w:rtl/>
        </w:rPr>
        <w:t>هم من أفرادها من تحتها، أمكن أن يؤتى بما زوحم منها بداعي ذاك ال</w:t>
      </w:r>
      <w:r w:rsidR="008E4D23">
        <w:rPr>
          <w:rFonts w:hint="cs"/>
          <w:rtl/>
        </w:rPr>
        <w:t>أ</w:t>
      </w:r>
      <w:r>
        <w:rPr>
          <w:rtl/>
        </w:rPr>
        <w:t>مر، فإنه وإن كان خارجا</w:t>
      </w:r>
      <w:r w:rsidR="008E4D23">
        <w:rPr>
          <w:rFonts w:hint="cs"/>
          <w:rtl/>
        </w:rPr>
        <w:t>ً</w:t>
      </w:r>
      <w:r>
        <w:rPr>
          <w:rtl/>
        </w:rPr>
        <w:t xml:space="preserve"> عن تحتها بما هي مأمور بها، إلا أنه لما كان وافيا</w:t>
      </w:r>
      <w:r w:rsidR="008E4D23">
        <w:rPr>
          <w:rFonts w:hint="cs"/>
          <w:rtl/>
        </w:rPr>
        <w:t>ً</w:t>
      </w:r>
      <w:r>
        <w:rPr>
          <w:rtl/>
        </w:rPr>
        <w:t xml:space="preserve"> بغرضها كالباقي تحتها، كان عقلا</w:t>
      </w:r>
      <w:r w:rsidR="008E4D23">
        <w:rPr>
          <w:rFonts w:hint="cs"/>
          <w:rtl/>
        </w:rPr>
        <w:t>ً</w:t>
      </w:r>
      <w:r>
        <w:rPr>
          <w:rtl/>
        </w:rPr>
        <w:t xml:space="preserve"> مثله في</w:t>
      </w:r>
      <w:r w:rsidR="0019147A">
        <w:rPr>
          <w:rtl/>
        </w:rPr>
        <w:t xml:space="preserve"> الإتيان </w:t>
      </w:r>
      <w:r>
        <w:rPr>
          <w:rtl/>
        </w:rPr>
        <w:t>به في مقام الامتثال، وال</w:t>
      </w:r>
      <w:r w:rsidR="008E4D23">
        <w:rPr>
          <w:rFonts w:hint="cs"/>
          <w:rtl/>
        </w:rPr>
        <w:t>إ</w:t>
      </w:r>
      <w:r>
        <w:rPr>
          <w:rtl/>
        </w:rPr>
        <w:t>تيان به بداعي ذاك ال</w:t>
      </w:r>
      <w:r w:rsidR="008E4D23">
        <w:rPr>
          <w:rFonts w:hint="cs"/>
          <w:rtl/>
        </w:rPr>
        <w:t>أ</w:t>
      </w:r>
      <w:r>
        <w:rPr>
          <w:rtl/>
        </w:rPr>
        <w:t>مر، بلا تفاوت في نظره بينهما أصلا</w:t>
      </w:r>
      <w:r w:rsidR="008E4D23">
        <w:rPr>
          <w:rFonts w:hint="cs"/>
          <w:rtl/>
        </w:rPr>
        <w:t>ً</w:t>
      </w:r>
      <w:r>
        <w:rPr>
          <w:rtl/>
        </w:rPr>
        <w:t>.</w:t>
      </w:r>
    </w:p>
    <w:p w14:paraId="45398502" w14:textId="77777777" w:rsidR="001A75A1" w:rsidRDefault="001A75A1" w:rsidP="008E4D23">
      <w:pPr>
        <w:pStyle w:val="libNormal"/>
      </w:pPr>
      <w:r w:rsidRPr="008E4D23">
        <w:rPr>
          <w:rStyle w:val="libBold2Char"/>
          <w:rtl/>
        </w:rPr>
        <w:t>ودعوى</w:t>
      </w:r>
      <w:r>
        <w:rPr>
          <w:rtl/>
        </w:rPr>
        <w:t xml:space="preserve"> أن</w:t>
      </w:r>
      <w:r w:rsidR="00714E52">
        <w:rPr>
          <w:rtl/>
        </w:rPr>
        <w:t xml:space="preserve"> الأمر </w:t>
      </w:r>
      <w:r>
        <w:rPr>
          <w:rtl/>
        </w:rPr>
        <w:t>لا يكاد يدعو إلا إلى ما هو من أفراد الطبيعة المأمور بها، وما زوحم منها بال</w:t>
      </w:r>
      <w:r w:rsidR="008E4D23">
        <w:rPr>
          <w:rFonts w:hint="cs"/>
          <w:rtl/>
        </w:rPr>
        <w:t>أ</w:t>
      </w:r>
      <w:r>
        <w:rPr>
          <w:rtl/>
        </w:rPr>
        <w:t xml:space="preserve">هم، وإن كان من أفراد الطبيعة، لكنه ليس من أفرادها بما هي مأمور بها، </w:t>
      </w:r>
      <w:r w:rsidRPr="008E4D23">
        <w:rPr>
          <w:rStyle w:val="libBold2Char"/>
          <w:rtl/>
        </w:rPr>
        <w:t>فاسدة</w:t>
      </w:r>
      <w:r>
        <w:rPr>
          <w:rtl/>
        </w:rPr>
        <w:t>، فإنه إنما يوجب ذلك، إذا كان خروجه عنها بما هي كذلك تخصيصا</w:t>
      </w:r>
      <w:r w:rsidR="008E4D23">
        <w:rPr>
          <w:rFonts w:hint="cs"/>
          <w:rtl/>
        </w:rPr>
        <w:t>ً</w:t>
      </w:r>
      <w:r>
        <w:rPr>
          <w:rtl/>
        </w:rPr>
        <w:t xml:space="preserve"> لا مزاحمة، فإنه معها وإن كان لا تعمه الطبيعة المأمور بها، إلا أنه ليس لقصور فيه، بل لعدم إمكان تعلق</w:t>
      </w:r>
      <w:r w:rsidR="00714E52">
        <w:rPr>
          <w:rtl/>
        </w:rPr>
        <w:t xml:space="preserve"> الأمر </w:t>
      </w:r>
      <w:r>
        <w:rPr>
          <w:rtl/>
        </w:rPr>
        <w:t>بما تعمه عقلا</w:t>
      </w:r>
      <w:r w:rsidR="008E4D23">
        <w:rPr>
          <w:rFonts w:hint="cs"/>
          <w:rtl/>
        </w:rPr>
        <w:t>ً</w:t>
      </w:r>
      <w:r>
        <w:rPr>
          <w:rtl/>
        </w:rPr>
        <w:t>، وعلى كل حال، فالعقل لا يرى تفاوتا</w:t>
      </w:r>
      <w:r w:rsidR="008E4D23">
        <w:rPr>
          <w:rFonts w:hint="cs"/>
          <w:rtl/>
        </w:rPr>
        <w:t>ً</w:t>
      </w:r>
      <w:r>
        <w:rPr>
          <w:rtl/>
        </w:rPr>
        <w:t xml:space="preserve"> في مقام الامتثال وإطاعة</w:t>
      </w:r>
      <w:r w:rsidR="00714E52">
        <w:rPr>
          <w:rtl/>
        </w:rPr>
        <w:t xml:space="preserve"> الأمر </w:t>
      </w:r>
      <w:r>
        <w:rPr>
          <w:rtl/>
        </w:rPr>
        <w:t>بها، بين هذا الفرد وسائر الافراد أصلا</w:t>
      </w:r>
      <w:r w:rsidR="008E4D23">
        <w:rPr>
          <w:rFonts w:hint="cs"/>
          <w:rtl/>
        </w:rPr>
        <w:t>ً</w:t>
      </w:r>
      <w:r>
        <w:rPr>
          <w:rtl/>
        </w:rPr>
        <w:t>.</w:t>
      </w:r>
    </w:p>
    <w:p w14:paraId="4AB07D43" w14:textId="77777777" w:rsidR="001A75A1" w:rsidRDefault="00D7791C" w:rsidP="00D7791C">
      <w:pPr>
        <w:pStyle w:val="libLine"/>
      </w:pPr>
      <w:r>
        <w:rPr>
          <w:rtl/>
        </w:rPr>
        <w:t>____________________</w:t>
      </w:r>
    </w:p>
    <w:p w14:paraId="6FC23D84" w14:textId="77777777" w:rsidR="001A75A1" w:rsidRDefault="001A75A1" w:rsidP="008E4D23">
      <w:pPr>
        <w:pStyle w:val="libFootnote0"/>
      </w:pPr>
      <w:r w:rsidRPr="00732294">
        <w:rPr>
          <w:rtl/>
        </w:rPr>
        <w:t>(1)</w:t>
      </w:r>
      <w:r>
        <w:rPr>
          <w:rtl/>
        </w:rPr>
        <w:t xml:space="preserve"> هو آية الله مجدد المذهب الحاج ميرزا محمد حسن بن السيد ميرزا محمود الحسيني الشيرازي ولد في 15 ج 1 1230، حضر درس المحقق السيد حسن المدرس والمحقق الكلباسي قصد العراق عام 1259، حضر ال</w:t>
      </w:r>
      <w:r w:rsidR="008E4D23">
        <w:rPr>
          <w:rFonts w:hint="cs"/>
          <w:rtl/>
        </w:rPr>
        <w:t>أ</w:t>
      </w:r>
      <w:r>
        <w:rPr>
          <w:rtl/>
        </w:rPr>
        <w:t>ندية العلمية، اختص</w:t>
      </w:r>
      <w:r w:rsidR="008E4D23">
        <w:rPr>
          <w:rFonts w:hint="cs"/>
          <w:rtl/>
        </w:rPr>
        <w:t>ّ</w:t>
      </w:r>
      <w:r>
        <w:rPr>
          <w:rtl/>
        </w:rPr>
        <w:t xml:space="preserve"> في التلمذة والحضور بأبحاث المحقق ال</w:t>
      </w:r>
      <w:r w:rsidR="008E4D23">
        <w:rPr>
          <w:rFonts w:hint="cs"/>
          <w:rtl/>
        </w:rPr>
        <w:t>أ</w:t>
      </w:r>
      <w:r>
        <w:rPr>
          <w:rtl/>
        </w:rPr>
        <w:t>نصاري، عين مرجعا</w:t>
      </w:r>
      <w:r w:rsidR="008E4D23">
        <w:rPr>
          <w:rFonts w:hint="cs"/>
          <w:rtl/>
        </w:rPr>
        <w:t>ً</w:t>
      </w:r>
      <w:r>
        <w:rPr>
          <w:rtl/>
        </w:rPr>
        <w:t xml:space="preserve"> بعده، حج</w:t>
      </w:r>
      <w:r w:rsidR="008E4D23">
        <w:rPr>
          <w:rFonts w:hint="cs"/>
          <w:rtl/>
        </w:rPr>
        <w:t>ّ</w:t>
      </w:r>
      <w:r>
        <w:rPr>
          <w:rtl/>
        </w:rPr>
        <w:t xml:space="preserve"> سنة 1288، وهاجر إلى سامراء شعبان سنة 1291 ثم تبعه تلاميذه، أخذ منه كثير من فحول العلماء، منهم: آقا رضا الهمداني والشيخ فضل الله النوري والآخوند الخراساني، توفي ليلة ال</w:t>
      </w:r>
      <w:r w:rsidR="008E4D23">
        <w:rPr>
          <w:rFonts w:hint="cs"/>
          <w:rtl/>
        </w:rPr>
        <w:t>أ</w:t>
      </w:r>
      <w:r>
        <w:rPr>
          <w:rtl/>
        </w:rPr>
        <w:t>ربعاء 24 شعبان 1312 ه‍.</w:t>
      </w:r>
    </w:p>
    <w:p w14:paraId="09BEEA6A" w14:textId="77777777" w:rsidR="001A75A1" w:rsidRDefault="001A75A1" w:rsidP="008E4D23">
      <w:pPr>
        <w:pStyle w:val="libFootnote0"/>
      </w:pPr>
      <w:r>
        <w:rPr>
          <w:rtl/>
        </w:rPr>
        <w:t>(الكنى وال</w:t>
      </w:r>
      <w:r w:rsidR="008E4D23">
        <w:rPr>
          <w:rFonts w:hint="cs"/>
          <w:rtl/>
        </w:rPr>
        <w:t>أ</w:t>
      </w:r>
      <w:r w:rsidR="008E4D23">
        <w:rPr>
          <w:rtl/>
        </w:rPr>
        <w:t>لقاب 3 / 184)</w:t>
      </w:r>
    </w:p>
    <w:p w14:paraId="7C33A8EA" w14:textId="77777777" w:rsidR="001A75A1" w:rsidRDefault="00D7791C" w:rsidP="001A75A1">
      <w:pPr>
        <w:pStyle w:val="libNormal"/>
      </w:pPr>
      <w:r>
        <w:rPr>
          <w:rtl/>
        </w:rPr>
        <w:br w:type="page"/>
      </w:r>
    </w:p>
    <w:p w14:paraId="64E412FD" w14:textId="77777777" w:rsidR="001A75A1" w:rsidRDefault="001A75A1" w:rsidP="00844D5A">
      <w:pPr>
        <w:pStyle w:val="libNormal"/>
      </w:pPr>
      <w:r>
        <w:rPr>
          <w:rtl/>
        </w:rPr>
        <w:lastRenderedPageBreak/>
        <w:t>هذا على القول بكون ال</w:t>
      </w:r>
      <w:r w:rsidR="00844D5A">
        <w:rPr>
          <w:rFonts w:hint="cs"/>
          <w:rtl/>
        </w:rPr>
        <w:t>أ</w:t>
      </w:r>
      <w:r>
        <w:rPr>
          <w:rtl/>
        </w:rPr>
        <w:t>وامر متعلقة بالطبائع.</w:t>
      </w:r>
    </w:p>
    <w:p w14:paraId="1CB96907" w14:textId="77777777" w:rsidR="001A75A1" w:rsidRDefault="001A75A1" w:rsidP="00844D5A">
      <w:pPr>
        <w:pStyle w:val="libNormal"/>
      </w:pPr>
      <w:r>
        <w:rPr>
          <w:rtl/>
        </w:rPr>
        <w:t>وأما بناء على تعلقها بال</w:t>
      </w:r>
      <w:r w:rsidR="00844D5A">
        <w:rPr>
          <w:rFonts w:hint="cs"/>
          <w:rtl/>
        </w:rPr>
        <w:t>أ</w:t>
      </w:r>
      <w:r>
        <w:rPr>
          <w:rtl/>
        </w:rPr>
        <w:t>فراد فكذلك، وإن كان جريانه عليه أخفى، كما لايخفى، فتأمل.</w:t>
      </w:r>
    </w:p>
    <w:p w14:paraId="0FFEE15A" w14:textId="77777777" w:rsidR="001A75A1" w:rsidRDefault="001A75A1" w:rsidP="00844D5A">
      <w:pPr>
        <w:pStyle w:val="libNormal"/>
      </w:pPr>
      <w:r>
        <w:rPr>
          <w:rtl/>
        </w:rPr>
        <w:t>ثم لا يخفى أنه بناء</w:t>
      </w:r>
      <w:r w:rsidR="00844D5A">
        <w:rPr>
          <w:rFonts w:hint="cs"/>
          <w:rtl/>
        </w:rPr>
        <w:t>ً</w:t>
      </w:r>
      <w:r>
        <w:rPr>
          <w:rtl/>
        </w:rPr>
        <w:t xml:space="preserve"> على إمكان الترتب وصحته، لابد من الالتزام بوقوعه، من دون انتطار دليل آخر عليه، وذلك لوضوح أن المزاحمة على صحة الترتب لا تقتضي عقلا</w:t>
      </w:r>
      <w:r w:rsidR="00844D5A">
        <w:rPr>
          <w:rFonts w:hint="cs"/>
          <w:rtl/>
        </w:rPr>
        <w:t>ً</w:t>
      </w:r>
      <w:r>
        <w:rPr>
          <w:rtl/>
        </w:rPr>
        <w:t xml:space="preserve"> إلا امتنع الاجتماع في عرض واحد، لا كذلك، فلو قيل بلزوم</w:t>
      </w:r>
      <w:r w:rsidR="00714E52">
        <w:rPr>
          <w:rtl/>
        </w:rPr>
        <w:t xml:space="preserve"> الأمر </w:t>
      </w:r>
      <w:r>
        <w:rPr>
          <w:rtl/>
        </w:rPr>
        <w:t>في صحة العبادة: ولم يكن في الملاك كفاية، كانت العبادة مع ترك ال</w:t>
      </w:r>
      <w:r w:rsidR="00844D5A">
        <w:rPr>
          <w:rFonts w:hint="cs"/>
          <w:rtl/>
        </w:rPr>
        <w:t>أ</w:t>
      </w:r>
      <w:r>
        <w:rPr>
          <w:rtl/>
        </w:rPr>
        <w:t>هم صحيحة لثبوت</w:t>
      </w:r>
      <w:r w:rsidR="00714E52">
        <w:rPr>
          <w:rtl/>
        </w:rPr>
        <w:t xml:space="preserve"> الأمر </w:t>
      </w:r>
      <w:r>
        <w:rPr>
          <w:rtl/>
        </w:rPr>
        <w:t>بها في هذا الحال، كما إذا لم تكن هناك مضادة.</w:t>
      </w:r>
    </w:p>
    <w:p w14:paraId="4017E8D3" w14:textId="77777777" w:rsidR="00844D5A" w:rsidRDefault="001A75A1" w:rsidP="00844D5A">
      <w:pPr>
        <w:pStyle w:val="libCenterBold1"/>
        <w:rPr>
          <w:rtl/>
        </w:rPr>
      </w:pPr>
      <w:r>
        <w:rPr>
          <w:rtl/>
        </w:rPr>
        <w:t xml:space="preserve">فصل </w:t>
      </w:r>
    </w:p>
    <w:p w14:paraId="704BCA28" w14:textId="77777777" w:rsidR="001A75A1" w:rsidRDefault="001A75A1" w:rsidP="00844D5A">
      <w:pPr>
        <w:pStyle w:val="libNormal"/>
      </w:pPr>
      <w:r>
        <w:rPr>
          <w:rtl/>
        </w:rPr>
        <w:t>لا يجوز أمر الآمر، مع علمه بانتفاء شرطه</w:t>
      </w:r>
      <w:r w:rsidR="00844D5A">
        <w:rPr>
          <w:rFonts w:hint="cs"/>
          <w:rtl/>
        </w:rPr>
        <w:t xml:space="preserve">، </w:t>
      </w:r>
      <w:r>
        <w:rPr>
          <w:rtl/>
        </w:rPr>
        <w:t>خلافا</w:t>
      </w:r>
      <w:r w:rsidR="00844D5A">
        <w:rPr>
          <w:rFonts w:hint="cs"/>
          <w:rtl/>
        </w:rPr>
        <w:t>ً</w:t>
      </w:r>
      <w:r>
        <w:rPr>
          <w:rtl/>
        </w:rPr>
        <w:t xml:space="preserve"> لما نسب</w:t>
      </w:r>
      <w:r w:rsidRPr="00D92983">
        <w:rPr>
          <w:rStyle w:val="libFootnotenumChar"/>
          <w:rtl/>
        </w:rPr>
        <w:t>(1)</w:t>
      </w:r>
      <w:r>
        <w:rPr>
          <w:rtl/>
        </w:rPr>
        <w:t xml:space="preserve"> إلى أكثر مخالفينا</w:t>
      </w:r>
      <w:r w:rsidRPr="00D92983">
        <w:rPr>
          <w:rStyle w:val="libFootnotenumChar"/>
          <w:rtl/>
        </w:rPr>
        <w:t>(2)</w:t>
      </w:r>
      <w:r>
        <w:rPr>
          <w:rtl/>
        </w:rPr>
        <w:t>، ضرورة أنه لا يكاد يكون الش</w:t>
      </w:r>
      <w:r w:rsidR="00844D5A">
        <w:rPr>
          <w:rFonts w:hint="cs"/>
          <w:rtl/>
        </w:rPr>
        <w:t>يء</w:t>
      </w:r>
      <w:r>
        <w:rPr>
          <w:rtl/>
        </w:rPr>
        <w:t xml:space="preserve"> مع عدم علته، كما هو المفروض هاهنا، فإن الشرط من أجزائها، انحلال المركب بانحلال بعض أجزائه مما لا يخفى، وكون الجواز في العنوان بمعنى ال</w:t>
      </w:r>
      <w:r w:rsidR="00844D5A">
        <w:rPr>
          <w:rFonts w:hint="cs"/>
          <w:rtl/>
        </w:rPr>
        <w:t>إ</w:t>
      </w:r>
      <w:r>
        <w:rPr>
          <w:rtl/>
        </w:rPr>
        <w:t>مكان الذاتي بعيد عن محل الخلاف بين ال</w:t>
      </w:r>
      <w:r w:rsidR="00844D5A">
        <w:rPr>
          <w:rFonts w:hint="cs"/>
          <w:rtl/>
        </w:rPr>
        <w:t>أ</w:t>
      </w:r>
      <w:r>
        <w:rPr>
          <w:rtl/>
        </w:rPr>
        <w:t>علام.</w:t>
      </w:r>
    </w:p>
    <w:p w14:paraId="269742C4" w14:textId="77777777" w:rsidR="001A75A1" w:rsidRDefault="001A75A1" w:rsidP="00844D5A">
      <w:pPr>
        <w:pStyle w:val="libNormal"/>
      </w:pPr>
      <w:r w:rsidRPr="00844D5A">
        <w:rPr>
          <w:rStyle w:val="libBold2Char"/>
          <w:rtl/>
        </w:rPr>
        <w:t>نعم لو كان</w:t>
      </w:r>
      <w:r>
        <w:rPr>
          <w:rtl/>
        </w:rPr>
        <w:t xml:space="preserve"> المراد من لفظ ال</w:t>
      </w:r>
      <w:r w:rsidR="00844D5A">
        <w:rPr>
          <w:rFonts w:hint="cs"/>
          <w:rtl/>
        </w:rPr>
        <w:t>أ</w:t>
      </w:r>
      <w:r>
        <w:rPr>
          <w:rtl/>
        </w:rPr>
        <w:t>مر،</w:t>
      </w:r>
      <w:r w:rsidR="00714E52">
        <w:rPr>
          <w:rtl/>
        </w:rPr>
        <w:t xml:space="preserve"> الأمر </w:t>
      </w:r>
      <w:r>
        <w:rPr>
          <w:rtl/>
        </w:rPr>
        <w:t>ببعض مراتبه، ومن الضمير الراجع إليه بعض مراتبه ال</w:t>
      </w:r>
      <w:r w:rsidR="00844D5A">
        <w:rPr>
          <w:rFonts w:hint="cs"/>
          <w:rtl/>
        </w:rPr>
        <w:t>أ</w:t>
      </w:r>
      <w:r>
        <w:rPr>
          <w:rtl/>
        </w:rPr>
        <w:t>خر، بأن يكون النزاع في أن أمر الآمر يجوز إنشاء</w:t>
      </w:r>
      <w:r w:rsidR="00844D5A">
        <w:rPr>
          <w:rFonts w:hint="cs"/>
          <w:rtl/>
        </w:rPr>
        <w:t>ً</w:t>
      </w:r>
      <w:r>
        <w:rPr>
          <w:rtl/>
        </w:rPr>
        <w:t xml:space="preserve"> مع علمه بانتفاء شرطه، بمرتبة فعلية.</w:t>
      </w:r>
    </w:p>
    <w:p w14:paraId="13E911C7" w14:textId="77777777" w:rsidR="001A75A1" w:rsidRDefault="001A75A1" w:rsidP="001A75A1">
      <w:pPr>
        <w:pStyle w:val="libNormal"/>
      </w:pPr>
      <w:r>
        <w:rPr>
          <w:rtl/>
        </w:rPr>
        <w:t xml:space="preserve">وبعبارة أخرى: كان النزاع في جواز إنشائه مع العلم بعدم بلوغه إلى المرتبة الفعلية لعدم شرطه، </w:t>
      </w:r>
      <w:r w:rsidRPr="00844D5A">
        <w:rPr>
          <w:rStyle w:val="libBold2Char"/>
          <w:rtl/>
        </w:rPr>
        <w:t>لكان جائزا</w:t>
      </w:r>
      <w:r w:rsidR="00844D5A" w:rsidRPr="00844D5A">
        <w:rPr>
          <w:rStyle w:val="libBold2Char"/>
          <w:rFonts w:hint="cs"/>
          <w:rtl/>
        </w:rPr>
        <w:t>ً</w:t>
      </w:r>
      <w:r>
        <w:rPr>
          <w:rtl/>
        </w:rPr>
        <w:t>، وفي وقوعه في الشرعيات والعرفيات</w:t>
      </w:r>
    </w:p>
    <w:p w14:paraId="6F5BB816" w14:textId="77777777" w:rsidR="001A75A1" w:rsidRDefault="00D7791C" w:rsidP="00D7791C">
      <w:pPr>
        <w:pStyle w:val="libLine"/>
      </w:pPr>
      <w:r>
        <w:rPr>
          <w:rtl/>
        </w:rPr>
        <w:t>____________________</w:t>
      </w:r>
    </w:p>
    <w:p w14:paraId="2CB2180F" w14:textId="77777777" w:rsidR="001A75A1" w:rsidRDefault="001A75A1" w:rsidP="00844D5A">
      <w:pPr>
        <w:pStyle w:val="libFootnote0"/>
      </w:pPr>
      <w:r w:rsidRPr="00732294">
        <w:rPr>
          <w:rtl/>
        </w:rPr>
        <w:t>(1)</w:t>
      </w:r>
      <w:r>
        <w:rPr>
          <w:rtl/>
        </w:rPr>
        <w:t xml:space="preserve"> كما في معالم ال</w:t>
      </w:r>
      <w:r w:rsidR="00844D5A">
        <w:rPr>
          <w:rFonts w:hint="cs"/>
          <w:rtl/>
        </w:rPr>
        <w:t>أ</w:t>
      </w:r>
      <w:r>
        <w:rPr>
          <w:rtl/>
        </w:rPr>
        <w:t>صول / 85، وقوانين ال</w:t>
      </w:r>
      <w:r w:rsidR="00844D5A">
        <w:rPr>
          <w:rFonts w:hint="cs"/>
          <w:rtl/>
        </w:rPr>
        <w:t>أ</w:t>
      </w:r>
      <w:r>
        <w:rPr>
          <w:rtl/>
        </w:rPr>
        <w:t>صول / 125.</w:t>
      </w:r>
    </w:p>
    <w:p w14:paraId="4751B8DD" w14:textId="77777777" w:rsidR="001A75A1" w:rsidRDefault="001A75A1" w:rsidP="00844D5A">
      <w:pPr>
        <w:pStyle w:val="libFootnote0"/>
      </w:pPr>
      <w:r w:rsidRPr="00732294">
        <w:rPr>
          <w:rtl/>
        </w:rPr>
        <w:t>(2)</w:t>
      </w:r>
      <w:r>
        <w:rPr>
          <w:rtl/>
        </w:rPr>
        <w:t xml:space="preserve"> راجع شرح مختصر ال</w:t>
      </w:r>
      <w:r w:rsidR="00844D5A">
        <w:rPr>
          <w:rFonts w:hint="cs"/>
          <w:rtl/>
        </w:rPr>
        <w:t>أ</w:t>
      </w:r>
      <w:r>
        <w:rPr>
          <w:rtl/>
        </w:rPr>
        <w:t>صول للعضدي / 107، وتيسير التحرير 2 / 240.</w:t>
      </w:r>
    </w:p>
    <w:p w14:paraId="252DBFB8" w14:textId="77777777" w:rsidR="001A75A1" w:rsidRDefault="00D7791C" w:rsidP="001A75A1">
      <w:pPr>
        <w:pStyle w:val="libNormal"/>
      </w:pPr>
      <w:r>
        <w:rPr>
          <w:rtl/>
        </w:rPr>
        <w:br w:type="page"/>
      </w:r>
    </w:p>
    <w:p w14:paraId="6720A99E" w14:textId="77777777" w:rsidR="001A75A1" w:rsidRDefault="001A75A1" w:rsidP="00732294">
      <w:pPr>
        <w:pStyle w:val="libNormal0"/>
      </w:pPr>
      <w:r>
        <w:rPr>
          <w:rtl/>
        </w:rPr>
        <w:lastRenderedPageBreak/>
        <w:t>غنى وكفاية، ولا يحتاج معه إلى مزيد بيان أو مؤونة برهان.</w:t>
      </w:r>
    </w:p>
    <w:p w14:paraId="6B17FFF1" w14:textId="77777777" w:rsidR="001A75A1" w:rsidRDefault="001A75A1" w:rsidP="001A75A1">
      <w:pPr>
        <w:pStyle w:val="libNormal"/>
      </w:pPr>
      <w:r>
        <w:rPr>
          <w:rtl/>
        </w:rPr>
        <w:t>وقد عرفت سابقا</w:t>
      </w:r>
      <w:r w:rsidR="00844D5A">
        <w:rPr>
          <w:rFonts w:hint="cs"/>
          <w:rtl/>
        </w:rPr>
        <w:t>ً</w:t>
      </w:r>
      <w:r w:rsidRPr="00D92983">
        <w:rPr>
          <w:rStyle w:val="libFootnotenumChar"/>
          <w:rtl/>
        </w:rPr>
        <w:t>(1)</w:t>
      </w:r>
      <w:r>
        <w:rPr>
          <w:rtl/>
        </w:rPr>
        <w:t xml:space="preserve"> أن داعي إنشاء الطلب، لا ينحصر بالبعث و التحريك جدا</w:t>
      </w:r>
      <w:r w:rsidR="00844D5A">
        <w:rPr>
          <w:rFonts w:hint="cs"/>
          <w:rtl/>
        </w:rPr>
        <w:t>ً</w:t>
      </w:r>
      <w:r>
        <w:rPr>
          <w:rtl/>
        </w:rPr>
        <w:t xml:space="preserve"> حقيقة، بل قد يكون صوريا</w:t>
      </w:r>
      <w:r w:rsidR="00844D5A">
        <w:rPr>
          <w:rFonts w:hint="cs"/>
          <w:rtl/>
        </w:rPr>
        <w:t>ً</w:t>
      </w:r>
      <w:r>
        <w:rPr>
          <w:rtl/>
        </w:rPr>
        <w:t xml:space="preserve"> امتحانا</w:t>
      </w:r>
      <w:r w:rsidR="00844D5A">
        <w:rPr>
          <w:rFonts w:hint="cs"/>
          <w:rtl/>
        </w:rPr>
        <w:t>ً</w:t>
      </w:r>
      <w:r>
        <w:rPr>
          <w:rtl/>
        </w:rPr>
        <w:t>، وربما يكون غير ذلك.</w:t>
      </w:r>
    </w:p>
    <w:p w14:paraId="12C2AFD3" w14:textId="77777777" w:rsidR="001A75A1" w:rsidRDefault="001A75A1" w:rsidP="001A75A1">
      <w:pPr>
        <w:pStyle w:val="libNormal"/>
      </w:pPr>
      <w:r>
        <w:rPr>
          <w:rtl/>
        </w:rPr>
        <w:t>ومنع كونه أمرا</w:t>
      </w:r>
      <w:r w:rsidR="00844D5A">
        <w:rPr>
          <w:rFonts w:hint="cs"/>
          <w:rtl/>
        </w:rPr>
        <w:t>ً</w:t>
      </w:r>
      <w:r>
        <w:rPr>
          <w:rtl/>
        </w:rPr>
        <w:t xml:space="preserve"> إذا لم يكن بداعي البعث جدا</w:t>
      </w:r>
      <w:r w:rsidR="00844D5A">
        <w:rPr>
          <w:rFonts w:hint="cs"/>
          <w:rtl/>
        </w:rPr>
        <w:t>ً</w:t>
      </w:r>
      <w:r>
        <w:rPr>
          <w:rtl/>
        </w:rPr>
        <w:t xml:space="preserve"> واقعا</w:t>
      </w:r>
      <w:r w:rsidR="00844D5A">
        <w:rPr>
          <w:rFonts w:hint="cs"/>
          <w:rtl/>
        </w:rPr>
        <w:t>ً</w:t>
      </w:r>
      <w:r>
        <w:rPr>
          <w:rtl/>
        </w:rPr>
        <w:t>، وإن كان في محله، إلا أن إطلاق</w:t>
      </w:r>
      <w:r w:rsidR="00714E52">
        <w:rPr>
          <w:rtl/>
        </w:rPr>
        <w:t xml:space="preserve"> الأمر </w:t>
      </w:r>
      <w:r>
        <w:rPr>
          <w:rtl/>
        </w:rPr>
        <w:t>عليه، إذا كانت هناك قرينة على أنه بداع</w:t>
      </w:r>
      <w:r w:rsidR="00844D5A">
        <w:rPr>
          <w:rFonts w:hint="cs"/>
          <w:rtl/>
        </w:rPr>
        <w:t>ٍ</w:t>
      </w:r>
      <w:r>
        <w:rPr>
          <w:rtl/>
        </w:rPr>
        <w:t xml:space="preserve"> آخر غير البعث توسعا</w:t>
      </w:r>
      <w:r w:rsidR="00844D5A">
        <w:rPr>
          <w:rFonts w:hint="cs"/>
          <w:rtl/>
        </w:rPr>
        <w:t>ً</w:t>
      </w:r>
      <w:r>
        <w:rPr>
          <w:rtl/>
        </w:rPr>
        <w:t>، مما لا بأس به أصلا</w:t>
      </w:r>
      <w:r w:rsidR="00844D5A">
        <w:rPr>
          <w:rFonts w:hint="cs"/>
          <w:rtl/>
        </w:rPr>
        <w:t>ً</w:t>
      </w:r>
      <w:r>
        <w:rPr>
          <w:rtl/>
        </w:rPr>
        <w:t>، كما لا يخفى.</w:t>
      </w:r>
    </w:p>
    <w:p w14:paraId="51DFDB16" w14:textId="77777777" w:rsidR="001A75A1" w:rsidRDefault="001A75A1" w:rsidP="00844D5A">
      <w:pPr>
        <w:pStyle w:val="libNormal"/>
      </w:pPr>
      <w:r>
        <w:rPr>
          <w:rtl/>
        </w:rPr>
        <w:t>وقد ظهر بذلك حال ما ذكره ال</w:t>
      </w:r>
      <w:r w:rsidR="00844D5A">
        <w:rPr>
          <w:rFonts w:hint="cs"/>
          <w:rtl/>
        </w:rPr>
        <w:t>أ</w:t>
      </w:r>
      <w:r>
        <w:rPr>
          <w:rtl/>
        </w:rPr>
        <w:t>علام في المقام من النقض وال</w:t>
      </w:r>
      <w:r w:rsidR="00844D5A">
        <w:rPr>
          <w:rFonts w:hint="cs"/>
          <w:rtl/>
        </w:rPr>
        <w:t>إ</w:t>
      </w:r>
      <w:r>
        <w:rPr>
          <w:rtl/>
        </w:rPr>
        <w:t>برام، وربما يقع به التصالح بين الجانبين ويرتفع النزاع من البين، فتأمل ج</w:t>
      </w:r>
      <w:r w:rsidR="00844D5A">
        <w:rPr>
          <w:rFonts w:hint="cs"/>
          <w:rtl/>
        </w:rPr>
        <w:t>ي</w:t>
      </w:r>
      <w:r>
        <w:rPr>
          <w:rtl/>
        </w:rPr>
        <w:t>دا</w:t>
      </w:r>
      <w:r w:rsidR="00844D5A">
        <w:rPr>
          <w:rFonts w:hint="cs"/>
          <w:rtl/>
        </w:rPr>
        <w:t>ً</w:t>
      </w:r>
      <w:r>
        <w:rPr>
          <w:rtl/>
        </w:rPr>
        <w:t>.</w:t>
      </w:r>
    </w:p>
    <w:p w14:paraId="13E4C5FE" w14:textId="77777777" w:rsidR="00844D5A" w:rsidRDefault="001A75A1" w:rsidP="00844D5A">
      <w:pPr>
        <w:pStyle w:val="libCenterBold1"/>
        <w:rPr>
          <w:rtl/>
        </w:rPr>
      </w:pPr>
      <w:r>
        <w:rPr>
          <w:rtl/>
        </w:rPr>
        <w:t xml:space="preserve">فصل </w:t>
      </w:r>
    </w:p>
    <w:p w14:paraId="4A8C636F" w14:textId="77777777" w:rsidR="001A75A1" w:rsidRDefault="001A75A1" w:rsidP="00844D5A">
      <w:pPr>
        <w:pStyle w:val="libNormal"/>
      </w:pPr>
      <w:r>
        <w:rPr>
          <w:rtl/>
        </w:rPr>
        <w:t>الحق أن ال</w:t>
      </w:r>
      <w:r w:rsidR="00844D5A">
        <w:rPr>
          <w:rFonts w:hint="cs"/>
          <w:rtl/>
        </w:rPr>
        <w:t>أ</w:t>
      </w:r>
      <w:r>
        <w:rPr>
          <w:rtl/>
        </w:rPr>
        <w:t>وامر والنواهي تكون متعلقة بالطبائع دون ال</w:t>
      </w:r>
      <w:r w:rsidR="00844D5A">
        <w:rPr>
          <w:rFonts w:hint="cs"/>
          <w:rtl/>
        </w:rPr>
        <w:t>أ</w:t>
      </w:r>
      <w:r>
        <w:rPr>
          <w:rtl/>
        </w:rPr>
        <w:t>فراد</w:t>
      </w:r>
      <w:r w:rsidR="00844D5A">
        <w:rPr>
          <w:rFonts w:hint="cs"/>
          <w:rtl/>
        </w:rPr>
        <w:t xml:space="preserve">، </w:t>
      </w:r>
      <w:r>
        <w:rPr>
          <w:rtl/>
        </w:rPr>
        <w:t>ولا يخفى أن المراد أن متعلق الطلب في ال</w:t>
      </w:r>
      <w:r w:rsidR="00844D5A">
        <w:rPr>
          <w:rFonts w:hint="cs"/>
          <w:rtl/>
        </w:rPr>
        <w:t>أ</w:t>
      </w:r>
      <w:r>
        <w:rPr>
          <w:rtl/>
        </w:rPr>
        <w:t>وامر هو صرف ال</w:t>
      </w:r>
      <w:r w:rsidR="00844D5A">
        <w:rPr>
          <w:rFonts w:hint="cs"/>
          <w:rtl/>
        </w:rPr>
        <w:t>إ</w:t>
      </w:r>
      <w:r>
        <w:rPr>
          <w:rtl/>
        </w:rPr>
        <w:t xml:space="preserve">يجاد، كما أن متعلقه في النواهي هو محض الترك، ومتعلقهما هو نفس الطبيعة المحدودة بحدود والمقيدة </w:t>
      </w:r>
      <w:r w:rsidR="00844D5A">
        <w:rPr>
          <w:rFonts w:hint="cs"/>
          <w:rtl/>
        </w:rPr>
        <w:t>ب</w:t>
      </w:r>
      <w:r>
        <w:rPr>
          <w:rtl/>
        </w:rPr>
        <w:t>قيود، تكون بها موافقة للغرض والمقصود، من دون تعلق غرض بإحدى الخصوصيات اللازمة للوجودات، بحيث لو كان الانفكاك عنها بأسرها ممكنا</w:t>
      </w:r>
      <w:r w:rsidR="00844D5A">
        <w:rPr>
          <w:rFonts w:hint="cs"/>
          <w:rtl/>
        </w:rPr>
        <w:t>ً</w:t>
      </w:r>
      <w:r>
        <w:rPr>
          <w:rtl/>
        </w:rPr>
        <w:t>، لما كان ذلك مما يضر بالمقصود أصلا</w:t>
      </w:r>
      <w:r w:rsidR="00844D5A">
        <w:rPr>
          <w:rFonts w:hint="cs"/>
          <w:rtl/>
        </w:rPr>
        <w:t>ً</w:t>
      </w:r>
      <w:r>
        <w:rPr>
          <w:rtl/>
        </w:rPr>
        <w:t>، كما هو الحال في القضية الطبيعية في غير ال</w:t>
      </w:r>
      <w:r w:rsidR="00844D5A">
        <w:rPr>
          <w:rFonts w:hint="cs"/>
          <w:rtl/>
        </w:rPr>
        <w:t>أ</w:t>
      </w:r>
      <w:r>
        <w:rPr>
          <w:rtl/>
        </w:rPr>
        <w:t>حكام، بل في المحصورة، على ما حقق في غير المقام.</w:t>
      </w:r>
    </w:p>
    <w:p w14:paraId="06CF8214" w14:textId="77777777" w:rsidR="001A75A1" w:rsidRDefault="001A75A1" w:rsidP="00844D5A">
      <w:pPr>
        <w:pStyle w:val="libNormal"/>
      </w:pPr>
      <w:r>
        <w:rPr>
          <w:rtl/>
        </w:rPr>
        <w:t>وفي مراجعة الوجدان لل</w:t>
      </w:r>
      <w:r w:rsidR="00844D5A">
        <w:rPr>
          <w:rFonts w:hint="cs"/>
          <w:rtl/>
        </w:rPr>
        <w:t>إ</w:t>
      </w:r>
      <w:r>
        <w:rPr>
          <w:rtl/>
        </w:rPr>
        <w:t>نسان غنى وكفاية عن إقامة البرهان على ذلك، حيث يرى إذا راجعه أنه لا غرض له في مطلوباته إلا نفس الطبائع، ولا نظر له إلا إليها من دون نظر إلى خصوصياتها الخارجية، وعوارضها العينية، وإن نفس وجودها السعي بما هو وجودها تمام المطلوب، وإن كان ذاك الوجود</w:t>
      </w:r>
    </w:p>
    <w:p w14:paraId="61BDEA31" w14:textId="77777777" w:rsidR="00844D5A" w:rsidRDefault="00844D5A" w:rsidP="00844D5A">
      <w:pPr>
        <w:pStyle w:val="libLine"/>
      </w:pPr>
      <w:r>
        <w:rPr>
          <w:rtl/>
        </w:rPr>
        <w:t>____________________</w:t>
      </w:r>
    </w:p>
    <w:p w14:paraId="4DCE4B18" w14:textId="77777777" w:rsidR="00844D5A" w:rsidRDefault="00844D5A" w:rsidP="00844D5A">
      <w:pPr>
        <w:pStyle w:val="libFootnote0"/>
      </w:pPr>
      <w:r w:rsidRPr="00732294">
        <w:rPr>
          <w:rtl/>
        </w:rPr>
        <w:t>(1)</w:t>
      </w:r>
      <w:r>
        <w:rPr>
          <w:rtl/>
        </w:rPr>
        <w:t xml:space="preserve"> في المقصد ال</w:t>
      </w:r>
      <w:r>
        <w:rPr>
          <w:rFonts w:hint="cs"/>
          <w:rtl/>
        </w:rPr>
        <w:t>أ</w:t>
      </w:r>
      <w:r>
        <w:rPr>
          <w:rtl/>
        </w:rPr>
        <w:t>ول، الفصل الثاني، المبحث ال</w:t>
      </w:r>
      <w:r>
        <w:rPr>
          <w:rFonts w:hint="cs"/>
          <w:rtl/>
        </w:rPr>
        <w:t>أ</w:t>
      </w:r>
      <w:r>
        <w:rPr>
          <w:rtl/>
        </w:rPr>
        <w:t>ول صفحة / 69.</w:t>
      </w:r>
    </w:p>
    <w:p w14:paraId="7E23A3C4" w14:textId="77777777" w:rsidR="001A75A1" w:rsidRDefault="00D7791C" w:rsidP="001A75A1">
      <w:pPr>
        <w:pStyle w:val="libNormal"/>
      </w:pPr>
      <w:r>
        <w:rPr>
          <w:rtl/>
        </w:rPr>
        <w:br w:type="page"/>
      </w:r>
    </w:p>
    <w:p w14:paraId="384EA46B" w14:textId="77777777" w:rsidR="001A75A1" w:rsidRDefault="001A75A1" w:rsidP="00F53B54">
      <w:pPr>
        <w:pStyle w:val="libNormal0"/>
      </w:pPr>
      <w:r>
        <w:rPr>
          <w:rtl/>
        </w:rPr>
        <w:lastRenderedPageBreak/>
        <w:t>لا يكاد ينفك في الخارج عن الخصوصية.</w:t>
      </w:r>
    </w:p>
    <w:p w14:paraId="3C066D6B" w14:textId="77777777" w:rsidR="001A75A1" w:rsidRDefault="001A75A1" w:rsidP="00D042DF">
      <w:pPr>
        <w:pStyle w:val="libNormal"/>
      </w:pPr>
      <w:r>
        <w:rPr>
          <w:rtl/>
        </w:rPr>
        <w:t>فانقدح بذلك أن المراد بتعلق ال</w:t>
      </w:r>
      <w:r w:rsidR="00D042DF">
        <w:rPr>
          <w:rFonts w:hint="cs"/>
          <w:rtl/>
        </w:rPr>
        <w:t>أ</w:t>
      </w:r>
      <w:r>
        <w:rPr>
          <w:rtl/>
        </w:rPr>
        <w:t>وامر بالطبائع دون ال</w:t>
      </w:r>
      <w:r w:rsidR="00D042DF">
        <w:rPr>
          <w:rFonts w:hint="cs"/>
          <w:rtl/>
        </w:rPr>
        <w:t>أ</w:t>
      </w:r>
      <w:r>
        <w:rPr>
          <w:rtl/>
        </w:rPr>
        <w:t>فراد، انها بوجودها السعي بما هو وجودها قبالا</w:t>
      </w:r>
      <w:r w:rsidR="00D042DF">
        <w:rPr>
          <w:rFonts w:hint="cs"/>
          <w:rtl/>
        </w:rPr>
        <w:t>ً</w:t>
      </w:r>
      <w:r>
        <w:rPr>
          <w:rtl/>
        </w:rPr>
        <w:t xml:space="preserve"> لخصوص الوجود، متعلقة للطلب، لا أنها بما هي هي كانت متعلقة له، كما ربما يتوهم، فإنها كذلك ليست إلا هي، نعم هي كذلك تكون متعلقة لل</w:t>
      </w:r>
      <w:r w:rsidR="00D042DF">
        <w:rPr>
          <w:rFonts w:hint="cs"/>
          <w:rtl/>
        </w:rPr>
        <w:t>أ</w:t>
      </w:r>
      <w:r>
        <w:rPr>
          <w:rtl/>
        </w:rPr>
        <w:t>مر، فإنه طلب الوجود، فافهم.</w:t>
      </w:r>
    </w:p>
    <w:p w14:paraId="5DA085D3" w14:textId="77777777" w:rsidR="001A75A1" w:rsidRDefault="001A75A1" w:rsidP="001A75A1">
      <w:pPr>
        <w:pStyle w:val="libNormal"/>
      </w:pPr>
      <w:r w:rsidRPr="00D042DF">
        <w:rPr>
          <w:rStyle w:val="libBold2Char"/>
          <w:rtl/>
        </w:rPr>
        <w:t>دفع وهم</w:t>
      </w:r>
      <w:r>
        <w:rPr>
          <w:rtl/>
        </w:rPr>
        <w:t>: لا يخفى أن كون وجود الطبيعة أو الفرد متعلقا</w:t>
      </w:r>
      <w:r w:rsidR="00D042DF">
        <w:rPr>
          <w:rFonts w:hint="cs"/>
          <w:rtl/>
        </w:rPr>
        <w:t>ً</w:t>
      </w:r>
      <w:r>
        <w:rPr>
          <w:rtl/>
        </w:rPr>
        <w:t xml:space="preserve"> للطلب، إنما يكون بمعنى أن الطالب يريد صدور الوجود من العبد، وجعله بسيطا</w:t>
      </w:r>
      <w:r w:rsidR="00D042DF">
        <w:rPr>
          <w:rFonts w:hint="cs"/>
          <w:rtl/>
        </w:rPr>
        <w:t>ً</w:t>
      </w:r>
      <w:r>
        <w:rPr>
          <w:rtl/>
        </w:rPr>
        <w:t xml:space="preserve"> الذي هو مفاد كان التامة، وإفاضته، لا أنه يريد ما هو صادر وثابت في الخارج كي يلزم طلب الحاصل، كما توهم، ولا جعل الطلب متعلقا بنفس الطبيعة، وقد جعل وجودها غاية لطلبها.</w:t>
      </w:r>
    </w:p>
    <w:p w14:paraId="723AD554" w14:textId="77777777" w:rsidR="001A75A1" w:rsidRDefault="001A75A1" w:rsidP="001A75A1">
      <w:pPr>
        <w:pStyle w:val="libNormal"/>
      </w:pPr>
      <w:r>
        <w:rPr>
          <w:rtl/>
        </w:rPr>
        <w:t>وقد عرفت أن الطبيعة بما هي هي ليست إلا هي، لا يعقل أن يتعلق بها طلب لتوجد أو تترك، وأنه لابد في تعلق الطلب من لحاظ الوجود أو العدم معها، فيلاحظ وجودها فيطلبه ويبعث إليه، كي يكون ويصدر منه، هذا بناء</w:t>
      </w:r>
      <w:r w:rsidR="00D042DF">
        <w:rPr>
          <w:rFonts w:hint="cs"/>
          <w:rtl/>
        </w:rPr>
        <w:t>ً</w:t>
      </w:r>
      <w:r>
        <w:rPr>
          <w:rtl/>
        </w:rPr>
        <w:t xml:space="preserve"> على أصالة الوجود.</w:t>
      </w:r>
    </w:p>
    <w:p w14:paraId="5616E403" w14:textId="77777777" w:rsidR="001A75A1" w:rsidRDefault="001A75A1" w:rsidP="00D042DF">
      <w:pPr>
        <w:pStyle w:val="libNormal"/>
      </w:pPr>
      <w:r>
        <w:rPr>
          <w:rtl/>
        </w:rPr>
        <w:t>وأما بناء</w:t>
      </w:r>
      <w:r w:rsidR="00D042DF">
        <w:rPr>
          <w:rFonts w:hint="cs"/>
          <w:rtl/>
        </w:rPr>
        <w:t>ً</w:t>
      </w:r>
      <w:r>
        <w:rPr>
          <w:rtl/>
        </w:rPr>
        <w:t xml:space="preserve"> على أصالة الماهية، فمتعلق الطلب ليس هو الطبيعة بما هي أيضا</w:t>
      </w:r>
      <w:r w:rsidR="00D042DF">
        <w:rPr>
          <w:rFonts w:hint="cs"/>
          <w:rtl/>
        </w:rPr>
        <w:t>ً</w:t>
      </w:r>
      <w:r>
        <w:rPr>
          <w:rtl/>
        </w:rPr>
        <w:t>، بل بما هي بنفسها في الخارج، فيطلبها كذلك لكي يجعلها بنفسها من الخارجيات وال</w:t>
      </w:r>
      <w:r w:rsidR="00D042DF">
        <w:rPr>
          <w:rFonts w:hint="cs"/>
          <w:rtl/>
        </w:rPr>
        <w:t>أ</w:t>
      </w:r>
      <w:r>
        <w:rPr>
          <w:rtl/>
        </w:rPr>
        <w:t>عيان الثابتات، لا بوجودها كما كان</w:t>
      </w:r>
      <w:r w:rsidR="00714E52">
        <w:rPr>
          <w:rtl/>
        </w:rPr>
        <w:t xml:space="preserve"> الأمر </w:t>
      </w:r>
      <w:r>
        <w:rPr>
          <w:rtl/>
        </w:rPr>
        <w:t>بالعكس على أصالة الوجود.</w:t>
      </w:r>
    </w:p>
    <w:p w14:paraId="47362187" w14:textId="77777777" w:rsidR="001A75A1" w:rsidRDefault="001A75A1" w:rsidP="001A75A1">
      <w:pPr>
        <w:pStyle w:val="libNormal"/>
      </w:pPr>
      <w:r>
        <w:rPr>
          <w:rtl/>
        </w:rPr>
        <w:t>وكيف كان فيلحظ الآمر ما هو المقصود من الماهية الخارجية أو الوجود، فيطلبه ويبعث نحوه ليصدر منه ويكون ما لم يكن، فافهم وتأمل جيدا</w:t>
      </w:r>
      <w:r w:rsidR="00D042DF">
        <w:rPr>
          <w:rFonts w:hint="cs"/>
          <w:rtl/>
        </w:rPr>
        <w:t>ً</w:t>
      </w:r>
      <w:r>
        <w:rPr>
          <w:rtl/>
        </w:rPr>
        <w:t>.</w:t>
      </w:r>
    </w:p>
    <w:p w14:paraId="02B11B1A" w14:textId="77777777" w:rsidR="00D042DF" w:rsidRDefault="00D042DF" w:rsidP="00D042DF">
      <w:pPr>
        <w:pStyle w:val="libCenterBold1"/>
        <w:rPr>
          <w:rtl/>
        </w:rPr>
      </w:pPr>
      <w:r>
        <w:rPr>
          <w:rtl/>
        </w:rPr>
        <w:t>فصل</w:t>
      </w:r>
    </w:p>
    <w:p w14:paraId="5F696CDD" w14:textId="77777777" w:rsidR="001A75A1" w:rsidRDefault="001A75A1" w:rsidP="00D042DF">
      <w:pPr>
        <w:pStyle w:val="libNormal"/>
      </w:pPr>
      <w:r>
        <w:rPr>
          <w:rtl/>
        </w:rPr>
        <w:t>إذا نسخ الوجوب</w:t>
      </w:r>
      <w:r w:rsidR="00D042DF">
        <w:rPr>
          <w:rFonts w:hint="cs"/>
          <w:rtl/>
        </w:rPr>
        <w:t xml:space="preserve"> </w:t>
      </w:r>
      <w:r>
        <w:rPr>
          <w:rtl/>
        </w:rPr>
        <w:t>فلا دلالة لدليل الناسخ ولا المنسوخ على بقاء الجواز</w:t>
      </w:r>
    </w:p>
    <w:p w14:paraId="6A8251DF" w14:textId="77777777" w:rsidR="001A75A1" w:rsidRDefault="00D7791C" w:rsidP="001A75A1">
      <w:pPr>
        <w:pStyle w:val="libNormal"/>
      </w:pPr>
      <w:r>
        <w:rPr>
          <w:rtl/>
        </w:rPr>
        <w:br w:type="page"/>
      </w:r>
    </w:p>
    <w:p w14:paraId="248BC4F6" w14:textId="77777777" w:rsidR="001A75A1" w:rsidRDefault="001A75A1" w:rsidP="00D042DF">
      <w:pPr>
        <w:pStyle w:val="libNormal0"/>
      </w:pPr>
      <w:r>
        <w:rPr>
          <w:rtl/>
        </w:rPr>
        <w:lastRenderedPageBreak/>
        <w:t>بالمعنى ال</w:t>
      </w:r>
      <w:r w:rsidR="00D042DF">
        <w:rPr>
          <w:rFonts w:hint="cs"/>
          <w:rtl/>
        </w:rPr>
        <w:t>أ</w:t>
      </w:r>
      <w:r>
        <w:rPr>
          <w:rtl/>
        </w:rPr>
        <w:t>عم، ولا بالمعنى ال</w:t>
      </w:r>
      <w:r w:rsidR="00D042DF">
        <w:rPr>
          <w:rFonts w:hint="cs"/>
          <w:rtl/>
        </w:rPr>
        <w:t>أ</w:t>
      </w:r>
      <w:r>
        <w:rPr>
          <w:rtl/>
        </w:rPr>
        <w:t>خص، كما لا دلالة لهما على ثبوت غيره من ال</w:t>
      </w:r>
      <w:r w:rsidR="00D042DF">
        <w:rPr>
          <w:rFonts w:hint="cs"/>
          <w:rtl/>
        </w:rPr>
        <w:t>أ</w:t>
      </w:r>
      <w:r>
        <w:rPr>
          <w:rtl/>
        </w:rPr>
        <w:t>حكام، ضرورة أن ثبوت كل واحد من ال</w:t>
      </w:r>
      <w:r w:rsidR="00D042DF">
        <w:rPr>
          <w:rFonts w:hint="cs"/>
          <w:rtl/>
        </w:rPr>
        <w:t>أ</w:t>
      </w:r>
      <w:r>
        <w:rPr>
          <w:rtl/>
        </w:rPr>
        <w:t>حكام ال</w:t>
      </w:r>
      <w:r w:rsidR="00D042DF">
        <w:rPr>
          <w:rFonts w:hint="cs"/>
          <w:rtl/>
        </w:rPr>
        <w:t>أ</w:t>
      </w:r>
      <w:r>
        <w:rPr>
          <w:rtl/>
        </w:rPr>
        <w:t>ربعة الباقية بعد ارتفاع الوجوب واقعا</w:t>
      </w:r>
      <w:r w:rsidR="00D042DF">
        <w:rPr>
          <w:rFonts w:hint="cs"/>
          <w:rtl/>
        </w:rPr>
        <w:t>ً</w:t>
      </w:r>
      <w:r>
        <w:rPr>
          <w:rtl/>
        </w:rPr>
        <w:t xml:space="preserve"> ممكن، ولا دلالة لواحد من دليلي الناسخ والمنسوخ - بإحدى الدلالات - على تعيين واحد منها، كما هو أوضح من أن يخفى، فلابد للتعيين من دليل آخر، ولا مجال لاستصحاب الجواز، إلا بناء</w:t>
      </w:r>
      <w:r w:rsidR="00D042DF">
        <w:rPr>
          <w:rFonts w:hint="cs"/>
          <w:rtl/>
        </w:rPr>
        <w:t>ً</w:t>
      </w:r>
      <w:r>
        <w:rPr>
          <w:rtl/>
        </w:rPr>
        <w:t xml:space="preserve"> على جريانه في القسم الثالث من أقسام استصحاب الكلي</w:t>
      </w:r>
      <w:r w:rsidR="00D042DF">
        <w:rPr>
          <w:rFonts w:hint="cs"/>
          <w:rtl/>
        </w:rPr>
        <w:t>ّ</w:t>
      </w:r>
      <w:r>
        <w:rPr>
          <w:rtl/>
        </w:rPr>
        <w:t>، وهو ما إذا شك في حدوث فرد كل</w:t>
      </w:r>
      <w:r w:rsidR="00D042DF">
        <w:rPr>
          <w:rFonts w:hint="cs"/>
          <w:rtl/>
        </w:rPr>
        <w:t>ّ</w:t>
      </w:r>
      <w:r>
        <w:rPr>
          <w:rtl/>
        </w:rPr>
        <w:t>ي مقارنا</w:t>
      </w:r>
      <w:r w:rsidR="00D042DF">
        <w:rPr>
          <w:rFonts w:hint="cs"/>
          <w:rtl/>
        </w:rPr>
        <w:t>ً</w:t>
      </w:r>
      <w:r>
        <w:rPr>
          <w:rtl/>
        </w:rPr>
        <w:t xml:space="preserve"> لارتفاع فرده الآخر، وقد حققنا في محله</w:t>
      </w:r>
      <w:r w:rsidRPr="00D92983">
        <w:rPr>
          <w:rStyle w:val="libFootnotenumChar"/>
          <w:rtl/>
        </w:rPr>
        <w:t>(1)</w:t>
      </w:r>
      <w:r>
        <w:rPr>
          <w:rtl/>
        </w:rPr>
        <w:t>، أنه لا يجري الاستصحاب فيه، ما لم يكن الحادث المشكوك من المراتب القوية أو الضعيفة المتصلة بالمرتفع، بحيث عد عرفا</w:t>
      </w:r>
      <w:r w:rsidR="00D042DF">
        <w:rPr>
          <w:rFonts w:hint="cs"/>
          <w:rtl/>
        </w:rPr>
        <w:t>ً</w:t>
      </w:r>
      <w:r>
        <w:rPr>
          <w:rtl/>
        </w:rPr>
        <w:t xml:space="preserve"> - لو كان - أنه باق، لا أنه أمر حادث غيره.</w:t>
      </w:r>
    </w:p>
    <w:p w14:paraId="210FC8E4" w14:textId="77777777" w:rsidR="001A75A1" w:rsidRDefault="001A75A1" w:rsidP="00D042DF">
      <w:pPr>
        <w:pStyle w:val="libNormal"/>
      </w:pPr>
      <w:r>
        <w:rPr>
          <w:rtl/>
        </w:rPr>
        <w:t>ومن المعلوم أن كل واحد من ال</w:t>
      </w:r>
      <w:r w:rsidR="00D042DF">
        <w:rPr>
          <w:rFonts w:hint="cs"/>
          <w:rtl/>
        </w:rPr>
        <w:t>أ</w:t>
      </w:r>
      <w:r>
        <w:rPr>
          <w:rtl/>
        </w:rPr>
        <w:t>حكام مع الآخر عقلا</w:t>
      </w:r>
      <w:r w:rsidR="00D042DF">
        <w:rPr>
          <w:rFonts w:hint="cs"/>
          <w:rtl/>
        </w:rPr>
        <w:t>ً</w:t>
      </w:r>
      <w:r>
        <w:rPr>
          <w:rtl/>
        </w:rPr>
        <w:t xml:space="preserve"> وعرفا</w:t>
      </w:r>
      <w:r w:rsidR="00D042DF">
        <w:rPr>
          <w:rFonts w:hint="cs"/>
          <w:rtl/>
        </w:rPr>
        <w:t>ً</w:t>
      </w:r>
      <w:r>
        <w:rPr>
          <w:rtl/>
        </w:rPr>
        <w:t>، من المباينات والمتضادات، غير الوجوب والاستحباب، فإنه وإن كان بينهما التفاوت بالمرتبة والشدة والضعف عقلا</w:t>
      </w:r>
      <w:r w:rsidR="00D042DF">
        <w:rPr>
          <w:rFonts w:hint="cs"/>
          <w:rtl/>
        </w:rPr>
        <w:t>ً</w:t>
      </w:r>
      <w:r>
        <w:rPr>
          <w:rtl/>
        </w:rPr>
        <w:t xml:space="preserve"> إلا أنهما متباينان عرفا</w:t>
      </w:r>
      <w:r w:rsidR="00D042DF">
        <w:rPr>
          <w:rFonts w:hint="cs"/>
          <w:rtl/>
        </w:rPr>
        <w:t>ً</w:t>
      </w:r>
      <w:r>
        <w:rPr>
          <w:rtl/>
        </w:rPr>
        <w:t>، فلا مجال للاستصحاب إذا شك في تبدل أحدهما بالآخر، فإن حكم العرف ونظره يكون مت</w:t>
      </w:r>
      <w:r w:rsidR="00D042DF">
        <w:rPr>
          <w:rFonts w:hint="cs"/>
          <w:rtl/>
        </w:rPr>
        <w:t>ّ</w:t>
      </w:r>
      <w:r>
        <w:rPr>
          <w:rtl/>
        </w:rPr>
        <w:t>بعا</w:t>
      </w:r>
      <w:r w:rsidR="00D042DF">
        <w:rPr>
          <w:rFonts w:hint="cs"/>
          <w:rtl/>
        </w:rPr>
        <w:t>ً</w:t>
      </w:r>
      <w:r>
        <w:rPr>
          <w:rtl/>
        </w:rPr>
        <w:t xml:space="preserve"> في هذا الباب.</w:t>
      </w:r>
    </w:p>
    <w:p w14:paraId="759A9D27" w14:textId="77777777" w:rsidR="00D042DF" w:rsidRDefault="00D042DF" w:rsidP="00D042DF">
      <w:pPr>
        <w:pStyle w:val="libCenterBold1"/>
        <w:rPr>
          <w:rtl/>
        </w:rPr>
      </w:pPr>
      <w:r>
        <w:rPr>
          <w:rtl/>
        </w:rPr>
        <w:t>فصل</w:t>
      </w:r>
    </w:p>
    <w:p w14:paraId="478BE890" w14:textId="77777777" w:rsidR="001A75A1" w:rsidRDefault="001A75A1" w:rsidP="00D042DF">
      <w:pPr>
        <w:pStyle w:val="libNormal"/>
      </w:pPr>
      <w:r>
        <w:rPr>
          <w:rtl/>
        </w:rPr>
        <w:t>إذا تعلق</w:t>
      </w:r>
      <w:r w:rsidR="00714E52">
        <w:rPr>
          <w:rtl/>
        </w:rPr>
        <w:t xml:space="preserve"> الأمر </w:t>
      </w:r>
      <w:r>
        <w:rPr>
          <w:rtl/>
        </w:rPr>
        <w:t>بأحد</w:t>
      </w:r>
      <w:r w:rsidRPr="00D92983">
        <w:rPr>
          <w:rStyle w:val="libFootnotenumChar"/>
          <w:rtl/>
        </w:rPr>
        <w:t>(2)</w:t>
      </w:r>
      <w:r>
        <w:rPr>
          <w:rtl/>
        </w:rPr>
        <w:t xml:space="preserve"> الشيئين أو ال</w:t>
      </w:r>
      <w:r w:rsidR="00D042DF">
        <w:rPr>
          <w:rFonts w:hint="cs"/>
          <w:rtl/>
        </w:rPr>
        <w:t>أ</w:t>
      </w:r>
      <w:r>
        <w:rPr>
          <w:rtl/>
        </w:rPr>
        <w:t>شياء</w:t>
      </w:r>
      <w:r w:rsidR="00D042DF">
        <w:rPr>
          <w:rFonts w:hint="cs"/>
          <w:rtl/>
        </w:rPr>
        <w:t xml:space="preserve">، </w:t>
      </w:r>
      <w:r>
        <w:rPr>
          <w:rtl/>
        </w:rPr>
        <w:t>ففي وجوب كل واحد على التخيير، بمعنى عدم جواز تركه إلا إلى بدل، أو وجوب الواحد بعينه، أو وجوب كل منهما مع السقوط بفعل أحدهما، أو وجوب لمعي</w:t>
      </w:r>
      <w:r w:rsidR="00D042DF">
        <w:rPr>
          <w:rFonts w:hint="cs"/>
          <w:rtl/>
        </w:rPr>
        <w:t>ّ</w:t>
      </w:r>
      <w:r>
        <w:rPr>
          <w:rtl/>
        </w:rPr>
        <w:t>ن عند الله، أقوال.</w:t>
      </w:r>
    </w:p>
    <w:p w14:paraId="5D65BED7" w14:textId="77777777" w:rsidR="001A75A1" w:rsidRDefault="001A75A1" w:rsidP="001A75A1">
      <w:pPr>
        <w:pStyle w:val="libNormal"/>
      </w:pPr>
      <w:r>
        <w:rPr>
          <w:rtl/>
        </w:rPr>
        <w:t>والتحقيق أن يقال: إنه إن كان</w:t>
      </w:r>
      <w:r w:rsidR="00714E52">
        <w:rPr>
          <w:rtl/>
        </w:rPr>
        <w:t xml:space="preserve"> الأمر </w:t>
      </w:r>
      <w:r>
        <w:rPr>
          <w:rtl/>
        </w:rPr>
        <w:t>بأحد الشيئين، بملاك أنه هناك غرض واحد يقوم به كل واحد منهما، بحيث إذا أتى بأحدهما حصل به تمام</w:t>
      </w:r>
    </w:p>
    <w:p w14:paraId="235738D7" w14:textId="77777777" w:rsidR="001A75A1" w:rsidRDefault="00D7791C" w:rsidP="00D7791C">
      <w:pPr>
        <w:pStyle w:val="libLine"/>
      </w:pPr>
      <w:r>
        <w:rPr>
          <w:rtl/>
        </w:rPr>
        <w:t>____________________</w:t>
      </w:r>
    </w:p>
    <w:p w14:paraId="642C57CF" w14:textId="77777777" w:rsidR="00D042DF" w:rsidRDefault="00D042DF" w:rsidP="00D042DF">
      <w:pPr>
        <w:pStyle w:val="libFootnote0"/>
      </w:pPr>
      <w:r w:rsidRPr="00F53B54">
        <w:rPr>
          <w:rtl/>
        </w:rPr>
        <w:t>(1)</w:t>
      </w:r>
      <w:r>
        <w:rPr>
          <w:rtl/>
        </w:rPr>
        <w:t xml:space="preserve"> في التنبيه الثالث من تنبيهات الاستصحاب / 406.</w:t>
      </w:r>
    </w:p>
    <w:p w14:paraId="143199E3" w14:textId="77777777" w:rsidR="001A75A1" w:rsidRDefault="001A75A1" w:rsidP="00D042DF">
      <w:pPr>
        <w:pStyle w:val="libFootnote0"/>
      </w:pPr>
      <w:r w:rsidRPr="00F53B54">
        <w:rPr>
          <w:rtl/>
        </w:rPr>
        <w:t>(2)</w:t>
      </w:r>
      <w:r>
        <w:rPr>
          <w:rtl/>
        </w:rPr>
        <w:t xml:space="preserve"> في</w:t>
      </w:r>
      <w:r w:rsidR="0077545E">
        <w:rPr>
          <w:rtl/>
        </w:rPr>
        <w:t xml:space="preserve"> «ب»</w:t>
      </w:r>
      <w:r>
        <w:rPr>
          <w:rtl/>
        </w:rPr>
        <w:t xml:space="preserve"> باحدى.</w:t>
      </w:r>
    </w:p>
    <w:p w14:paraId="4DE94C57" w14:textId="77777777" w:rsidR="001A75A1" w:rsidRDefault="00D7791C" w:rsidP="001A75A1">
      <w:pPr>
        <w:pStyle w:val="libNormal"/>
      </w:pPr>
      <w:r>
        <w:rPr>
          <w:rtl/>
        </w:rPr>
        <w:br w:type="page"/>
      </w:r>
    </w:p>
    <w:p w14:paraId="0A228C43" w14:textId="77777777" w:rsidR="001A75A1" w:rsidRDefault="001A75A1" w:rsidP="00D042DF">
      <w:pPr>
        <w:pStyle w:val="libNormal0"/>
      </w:pPr>
      <w:r>
        <w:rPr>
          <w:rtl/>
        </w:rPr>
        <w:lastRenderedPageBreak/>
        <w:t>الغرض، ولذا يسقط به ال</w:t>
      </w:r>
      <w:r w:rsidR="00D042DF">
        <w:rPr>
          <w:rFonts w:hint="cs"/>
          <w:rtl/>
        </w:rPr>
        <w:t>أ</w:t>
      </w:r>
      <w:r>
        <w:rPr>
          <w:rtl/>
        </w:rPr>
        <w:t>مر، كان الواجب في الحقيقة هو الجامع بينهما، وكان التخيير بينهما بحسب الواقع عقليا</w:t>
      </w:r>
      <w:r w:rsidR="00D042DF">
        <w:rPr>
          <w:rFonts w:hint="cs"/>
          <w:rtl/>
        </w:rPr>
        <w:t>ً</w:t>
      </w:r>
      <w:r>
        <w:rPr>
          <w:rtl/>
        </w:rPr>
        <w:t xml:space="preserve"> لا شرعيا</w:t>
      </w:r>
      <w:r w:rsidR="00D042DF">
        <w:rPr>
          <w:rFonts w:hint="cs"/>
          <w:rtl/>
        </w:rPr>
        <w:t>ً</w:t>
      </w:r>
      <w:r>
        <w:rPr>
          <w:rtl/>
        </w:rPr>
        <w:t>، وذلك لوضوح أن الواحد لا يكاد يصدر من الاثنين بما هما اثنان، ما لم يكن بينهما جامع في البين، لاعتبار نحو من السنخية بين العلة والمعلول.</w:t>
      </w:r>
    </w:p>
    <w:p w14:paraId="6A6B93F8" w14:textId="77777777" w:rsidR="001A75A1" w:rsidRDefault="001A75A1" w:rsidP="001A75A1">
      <w:pPr>
        <w:pStyle w:val="libNormal"/>
      </w:pPr>
      <w:r>
        <w:rPr>
          <w:rtl/>
        </w:rPr>
        <w:t>وعليه: فجعلهما متعلقين للخطاب الشرعي، لبيان أن الواجب هو الجامع بين هذين الاثنين.</w:t>
      </w:r>
    </w:p>
    <w:p w14:paraId="3C1882B0" w14:textId="77777777" w:rsidR="001A75A1" w:rsidRDefault="001A75A1" w:rsidP="00D042DF">
      <w:pPr>
        <w:pStyle w:val="libNormal"/>
      </w:pPr>
      <w:r>
        <w:rPr>
          <w:rtl/>
        </w:rPr>
        <w:t>وإن كان بملاك أنه يكون في كل واحد منهما غرض، لا يكاد يحصل مع حصول الغرض في الآخر بإتيانه، كان كل واحد واجبا</w:t>
      </w:r>
      <w:r w:rsidR="00D042DF">
        <w:rPr>
          <w:rFonts w:hint="cs"/>
          <w:rtl/>
        </w:rPr>
        <w:t>ً</w:t>
      </w:r>
      <w:r>
        <w:rPr>
          <w:rtl/>
        </w:rPr>
        <w:t xml:space="preserve"> بنحو من الوجوب، يستكشف عنه تبعاته، من عدم جواز تركه إلا إلى الآخر، وترتب الثواب على فعل الواحد منهما، والعقاب على تركهما، فلا وجه في مثله للقول بكون الواجب هو</w:t>
      </w:r>
      <w:r w:rsidRPr="00D92983">
        <w:rPr>
          <w:rStyle w:val="libFootnotenumChar"/>
          <w:rtl/>
        </w:rPr>
        <w:t>(1)</w:t>
      </w:r>
      <w:r>
        <w:rPr>
          <w:rtl/>
        </w:rPr>
        <w:t xml:space="preserve"> أحدهما لا بعينه مصداقا</w:t>
      </w:r>
      <w:r w:rsidR="00D042DF">
        <w:rPr>
          <w:rFonts w:hint="cs"/>
          <w:rtl/>
        </w:rPr>
        <w:t>ً</w:t>
      </w:r>
      <w:r>
        <w:rPr>
          <w:rtl/>
        </w:rPr>
        <w:t xml:space="preserve"> ولا مفهوما</w:t>
      </w:r>
      <w:r w:rsidR="00D042DF">
        <w:rPr>
          <w:rFonts w:hint="cs"/>
          <w:rtl/>
        </w:rPr>
        <w:t>ً</w:t>
      </w:r>
      <w:r>
        <w:rPr>
          <w:rtl/>
        </w:rPr>
        <w:t>، كما هو واضح، إلا أن يرجع إلى ما ذكرنا فيما إذا كان</w:t>
      </w:r>
      <w:r w:rsidR="00714E52">
        <w:rPr>
          <w:rtl/>
        </w:rPr>
        <w:t xml:space="preserve"> الأمر </w:t>
      </w:r>
      <w:r>
        <w:rPr>
          <w:rtl/>
        </w:rPr>
        <w:t>بأحدهما بالملاك ال</w:t>
      </w:r>
      <w:r w:rsidR="00D042DF">
        <w:rPr>
          <w:rFonts w:hint="cs"/>
          <w:rtl/>
        </w:rPr>
        <w:t>أ</w:t>
      </w:r>
      <w:r>
        <w:rPr>
          <w:rtl/>
        </w:rPr>
        <w:t>ول، من أن الواجب هو الواحد الجامع بينهما، ولا أحدهما معينا، مع كون كل منهما مثل الآخر في أنه واف</w:t>
      </w:r>
      <w:r w:rsidR="00D042DF">
        <w:rPr>
          <w:rFonts w:hint="cs"/>
          <w:rtl/>
        </w:rPr>
        <w:t>ٍ</w:t>
      </w:r>
      <w:r>
        <w:rPr>
          <w:rtl/>
        </w:rPr>
        <w:t xml:space="preserve"> بالغرض [ولا كل واحد منهما تعينا مع السقوط بفعل أحدهما، بداهة عدم السقوط مع إمكان استيفاء ما في كل منهما من الغرض، وعدم جواز ال</w:t>
      </w:r>
      <w:r w:rsidR="00D042DF">
        <w:rPr>
          <w:rFonts w:hint="cs"/>
          <w:rtl/>
        </w:rPr>
        <w:t>إ</w:t>
      </w:r>
      <w:r>
        <w:rPr>
          <w:rtl/>
        </w:rPr>
        <w:t>يجاب كذلك مع عدم إمكانه]</w:t>
      </w:r>
      <w:r w:rsidRPr="00D92983">
        <w:rPr>
          <w:rStyle w:val="libFootnotenumChar"/>
          <w:rtl/>
        </w:rPr>
        <w:t>(2)</w:t>
      </w:r>
      <w:r>
        <w:rPr>
          <w:rtl/>
        </w:rPr>
        <w:t xml:space="preserve"> فتدبر.</w:t>
      </w:r>
    </w:p>
    <w:p w14:paraId="135A5B81" w14:textId="77777777" w:rsidR="001A75A1" w:rsidRDefault="001A75A1" w:rsidP="00D042DF">
      <w:pPr>
        <w:pStyle w:val="libNormal"/>
      </w:pPr>
      <w:r>
        <w:rPr>
          <w:rtl/>
        </w:rPr>
        <w:t>بقي الكلام في أنه هل يمكن التخيير عقلا</w:t>
      </w:r>
      <w:r w:rsidR="00D042DF">
        <w:rPr>
          <w:rFonts w:hint="cs"/>
          <w:rtl/>
        </w:rPr>
        <w:t>ً</w:t>
      </w:r>
      <w:r>
        <w:rPr>
          <w:rtl/>
        </w:rPr>
        <w:t xml:space="preserve"> أو شرعا</w:t>
      </w:r>
      <w:r w:rsidR="00D042DF">
        <w:rPr>
          <w:rFonts w:hint="cs"/>
          <w:rtl/>
        </w:rPr>
        <w:t>ً</w:t>
      </w:r>
      <w:r>
        <w:rPr>
          <w:rtl/>
        </w:rPr>
        <w:t xml:space="preserve"> بين ال</w:t>
      </w:r>
      <w:r w:rsidR="00D042DF">
        <w:rPr>
          <w:rFonts w:hint="cs"/>
          <w:rtl/>
        </w:rPr>
        <w:t>أ</w:t>
      </w:r>
      <w:r>
        <w:rPr>
          <w:rtl/>
        </w:rPr>
        <w:t>قل والاكثر، أولا؟</w:t>
      </w:r>
    </w:p>
    <w:p w14:paraId="0C7514DF" w14:textId="77777777" w:rsidR="001A75A1" w:rsidRDefault="00D7791C" w:rsidP="00D7791C">
      <w:pPr>
        <w:pStyle w:val="libLine"/>
      </w:pPr>
      <w:r>
        <w:rPr>
          <w:rtl/>
        </w:rPr>
        <w:t>____________________</w:t>
      </w:r>
    </w:p>
    <w:p w14:paraId="02AE5A8D" w14:textId="77777777" w:rsidR="001A75A1" w:rsidRDefault="001A75A1" w:rsidP="00D042DF">
      <w:pPr>
        <w:pStyle w:val="libFootnote0"/>
      </w:pPr>
      <w:r w:rsidRPr="00F53B54">
        <w:rPr>
          <w:rtl/>
        </w:rPr>
        <w:t>(1)</w:t>
      </w:r>
      <w:r>
        <w:rPr>
          <w:rtl/>
        </w:rPr>
        <w:t xml:space="preserve"> فإنه وإن كان مما يصح أن يتعلق به بعض الصفات الحقيقية ذات ال</w:t>
      </w:r>
      <w:r w:rsidR="00D042DF">
        <w:rPr>
          <w:rFonts w:hint="cs"/>
          <w:rtl/>
        </w:rPr>
        <w:t>إ</w:t>
      </w:r>
      <w:r>
        <w:rPr>
          <w:rtl/>
        </w:rPr>
        <w:t>ضافة كالعلم، فضلا</w:t>
      </w:r>
      <w:r w:rsidR="00D042DF">
        <w:rPr>
          <w:rFonts w:hint="cs"/>
          <w:rtl/>
        </w:rPr>
        <w:t>ً</w:t>
      </w:r>
      <w:r>
        <w:rPr>
          <w:rtl/>
        </w:rPr>
        <w:t xml:space="preserve"> عن الصفات الاعتبارية المحضة كالوجوب والحرمة وغيرهما، مما كان من خارج المحمول الذي ليس بحذائه في الخارج ش</w:t>
      </w:r>
      <w:r w:rsidR="00D042DF">
        <w:rPr>
          <w:rFonts w:hint="cs"/>
          <w:rtl/>
        </w:rPr>
        <w:t>يء</w:t>
      </w:r>
      <w:r>
        <w:rPr>
          <w:rtl/>
        </w:rPr>
        <w:t xml:space="preserve"> غير ما هو منشأ انتزاعه، إلا أنه لا يكاد يصح البعث حقيقة إليه، والتحريك نحوه، كما لا يكاد يتحقق الداعي ل</w:t>
      </w:r>
      <w:r w:rsidR="00D042DF">
        <w:rPr>
          <w:rFonts w:hint="cs"/>
          <w:rtl/>
        </w:rPr>
        <w:t>إ</w:t>
      </w:r>
      <w:r>
        <w:rPr>
          <w:rtl/>
        </w:rPr>
        <w:t>رادته، والعزم عليه، ما لم يكن مائلا</w:t>
      </w:r>
      <w:r w:rsidR="00D042DF">
        <w:rPr>
          <w:rFonts w:hint="cs"/>
          <w:rtl/>
        </w:rPr>
        <w:t>ً</w:t>
      </w:r>
      <w:r>
        <w:rPr>
          <w:rtl/>
        </w:rPr>
        <w:t xml:space="preserve"> إلى إرادة الجامع، والتحرك نحوه، فتأمل جيدا</w:t>
      </w:r>
      <w:r w:rsidR="00D042DF">
        <w:rPr>
          <w:rFonts w:hint="cs"/>
          <w:rtl/>
        </w:rPr>
        <w:t>ً</w:t>
      </w:r>
      <w:r>
        <w:rPr>
          <w:rtl/>
        </w:rPr>
        <w:t xml:space="preserve"> (منه </w:t>
      </w:r>
      <w:r w:rsidR="00D7791C" w:rsidRPr="00F53B54">
        <w:rPr>
          <w:rStyle w:val="libFootnoteAlaemChar"/>
          <w:rtl/>
        </w:rPr>
        <w:t>قدس‌سره</w:t>
      </w:r>
      <w:r>
        <w:rPr>
          <w:rtl/>
        </w:rPr>
        <w:t>).</w:t>
      </w:r>
    </w:p>
    <w:p w14:paraId="75D474CA" w14:textId="77777777" w:rsidR="001A75A1" w:rsidRDefault="001A75A1" w:rsidP="00D042DF">
      <w:pPr>
        <w:pStyle w:val="libFootnote0"/>
      </w:pPr>
      <w:r w:rsidRPr="00F53B54">
        <w:rPr>
          <w:rtl/>
        </w:rPr>
        <w:t>(2)</w:t>
      </w:r>
      <w:r>
        <w:rPr>
          <w:rtl/>
        </w:rPr>
        <w:t xml:space="preserve"> أثبتناها من</w:t>
      </w:r>
      <w:r w:rsidR="0077545E">
        <w:rPr>
          <w:rtl/>
        </w:rPr>
        <w:t xml:space="preserve"> «ب»</w:t>
      </w:r>
      <w:r>
        <w:rPr>
          <w:rtl/>
        </w:rPr>
        <w:t>.</w:t>
      </w:r>
    </w:p>
    <w:p w14:paraId="7291519C" w14:textId="77777777" w:rsidR="001A75A1" w:rsidRDefault="00D7791C" w:rsidP="001A75A1">
      <w:pPr>
        <w:pStyle w:val="libNormal"/>
      </w:pPr>
      <w:r>
        <w:rPr>
          <w:rtl/>
        </w:rPr>
        <w:br w:type="page"/>
      </w:r>
    </w:p>
    <w:p w14:paraId="4BF4B18D" w14:textId="77777777" w:rsidR="001A75A1" w:rsidRDefault="001A75A1" w:rsidP="00D042DF">
      <w:pPr>
        <w:pStyle w:val="libNormal"/>
      </w:pPr>
      <w:r>
        <w:rPr>
          <w:rtl/>
        </w:rPr>
        <w:lastRenderedPageBreak/>
        <w:t>ربما يقال، بأنه محال، فإن ال</w:t>
      </w:r>
      <w:r w:rsidR="00D042DF">
        <w:rPr>
          <w:rFonts w:hint="cs"/>
          <w:rtl/>
        </w:rPr>
        <w:t>أ</w:t>
      </w:r>
      <w:r>
        <w:rPr>
          <w:rtl/>
        </w:rPr>
        <w:t>قل إذا وجد كان هو الواجب لا محالة، ولو كان في ضمن ال</w:t>
      </w:r>
      <w:r w:rsidR="00D042DF">
        <w:rPr>
          <w:rFonts w:hint="cs"/>
          <w:rtl/>
        </w:rPr>
        <w:t>أ</w:t>
      </w:r>
      <w:r>
        <w:rPr>
          <w:rtl/>
        </w:rPr>
        <w:t>كثر، لحصول الغرض به، وكان الزائد عليه من أجزاء ال</w:t>
      </w:r>
      <w:r w:rsidR="00D042DF">
        <w:rPr>
          <w:rFonts w:hint="cs"/>
          <w:rtl/>
        </w:rPr>
        <w:t>أ</w:t>
      </w:r>
      <w:r>
        <w:rPr>
          <w:rtl/>
        </w:rPr>
        <w:t>كثر زائدا</w:t>
      </w:r>
      <w:r w:rsidR="00D042DF">
        <w:rPr>
          <w:rFonts w:hint="cs"/>
          <w:rtl/>
        </w:rPr>
        <w:t>ً</w:t>
      </w:r>
      <w:r>
        <w:rPr>
          <w:rtl/>
        </w:rPr>
        <w:t xml:space="preserve"> على الواجب، لكنه ليس كذلك، فإنه إذا فرض أن المحص</w:t>
      </w:r>
      <w:r w:rsidR="00D042DF">
        <w:rPr>
          <w:rFonts w:hint="cs"/>
          <w:rtl/>
        </w:rPr>
        <w:t>ِّ</w:t>
      </w:r>
      <w:r>
        <w:rPr>
          <w:rtl/>
        </w:rPr>
        <w:t>ل للغرض فيما إذا وجد ال</w:t>
      </w:r>
      <w:r w:rsidR="00D042DF">
        <w:rPr>
          <w:rFonts w:hint="cs"/>
          <w:rtl/>
        </w:rPr>
        <w:t>أ</w:t>
      </w:r>
      <w:r>
        <w:rPr>
          <w:rtl/>
        </w:rPr>
        <w:t>كثر، هو ال</w:t>
      </w:r>
      <w:r w:rsidR="00D042DF">
        <w:rPr>
          <w:rFonts w:hint="cs"/>
          <w:rtl/>
        </w:rPr>
        <w:t>أ</w:t>
      </w:r>
      <w:r>
        <w:rPr>
          <w:rtl/>
        </w:rPr>
        <w:t>كثر لا ال</w:t>
      </w:r>
      <w:r w:rsidR="00D042DF">
        <w:rPr>
          <w:rFonts w:hint="cs"/>
          <w:rtl/>
        </w:rPr>
        <w:t>أ</w:t>
      </w:r>
      <w:r>
        <w:rPr>
          <w:rtl/>
        </w:rPr>
        <w:t>قل الذي في ضمنه، بمعنى أن يكون لجميع أجزائه حينئذ دخل في حصوله، وإن كان ال</w:t>
      </w:r>
      <w:r w:rsidR="00D042DF">
        <w:rPr>
          <w:rFonts w:hint="cs"/>
          <w:rtl/>
        </w:rPr>
        <w:t>أ</w:t>
      </w:r>
      <w:r>
        <w:rPr>
          <w:rtl/>
        </w:rPr>
        <w:t>قل لو لم يكن في ضمنه كان وافيا</w:t>
      </w:r>
      <w:r w:rsidR="00D042DF">
        <w:rPr>
          <w:rFonts w:hint="cs"/>
          <w:rtl/>
        </w:rPr>
        <w:t>ً</w:t>
      </w:r>
      <w:r>
        <w:rPr>
          <w:rtl/>
        </w:rPr>
        <w:t xml:space="preserve"> به أيضا</w:t>
      </w:r>
      <w:r w:rsidR="00D042DF">
        <w:rPr>
          <w:rFonts w:hint="cs"/>
          <w:rtl/>
        </w:rPr>
        <w:t>ً</w:t>
      </w:r>
      <w:r>
        <w:rPr>
          <w:rtl/>
        </w:rPr>
        <w:t>، فلا محيص عن التخيير بينهما، إذ تخصيص ال</w:t>
      </w:r>
      <w:r w:rsidR="00D042DF">
        <w:rPr>
          <w:rFonts w:hint="cs"/>
          <w:rtl/>
        </w:rPr>
        <w:t>أ</w:t>
      </w:r>
      <w:r>
        <w:rPr>
          <w:rtl/>
        </w:rPr>
        <w:t>قل بالوجوب حينئذ كان بلا مخصص، فإن ال</w:t>
      </w:r>
      <w:r w:rsidR="00D042DF">
        <w:rPr>
          <w:rFonts w:hint="cs"/>
          <w:rtl/>
        </w:rPr>
        <w:t>أ</w:t>
      </w:r>
      <w:r>
        <w:rPr>
          <w:rtl/>
        </w:rPr>
        <w:t>كثر بحده يكون مثله على الفرض، مثل أن يكون الغرض الحاصل من رسم الخط مترتبا</w:t>
      </w:r>
      <w:r w:rsidR="00D042DF">
        <w:rPr>
          <w:rFonts w:hint="cs"/>
          <w:rtl/>
        </w:rPr>
        <w:t>ً</w:t>
      </w:r>
      <w:r>
        <w:rPr>
          <w:rtl/>
        </w:rPr>
        <w:t xml:space="preserve"> على الطويل إذا رسم بماله من الحد، لا على القصير في ضمنه، ومعه كيف يجوز تخصيصه بما لا يعمه؟ ومن الواضح كون هذا الفرض بمكان من ال</w:t>
      </w:r>
      <w:r w:rsidR="00D042DF">
        <w:rPr>
          <w:rFonts w:hint="cs"/>
          <w:rtl/>
        </w:rPr>
        <w:t>إ</w:t>
      </w:r>
      <w:r>
        <w:rPr>
          <w:rtl/>
        </w:rPr>
        <w:t>مكان.</w:t>
      </w:r>
    </w:p>
    <w:p w14:paraId="054C4D03" w14:textId="77777777" w:rsidR="001A75A1" w:rsidRDefault="001A75A1" w:rsidP="00D042DF">
      <w:pPr>
        <w:pStyle w:val="libNormal"/>
      </w:pPr>
      <w:r>
        <w:rPr>
          <w:rtl/>
        </w:rPr>
        <w:t>إن قلت: هبه في مثل ما إذا كان لل</w:t>
      </w:r>
      <w:r w:rsidR="00D042DF">
        <w:rPr>
          <w:rFonts w:hint="cs"/>
          <w:rtl/>
        </w:rPr>
        <w:t>أ</w:t>
      </w:r>
      <w:r>
        <w:rPr>
          <w:rtl/>
        </w:rPr>
        <w:t>كثر وجود واحد، لم يكن لل</w:t>
      </w:r>
      <w:r w:rsidR="00D042DF">
        <w:rPr>
          <w:rFonts w:hint="cs"/>
          <w:rtl/>
        </w:rPr>
        <w:t>أ</w:t>
      </w:r>
      <w:r>
        <w:rPr>
          <w:rtl/>
        </w:rPr>
        <w:t>قل في ضمنه وجود على حدة، كالخط الطويل الذي رسم دفعة بلا تخل</w:t>
      </w:r>
      <w:r w:rsidR="00D042DF">
        <w:rPr>
          <w:rFonts w:hint="cs"/>
          <w:rtl/>
        </w:rPr>
        <w:t>ّ</w:t>
      </w:r>
      <w:r>
        <w:rPr>
          <w:rtl/>
        </w:rPr>
        <w:t>ل سكون في البين، لكنه ممنوع فيما كان له في ضمنه وجود، كتسبيحة في ضمن تسبيحات ثلاث، أو خط طويل رسم مع تخل</w:t>
      </w:r>
      <w:r w:rsidR="00D042DF">
        <w:rPr>
          <w:rFonts w:hint="cs"/>
          <w:rtl/>
        </w:rPr>
        <w:t>ّ</w:t>
      </w:r>
      <w:r>
        <w:rPr>
          <w:rtl/>
        </w:rPr>
        <w:t>ل العدم في رسمه، فإن ال</w:t>
      </w:r>
      <w:r w:rsidR="00D042DF">
        <w:rPr>
          <w:rFonts w:hint="cs"/>
          <w:rtl/>
        </w:rPr>
        <w:t>أ</w:t>
      </w:r>
      <w:r>
        <w:rPr>
          <w:rtl/>
        </w:rPr>
        <w:t>قل قد وجد بحد</w:t>
      </w:r>
      <w:r w:rsidR="00D042DF">
        <w:rPr>
          <w:rFonts w:hint="cs"/>
          <w:rtl/>
        </w:rPr>
        <w:t>ِّ</w:t>
      </w:r>
      <w:r>
        <w:rPr>
          <w:rtl/>
        </w:rPr>
        <w:t>ه، وبه يحصل الغرض على الفرض، ومعه لا محالة يكون الزائة عليه مما لا دخل له في حصوله، فيكون زائدا</w:t>
      </w:r>
      <w:r w:rsidR="00D042DF">
        <w:rPr>
          <w:rFonts w:hint="cs"/>
          <w:rtl/>
        </w:rPr>
        <w:t>ً</w:t>
      </w:r>
      <w:r>
        <w:rPr>
          <w:rtl/>
        </w:rPr>
        <w:t xml:space="preserve"> على الواجب، لا من أجزائه.</w:t>
      </w:r>
    </w:p>
    <w:p w14:paraId="5B3316F3" w14:textId="77777777" w:rsidR="001A75A1" w:rsidRDefault="001A75A1" w:rsidP="00D042DF">
      <w:pPr>
        <w:pStyle w:val="libNormal"/>
      </w:pPr>
      <w:r>
        <w:rPr>
          <w:rtl/>
        </w:rPr>
        <w:t>قلت: لا يكاد يختلف الحال بذاك، فإنه مع الفرض لا يكاد يترتب الغرض على ال</w:t>
      </w:r>
      <w:r w:rsidR="00D042DF">
        <w:rPr>
          <w:rFonts w:hint="cs"/>
          <w:rtl/>
        </w:rPr>
        <w:t>أ</w:t>
      </w:r>
      <w:r>
        <w:rPr>
          <w:rtl/>
        </w:rPr>
        <w:t>قل في ضمن ال</w:t>
      </w:r>
      <w:r w:rsidR="00D042DF">
        <w:rPr>
          <w:rFonts w:hint="cs"/>
          <w:rtl/>
        </w:rPr>
        <w:t>أ</w:t>
      </w:r>
      <w:r>
        <w:rPr>
          <w:rtl/>
        </w:rPr>
        <w:t>كثر، وإنما يترتب عليه بشرط عدم الانضمام، ومعه كان مترتبا</w:t>
      </w:r>
      <w:r w:rsidR="00D042DF">
        <w:rPr>
          <w:rFonts w:hint="cs"/>
          <w:rtl/>
        </w:rPr>
        <w:t>ً</w:t>
      </w:r>
      <w:r>
        <w:rPr>
          <w:rtl/>
        </w:rPr>
        <w:t xml:space="preserve"> على ال</w:t>
      </w:r>
      <w:r w:rsidR="00D042DF">
        <w:rPr>
          <w:rFonts w:hint="cs"/>
          <w:rtl/>
        </w:rPr>
        <w:t>أ</w:t>
      </w:r>
      <w:r>
        <w:rPr>
          <w:rtl/>
        </w:rPr>
        <w:t>كثر بالتمام.</w:t>
      </w:r>
    </w:p>
    <w:p w14:paraId="52043E38" w14:textId="77777777" w:rsidR="001A75A1" w:rsidRDefault="001A75A1" w:rsidP="00D042DF">
      <w:pPr>
        <w:pStyle w:val="libNormal"/>
      </w:pPr>
      <w:r>
        <w:rPr>
          <w:rtl/>
        </w:rPr>
        <w:t>وبالجملة إذا كان كل واحد من ال</w:t>
      </w:r>
      <w:r w:rsidR="00D042DF">
        <w:rPr>
          <w:rFonts w:hint="cs"/>
          <w:rtl/>
        </w:rPr>
        <w:t>أ</w:t>
      </w:r>
      <w:r>
        <w:rPr>
          <w:rtl/>
        </w:rPr>
        <w:t>قل وال</w:t>
      </w:r>
      <w:r w:rsidR="00D042DF">
        <w:rPr>
          <w:rFonts w:hint="cs"/>
          <w:rtl/>
        </w:rPr>
        <w:t>أ</w:t>
      </w:r>
      <w:r>
        <w:rPr>
          <w:rtl/>
        </w:rPr>
        <w:t>كثر بحد</w:t>
      </w:r>
      <w:r w:rsidR="00D042DF">
        <w:rPr>
          <w:rFonts w:hint="cs"/>
          <w:rtl/>
        </w:rPr>
        <w:t>ِّ</w:t>
      </w:r>
      <w:r>
        <w:rPr>
          <w:rtl/>
        </w:rPr>
        <w:t>ه مما يترتب عليه الغرض، فلا محالة يكون الواجب هو الجامع بينهما، وكان التخيير بينهما عقليا</w:t>
      </w:r>
      <w:r w:rsidR="00D042DF">
        <w:rPr>
          <w:rFonts w:hint="cs"/>
          <w:rtl/>
        </w:rPr>
        <w:t>ً</w:t>
      </w:r>
      <w:r>
        <w:rPr>
          <w:rtl/>
        </w:rPr>
        <w:t xml:space="preserve"> إن كان هناك غرض واحد، وتخييرا</w:t>
      </w:r>
      <w:r w:rsidR="00D042DF">
        <w:rPr>
          <w:rFonts w:hint="cs"/>
          <w:rtl/>
        </w:rPr>
        <w:t>ً</w:t>
      </w:r>
      <w:r>
        <w:rPr>
          <w:rtl/>
        </w:rPr>
        <w:t xml:space="preserve"> شرعيا</w:t>
      </w:r>
      <w:r w:rsidR="00D042DF">
        <w:rPr>
          <w:rFonts w:hint="cs"/>
          <w:rtl/>
        </w:rPr>
        <w:t>ً</w:t>
      </w:r>
      <w:r>
        <w:rPr>
          <w:rtl/>
        </w:rPr>
        <w:t xml:space="preserve"> فيما كان هناك غرضان، على ما عرفت.</w:t>
      </w:r>
    </w:p>
    <w:p w14:paraId="07D3D14D" w14:textId="77777777" w:rsidR="001A75A1" w:rsidRDefault="00D7791C" w:rsidP="001A75A1">
      <w:pPr>
        <w:pStyle w:val="libNormal"/>
      </w:pPr>
      <w:r>
        <w:rPr>
          <w:rtl/>
        </w:rPr>
        <w:br w:type="page"/>
      </w:r>
    </w:p>
    <w:p w14:paraId="64111A1D" w14:textId="77777777" w:rsidR="001A75A1" w:rsidRDefault="001A75A1" w:rsidP="00982C63">
      <w:pPr>
        <w:pStyle w:val="libNormal"/>
      </w:pPr>
      <w:r>
        <w:rPr>
          <w:rtl/>
        </w:rPr>
        <w:lastRenderedPageBreak/>
        <w:t>نعم لو كان الغرض مترتبا</w:t>
      </w:r>
      <w:r w:rsidR="00982C63">
        <w:rPr>
          <w:rFonts w:hint="cs"/>
          <w:rtl/>
        </w:rPr>
        <w:t>ً</w:t>
      </w:r>
      <w:r>
        <w:rPr>
          <w:rtl/>
        </w:rPr>
        <w:t xml:space="preserve"> على ال</w:t>
      </w:r>
      <w:r w:rsidR="00982C63">
        <w:rPr>
          <w:rFonts w:hint="cs"/>
          <w:rtl/>
        </w:rPr>
        <w:t>أ</w:t>
      </w:r>
      <w:r>
        <w:rPr>
          <w:rtl/>
        </w:rPr>
        <w:t>قل، من دون دخل للزائد، لما كان ال</w:t>
      </w:r>
      <w:r w:rsidR="00982C63">
        <w:rPr>
          <w:rFonts w:hint="cs"/>
          <w:rtl/>
        </w:rPr>
        <w:t>أ</w:t>
      </w:r>
      <w:r>
        <w:rPr>
          <w:rtl/>
        </w:rPr>
        <w:t>كثر مثل ال</w:t>
      </w:r>
      <w:r w:rsidR="00982C63">
        <w:rPr>
          <w:rFonts w:hint="cs"/>
          <w:rtl/>
        </w:rPr>
        <w:t>أ</w:t>
      </w:r>
      <w:r>
        <w:rPr>
          <w:rtl/>
        </w:rPr>
        <w:t>قل وعدلا</w:t>
      </w:r>
      <w:r w:rsidR="00982C63">
        <w:rPr>
          <w:rFonts w:hint="cs"/>
          <w:rtl/>
        </w:rPr>
        <w:t>ً</w:t>
      </w:r>
      <w:r>
        <w:rPr>
          <w:rtl/>
        </w:rPr>
        <w:t xml:space="preserve"> له، بل كان فيه اجتماع الواجب وغيره، مستحبا</w:t>
      </w:r>
      <w:r w:rsidR="00982C63">
        <w:rPr>
          <w:rFonts w:hint="cs"/>
          <w:rtl/>
        </w:rPr>
        <w:t>ً</w:t>
      </w:r>
      <w:r>
        <w:rPr>
          <w:rtl/>
        </w:rPr>
        <w:t xml:space="preserve"> كان أو غيره، حسب اختلاف الموارد، فتدبر جيدا</w:t>
      </w:r>
      <w:r w:rsidR="00982C63">
        <w:rPr>
          <w:rFonts w:hint="cs"/>
          <w:rtl/>
        </w:rPr>
        <w:t>ً</w:t>
      </w:r>
      <w:r>
        <w:rPr>
          <w:rtl/>
        </w:rPr>
        <w:t>.</w:t>
      </w:r>
    </w:p>
    <w:p w14:paraId="7F23ABA4" w14:textId="77777777" w:rsidR="00BC72FF" w:rsidRDefault="001A75A1" w:rsidP="00BC72FF">
      <w:pPr>
        <w:pStyle w:val="libCenterBold1"/>
        <w:rPr>
          <w:rtl/>
        </w:rPr>
      </w:pPr>
      <w:r>
        <w:rPr>
          <w:rtl/>
        </w:rPr>
        <w:t>فصل</w:t>
      </w:r>
    </w:p>
    <w:p w14:paraId="167C9C01" w14:textId="77777777" w:rsidR="001A75A1" w:rsidRDefault="001A75A1" w:rsidP="00BC72FF">
      <w:pPr>
        <w:pStyle w:val="libBold1"/>
      </w:pPr>
      <w:r>
        <w:rPr>
          <w:rtl/>
        </w:rPr>
        <w:t>في الوجوب</w:t>
      </w:r>
      <w:r w:rsidRPr="00D92983">
        <w:rPr>
          <w:rStyle w:val="libFootnotenumChar"/>
          <w:rtl/>
        </w:rPr>
        <w:t>(1)</w:t>
      </w:r>
      <w:r>
        <w:rPr>
          <w:rtl/>
        </w:rPr>
        <w:t xml:space="preserve"> الكفائي</w:t>
      </w:r>
      <w:r w:rsidR="00982C63">
        <w:rPr>
          <w:rFonts w:hint="cs"/>
          <w:rtl/>
        </w:rPr>
        <w:t>:</w:t>
      </w:r>
    </w:p>
    <w:p w14:paraId="45799BB8" w14:textId="77777777" w:rsidR="001A75A1" w:rsidRDefault="001A75A1" w:rsidP="00982C63">
      <w:pPr>
        <w:pStyle w:val="libNormal"/>
      </w:pPr>
      <w:r>
        <w:rPr>
          <w:rtl/>
        </w:rPr>
        <w:t>والتحقيق أنه سنخ من الوجوب، وله تعلق بكل واحد، بحيث لو أخل</w:t>
      </w:r>
      <w:r w:rsidR="00982C63">
        <w:rPr>
          <w:rFonts w:hint="cs"/>
          <w:rtl/>
        </w:rPr>
        <w:t>ّ</w:t>
      </w:r>
      <w:r>
        <w:rPr>
          <w:rtl/>
        </w:rPr>
        <w:t xml:space="preserve"> بامتثاله الكل لعوقبوا على مخالفته جميعا</w:t>
      </w:r>
      <w:r w:rsidR="00982C63">
        <w:rPr>
          <w:rFonts w:hint="cs"/>
          <w:rtl/>
        </w:rPr>
        <w:t>ً</w:t>
      </w:r>
      <w:r>
        <w:rPr>
          <w:rtl/>
        </w:rPr>
        <w:t>، وإن سقط عنهم لو أتى به بعضهم، وذلك ل</w:t>
      </w:r>
      <w:r w:rsidR="00982C63">
        <w:rPr>
          <w:rFonts w:hint="cs"/>
          <w:rtl/>
        </w:rPr>
        <w:t>أ</w:t>
      </w:r>
      <w:r>
        <w:rPr>
          <w:rtl/>
        </w:rPr>
        <w:t>نه قضية ما إذا كان هناك غرض واحد، حصل بفعل واحد، صادر عن الكل أو البعض.</w:t>
      </w:r>
    </w:p>
    <w:p w14:paraId="6557B503" w14:textId="77777777" w:rsidR="001A75A1" w:rsidRDefault="001A75A1" w:rsidP="001A75A1">
      <w:pPr>
        <w:pStyle w:val="libNormal"/>
      </w:pPr>
      <w:r>
        <w:rPr>
          <w:rtl/>
        </w:rPr>
        <w:t>كما أن الظاهر هو امتثال الجميع لو أتوا به دفعة، واستحقاقهم للمثوبة، وسقوط الغرض بفعل الكل، كما هو قضية توارد العلل المتعد</w:t>
      </w:r>
      <w:r w:rsidR="00982C63">
        <w:rPr>
          <w:rFonts w:hint="cs"/>
          <w:rtl/>
        </w:rPr>
        <w:t>ِّ</w:t>
      </w:r>
      <w:r>
        <w:rPr>
          <w:rtl/>
        </w:rPr>
        <w:t>دة على معلول واحد.</w:t>
      </w:r>
    </w:p>
    <w:p w14:paraId="70C825C1" w14:textId="77777777" w:rsidR="00BC72FF" w:rsidRDefault="00BC72FF" w:rsidP="00BC72FF">
      <w:pPr>
        <w:pStyle w:val="libCenterBold1"/>
        <w:rPr>
          <w:rtl/>
        </w:rPr>
      </w:pPr>
      <w:r>
        <w:rPr>
          <w:rtl/>
        </w:rPr>
        <w:t>فصل</w:t>
      </w:r>
    </w:p>
    <w:p w14:paraId="495D4C02" w14:textId="77777777" w:rsidR="001A75A1" w:rsidRDefault="001A75A1" w:rsidP="001A75A1">
      <w:pPr>
        <w:pStyle w:val="libNormal"/>
      </w:pPr>
      <w:r>
        <w:rPr>
          <w:rtl/>
        </w:rPr>
        <w:t>لا يخفى أنه وإن كان الزمان مما لا بد منه عقلا</w:t>
      </w:r>
      <w:r w:rsidR="00982C63">
        <w:rPr>
          <w:rFonts w:hint="cs"/>
          <w:rtl/>
        </w:rPr>
        <w:t>ً</w:t>
      </w:r>
      <w:r>
        <w:rPr>
          <w:rtl/>
        </w:rPr>
        <w:t xml:space="preserve"> في الواجب إلا أنه تارة مما له دخل فيه شرعا</w:t>
      </w:r>
      <w:r w:rsidR="00982C63">
        <w:rPr>
          <w:rFonts w:hint="cs"/>
          <w:rtl/>
        </w:rPr>
        <w:t>ً</w:t>
      </w:r>
      <w:r>
        <w:rPr>
          <w:rtl/>
        </w:rPr>
        <w:t xml:space="preserve"> فيكون موق</w:t>
      </w:r>
      <w:r w:rsidR="00982C63">
        <w:rPr>
          <w:rFonts w:hint="cs"/>
          <w:rtl/>
        </w:rPr>
        <w:t>ّ</w:t>
      </w:r>
      <w:r>
        <w:rPr>
          <w:rtl/>
        </w:rPr>
        <w:t>تا</w:t>
      </w:r>
      <w:r w:rsidR="00982C63">
        <w:rPr>
          <w:rFonts w:hint="cs"/>
          <w:rtl/>
        </w:rPr>
        <w:t>ً</w:t>
      </w:r>
      <w:r>
        <w:rPr>
          <w:rtl/>
        </w:rPr>
        <w:t>، وأخرى لا دخل له فيه أصلا</w:t>
      </w:r>
      <w:r w:rsidR="00982C63">
        <w:rPr>
          <w:rFonts w:hint="cs"/>
          <w:rtl/>
        </w:rPr>
        <w:t>ً</w:t>
      </w:r>
      <w:r>
        <w:rPr>
          <w:rtl/>
        </w:rPr>
        <w:t xml:space="preserve"> فهو غير موقت، والموقت إما أن يكون الزمان المأخوذ فيه بقدره فمضي</w:t>
      </w:r>
      <w:r w:rsidR="00982C63">
        <w:rPr>
          <w:rFonts w:hint="cs"/>
          <w:rtl/>
        </w:rPr>
        <w:t>ّ</w:t>
      </w:r>
      <w:r>
        <w:rPr>
          <w:rtl/>
        </w:rPr>
        <w:t>ق، وإما أن يكون أوسع منه فموس</w:t>
      </w:r>
      <w:r w:rsidR="00982C63">
        <w:rPr>
          <w:rFonts w:hint="cs"/>
          <w:rtl/>
        </w:rPr>
        <w:t>ّ</w:t>
      </w:r>
      <w:r>
        <w:rPr>
          <w:rtl/>
        </w:rPr>
        <w:t>ع.</w:t>
      </w:r>
    </w:p>
    <w:p w14:paraId="1B39BBF9" w14:textId="77777777" w:rsidR="001A75A1" w:rsidRDefault="001A75A1" w:rsidP="001A75A1">
      <w:pPr>
        <w:pStyle w:val="libNormal"/>
      </w:pPr>
      <w:r>
        <w:rPr>
          <w:rtl/>
        </w:rPr>
        <w:t>ولا يذهب عليك أن الموسع كل</w:t>
      </w:r>
      <w:r w:rsidR="00982C63">
        <w:rPr>
          <w:rFonts w:hint="cs"/>
          <w:rtl/>
        </w:rPr>
        <w:t>ّ</w:t>
      </w:r>
      <w:r>
        <w:rPr>
          <w:rtl/>
        </w:rPr>
        <w:t>ي، كما كان له أفراد دفعي</w:t>
      </w:r>
      <w:r w:rsidR="00982C63">
        <w:rPr>
          <w:rFonts w:hint="cs"/>
          <w:rtl/>
        </w:rPr>
        <w:t>ّ</w:t>
      </w:r>
      <w:r>
        <w:rPr>
          <w:rtl/>
        </w:rPr>
        <w:t>ة، كان له أفراد تدريجية، يكون التخيير بينها كالتخيير بين أفرادها الدفعية عقليا</w:t>
      </w:r>
      <w:r w:rsidR="00982C63">
        <w:rPr>
          <w:rFonts w:hint="cs"/>
          <w:rtl/>
        </w:rPr>
        <w:t>ً</w:t>
      </w:r>
      <w:r>
        <w:rPr>
          <w:rtl/>
        </w:rPr>
        <w:t>.</w:t>
      </w:r>
    </w:p>
    <w:p w14:paraId="10ED11BB" w14:textId="77777777" w:rsidR="001A75A1" w:rsidRDefault="001A75A1" w:rsidP="001A75A1">
      <w:pPr>
        <w:pStyle w:val="libNormal"/>
      </w:pPr>
      <w:r>
        <w:rPr>
          <w:rtl/>
        </w:rPr>
        <w:t>ولا وجه لتوهم أن يكون التخيير بينها شرعيا</w:t>
      </w:r>
      <w:r w:rsidR="00982C63">
        <w:rPr>
          <w:rFonts w:hint="cs"/>
          <w:rtl/>
        </w:rPr>
        <w:t>ً</w:t>
      </w:r>
      <w:r>
        <w:rPr>
          <w:rtl/>
        </w:rPr>
        <w:t>، ضرورة أن نسبتها إلى الواجب نسبة أفراد الطبائع إليها، كما لا يخفى، ووقوع الموس</w:t>
      </w:r>
      <w:r w:rsidR="00982C63">
        <w:rPr>
          <w:rFonts w:hint="cs"/>
          <w:rtl/>
        </w:rPr>
        <w:t>ّ</w:t>
      </w:r>
      <w:r>
        <w:rPr>
          <w:rtl/>
        </w:rPr>
        <w:t>ع فضلا</w:t>
      </w:r>
      <w:r w:rsidR="00982C63">
        <w:rPr>
          <w:rFonts w:hint="cs"/>
          <w:rtl/>
        </w:rPr>
        <w:t>ً</w:t>
      </w:r>
      <w:r>
        <w:rPr>
          <w:rtl/>
        </w:rPr>
        <w:t xml:space="preserve"> عن</w:t>
      </w:r>
    </w:p>
    <w:p w14:paraId="71CDF757" w14:textId="77777777" w:rsidR="00BC72FF" w:rsidRDefault="00BC72FF" w:rsidP="00BC72FF">
      <w:pPr>
        <w:pStyle w:val="libLine"/>
      </w:pPr>
      <w:r>
        <w:rPr>
          <w:rtl/>
        </w:rPr>
        <w:t>____________________</w:t>
      </w:r>
    </w:p>
    <w:p w14:paraId="0596BE98" w14:textId="77777777" w:rsidR="00BC72FF" w:rsidRDefault="00BC72FF" w:rsidP="00BC72FF">
      <w:pPr>
        <w:pStyle w:val="libFootnote0"/>
      </w:pPr>
      <w:r w:rsidRPr="00F53B54">
        <w:rPr>
          <w:rtl/>
        </w:rPr>
        <w:t>(1)</w:t>
      </w:r>
      <w:r>
        <w:rPr>
          <w:rtl/>
        </w:rPr>
        <w:t xml:space="preserve"> في «ب»: في الوجوب الواجب الكفائى.</w:t>
      </w:r>
    </w:p>
    <w:p w14:paraId="031A759C" w14:textId="77777777" w:rsidR="001A75A1" w:rsidRDefault="00D7791C" w:rsidP="001A75A1">
      <w:pPr>
        <w:pStyle w:val="libNormal"/>
      </w:pPr>
      <w:r>
        <w:rPr>
          <w:rtl/>
        </w:rPr>
        <w:br w:type="page"/>
      </w:r>
    </w:p>
    <w:p w14:paraId="291E917A" w14:textId="77777777" w:rsidR="001A75A1" w:rsidRDefault="001A75A1" w:rsidP="00F53B54">
      <w:pPr>
        <w:pStyle w:val="libNormal0"/>
      </w:pPr>
      <w:r>
        <w:rPr>
          <w:rtl/>
        </w:rPr>
        <w:lastRenderedPageBreak/>
        <w:t>إمكانه، مما لا ريب فيه، ولا شبهة تعتريه، ولا اعتناء ببعض التسويلات كما يظهر من المطو</w:t>
      </w:r>
      <w:r w:rsidR="00982C63">
        <w:rPr>
          <w:rFonts w:hint="cs"/>
          <w:rtl/>
        </w:rPr>
        <w:t>ّ</w:t>
      </w:r>
      <w:r>
        <w:rPr>
          <w:rtl/>
        </w:rPr>
        <w:t>لات.</w:t>
      </w:r>
    </w:p>
    <w:p w14:paraId="14BFCAD2" w14:textId="77777777" w:rsidR="001A75A1" w:rsidRDefault="001A75A1" w:rsidP="00982C63">
      <w:pPr>
        <w:pStyle w:val="libNormal"/>
      </w:pPr>
      <w:r>
        <w:rPr>
          <w:rtl/>
        </w:rPr>
        <w:t>ثم إنه لا دلالة لل</w:t>
      </w:r>
      <w:r w:rsidR="00982C63">
        <w:rPr>
          <w:rFonts w:hint="cs"/>
          <w:rtl/>
        </w:rPr>
        <w:t>أ</w:t>
      </w:r>
      <w:r>
        <w:rPr>
          <w:rtl/>
        </w:rPr>
        <w:t>مر بالموق</w:t>
      </w:r>
      <w:r w:rsidR="00982C63">
        <w:rPr>
          <w:rFonts w:hint="cs"/>
          <w:rtl/>
        </w:rPr>
        <w:t>ّ</w:t>
      </w:r>
      <w:r>
        <w:rPr>
          <w:rtl/>
        </w:rPr>
        <w:t>ت بوجه على</w:t>
      </w:r>
      <w:r w:rsidR="00714E52">
        <w:rPr>
          <w:rtl/>
        </w:rPr>
        <w:t xml:space="preserve"> الأمر </w:t>
      </w:r>
      <w:r>
        <w:rPr>
          <w:rtl/>
        </w:rPr>
        <w:t>به في خارج الوقت، بعد فوته في الوقت، لو لم نقل بدلالته على عدم</w:t>
      </w:r>
      <w:r w:rsidR="00714E52">
        <w:rPr>
          <w:rtl/>
        </w:rPr>
        <w:t xml:space="preserve"> الأمر </w:t>
      </w:r>
      <w:r>
        <w:rPr>
          <w:rtl/>
        </w:rPr>
        <w:t>به.</w:t>
      </w:r>
    </w:p>
    <w:p w14:paraId="1CD48813" w14:textId="77777777" w:rsidR="001A75A1" w:rsidRDefault="001A75A1" w:rsidP="001A75A1">
      <w:pPr>
        <w:pStyle w:val="libNormal"/>
      </w:pPr>
      <w:r>
        <w:rPr>
          <w:rtl/>
        </w:rPr>
        <w:t>نعم لو كان التوقيت بدليل منفصل، لم يكن له إطلاق على التقييد بالوقت، وكان لدليل الواجب إطلاق، لكان قضي</w:t>
      </w:r>
      <w:r w:rsidR="00982C63">
        <w:rPr>
          <w:rFonts w:hint="cs"/>
          <w:rtl/>
        </w:rPr>
        <w:t>ّ</w:t>
      </w:r>
      <w:r>
        <w:rPr>
          <w:rtl/>
        </w:rPr>
        <w:t>ة إطلاقه ثبوت الوجوب بعد انقضاء الوقت، وكون التقييد به بحسب تمام المطلوب لا أصله.</w:t>
      </w:r>
    </w:p>
    <w:p w14:paraId="2074F3B5" w14:textId="77777777" w:rsidR="001A75A1" w:rsidRDefault="001A75A1" w:rsidP="001A75A1">
      <w:pPr>
        <w:pStyle w:val="libNormal"/>
      </w:pPr>
      <w:r>
        <w:rPr>
          <w:rtl/>
        </w:rPr>
        <w:t>وبالجملة: التقييد بالوقت كما يكون بنحو وحدة المطلوب، كذلك ربما يكون بنحو تعد</w:t>
      </w:r>
      <w:r w:rsidR="00982C63">
        <w:rPr>
          <w:rFonts w:hint="cs"/>
          <w:rtl/>
        </w:rPr>
        <w:t>ُّ</w:t>
      </w:r>
      <w:r>
        <w:rPr>
          <w:rtl/>
        </w:rPr>
        <w:t>د المطلوب، بحيث كان أصل الفعل، ولو في خارج الوقت مطلوبا</w:t>
      </w:r>
      <w:r w:rsidR="00982C63">
        <w:rPr>
          <w:rFonts w:hint="cs"/>
          <w:rtl/>
        </w:rPr>
        <w:t>ً</w:t>
      </w:r>
      <w:r>
        <w:rPr>
          <w:rtl/>
        </w:rPr>
        <w:t xml:space="preserve"> في الجملة، وإن لم يكن بتمام المطلوب، إلا أنه لابد في إثبات أنه بهذا النحو من دلالة، ولا يكفي الدليل على الوقت إلا فيما عرفت، ومع عدم الدلالة فقضية أصالة البراء‌ة عدم وجوبها في خارج الوقت، ولا مجال لاستصحاب وجوب الموقت بعد انقضاء الوقت، فتدبر جيدا</w:t>
      </w:r>
      <w:r w:rsidR="00982C63">
        <w:rPr>
          <w:rFonts w:hint="cs"/>
          <w:rtl/>
        </w:rPr>
        <w:t>ً</w:t>
      </w:r>
      <w:r w:rsidR="00982C63">
        <w:rPr>
          <w:rtl/>
        </w:rPr>
        <w:t>.</w:t>
      </w:r>
    </w:p>
    <w:p w14:paraId="41B62013" w14:textId="77777777" w:rsidR="00982C63" w:rsidRDefault="001A75A1" w:rsidP="00982C63">
      <w:pPr>
        <w:pStyle w:val="libCenterBold1"/>
        <w:rPr>
          <w:rtl/>
        </w:rPr>
      </w:pPr>
      <w:r>
        <w:rPr>
          <w:rtl/>
        </w:rPr>
        <w:t>فصل</w:t>
      </w:r>
    </w:p>
    <w:p w14:paraId="02F95106" w14:textId="77777777" w:rsidR="001A75A1" w:rsidRDefault="00714E52" w:rsidP="00982C63">
      <w:pPr>
        <w:pStyle w:val="libNormal"/>
      </w:pPr>
      <w:r>
        <w:rPr>
          <w:rtl/>
        </w:rPr>
        <w:t xml:space="preserve">الأمر بالأمر </w:t>
      </w:r>
      <w:r w:rsidR="001A75A1">
        <w:rPr>
          <w:rtl/>
        </w:rPr>
        <w:t>بش</w:t>
      </w:r>
      <w:r w:rsidR="00982C63">
        <w:rPr>
          <w:rFonts w:hint="cs"/>
          <w:rtl/>
        </w:rPr>
        <w:t xml:space="preserve">يء، </w:t>
      </w:r>
      <w:r w:rsidR="001A75A1">
        <w:rPr>
          <w:rtl/>
        </w:rPr>
        <w:t>أمر به لو كان الغرض حصوله، ولم يكن له غرض في توسيط أمر الغير به إلا تبليغ</w:t>
      </w:r>
      <w:r w:rsidR="001A75A1" w:rsidRPr="00D92983">
        <w:rPr>
          <w:rStyle w:val="libFootnotenumChar"/>
          <w:rtl/>
        </w:rPr>
        <w:t>(1)</w:t>
      </w:r>
      <w:r w:rsidR="001A75A1">
        <w:rPr>
          <w:rtl/>
        </w:rPr>
        <w:t xml:space="preserve"> أمره به، كما هو المتعارف في أمر الرسل</w:t>
      </w:r>
      <w:r>
        <w:rPr>
          <w:rtl/>
        </w:rPr>
        <w:t xml:space="preserve"> بالأمر </w:t>
      </w:r>
      <w:r w:rsidR="001A75A1">
        <w:rPr>
          <w:rtl/>
        </w:rPr>
        <w:t>أو النهي.</w:t>
      </w:r>
      <w:r w:rsidR="00982C63">
        <w:rPr>
          <w:rFonts w:hint="cs"/>
          <w:rtl/>
        </w:rPr>
        <w:t xml:space="preserve"> </w:t>
      </w:r>
      <w:r w:rsidR="001A75A1">
        <w:rPr>
          <w:rtl/>
        </w:rPr>
        <w:t>وأما لو كان لغرض من ذلك يحصل بأمره بذاك الش</w:t>
      </w:r>
      <w:r w:rsidR="00982C63">
        <w:rPr>
          <w:rFonts w:hint="cs"/>
          <w:rtl/>
        </w:rPr>
        <w:t>يء</w:t>
      </w:r>
      <w:r w:rsidR="001A75A1">
        <w:rPr>
          <w:rtl/>
        </w:rPr>
        <w:t>، من دون تعلق غرضه به، أو مع تعلق غرضه به لا مطلقا</w:t>
      </w:r>
      <w:r w:rsidR="00982C63">
        <w:rPr>
          <w:rFonts w:hint="cs"/>
          <w:rtl/>
        </w:rPr>
        <w:t>ً</w:t>
      </w:r>
      <w:r w:rsidR="001A75A1">
        <w:rPr>
          <w:rtl/>
        </w:rPr>
        <w:t>، بل بعد تعلق أمره به، فلا يكون أمرا</w:t>
      </w:r>
      <w:r w:rsidR="00982C63">
        <w:rPr>
          <w:rFonts w:hint="cs"/>
          <w:rtl/>
        </w:rPr>
        <w:t>ً</w:t>
      </w:r>
      <w:r w:rsidR="001A75A1">
        <w:rPr>
          <w:rtl/>
        </w:rPr>
        <w:t xml:space="preserve"> بذاك الش</w:t>
      </w:r>
      <w:r w:rsidR="00982C63">
        <w:rPr>
          <w:rFonts w:hint="cs"/>
          <w:rtl/>
        </w:rPr>
        <w:t>يء</w:t>
      </w:r>
      <w:r w:rsidR="001A75A1">
        <w:rPr>
          <w:rtl/>
        </w:rPr>
        <w:t>، كما لا يخفى.</w:t>
      </w:r>
    </w:p>
    <w:p w14:paraId="31A5F7AC" w14:textId="77777777" w:rsidR="001A75A1" w:rsidRDefault="001A75A1" w:rsidP="00982C63">
      <w:pPr>
        <w:pStyle w:val="libNormal"/>
      </w:pPr>
      <w:r>
        <w:rPr>
          <w:rtl/>
        </w:rPr>
        <w:t>وقد انقدح بذلك أنه لا دلالة بمجرد</w:t>
      </w:r>
      <w:r w:rsidR="00714E52">
        <w:rPr>
          <w:rtl/>
        </w:rPr>
        <w:t xml:space="preserve"> الأمر </w:t>
      </w:r>
      <w:r>
        <w:rPr>
          <w:rtl/>
        </w:rPr>
        <w:t>بال</w:t>
      </w:r>
      <w:r w:rsidR="00982C63">
        <w:rPr>
          <w:rFonts w:hint="cs"/>
          <w:rtl/>
        </w:rPr>
        <w:t>أ</w:t>
      </w:r>
      <w:r>
        <w:rPr>
          <w:rtl/>
        </w:rPr>
        <w:t>مر، على كونه أمرا</w:t>
      </w:r>
      <w:r w:rsidR="00982C63">
        <w:rPr>
          <w:rFonts w:hint="cs"/>
          <w:rtl/>
        </w:rPr>
        <w:t>ً</w:t>
      </w:r>
      <w:r>
        <w:rPr>
          <w:rtl/>
        </w:rPr>
        <w:t xml:space="preserve"> به، ولا بد في الدلالة</w:t>
      </w:r>
    </w:p>
    <w:p w14:paraId="471B4692" w14:textId="77777777" w:rsidR="001A75A1" w:rsidRDefault="00D7791C" w:rsidP="00D7791C">
      <w:pPr>
        <w:pStyle w:val="libLine"/>
      </w:pPr>
      <w:r>
        <w:rPr>
          <w:rtl/>
        </w:rPr>
        <w:t>____________________</w:t>
      </w:r>
    </w:p>
    <w:p w14:paraId="7C6F2BA6" w14:textId="77777777" w:rsidR="001A75A1" w:rsidRDefault="001A75A1" w:rsidP="00982C63">
      <w:pPr>
        <w:pStyle w:val="libFootnote0"/>
      </w:pPr>
      <w:r w:rsidRPr="00F53B54">
        <w:rPr>
          <w:rtl/>
        </w:rPr>
        <w:t>(1)</w:t>
      </w:r>
      <w:r>
        <w:rPr>
          <w:rtl/>
        </w:rPr>
        <w:t xml:space="preserve"> في</w:t>
      </w:r>
      <w:r w:rsidR="0077545E">
        <w:rPr>
          <w:rtl/>
        </w:rPr>
        <w:t xml:space="preserve"> «ب»</w:t>
      </w:r>
      <w:r>
        <w:rPr>
          <w:rtl/>
        </w:rPr>
        <w:t>: بتبليغ.</w:t>
      </w:r>
    </w:p>
    <w:p w14:paraId="4FEA6CA0" w14:textId="77777777" w:rsidR="001A75A1" w:rsidRDefault="00D7791C" w:rsidP="001A75A1">
      <w:pPr>
        <w:pStyle w:val="libNormal"/>
      </w:pPr>
      <w:r>
        <w:rPr>
          <w:rtl/>
        </w:rPr>
        <w:br w:type="page"/>
      </w:r>
    </w:p>
    <w:p w14:paraId="6F561090" w14:textId="77777777" w:rsidR="001A75A1" w:rsidRDefault="001A75A1" w:rsidP="00F53B54">
      <w:pPr>
        <w:pStyle w:val="libNormal0"/>
      </w:pPr>
      <w:r>
        <w:rPr>
          <w:rtl/>
        </w:rPr>
        <w:lastRenderedPageBreak/>
        <w:t>عليه من قرينة عليه.</w:t>
      </w:r>
    </w:p>
    <w:p w14:paraId="53C6475E" w14:textId="77777777" w:rsidR="001A75A1" w:rsidRDefault="001A75A1" w:rsidP="00982C63">
      <w:pPr>
        <w:pStyle w:val="libCenterBold1"/>
      </w:pPr>
      <w:r>
        <w:rPr>
          <w:rtl/>
        </w:rPr>
        <w:t>فصل</w:t>
      </w:r>
    </w:p>
    <w:p w14:paraId="78ACC014" w14:textId="77777777" w:rsidR="001A75A1" w:rsidRDefault="001A75A1" w:rsidP="00982C63">
      <w:pPr>
        <w:pStyle w:val="libNormal"/>
      </w:pPr>
      <w:r>
        <w:rPr>
          <w:rtl/>
        </w:rPr>
        <w:t>إذا ورد أمر بشئ بعد</w:t>
      </w:r>
      <w:r w:rsidR="00714E52">
        <w:rPr>
          <w:rtl/>
        </w:rPr>
        <w:t xml:space="preserve"> الأمر </w:t>
      </w:r>
      <w:r>
        <w:rPr>
          <w:rtl/>
        </w:rPr>
        <w:t>به قبل امتثاله فهل يوجب تكرار ذاك الش</w:t>
      </w:r>
      <w:r w:rsidR="00982C63">
        <w:rPr>
          <w:rFonts w:hint="cs"/>
          <w:rtl/>
        </w:rPr>
        <w:t>يء</w:t>
      </w:r>
      <w:r>
        <w:rPr>
          <w:rtl/>
        </w:rPr>
        <w:t>، أو تأكيد</w:t>
      </w:r>
      <w:r w:rsidR="00714E52">
        <w:rPr>
          <w:rtl/>
        </w:rPr>
        <w:t xml:space="preserve"> الأمر </w:t>
      </w:r>
      <w:r>
        <w:rPr>
          <w:rtl/>
        </w:rPr>
        <w:t>ال</w:t>
      </w:r>
      <w:r w:rsidR="00982C63">
        <w:rPr>
          <w:rFonts w:hint="cs"/>
          <w:rtl/>
        </w:rPr>
        <w:t>أ</w:t>
      </w:r>
      <w:r>
        <w:rPr>
          <w:rtl/>
        </w:rPr>
        <w:t>ول، والبعث الحاصل به؟ قضية إطلاق المادة هو التأكيد، فإن الطلب تأسيسا</w:t>
      </w:r>
      <w:r w:rsidR="00982C63">
        <w:rPr>
          <w:rFonts w:hint="cs"/>
          <w:rtl/>
        </w:rPr>
        <w:t>ً</w:t>
      </w:r>
      <w:r>
        <w:rPr>
          <w:rtl/>
        </w:rPr>
        <w:t xml:space="preserve"> لا يكاد يتعلق بطبيعة واحدة مرتين، من دون أن يج</w:t>
      </w:r>
      <w:r w:rsidR="00982C63">
        <w:rPr>
          <w:rFonts w:hint="cs"/>
          <w:rtl/>
        </w:rPr>
        <w:t>يء</w:t>
      </w:r>
      <w:r>
        <w:rPr>
          <w:rtl/>
        </w:rPr>
        <w:t xml:space="preserve"> </w:t>
      </w:r>
      <w:r w:rsidR="00982C63">
        <w:rPr>
          <w:rFonts w:hint="cs"/>
          <w:rtl/>
        </w:rPr>
        <w:t>ت</w:t>
      </w:r>
      <w:r>
        <w:rPr>
          <w:rtl/>
        </w:rPr>
        <w:t>قييد لها في البين، ولو كان بمثل (مر</w:t>
      </w:r>
      <w:r w:rsidR="00982C63">
        <w:rPr>
          <w:rFonts w:hint="cs"/>
          <w:rtl/>
        </w:rPr>
        <w:t>ّ</w:t>
      </w:r>
      <w:r>
        <w:rPr>
          <w:rtl/>
        </w:rPr>
        <w:t>ة اخرى) كي يكون متعلق كل</w:t>
      </w:r>
      <w:r w:rsidR="00982C63">
        <w:rPr>
          <w:rFonts w:hint="cs"/>
          <w:rtl/>
        </w:rPr>
        <w:t>ٍّ</w:t>
      </w:r>
      <w:r>
        <w:rPr>
          <w:rtl/>
        </w:rPr>
        <w:t xml:space="preserve"> منهما غير متعلق الاخر، كما لا يخفى، والمنساق من إطلاق الهيئة، وإن كان هو تأسيس الطلب لا تأكيده، إلا أن الظاهر هو انسباق التأكيد عنها، فيما كانت مسبوقة بمثلها، ولم يذكر هناك سبب، أو ذكر سبب واحد.</w:t>
      </w:r>
    </w:p>
    <w:p w14:paraId="1651C4CA" w14:textId="77777777" w:rsidR="00982C63" w:rsidRDefault="00982C63" w:rsidP="00982C63">
      <w:pPr>
        <w:pStyle w:val="libNormal"/>
      </w:pPr>
      <w:r>
        <w:rPr>
          <w:rtl/>
        </w:rPr>
        <w:br w:type="page"/>
      </w:r>
    </w:p>
    <w:p w14:paraId="59F7473B" w14:textId="77777777" w:rsidR="00982C63" w:rsidRDefault="00982C63" w:rsidP="00982C63">
      <w:pPr>
        <w:pStyle w:val="libNormal"/>
      </w:pPr>
      <w:r>
        <w:rPr>
          <w:rtl/>
        </w:rPr>
        <w:lastRenderedPageBreak/>
        <w:br w:type="page"/>
      </w:r>
    </w:p>
    <w:p w14:paraId="7E749811" w14:textId="77777777" w:rsidR="00982C63" w:rsidRDefault="001A75A1" w:rsidP="00982C63">
      <w:pPr>
        <w:pStyle w:val="libCenterBold1"/>
        <w:rPr>
          <w:rtl/>
        </w:rPr>
      </w:pPr>
      <w:r>
        <w:rPr>
          <w:rtl/>
        </w:rPr>
        <w:lastRenderedPageBreak/>
        <w:t xml:space="preserve">المقصد الثاني: </w:t>
      </w:r>
    </w:p>
    <w:p w14:paraId="59FACB1F" w14:textId="77777777" w:rsidR="001A75A1" w:rsidRDefault="001A75A1" w:rsidP="00982C63">
      <w:pPr>
        <w:pStyle w:val="libCenterBold1"/>
      </w:pPr>
      <w:r>
        <w:rPr>
          <w:rtl/>
        </w:rPr>
        <w:t>في النواهي</w:t>
      </w:r>
    </w:p>
    <w:p w14:paraId="054F435A" w14:textId="77777777" w:rsidR="00982C63" w:rsidRDefault="00982C63" w:rsidP="00982C63">
      <w:pPr>
        <w:pStyle w:val="libNormal"/>
      </w:pPr>
      <w:r>
        <w:rPr>
          <w:rtl/>
        </w:rPr>
        <w:br w:type="page"/>
      </w:r>
    </w:p>
    <w:p w14:paraId="4CD77410" w14:textId="77777777" w:rsidR="00982C63" w:rsidRDefault="00982C63" w:rsidP="00982C63">
      <w:pPr>
        <w:pStyle w:val="libNormal"/>
      </w:pPr>
      <w:r>
        <w:rPr>
          <w:rtl/>
        </w:rPr>
        <w:lastRenderedPageBreak/>
        <w:br w:type="page"/>
      </w:r>
    </w:p>
    <w:p w14:paraId="008C75A3" w14:textId="77777777" w:rsidR="00982C63" w:rsidRDefault="00982C63" w:rsidP="00982C63">
      <w:pPr>
        <w:pStyle w:val="Heading2Center"/>
      </w:pPr>
      <w:bookmarkStart w:id="8" w:name="_Toc46489156"/>
      <w:r>
        <w:rPr>
          <w:rtl/>
        </w:rPr>
        <w:lastRenderedPageBreak/>
        <w:t>المقصد الثاني: في النواهي</w:t>
      </w:r>
      <w:bookmarkEnd w:id="8"/>
    </w:p>
    <w:p w14:paraId="2789B04E" w14:textId="77777777" w:rsidR="001A75A1" w:rsidRDefault="001A75A1" w:rsidP="00F53B54">
      <w:pPr>
        <w:pStyle w:val="Heading2Center"/>
      </w:pPr>
      <w:bookmarkStart w:id="9" w:name="_Toc46489157"/>
      <w:r>
        <w:rPr>
          <w:rtl/>
        </w:rPr>
        <w:t>فصل</w:t>
      </w:r>
      <w:bookmarkEnd w:id="9"/>
    </w:p>
    <w:p w14:paraId="683D5BC1" w14:textId="77777777" w:rsidR="002642EC" w:rsidRDefault="001A75A1" w:rsidP="001A75A1">
      <w:pPr>
        <w:pStyle w:val="libNormal"/>
        <w:rPr>
          <w:rtl/>
        </w:rPr>
      </w:pPr>
      <w:r>
        <w:rPr>
          <w:rtl/>
        </w:rPr>
        <w:t>الظاهر أن النهي بمادته وصيغته في الدلالة على الطلب</w:t>
      </w:r>
      <w:r w:rsidR="002642EC">
        <w:rPr>
          <w:rFonts w:hint="cs"/>
          <w:rtl/>
        </w:rPr>
        <w:t>،</w:t>
      </w:r>
      <w:r>
        <w:rPr>
          <w:rtl/>
        </w:rPr>
        <w:t xml:space="preserve"> مثل</w:t>
      </w:r>
      <w:r w:rsidR="00714E52">
        <w:rPr>
          <w:rtl/>
        </w:rPr>
        <w:t xml:space="preserve"> الأمر </w:t>
      </w:r>
      <w:r>
        <w:rPr>
          <w:rtl/>
        </w:rPr>
        <w:t>بمادته وصيغته، غير أن متعلق الطلب في أحدهما الوجود، وفي الآخر العدم، فيعتبر فيه ما استظهرنا اعتباره فيه بلا تفاوت أصلا</w:t>
      </w:r>
      <w:r w:rsidR="002642EC">
        <w:rPr>
          <w:rFonts w:hint="cs"/>
          <w:rtl/>
        </w:rPr>
        <w:t>ً</w:t>
      </w:r>
      <w:r>
        <w:rPr>
          <w:rtl/>
        </w:rPr>
        <w:t xml:space="preserve">، نعم يختص النهي بخلاف، وهو: إن متعلق الطلب فيه، هل هو الكف، أو مجرد الترك وأن لا يفعل؟ </w:t>
      </w:r>
    </w:p>
    <w:p w14:paraId="14F5E208" w14:textId="77777777" w:rsidR="001A75A1" w:rsidRDefault="001A75A1" w:rsidP="002642EC">
      <w:pPr>
        <w:pStyle w:val="libNormal"/>
      </w:pPr>
      <w:r>
        <w:rPr>
          <w:rtl/>
        </w:rPr>
        <w:t>والظاهر هو الثاني، وتوهم أن الترك ومجرد أن لا يفعل خارج عن تحت الاختيار، فلا يصح أن يتعلق به البعث والطلب، فاسد، فإن الترك</w:t>
      </w:r>
      <w:r w:rsidR="00714E52">
        <w:rPr>
          <w:rtl/>
        </w:rPr>
        <w:t xml:space="preserve"> أيضاً </w:t>
      </w:r>
      <w:r>
        <w:rPr>
          <w:rtl/>
        </w:rPr>
        <w:t>يكون مقدورا</w:t>
      </w:r>
      <w:r w:rsidR="002642EC">
        <w:rPr>
          <w:rFonts w:hint="cs"/>
          <w:rtl/>
        </w:rPr>
        <w:t>ً</w:t>
      </w:r>
      <w:r>
        <w:rPr>
          <w:rtl/>
        </w:rPr>
        <w:t>، وإلا لما كان الفعل مقدورا</w:t>
      </w:r>
      <w:r w:rsidR="002642EC">
        <w:rPr>
          <w:rFonts w:hint="cs"/>
          <w:rtl/>
        </w:rPr>
        <w:t>ً</w:t>
      </w:r>
      <w:r>
        <w:rPr>
          <w:rtl/>
        </w:rPr>
        <w:t xml:space="preserve"> وصادرا</w:t>
      </w:r>
      <w:r w:rsidR="002642EC">
        <w:rPr>
          <w:rFonts w:hint="cs"/>
          <w:rtl/>
        </w:rPr>
        <w:t>ً</w:t>
      </w:r>
      <w:r>
        <w:rPr>
          <w:rtl/>
        </w:rPr>
        <w:t xml:space="preserve"> بال</w:t>
      </w:r>
      <w:r w:rsidR="002642EC">
        <w:rPr>
          <w:rFonts w:hint="cs"/>
          <w:rtl/>
        </w:rPr>
        <w:t>إ</w:t>
      </w:r>
      <w:r>
        <w:rPr>
          <w:rtl/>
        </w:rPr>
        <w:t>رادة والاختيار، وكون العدم ال</w:t>
      </w:r>
      <w:r w:rsidR="002642EC">
        <w:rPr>
          <w:rFonts w:hint="cs"/>
          <w:rtl/>
        </w:rPr>
        <w:t>أ</w:t>
      </w:r>
      <w:r>
        <w:rPr>
          <w:rtl/>
        </w:rPr>
        <w:t>زلي لا بالاختيار، لا يوجب أن يكون بحسب البقاء والاستمرار الذي يكون بحسبه محلا</w:t>
      </w:r>
      <w:r w:rsidR="002642EC">
        <w:rPr>
          <w:rFonts w:hint="cs"/>
          <w:rtl/>
        </w:rPr>
        <w:t>ً</w:t>
      </w:r>
      <w:r>
        <w:rPr>
          <w:rtl/>
        </w:rPr>
        <w:t xml:space="preserve"> للتكليف.</w:t>
      </w:r>
    </w:p>
    <w:p w14:paraId="37ECFFB5" w14:textId="77777777" w:rsidR="001A75A1" w:rsidRDefault="001A75A1" w:rsidP="001A75A1">
      <w:pPr>
        <w:pStyle w:val="libNormal"/>
      </w:pPr>
      <w:r>
        <w:rPr>
          <w:rtl/>
        </w:rPr>
        <w:t>ثم إنه لا دلالة لصيغته على الدوام والتكرار، كما لا دلالة لصيغة</w:t>
      </w:r>
      <w:r w:rsidR="00714E52">
        <w:rPr>
          <w:rtl/>
        </w:rPr>
        <w:t xml:space="preserve"> الأمر </w:t>
      </w:r>
      <w:r>
        <w:rPr>
          <w:rtl/>
        </w:rPr>
        <w:t>وإن كان قضيتهما عقلا</w:t>
      </w:r>
      <w:r w:rsidR="002642EC">
        <w:rPr>
          <w:rFonts w:hint="cs"/>
          <w:rtl/>
        </w:rPr>
        <w:t>ً</w:t>
      </w:r>
      <w:r>
        <w:rPr>
          <w:rtl/>
        </w:rPr>
        <w:t xml:space="preserve"> تختلف ولو مع وحدة متعلقهما، بأن يكون طبيعة واحدة بذاتها وقيدها تعلق بها</w:t>
      </w:r>
      <w:r w:rsidR="00714E52">
        <w:rPr>
          <w:rtl/>
        </w:rPr>
        <w:t xml:space="preserve"> الأمر </w:t>
      </w:r>
      <w:r>
        <w:rPr>
          <w:rtl/>
        </w:rPr>
        <w:t>مرة والنهي أخرى، ضرورة أن وجودها يكون بوجود فرد واحد، وعدمها لا يكاد يكون إلا بعدم الجميع، كما لا يخفى.</w:t>
      </w:r>
    </w:p>
    <w:p w14:paraId="1A1AA271" w14:textId="77777777" w:rsidR="001A75A1" w:rsidRDefault="001A75A1" w:rsidP="001A75A1">
      <w:pPr>
        <w:pStyle w:val="libNormal"/>
      </w:pPr>
      <w:r>
        <w:rPr>
          <w:rtl/>
        </w:rPr>
        <w:t>ومن ذلك يظهر أن الدوام والاستمرار، إنما يكون في النهي إذا كان متعلقه طبيعة مطلقة غير مقيدة بزمان أو حال، فإنه حينئذ لا يكاد يكون مثل هذه الطبيعة معدومة، إلا بعدم جميع أفرادها الدفعية والتدريجية.</w:t>
      </w:r>
    </w:p>
    <w:p w14:paraId="0AD67ACF" w14:textId="77777777" w:rsidR="00F53B54" w:rsidRDefault="00F53B54" w:rsidP="00F53B54">
      <w:pPr>
        <w:pStyle w:val="libNormal"/>
      </w:pPr>
      <w:r>
        <w:rPr>
          <w:rtl/>
        </w:rPr>
        <w:br w:type="page"/>
      </w:r>
    </w:p>
    <w:p w14:paraId="6131FBB0" w14:textId="77777777" w:rsidR="001A75A1" w:rsidRDefault="001A75A1" w:rsidP="001A75A1">
      <w:pPr>
        <w:pStyle w:val="libNormal"/>
      </w:pPr>
      <w:r>
        <w:rPr>
          <w:rtl/>
        </w:rPr>
        <w:lastRenderedPageBreak/>
        <w:t>وبالجملة قضية النهي، ليس إلا ترك تلك الطبيعة التي تكون متعلقة له، كانت مقيدة أو مطلقة، وقضية تركها عقلا</w:t>
      </w:r>
      <w:r w:rsidR="002642EC">
        <w:rPr>
          <w:rFonts w:hint="cs"/>
          <w:rtl/>
        </w:rPr>
        <w:t>ً</w:t>
      </w:r>
      <w:r>
        <w:rPr>
          <w:rtl/>
        </w:rPr>
        <w:t>، إنما هو ترك جميع أفرادها.</w:t>
      </w:r>
    </w:p>
    <w:p w14:paraId="55917A62" w14:textId="77777777" w:rsidR="001A75A1" w:rsidRDefault="001A75A1" w:rsidP="001A75A1">
      <w:pPr>
        <w:pStyle w:val="libNormal"/>
      </w:pPr>
      <w:r>
        <w:rPr>
          <w:rtl/>
        </w:rPr>
        <w:t>ثم إنه لا دلالة للنهي على إرادة الترك لو خولف، أو عدم إرادته، بل لابد في تعيين ذلك من دلالة، ولو كان إطلاق المتعلق من هذه الجهة، ولا يكفي إطلاقها من سائر الجهات، فتدبر جيدا</w:t>
      </w:r>
      <w:r w:rsidR="002642EC">
        <w:rPr>
          <w:rFonts w:hint="cs"/>
          <w:rtl/>
        </w:rPr>
        <w:t>ً</w:t>
      </w:r>
      <w:r>
        <w:rPr>
          <w:rtl/>
        </w:rPr>
        <w:t>.</w:t>
      </w:r>
    </w:p>
    <w:p w14:paraId="4910ED93" w14:textId="77777777" w:rsidR="002642EC" w:rsidRDefault="002642EC" w:rsidP="002642EC">
      <w:pPr>
        <w:pStyle w:val="libCenterBold1"/>
        <w:rPr>
          <w:rtl/>
        </w:rPr>
      </w:pPr>
      <w:r>
        <w:rPr>
          <w:rtl/>
        </w:rPr>
        <w:t>فصل</w:t>
      </w:r>
    </w:p>
    <w:p w14:paraId="2976F06D" w14:textId="77777777" w:rsidR="002642EC" w:rsidRDefault="001A75A1" w:rsidP="001A75A1">
      <w:pPr>
        <w:pStyle w:val="libNormal"/>
        <w:rPr>
          <w:rtl/>
        </w:rPr>
      </w:pPr>
      <w:r>
        <w:rPr>
          <w:rtl/>
        </w:rPr>
        <w:t>اختلفوا في جواز اجتماع</w:t>
      </w:r>
      <w:r w:rsidR="00714E52">
        <w:rPr>
          <w:rtl/>
        </w:rPr>
        <w:t xml:space="preserve"> الأمر </w:t>
      </w:r>
      <w:r>
        <w:rPr>
          <w:rtl/>
        </w:rPr>
        <w:t>والنهي في واحد وامتناعه على أقوال:</w:t>
      </w:r>
      <w:r w:rsidRPr="00D92983">
        <w:rPr>
          <w:rStyle w:val="libFootnotenumChar"/>
          <w:rtl/>
        </w:rPr>
        <w:t>(1)</w:t>
      </w:r>
      <w:r>
        <w:rPr>
          <w:rtl/>
        </w:rPr>
        <w:t xml:space="preserve"> </w:t>
      </w:r>
      <w:r w:rsidRPr="002642EC">
        <w:rPr>
          <w:rStyle w:val="libBold2Char"/>
          <w:rtl/>
        </w:rPr>
        <w:t>ثالثها</w:t>
      </w:r>
      <w:r w:rsidRPr="00D92983">
        <w:rPr>
          <w:rStyle w:val="libFootnotenumChar"/>
          <w:rtl/>
        </w:rPr>
        <w:t>(2)</w:t>
      </w:r>
      <w:r>
        <w:rPr>
          <w:rtl/>
        </w:rPr>
        <w:t>: جوازه عقلا</w:t>
      </w:r>
      <w:r w:rsidR="002642EC">
        <w:rPr>
          <w:rFonts w:hint="cs"/>
          <w:rtl/>
        </w:rPr>
        <w:t>ً</w:t>
      </w:r>
      <w:r>
        <w:rPr>
          <w:rtl/>
        </w:rPr>
        <w:t xml:space="preserve"> وامتناعه عرفا</w:t>
      </w:r>
      <w:r w:rsidR="002642EC">
        <w:rPr>
          <w:rFonts w:hint="cs"/>
          <w:rtl/>
        </w:rPr>
        <w:t>ً</w:t>
      </w:r>
      <w:r>
        <w:rPr>
          <w:rtl/>
        </w:rPr>
        <w:t xml:space="preserve">، وقبل الخوض في المقصود يقدم أمور: </w:t>
      </w:r>
    </w:p>
    <w:p w14:paraId="52F25F23" w14:textId="77777777" w:rsidR="001A75A1" w:rsidRDefault="001A75A1" w:rsidP="002642EC">
      <w:pPr>
        <w:pStyle w:val="libNormal"/>
      </w:pPr>
      <w:r w:rsidRPr="002642EC">
        <w:rPr>
          <w:rStyle w:val="libBold2Char"/>
          <w:rtl/>
        </w:rPr>
        <w:t>ال</w:t>
      </w:r>
      <w:r w:rsidR="002642EC" w:rsidRPr="002642EC">
        <w:rPr>
          <w:rStyle w:val="libBold2Char"/>
          <w:rFonts w:hint="cs"/>
          <w:rtl/>
        </w:rPr>
        <w:t>أ</w:t>
      </w:r>
      <w:r w:rsidRPr="002642EC">
        <w:rPr>
          <w:rStyle w:val="libBold2Char"/>
          <w:rtl/>
        </w:rPr>
        <w:t>ول</w:t>
      </w:r>
      <w:r>
        <w:rPr>
          <w:rtl/>
        </w:rPr>
        <w:t>: المراد بالواحد مطلق ما كان ذا وجهين، ومندرجا</w:t>
      </w:r>
      <w:r w:rsidR="002642EC">
        <w:rPr>
          <w:rFonts w:hint="cs"/>
          <w:rtl/>
        </w:rPr>
        <w:t>ً</w:t>
      </w:r>
      <w:r>
        <w:rPr>
          <w:rtl/>
        </w:rPr>
        <w:t xml:space="preserve"> تحت عنوانين، بأحدهما كان موردا</w:t>
      </w:r>
      <w:r w:rsidR="002642EC">
        <w:rPr>
          <w:rFonts w:hint="cs"/>
          <w:rtl/>
        </w:rPr>
        <w:t>ً</w:t>
      </w:r>
      <w:r>
        <w:rPr>
          <w:rtl/>
        </w:rPr>
        <w:t xml:space="preserve"> للامر، وبالآخر للنهي، وإن كان كليا</w:t>
      </w:r>
      <w:r w:rsidR="002642EC">
        <w:rPr>
          <w:rFonts w:hint="cs"/>
          <w:rtl/>
        </w:rPr>
        <w:t>ً</w:t>
      </w:r>
      <w:r>
        <w:rPr>
          <w:rtl/>
        </w:rPr>
        <w:t xml:space="preserve"> مقولا</w:t>
      </w:r>
      <w:r w:rsidR="002642EC">
        <w:rPr>
          <w:rFonts w:hint="cs"/>
          <w:rtl/>
        </w:rPr>
        <w:t>ً</w:t>
      </w:r>
      <w:r>
        <w:rPr>
          <w:rtl/>
        </w:rPr>
        <w:t xml:space="preserve"> على كثيرين، كالصلاة في المغصوب، وإنما ذكر ل</w:t>
      </w:r>
      <w:r w:rsidR="002642EC">
        <w:rPr>
          <w:rFonts w:hint="cs"/>
          <w:rtl/>
        </w:rPr>
        <w:t>إ</w:t>
      </w:r>
      <w:r>
        <w:rPr>
          <w:rtl/>
        </w:rPr>
        <w:t>خراج ما إذا تعدد متعلق</w:t>
      </w:r>
      <w:r w:rsidR="00714E52">
        <w:rPr>
          <w:rtl/>
        </w:rPr>
        <w:t xml:space="preserve"> الأمر </w:t>
      </w:r>
      <w:r>
        <w:rPr>
          <w:rtl/>
        </w:rPr>
        <w:t>والنهي ولم يجتمعا وجودا</w:t>
      </w:r>
      <w:r w:rsidR="002642EC">
        <w:rPr>
          <w:rFonts w:hint="cs"/>
          <w:rtl/>
        </w:rPr>
        <w:t>ً</w:t>
      </w:r>
      <w:r>
        <w:rPr>
          <w:rtl/>
        </w:rPr>
        <w:t>، ولو جمعهما واحد مفهوما</w:t>
      </w:r>
      <w:r w:rsidR="002642EC">
        <w:rPr>
          <w:rFonts w:hint="cs"/>
          <w:rtl/>
        </w:rPr>
        <w:t>ً</w:t>
      </w:r>
      <w:r>
        <w:rPr>
          <w:rtl/>
        </w:rPr>
        <w:t>، كالسجود لله تعالى، والسجود للصنم مثلا</w:t>
      </w:r>
      <w:r w:rsidR="002642EC">
        <w:rPr>
          <w:rFonts w:hint="cs"/>
          <w:rtl/>
        </w:rPr>
        <w:t>ً</w:t>
      </w:r>
      <w:r>
        <w:rPr>
          <w:rtl/>
        </w:rPr>
        <w:t>، لا ل</w:t>
      </w:r>
      <w:r w:rsidR="002642EC">
        <w:rPr>
          <w:rFonts w:hint="cs"/>
          <w:rtl/>
        </w:rPr>
        <w:t>إ</w:t>
      </w:r>
      <w:r>
        <w:rPr>
          <w:rtl/>
        </w:rPr>
        <w:t>خراج الواحد الجنسي أو النوعي كالحركة والسكون الكليين المعنونين بالصلاتية والغصبية.</w:t>
      </w:r>
    </w:p>
    <w:p w14:paraId="37389DE1" w14:textId="77777777" w:rsidR="001A75A1" w:rsidRDefault="001A75A1" w:rsidP="001A75A1">
      <w:pPr>
        <w:pStyle w:val="libNormal"/>
      </w:pPr>
      <w:r w:rsidRPr="002642EC">
        <w:rPr>
          <w:rStyle w:val="libBold2Char"/>
          <w:rtl/>
        </w:rPr>
        <w:t>الثاني</w:t>
      </w:r>
      <w:r>
        <w:rPr>
          <w:rtl/>
        </w:rPr>
        <w:t>: الفرق بين هذه المسألة ومسألة النهي في العبادة</w:t>
      </w:r>
      <w:r w:rsidRPr="00D92983">
        <w:rPr>
          <w:rStyle w:val="libFootnotenumChar"/>
          <w:rtl/>
        </w:rPr>
        <w:t>(3)</w:t>
      </w:r>
      <w:r>
        <w:rPr>
          <w:rtl/>
        </w:rPr>
        <w:t>، هو أن الجهة المبحوث عنها فيها التي بها تمتاز المسائل، هي أن تعدد الوجه والعنوان في الواحد يوجب تعدد متعلق</w:t>
      </w:r>
      <w:r w:rsidR="00714E52">
        <w:rPr>
          <w:rtl/>
        </w:rPr>
        <w:t xml:space="preserve"> الأمر </w:t>
      </w:r>
      <w:r>
        <w:rPr>
          <w:rtl/>
        </w:rPr>
        <w:t>والنهي، بحيث يرتفع به غائلة استحالة الاجتماع في الواحد بوجه واحد، أو لا يوجبه، بل يكون حاله حاله، فالنزاع في سراية كل</w:t>
      </w:r>
    </w:p>
    <w:p w14:paraId="120D8440" w14:textId="77777777" w:rsidR="001A75A1" w:rsidRDefault="00D7791C" w:rsidP="00D7791C">
      <w:pPr>
        <w:pStyle w:val="libLine"/>
      </w:pPr>
      <w:r>
        <w:rPr>
          <w:rtl/>
        </w:rPr>
        <w:t>____________________</w:t>
      </w:r>
    </w:p>
    <w:p w14:paraId="2B9757FA" w14:textId="77777777" w:rsidR="001A75A1" w:rsidRDefault="001A75A1" w:rsidP="00F53B54">
      <w:pPr>
        <w:pStyle w:val="libFootnote0"/>
      </w:pPr>
      <w:r w:rsidRPr="00F53B54">
        <w:rPr>
          <w:rtl/>
        </w:rPr>
        <w:t>(1)</w:t>
      </w:r>
      <w:r>
        <w:rPr>
          <w:rtl/>
        </w:rPr>
        <w:t xml:space="preserve"> راجع </w:t>
      </w:r>
      <w:r w:rsidR="002B70CC">
        <w:rPr>
          <w:rtl/>
        </w:rPr>
        <w:t>مطارح الأنظار</w:t>
      </w:r>
      <w:r>
        <w:rPr>
          <w:rtl/>
        </w:rPr>
        <w:t xml:space="preserve"> / 129. في اجتماع</w:t>
      </w:r>
      <w:r w:rsidR="00714E52">
        <w:rPr>
          <w:rtl/>
        </w:rPr>
        <w:t xml:space="preserve"> الأمر </w:t>
      </w:r>
      <w:r>
        <w:rPr>
          <w:rtl/>
        </w:rPr>
        <w:t>والنهي.</w:t>
      </w:r>
    </w:p>
    <w:p w14:paraId="6816EBA8" w14:textId="77777777" w:rsidR="001A75A1" w:rsidRDefault="001A75A1" w:rsidP="002642EC">
      <w:pPr>
        <w:pStyle w:val="libFootnote0"/>
      </w:pPr>
      <w:r w:rsidRPr="00F53B54">
        <w:rPr>
          <w:rtl/>
        </w:rPr>
        <w:t>(2)</w:t>
      </w:r>
      <w:r>
        <w:rPr>
          <w:rtl/>
        </w:rPr>
        <w:t xml:space="preserve"> مجمع الفائدة والبرهان لل</w:t>
      </w:r>
      <w:r w:rsidR="002642EC">
        <w:rPr>
          <w:rFonts w:hint="cs"/>
          <w:rtl/>
        </w:rPr>
        <w:t>أ</w:t>
      </w:r>
      <w:r>
        <w:rPr>
          <w:rtl/>
        </w:rPr>
        <w:t>ردبيلي 2: 110.</w:t>
      </w:r>
    </w:p>
    <w:p w14:paraId="525B8411" w14:textId="77777777" w:rsidR="001A75A1" w:rsidRDefault="001A75A1" w:rsidP="00F53B54">
      <w:pPr>
        <w:pStyle w:val="libFootnote0"/>
      </w:pPr>
      <w:r w:rsidRPr="00F53B54">
        <w:rPr>
          <w:rtl/>
        </w:rPr>
        <w:t>(3)</w:t>
      </w:r>
      <w:r>
        <w:rPr>
          <w:rtl/>
        </w:rPr>
        <w:t xml:space="preserve"> في</w:t>
      </w:r>
      <w:r w:rsidR="0077545E">
        <w:rPr>
          <w:rtl/>
        </w:rPr>
        <w:t xml:space="preserve"> «ب»</w:t>
      </w:r>
      <w:r>
        <w:rPr>
          <w:rtl/>
        </w:rPr>
        <w:t xml:space="preserve"> العبادات.</w:t>
      </w:r>
    </w:p>
    <w:p w14:paraId="1BE65991" w14:textId="77777777" w:rsidR="001A75A1" w:rsidRDefault="00D7791C" w:rsidP="001A75A1">
      <w:pPr>
        <w:pStyle w:val="libNormal"/>
      </w:pPr>
      <w:r>
        <w:rPr>
          <w:rtl/>
        </w:rPr>
        <w:br w:type="page"/>
      </w:r>
    </w:p>
    <w:p w14:paraId="6F06DDE6" w14:textId="77777777" w:rsidR="001A75A1" w:rsidRDefault="001A75A1" w:rsidP="002642EC">
      <w:pPr>
        <w:pStyle w:val="libNormal0"/>
      </w:pPr>
      <w:r>
        <w:rPr>
          <w:rtl/>
        </w:rPr>
        <w:lastRenderedPageBreak/>
        <w:t>من</w:t>
      </w:r>
      <w:r w:rsidR="00714E52">
        <w:rPr>
          <w:rtl/>
        </w:rPr>
        <w:t xml:space="preserve"> الأمر </w:t>
      </w:r>
      <w:r>
        <w:rPr>
          <w:rtl/>
        </w:rPr>
        <w:t>والنهي إلى متعلق الآخر، لاتحاد متعلقيهما وجودا</w:t>
      </w:r>
      <w:r w:rsidR="002642EC">
        <w:rPr>
          <w:rFonts w:hint="cs"/>
          <w:rtl/>
        </w:rPr>
        <w:t>ً</w:t>
      </w:r>
      <w:r>
        <w:rPr>
          <w:rtl/>
        </w:rPr>
        <w:t>، وعدم سرايته لتعددهما وجها</w:t>
      </w:r>
      <w:r w:rsidR="002642EC">
        <w:rPr>
          <w:rFonts w:hint="cs"/>
          <w:rtl/>
        </w:rPr>
        <w:t>ً</w:t>
      </w:r>
      <w:r>
        <w:rPr>
          <w:rtl/>
        </w:rPr>
        <w:t>، وهذا بخلاف الجهة المبحوث عنها في المسألة ال</w:t>
      </w:r>
      <w:r w:rsidR="002642EC">
        <w:rPr>
          <w:rFonts w:hint="cs"/>
          <w:rtl/>
        </w:rPr>
        <w:t>أ</w:t>
      </w:r>
      <w:r>
        <w:rPr>
          <w:rtl/>
        </w:rPr>
        <w:t>خرى، فإن البحث فيها في أن النهي في العبادة [أو المعاملة]</w:t>
      </w:r>
      <w:r w:rsidRPr="00D92983">
        <w:rPr>
          <w:rStyle w:val="libFootnotenumChar"/>
          <w:rtl/>
        </w:rPr>
        <w:t>(1)</w:t>
      </w:r>
      <w:r>
        <w:rPr>
          <w:rtl/>
        </w:rPr>
        <w:t xml:space="preserve"> يوجب فسادها، بعد الفراغ عن التوجه إليها.</w:t>
      </w:r>
    </w:p>
    <w:p w14:paraId="757BB2AB" w14:textId="77777777" w:rsidR="001A75A1" w:rsidRDefault="001A75A1" w:rsidP="001A75A1">
      <w:pPr>
        <w:pStyle w:val="libNormal"/>
      </w:pPr>
      <w:r>
        <w:rPr>
          <w:rtl/>
        </w:rPr>
        <w:t>نعم لو قيل بالامتناع مع ترجيح جانب النهي في مسألة الاجتماع، يكون مثل الصلاة في الدار المغصوبة من صغريات تلك المسألة.</w:t>
      </w:r>
    </w:p>
    <w:p w14:paraId="25823C8A" w14:textId="77777777" w:rsidR="002642EC" w:rsidRDefault="001A75A1" w:rsidP="001A75A1">
      <w:pPr>
        <w:pStyle w:val="libNormal"/>
        <w:rPr>
          <w:rtl/>
        </w:rPr>
      </w:pPr>
      <w:r>
        <w:rPr>
          <w:rtl/>
        </w:rPr>
        <w:t xml:space="preserve">فانقدح أن الفرق بين المسألتين في غاية الوضوح، وأما </w:t>
      </w:r>
      <w:r w:rsidRPr="002642EC">
        <w:rPr>
          <w:rStyle w:val="libBold2Char"/>
          <w:rtl/>
        </w:rPr>
        <w:t>ما أفاده</w:t>
      </w:r>
      <w:r>
        <w:rPr>
          <w:rtl/>
        </w:rPr>
        <w:t xml:space="preserve"> في الفصول</w:t>
      </w:r>
      <w:r w:rsidRPr="00D92983">
        <w:rPr>
          <w:rStyle w:val="libFootnotenumChar"/>
          <w:rtl/>
        </w:rPr>
        <w:t>(2)</w:t>
      </w:r>
      <w:r>
        <w:rPr>
          <w:rtl/>
        </w:rPr>
        <w:t xml:space="preserve">، من الفرق بما هذه عبارته: </w:t>
      </w:r>
    </w:p>
    <w:p w14:paraId="10593BB3" w14:textId="77777777" w:rsidR="001A75A1" w:rsidRDefault="001A75A1" w:rsidP="002642EC">
      <w:pPr>
        <w:pStyle w:val="libNormal"/>
      </w:pPr>
      <w:r>
        <w:rPr>
          <w:rtl/>
        </w:rPr>
        <w:t>(ثم اعلم أن الفرق بين المقام والمقام المتقدم، وهو أن</w:t>
      </w:r>
      <w:r w:rsidR="00714E52">
        <w:rPr>
          <w:rtl/>
        </w:rPr>
        <w:t xml:space="preserve"> الأمر </w:t>
      </w:r>
      <w:r>
        <w:rPr>
          <w:rtl/>
        </w:rPr>
        <w:t>والنهي هل يجتمعان في ش</w:t>
      </w:r>
      <w:r w:rsidR="002642EC">
        <w:rPr>
          <w:rFonts w:hint="cs"/>
          <w:rtl/>
        </w:rPr>
        <w:t>يء</w:t>
      </w:r>
      <w:r>
        <w:rPr>
          <w:rtl/>
        </w:rPr>
        <w:t xml:space="preserve"> واحد أو لا؟ أما في المعاملات فظاهر، وأما في العبادات، فهو أن النزاع هناك فيما إذا تعلق</w:t>
      </w:r>
      <w:r w:rsidR="00714E52">
        <w:rPr>
          <w:rtl/>
        </w:rPr>
        <w:t xml:space="preserve"> الأمر </w:t>
      </w:r>
      <w:r>
        <w:rPr>
          <w:rtl/>
        </w:rPr>
        <w:t>والنهي بطبيعتين متغايرتين بحسب الحقيقة، وإن كان بينهما عموم مطلق، وهنا فيما إذا اتحدتا حقيقة وتغايرتا بمجرد ال</w:t>
      </w:r>
      <w:r w:rsidR="002642EC">
        <w:rPr>
          <w:rFonts w:hint="cs"/>
          <w:rtl/>
        </w:rPr>
        <w:t>إ</w:t>
      </w:r>
      <w:r>
        <w:rPr>
          <w:rtl/>
        </w:rPr>
        <w:t>طلاق والتقييد، بأن تعلق</w:t>
      </w:r>
      <w:r w:rsidR="00714E52">
        <w:rPr>
          <w:rtl/>
        </w:rPr>
        <w:t xml:space="preserve"> الأمر </w:t>
      </w:r>
      <w:r>
        <w:rPr>
          <w:rtl/>
        </w:rPr>
        <w:t>بالمطلق، والنهي بالمقيد) انتهى موضع الحاجة، فاسد، فإن مجرد تعدد الموضوعات وتغايرها بحسب الذوات، لا يوجب التمايز بين المسائل، ما لم يكن هناك اختلاف الجهات، ومعه لا حاجة أصلا</w:t>
      </w:r>
      <w:r w:rsidR="002642EC">
        <w:rPr>
          <w:rFonts w:hint="cs"/>
          <w:rtl/>
        </w:rPr>
        <w:t>ً</w:t>
      </w:r>
      <w:r>
        <w:rPr>
          <w:rtl/>
        </w:rPr>
        <w:t xml:space="preserve"> إلى تعددها، بل لابد من عقد مسألتين، مع وحدة الموضوع وتعدد الجهة المبحوث عنها، وعقد مسألة واحدة في صورة العكس، كما لا يخفى.</w:t>
      </w:r>
    </w:p>
    <w:p w14:paraId="4A53F308" w14:textId="77777777" w:rsidR="001A75A1" w:rsidRDefault="001A75A1" w:rsidP="001A75A1">
      <w:pPr>
        <w:pStyle w:val="libNormal"/>
      </w:pPr>
      <w:r>
        <w:rPr>
          <w:rtl/>
        </w:rPr>
        <w:t>ومن هنا انقدح</w:t>
      </w:r>
      <w:r w:rsidR="00714E52">
        <w:rPr>
          <w:rtl/>
        </w:rPr>
        <w:t xml:space="preserve"> أيضاً </w:t>
      </w:r>
      <w:r>
        <w:rPr>
          <w:rtl/>
        </w:rPr>
        <w:t>فساد الفرق، بأن النزاع هنا في جواز الاجتماع عقلا</w:t>
      </w:r>
      <w:r w:rsidR="002642EC">
        <w:rPr>
          <w:rFonts w:hint="cs"/>
          <w:rtl/>
        </w:rPr>
        <w:t>ً</w:t>
      </w:r>
      <w:r>
        <w:rPr>
          <w:rtl/>
        </w:rPr>
        <w:t>، وهناك في دلالة النهي لفظا</w:t>
      </w:r>
      <w:r w:rsidR="002642EC">
        <w:rPr>
          <w:rFonts w:hint="cs"/>
          <w:rtl/>
        </w:rPr>
        <w:t>ً</w:t>
      </w:r>
      <w:r>
        <w:rPr>
          <w:rtl/>
        </w:rPr>
        <w:t>، فإن مجرد ذلك لو لم يكن تعدد الجهة في البين، لا يوجب إلا تفصيلا</w:t>
      </w:r>
      <w:r w:rsidR="002642EC">
        <w:rPr>
          <w:rFonts w:hint="cs"/>
          <w:rtl/>
        </w:rPr>
        <w:t>ً</w:t>
      </w:r>
      <w:r>
        <w:rPr>
          <w:rtl/>
        </w:rPr>
        <w:t xml:space="preserve"> في المسألة الواحدة، لا عقد مسألتين، هذا مع</w:t>
      </w:r>
    </w:p>
    <w:p w14:paraId="119F4BCE" w14:textId="77777777" w:rsidR="001A75A1" w:rsidRDefault="00D7791C" w:rsidP="00D7791C">
      <w:pPr>
        <w:pStyle w:val="libLine"/>
      </w:pPr>
      <w:r>
        <w:rPr>
          <w:rtl/>
        </w:rPr>
        <w:t>____________________</w:t>
      </w:r>
    </w:p>
    <w:p w14:paraId="272BE5C5" w14:textId="77777777" w:rsidR="001A75A1" w:rsidRDefault="001A75A1" w:rsidP="00F53B54">
      <w:pPr>
        <w:pStyle w:val="libFootnote0"/>
      </w:pPr>
      <w:r w:rsidRPr="00F53B54">
        <w:rPr>
          <w:rtl/>
        </w:rPr>
        <w:t>(1)</w:t>
      </w:r>
      <w:r>
        <w:rPr>
          <w:rtl/>
        </w:rPr>
        <w:t xml:space="preserve"> أثبتناها من</w:t>
      </w:r>
      <w:r w:rsidR="0077545E">
        <w:rPr>
          <w:rtl/>
        </w:rPr>
        <w:t xml:space="preserve"> «ب»</w:t>
      </w:r>
      <w:r>
        <w:rPr>
          <w:rtl/>
        </w:rPr>
        <w:t>.</w:t>
      </w:r>
    </w:p>
    <w:p w14:paraId="5A1A786D" w14:textId="77777777" w:rsidR="001A75A1" w:rsidRDefault="001A75A1" w:rsidP="002642EC">
      <w:pPr>
        <w:pStyle w:val="libFootnote0"/>
      </w:pPr>
      <w:r w:rsidRPr="00F53B54">
        <w:rPr>
          <w:rtl/>
        </w:rPr>
        <w:t>(2)</w:t>
      </w:r>
      <w:r>
        <w:rPr>
          <w:rtl/>
        </w:rPr>
        <w:t xml:space="preserve"> الفصول / 140، فصل في دلالة النهي على فساد المنهي عنه.</w:t>
      </w:r>
    </w:p>
    <w:p w14:paraId="448AE0D6" w14:textId="77777777" w:rsidR="001A75A1" w:rsidRDefault="00D7791C" w:rsidP="001A75A1">
      <w:pPr>
        <w:pStyle w:val="libNormal"/>
      </w:pPr>
      <w:r>
        <w:rPr>
          <w:rtl/>
        </w:rPr>
        <w:br w:type="page"/>
      </w:r>
    </w:p>
    <w:p w14:paraId="1EE05985" w14:textId="77777777" w:rsidR="001A75A1" w:rsidRDefault="001A75A1" w:rsidP="00F53B54">
      <w:pPr>
        <w:pStyle w:val="libNormal0"/>
      </w:pPr>
      <w:r>
        <w:rPr>
          <w:rtl/>
        </w:rPr>
        <w:lastRenderedPageBreak/>
        <w:t>عدم اختصاص النزاع في تلك المسألة بدلالة اللفظ، كما سيظهر.</w:t>
      </w:r>
    </w:p>
    <w:p w14:paraId="1FD70CC0" w14:textId="77777777" w:rsidR="001A75A1" w:rsidRDefault="001A75A1" w:rsidP="00C14797">
      <w:pPr>
        <w:pStyle w:val="libNormal"/>
      </w:pPr>
      <w:r w:rsidRPr="00C14797">
        <w:rPr>
          <w:rStyle w:val="libBold2Char"/>
          <w:rtl/>
        </w:rPr>
        <w:t>الثالث</w:t>
      </w:r>
      <w:r>
        <w:rPr>
          <w:rtl/>
        </w:rPr>
        <w:t>: إنه حيث كانت نتيجة هذه المسألة مما تقع في طريق الاستنباط، كانت المسألة من المسائل ال</w:t>
      </w:r>
      <w:r w:rsidR="00C14797">
        <w:rPr>
          <w:rFonts w:hint="cs"/>
          <w:rtl/>
        </w:rPr>
        <w:t>أ</w:t>
      </w:r>
      <w:r>
        <w:rPr>
          <w:rtl/>
        </w:rPr>
        <w:t>صولية، لا من مبادئها ال</w:t>
      </w:r>
      <w:r w:rsidR="00C14797">
        <w:rPr>
          <w:rFonts w:hint="cs"/>
          <w:rtl/>
        </w:rPr>
        <w:t>أ</w:t>
      </w:r>
      <w:r>
        <w:rPr>
          <w:rtl/>
        </w:rPr>
        <w:t>حكامية، ولا التصديقية، ولا من المسائل الكلامية، ولا من المسائل الفرعية، وإن كانت فيها جهاتها، كما لا يخفى، ضرورة أن مجرد ذلك لا يوجب كونها منها إذا كانت فيها جهة أخرى، يمكن عقدها معها من المسائل، إذ لا مجال حينئذ لتوهم عقدها من غيرها في ال</w:t>
      </w:r>
      <w:r w:rsidR="00C14797">
        <w:rPr>
          <w:rFonts w:hint="cs"/>
          <w:rtl/>
        </w:rPr>
        <w:t>أ</w:t>
      </w:r>
      <w:r>
        <w:rPr>
          <w:rtl/>
        </w:rPr>
        <w:t>صول، وإن عقدت كلامية في الكلام، وصح عقدها فرعية أو غيرها بلا كلام، وقد عرفت في أول الكتاب</w:t>
      </w:r>
      <w:r w:rsidRPr="00D92983">
        <w:rPr>
          <w:rStyle w:val="libFootnotenumChar"/>
          <w:rtl/>
        </w:rPr>
        <w:t>(1)</w:t>
      </w:r>
      <w:r>
        <w:rPr>
          <w:rtl/>
        </w:rPr>
        <w:t xml:space="preserve"> أنه لا ضير في كون مسألة واحدة، يبحث فيها عن جهة خاصة من مسائل علمين، لانطباق جهتين عامتين على تلك الجهة، كانت بإحداهما من مسائل علم، وبال</w:t>
      </w:r>
      <w:r w:rsidR="00C14797">
        <w:rPr>
          <w:rFonts w:hint="cs"/>
          <w:rtl/>
        </w:rPr>
        <w:t>أ</w:t>
      </w:r>
      <w:r>
        <w:rPr>
          <w:rtl/>
        </w:rPr>
        <w:t>خرى من آخر، فتذكر.</w:t>
      </w:r>
    </w:p>
    <w:p w14:paraId="1810D587" w14:textId="77777777" w:rsidR="001A75A1" w:rsidRDefault="001A75A1" w:rsidP="00C14797">
      <w:pPr>
        <w:pStyle w:val="libNormal"/>
      </w:pPr>
      <w:r w:rsidRPr="00C14797">
        <w:rPr>
          <w:rStyle w:val="libBold2Char"/>
          <w:rtl/>
        </w:rPr>
        <w:t>الرابع</w:t>
      </w:r>
      <w:r>
        <w:rPr>
          <w:rtl/>
        </w:rPr>
        <w:t>: إنه قد ظهر من مطاوي ما ذكرناه، أن المسألة عقلية، ولا اختصاص للنزاع في جواز الاجتماع والامتناع فيها بما إذا كان ال</w:t>
      </w:r>
      <w:r w:rsidR="00C14797">
        <w:rPr>
          <w:rFonts w:hint="cs"/>
          <w:rtl/>
        </w:rPr>
        <w:t>إ</w:t>
      </w:r>
      <w:r>
        <w:rPr>
          <w:rtl/>
        </w:rPr>
        <w:t>يجاب والتحريم باللفظ، كما ربما يوهمه التعبير</w:t>
      </w:r>
      <w:r w:rsidR="00714E52">
        <w:rPr>
          <w:rtl/>
        </w:rPr>
        <w:t xml:space="preserve"> بالأمر </w:t>
      </w:r>
      <w:r>
        <w:rPr>
          <w:rtl/>
        </w:rPr>
        <w:t>والنهي الظاهرين في الطلب بالقول، إلا أنه لكون الدلالة عليهما غالبا</w:t>
      </w:r>
      <w:r w:rsidR="00C14797">
        <w:rPr>
          <w:rFonts w:hint="cs"/>
          <w:rtl/>
        </w:rPr>
        <w:t>ً</w:t>
      </w:r>
      <w:r>
        <w:rPr>
          <w:rtl/>
        </w:rPr>
        <w:t xml:space="preserve"> بهما، كما هو أوضح من أن يخفى، وذهاب البعض</w:t>
      </w:r>
      <w:r w:rsidRPr="00D92983">
        <w:rPr>
          <w:rStyle w:val="libFootnotenumChar"/>
          <w:rtl/>
        </w:rPr>
        <w:t>(2)</w:t>
      </w:r>
      <w:r>
        <w:rPr>
          <w:rtl/>
        </w:rPr>
        <w:t xml:space="preserve"> إلى الجواز عقلا</w:t>
      </w:r>
      <w:r w:rsidR="00C14797">
        <w:rPr>
          <w:rFonts w:hint="cs"/>
          <w:rtl/>
        </w:rPr>
        <w:t>ً</w:t>
      </w:r>
      <w:r>
        <w:rPr>
          <w:rtl/>
        </w:rPr>
        <w:t xml:space="preserve"> والامتناع عرفا</w:t>
      </w:r>
      <w:r w:rsidR="00C14797">
        <w:rPr>
          <w:rFonts w:hint="cs"/>
          <w:rtl/>
        </w:rPr>
        <w:t>ً</w:t>
      </w:r>
      <w:r>
        <w:rPr>
          <w:rtl/>
        </w:rPr>
        <w:t>، ليس بمعنى دلالة اللفظ، بل بدعوى أن الواحد بالنظر الدقيق العقلي اثن</w:t>
      </w:r>
      <w:r w:rsidR="00C14797">
        <w:rPr>
          <w:rFonts w:hint="cs"/>
          <w:rtl/>
        </w:rPr>
        <w:t>ا</w:t>
      </w:r>
      <w:r>
        <w:rPr>
          <w:rtl/>
        </w:rPr>
        <w:t>ن، وأنه بالنظر المسامحي العرفي واحد ذو وجهين، وإلا فلا يكون معنى محصلا</w:t>
      </w:r>
      <w:r w:rsidR="00C14797">
        <w:rPr>
          <w:rFonts w:hint="cs"/>
          <w:rtl/>
        </w:rPr>
        <w:t>ً</w:t>
      </w:r>
      <w:r>
        <w:rPr>
          <w:rtl/>
        </w:rPr>
        <w:t xml:space="preserve"> للامتناع العرفي، غاية</w:t>
      </w:r>
      <w:r w:rsidR="00714E52">
        <w:rPr>
          <w:rtl/>
        </w:rPr>
        <w:t xml:space="preserve"> الأمر </w:t>
      </w:r>
      <w:r>
        <w:rPr>
          <w:rtl/>
        </w:rPr>
        <w:t>دعوى دلالة اللفظ على عدم الوقوع بعد اختيار جواز الاجتماع، فتدبر جيدا</w:t>
      </w:r>
      <w:r w:rsidR="00C14797">
        <w:rPr>
          <w:rFonts w:hint="cs"/>
          <w:rtl/>
        </w:rPr>
        <w:t>ً</w:t>
      </w:r>
      <w:r>
        <w:rPr>
          <w:rtl/>
        </w:rPr>
        <w:t>.</w:t>
      </w:r>
    </w:p>
    <w:p w14:paraId="58DC6339" w14:textId="77777777" w:rsidR="001A75A1" w:rsidRDefault="001A75A1" w:rsidP="001A75A1">
      <w:pPr>
        <w:pStyle w:val="libNormal"/>
      </w:pPr>
      <w:r w:rsidRPr="00C14797">
        <w:rPr>
          <w:rStyle w:val="libBold2Char"/>
          <w:rtl/>
        </w:rPr>
        <w:t>الخامس</w:t>
      </w:r>
      <w:r>
        <w:rPr>
          <w:rtl/>
        </w:rPr>
        <w:t>: لا يخفى أن ملاك النزاع في جواز الاجتماع والامتناع يعم جميع أقسام الايجاب والتحريم، كما هو قضية إطلاق لفظ</w:t>
      </w:r>
      <w:r w:rsidR="00714E52">
        <w:rPr>
          <w:rtl/>
        </w:rPr>
        <w:t xml:space="preserve"> الأمر </w:t>
      </w:r>
      <w:r>
        <w:rPr>
          <w:rtl/>
        </w:rPr>
        <w:t>والنهي،</w:t>
      </w:r>
    </w:p>
    <w:p w14:paraId="19D770FA" w14:textId="77777777" w:rsidR="001A75A1" w:rsidRDefault="00D7791C" w:rsidP="00D7791C">
      <w:pPr>
        <w:pStyle w:val="libLine"/>
      </w:pPr>
      <w:r>
        <w:rPr>
          <w:rtl/>
        </w:rPr>
        <w:t>____________________</w:t>
      </w:r>
    </w:p>
    <w:p w14:paraId="7915F68A" w14:textId="77777777" w:rsidR="001A75A1" w:rsidRDefault="001A75A1" w:rsidP="00C14797">
      <w:pPr>
        <w:pStyle w:val="libFootnote0"/>
      </w:pPr>
      <w:r w:rsidRPr="00F53B54">
        <w:rPr>
          <w:rtl/>
        </w:rPr>
        <w:t>(1)</w:t>
      </w:r>
      <w:r>
        <w:rPr>
          <w:rtl/>
        </w:rPr>
        <w:t xml:space="preserve"> في</w:t>
      </w:r>
      <w:r w:rsidR="00714E52">
        <w:rPr>
          <w:rtl/>
        </w:rPr>
        <w:t xml:space="preserve"> الأمر </w:t>
      </w:r>
      <w:r>
        <w:rPr>
          <w:rtl/>
        </w:rPr>
        <w:t>ال</w:t>
      </w:r>
      <w:r w:rsidR="00C14797">
        <w:rPr>
          <w:rFonts w:hint="cs"/>
          <w:rtl/>
        </w:rPr>
        <w:t>أ</w:t>
      </w:r>
      <w:r>
        <w:rPr>
          <w:rtl/>
        </w:rPr>
        <w:t>ول من مقدمة الكتاب / 7.</w:t>
      </w:r>
    </w:p>
    <w:p w14:paraId="5AA01686" w14:textId="77777777" w:rsidR="001A75A1" w:rsidRDefault="001A75A1" w:rsidP="00C14797">
      <w:pPr>
        <w:pStyle w:val="libFootnote0"/>
      </w:pPr>
      <w:r w:rsidRPr="00F53B54">
        <w:rPr>
          <w:rtl/>
        </w:rPr>
        <w:t>(2)</w:t>
      </w:r>
      <w:r>
        <w:rPr>
          <w:rtl/>
        </w:rPr>
        <w:t xml:space="preserve"> ال</w:t>
      </w:r>
      <w:r w:rsidR="00C14797">
        <w:rPr>
          <w:rFonts w:hint="cs"/>
          <w:rtl/>
        </w:rPr>
        <w:t>أ</w:t>
      </w:r>
      <w:r>
        <w:rPr>
          <w:rtl/>
        </w:rPr>
        <w:t>ردبيلي في شرح ال</w:t>
      </w:r>
      <w:r w:rsidR="00C14797">
        <w:rPr>
          <w:rFonts w:hint="cs"/>
          <w:rtl/>
        </w:rPr>
        <w:t>إ</w:t>
      </w:r>
      <w:r>
        <w:rPr>
          <w:rtl/>
        </w:rPr>
        <w:t>رشاد 2 / 110.</w:t>
      </w:r>
    </w:p>
    <w:p w14:paraId="4A8CFF66" w14:textId="77777777" w:rsidR="001A75A1" w:rsidRDefault="00D7791C" w:rsidP="001A75A1">
      <w:pPr>
        <w:pStyle w:val="libNormal"/>
      </w:pPr>
      <w:r>
        <w:rPr>
          <w:rtl/>
        </w:rPr>
        <w:br w:type="page"/>
      </w:r>
    </w:p>
    <w:p w14:paraId="1E2EDB67" w14:textId="77777777" w:rsidR="001A75A1" w:rsidRDefault="001A75A1" w:rsidP="00F53B54">
      <w:pPr>
        <w:pStyle w:val="libNormal0"/>
      </w:pPr>
      <w:r>
        <w:rPr>
          <w:rtl/>
        </w:rPr>
        <w:lastRenderedPageBreak/>
        <w:t>ودعوى الانصراف إلى النفسيين التعيينيين العينيين في مادتهما، غير خالية عن الاعتساف، وإن سلم في صيغتهما، مع أنه فيها ممنوع</w:t>
      </w:r>
      <w:r w:rsidRPr="00D92983">
        <w:rPr>
          <w:rStyle w:val="libFootnotenumChar"/>
          <w:rtl/>
        </w:rPr>
        <w:t>(1)</w:t>
      </w:r>
      <w:r>
        <w:rPr>
          <w:rtl/>
        </w:rPr>
        <w:t>.</w:t>
      </w:r>
    </w:p>
    <w:p w14:paraId="06A3AEC0" w14:textId="77777777" w:rsidR="001A75A1" w:rsidRDefault="001A75A1" w:rsidP="00C14797">
      <w:pPr>
        <w:pStyle w:val="libNormal"/>
      </w:pPr>
      <w:r>
        <w:rPr>
          <w:rtl/>
        </w:rPr>
        <w:t>نعم لا يبعد دعوى الظهور والانسباق من ال</w:t>
      </w:r>
      <w:r w:rsidR="00C14797">
        <w:rPr>
          <w:rFonts w:hint="cs"/>
          <w:rtl/>
        </w:rPr>
        <w:t>إ</w:t>
      </w:r>
      <w:r>
        <w:rPr>
          <w:rtl/>
        </w:rPr>
        <w:t>طلاق، بمقدمات الحكمة الغير الجارية في المقام، لما عرفت من عموم الملاك لجميع ال</w:t>
      </w:r>
      <w:r w:rsidR="00C14797">
        <w:rPr>
          <w:rFonts w:hint="cs"/>
          <w:rtl/>
        </w:rPr>
        <w:t>أ</w:t>
      </w:r>
      <w:r>
        <w:rPr>
          <w:rtl/>
        </w:rPr>
        <w:t>قسام، وكذا ما وقع في البين من النقض والابرام، مثلا</w:t>
      </w:r>
      <w:r w:rsidR="00C14797">
        <w:rPr>
          <w:rFonts w:hint="cs"/>
          <w:rtl/>
        </w:rPr>
        <w:t>ً</w:t>
      </w:r>
      <w:r>
        <w:rPr>
          <w:rtl/>
        </w:rPr>
        <w:t xml:space="preserve"> إذا أمر بالصلاة والصوم تخييرا</w:t>
      </w:r>
      <w:r w:rsidR="00C14797">
        <w:rPr>
          <w:rFonts w:hint="cs"/>
          <w:rtl/>
        </w:rPr>
        <w:t>ً</w:t>
      </w:r>
      <w:r>
        <w:rPr>
          <w:rtl/>
        </w:rPr>
        <w:t xml:space="preserve"> بينهما، وكذلك نهى عن التصرف في الدار والمجالسة مع ال</w:t>
      </w:r>
      <w:r w:rsidR="00C14797">
        <w:rPr>
          <w:rFonts w:hint="cs"/>
          <w:rtl/>
        </w:rPr>
        <w:t>أ</w:t>
      </w:r>
      <w:r>
        <w:rPr>
          <w:rtl/>
        </w:rPr>
        <w:t>غيار، فصلى فيها مع مجالستهم، كان حال الصلاة فيها حالها، كما إذا أمر بها تعيينا</w:t>
      </w:r>
      <w:r w:rsidR="00C14797">
        <w:rPr>
          <w:rFonts w:hint="cs"/>
          <w:rtl/>
        </w:rPr>
        <w:t>ً</w:t>
      </w:r>
      <w:r w:rsidRPr="00D92983">
        <w:rPr>
          <w:rStyle w:val="libFootnotenumChar"/>
          <w:rtl/>
        </w:rPr>
        <w:t>(2)</w:t>
      </w:r>
      <w:r>
        <w:rPr>
          <w:rtl/>
        </w:rPr>
        <w:t>، ونهى عن التصرف فيها كذلك في جريان النزاع في الجواز والامتناع، ومج</w:t>
      </w:r>
      <w:r w:rsidR="00C14797">
        <w:rPr>
          <w:rFonts w:hint="cs"/>
          <w:rtl/>
        </w:rPr>
        <w:t>ي</w:t>
      </w:r>
      <w:r>
        <w:rPr>
          <w:rtl/>
        </w:rPr>
        <w:t>ئ أدلة الطرفين، وما وقع من النقض وال</w:t>
      </w:r>
      <w:r w:rsidR="00C14797">
        <w:rPr>
          <w:rFonts w:hint="cs"/>
          <w:rtl/>
        </w:rPr>
        <w:t>إ</w:t>
      </w:r>
      <w:r>
        <w:rPr>
          <w:rtl/>
        </w:rPr>
        <w:t>برام في البين، فتفطن.</w:t>
      </w:r>
    </w:p>
    <w:p w14:paraId="5073B54B" w14:textId="77777777" w:rsidR="001A75A1" w:rsidRDefault="001A75A1" w:rsidP="00C14797">
      <w:pPr>
        <w:pStyle w:val="libNormal"/>
      </w:pPr>
      <w:r w:rsidRPr="00C14797">
        <w:rPr>
          <w:rStyle w:val="libBold2Char"/>
          <w:rtl/>
        </w:rPr>
        <w:t>السادس</w:t>
      </w:r>
      <w:r>
        <w:rPr>
          <w:rtl/>
        </w:rPr>
        <w:t>: إنه ربما يؤخذ في محل النزاع قيد المندوحة في مقام الامتثال، بل ربما قيل: بأن ال</w:t>
      </w:r>
      <w:r w:rsidR="00C14797">
        <w:rPr>
          <w:rFonts w:hint="cs"/>
          <w:rtl/>
        </w:rPr>
        <w:t>إ</w:t>
      </w:r>
      <w:r>
        <w:rPr>
          <w:rtl/>
        </w:rPr>
        <w:t>طلاق إنما هو للاتكال على الوضوح، إذ بدونها يلزم التكليف بالمحال.</w:t>
      </w:r>
    </w:p>
    <w:p w14:paraId="01FEEB45" w14:textId="77777777" w:rsidR="001A75A1" w:rsidRDefault="001A75A1" w:rsidP="001A75A1">
      <w:pPr>
        <w:pStyle w:val="libNormal"/>
      </w:pPr>
      <w:r>
        <w:rPr>
          <w:rtl/>
        </w:rPr>
        <w:t>ولكن التحقيق مع ذلك عدم اعتبارها في ما هو المهم في محل النزاع من لزوم المحال، وهو اجتماع الحكمين المتضادين، وعدم الجدوى في كون موردهما موجها</w:t>
      </w:r>
      <w:r w:rsidR="00C14797">
        <w:rPr>
          <w:rFonts w:hint="cs"/>
          <w:rtl/>
        </w:rPr>
        <w:t>ً</w:t>
      </w:r>
      <w:r>
        <w:rPr>
          <w:rtl/>
        </w:rPr>
        <w:t xml:space="preserve"> بوجهين في رفع غائلة اجتماع الضدين، أو عدم لزومه، وأن تعدد الوجه يجدي في رفعها، ولا يتفاوت في ذلك أصلا</w:t>
      </w:r>
      <w:r w:rsidR="00C14797">
        <w:rPr>
          <w:rFonts w:hint="cs"/>
          <w:rtl/>
        </w:rPr>
        <w:t>ً</w:t>
      </w:r>
      <w:r>
        <w:rPr>
          <w:rtl/>
        </w:rPr>
        <w:t xml:space="preserve"> وجود المندوحة وعدمها، ولزوم التكليف بالمحال بدونها محذور آخر لا دخل له بهذا النزاع.</w:t>
      </w:r>
    </w:p>
    <w:p w14:paraId="2B94748F" w14:textId="77777777" w:rsidR="001A75A1" w:rsidRDefault="001A75A1" w:rsidP="001A75A1">
      <w:pPr>
        <w:pStyle w:val="libNormal"/>
      </w:pPr>
      <w:r>
        <w:rPr>
          <w:rtl/>
        </w:rPr>
        <w:t>نعم لابد من اعتبارها في الحكم بالجواز فعلا</w:t>
      </w:r>
      <w:r w:rsidR="00C14797">
        <w:rPr>
          <w:rFonts w:hint="cs"/>
          <w:rtl/>
        </w:rPr>
        <w:t>ً</w:t>
      </w:r>
      <w:r>
        <w:rPr>
          <w:rtl/>
        </w:rPr>
        <w:t>، لمن يرى التكليف بالمحال محذورا</w:t>
      </w:r>
      <w:r w:rsidR="00C14797">
        <w:rPr>
          <w:rFonts w:hint="cs"/>
          <w:rtl/>
        </w:rPr>
        <w:t>ً</w:t>
      </w:r>
      <w:r>
        <w:rPr>
          <w:rtl/>
        </w:rPr>
        <w:t xml:space="preserve"> ومحالا</w:t>
      </w:r>
      <w:r w:rsidR="00C14797">
        <w:rPr>
          <w:rFonts w:hint="cs"/>
          <w:rtl/>
        </w:rPr>
        <w:t>ً</w:t>
      </w:r>
      <w:r>
        <w:rPr>
          <w:rtl/>
        </w:rPr>
        <w:t>، كما ربما لابد من اعتبار أمر آخر في الحكم به كذلك أيضا</w:t>
      </w:r>
      <w:r w:rsidR="00C14797">
        <w:rPr>
          <w:rFonts w:hint="cs"/>
          <w:rtl/>
        </w:rPr>
        <w:t>ً</w:t>
      </w:r>
      <w:r>
        <w:rPr>
          <w:rtl/>
        </w:rPr>
        <w:t>.</w:t>
      </w:r>
    </w:p>
    <w:p w14:paraId="79485828" w14:textId="77777777" w:rsidR="001A75A1" w:rsidRDefault="001A75A1" w:rsidP="00C14797">
      <w:pPr>
        <w:pStyle w:val="libNormal"/>
      </w:pPr>
      <w:r>
        <w:rPr>
          <w:rtl/>
        </w:rPr>
        <w:t>وبالجملة لا وجه لاعتبارها، إلا ل</w:t>
      </w:r>
      <w:r w:rsidR="00C14797">
        <w:rPr>
          <w:rFonts w:hint="cs"/>
          <w:rtl/>
        </w:rPr>
        <w:t>أ</w:t>
      </w:r>
      <w:r>
        <w:rPr>
          <w:rtl/>
        </w:rPr>
        <w:t>جل اعتبار القدرة على الامتثال، وعدم</w:t>
      </w:r>
    </w:p>
    <w:p w14:paraId="676AEEF0" w14:textId="77777777" w:rsidR="001A75A1" w:rsidRDefault="00D7791C" w:rsidP="00D7791C">
      <w:pPr>
        <w:pStyle w:val="libLine"/>
      </w:pPr>
      <w:r>
        <w:rPr>
          <w:rtl/>
        </w:rPr>
        <w:t>____________________</w:t>
      </w:r>
    </w:p>
    <w:p w14:paraId="0C5D697F" w14:textId="77777777" w:rsidR="001A75A1" w:rsidRDefault="001A75A1" w:rsidP="00F53B54">
      <w:pPr>
        <w:pStyle w:val="libFootnote0"/>
      </w:pPr>
      <w:r w:rsidRPr="00F53B54">
        <w:rPr>
          <w:rtl/>
        </w:rPr>
        <w:t>(1)</w:t>
      </w:r>
      <w:r>
        <w:rPr>
          <w:rtl/>
        </w:rPr>
        <w:t xml:space="preserve"> في</w:t>
      </w:r>
      <w:r w:rsidR="0077545E">
        <w:rPr>
          <w:rtl/>
        </w:rPr>
        <w:t xml:space="preserve"> «ب»</w:t>
      </w:r>
      <w:r>
        <w:rPr>
          <w:rtl/>
        </w:rPr>
        <w:t>: ممنوعة.</w:t>
      </w:r>
    </w:p>
    <w:p w14:paraId="76A4EDB9" w14:textId="77777777" w:rsidR="001A75A1" w:rsidRDefault="001A75A1" w:rsidP="00C14797">
      <w:pPr>
        <w:pStyle w:val="libFootnote0"/>
      </w:pPr>
      <w:r w:rsidRPr="00F53B54">
        <w:rPr>
          <w:rtl/>
        </w:rPr>
        <w:t>(2)</w:t>
      </w:r>
      <w:r>
        <w:rPr>
          <w:rtl/>
        </w:rPr>
        <w:t xml:space="preserve"> في</w:t>
      </w:r>
      <w:r w:rsidR="0077545E">
        <w:rPr>
          <w:rtl/>
        </w:rPr>
        <w:t xml:space="preserve"> «ب»</w:t>
      </w:r>
      <w:r>
        <w:rPr>
          <w:rtl/>
        </w:rPr>
        <w:t>: تعي</w:t>
      </w:r>
      <w:r w:rsidR="00C14797">
        <w:rPr>
          <w:rFonts w:hint="cs"/>
          <w:rtl/>
        </w:rPr>
        <w:t>ّ</w:t>
      </w:r>
      <w:r>
        <w:rPr>
          <w:rtl/>
        </w:rPr>
        <w:t>نا</w:t>
      </w:r>
      <w:r w:rsidR="00C14797">
        <w:rPr>
          <w:rFonts w:hint="cs"/>
          <w:rtl/>
        </w:rPr>
        <w:t>ً</w:t>
      </w:r>
      <w:r>
        <w:rPr>
          <w:rtl/>
        </w:rPr>
        <w:t>.</w:t>
      </w:r>
    </w:p>
    <w:p w14:paraId="3040C214" w14:textId="77777777" w:rsidR="001A75A1" w:rsidRDefault="00D7791C" w:rsidP="001A75A1">
      <w:pPr>
        <w:pStyle w:val="libNormal"/>
      </w:pPr>
      <w:r>
        <w:rPr>
          <w:rtl/>
        </w:rPr>
        <w:br w:type="page"/>
      </w:r>
    </w:p>
    <w:p w14:paraId="3F623416" w14:textId="77777777" w:rsidR="001A75A1" w:rsidRDefault="001A75A1" w:rsidP="00F53B54">
      <w:pPr>
        <w:pStyle w:val="libNormal0"/>
      </w:pPr>
      <w:r>
        <w:rPr>
          <w:rtl/>
        </w:rPr>
        <w:lastRenderedPageBreak/>
        <w:t>لزوم التكليف بالمحال، ولا دخل له بما هو المحذور في المقام من التكليف المحال، فافهم واغتنم.</w:t>
      </w:r>
    </w:p>
    <w:p w14:paraId="3574FA06" w14:textId="77777777" w:rsidR="001A75A1" w:rsidRDefault="001A75A1" w:rsidP="00C14797">
      <w:pPr>
        <w:pStyle w:val="libNormal"/>
      </w:pPr>
      <w:r w:rsidRPr="00C14797">
        <w:rPr>
          <w:rStyle w:val="libBold2Char"/>
          <w:rtl/>
        </w:rPr>
        <w:t>السابع</w:t>
      </w:r>
      <w:r>
        <w:rPr>
          <w:rtl/>
        </w:rPr>
        <w:t>: إنه ربما يتوهم تارة</w:t>
      </w:r>
      <w:r w:rsidR="00C14797">
        <w:rPr>
          <w:rFonts w:hint="cs"/>
          <w:rtl/>
        </w:rPr>
        <w:t>ً</w:t>
      </w:r>
      <w:r>
        <w:rPr>
          <w:rtl/>
        </w:rPr>
        <w:t xml:space="preserve"> أن النزاع في الجواز والامتناع، يبتني على القول بتعلق ال</w:t>
      </w:r>
      <w:r w:rsidR="00C14797">
        <w:rPr>
          <w:rFonts w:hint="cs"/>
          <w:rtl/>
        </w:rPr>
        <w:t>أ</w:t>
      </w:r>
      <w:r>
        <w:rPr>
          <w:rtl/>
        </w:rPr>
        <w:t>حكام بالطبائع، وأما الامتناع على القول بتعلقها بال</w:t>
      </w:r>
      <w:r w:rsidR="00C14797">
        <w:rPr>
          <w:rFonts w:hint="cs"/>
          <w:rtl/>
        </w:rPr>
        <w:t>أ</w:t>
      </w:r>
      <w:r>
        <w:rPr>
          <w:rtl/>
        </w:rPr>
        <w:t>فراد فلا يكاد يخفى، ضرورة لزوم تعلق الحكمين بواحد شخصي، ولو كان ذا وجهين على هذا القول.</w:t>
      </w:r>
    </w:p>
    <w:p w14:paraId="63A87D56" w14:textId="77777777" w:rsidR="001A75A1" w:rsidRDefault="001A75A1" w:rsidP="001A75A1">
      <w:pPr>
        <w:pStyle w:val="libNormal"/>
      </w:pPr>
      <w:r>
        <w:rPr>
          <w:rtl/>
        </w:rPr>
        <w:t>وأخرى أن القول بالجواز مبني على القول بالطبائع، لتعدد متعلق</w:t>
      </w:r>
      <w:r w:rsidR="00714E52">
        <w:rPr>
          <w:rtl/>
        </w:rPr>
        <w:t xml:space="preserve"> الأمر </w:t>
      </w:r>
      <w:r>
        <w:rPr>
          <w:rtl/>
        </w:rPr>
        <w:t>والنهي ذاتا</w:t>
      </w:r>
      <w:r w:rsidR="00C14797">
        <w:rPr>
          <w:rFonts w:hint="cs"/>
          <w:rtl/>
        </w:rPr>
        <w:t>ً</w:t>
      </w:r>
      <w:r>
        <w:rPr>
          <w:rtl/>
        </w:rPr>
        <w:t xml:space="preserve"> عليه، وإن اتحد وجودا</w:t>
      </w:r>
      <w:r w:rsidR="00C14797">
        <w:rPr>
          <w:rFonts w:hint="cs"/>
          <w:rtl/>
        </w:rPr>
        <w:t>ً</w:t>
      </w:r>
      <w:r>
        <w:rPr>
          <w:rtl/>
        </w:rPr>
        <w:t>، والقول بالامتناع على القول بالافراد، لاتحاد متعلقهما شخصا</w:t>
      </w:r>
      <w:r w:rsidR="00C14797">
        <w:rPr>
          <w:rFonts w:hint="cs"/>
          <w:rtl/>
        </w:rPr>
        <w:t>ً</w:t>
      </w:r>
      <w:r>
        <w:rPr>
          <w:rtl/>
        </w:rPr>
        <w:t xml:space="preserve"> خارجا</w:t>
      </w:r>
      <w:r w:rsidR="00C14797">
        <w:rPr>
          <w:rFonts w:hint="cs"/>
          <w:rtl/>
        </w:rPr>
        <w:t>ً</w:t>
      </w:r>
      <w:r>
        <w:rPr>
          <w:rtl/>
        </w:rPr>
        <w:t>، وكونه فردا</w:t>
      </w:r>
      <w:r w:rsidR="00C14797">
        <w:rPr>
          <w:rFonts w:hint="cs"/>
          <w:rtl/>
        </w:rPr>
        <w:t>ً</w:t>
      </w:r>
      <w:r>
        <w:rPr>
          <w:rtl/>
        </w:rPr>
        <w:t xml:space="preserve"> واحدا</w:t>
      </w:r>
      <w:r w:rsidR="00C14797">
        <w:rPr>
          <w:rFonts w:hint="cs"/>
          <w:rtl/>
        </w:rPr>
        <w:t>ً</w:t>
      </w:r>
      <w:r>
        <w:rPr>
          <w:rtl/>
        </w:rPr>
        <w:t>.</w:t>
      </w:r>
    </w:p>
    <w:p w14:paraId="51DD3F2E" w14:textId="77777777" w:rsidR="001A75A1" w:rsidRDefault="001A75A1" w:rsidP="00C14797">
      <w:pPr>
        <w:pStyle w:val="libNormal"/>
      </w:pPr>
      <w:r>
        <w:rPr>
          <w:rtl/>
        </w:rPr>
        <w:t>وأنت خبير بفساد كلا التوهمين، فإن تعدد الوجه إن كان يجدي بحيث لايضر معه الاتحاد بحسب الوجود وال</w:t>
      </w:r>
      <w:r w:rsidR="00C14797">
        <w:rPr>
          <w:rFonts w:hint="cs"/>
          <w:rtl/>
        </w:rPr>
        <w:t>إ</w:t>
      </w:r>
      <w:r>
        <w:rPr>
          <w:rtl/>
        </w:rPr>
        <w:t>يجاد، لكان يجدي ولو على القول بالافراد، فإن الموجود الخارجي الموجه بوجهين، يكون فردا</w:t>
      </w:r>
      <w:r w:rsidR="00C14797">
        <w:rPr>
          <w:rFonts w:hint="cs"/>
          <w:rtl/>
        </w:rPr>
        <w:t>ً</w:t>
      </w:r>
      <w:r>
        <w:rPr>
          <w:rtl/>
        </w:rPr>
        <w:t xml:space="preserve"> لكل من الطبيعتين، فيكون مجمعا لفردين موجودين بوجود واحد، فكما لا يضر وحدة الوجود بتعدد الطبيعتين، لا يضر بكون المجمع اثنين بما هو مصداق وفرد لكل من الطبيعتين، وإلا لما كان يجدي أصلا</w:t>
      </w:r>
      <w:r w:rsidR="00C14797">
        <w:rPr>
          <w:rFonts w:hint="cs"/>
          <w:rtl/>
        </w:rPr>
        <w:t>ً</w:t>
      </w:r>
      <w:r>
        <w:rPr>
          <w:rtl/>
        </w:rPr>
        <w:t>، حتى على القول بالطبائع، كما لا يخفى، لوحدة الطبيعتين وجودا</w:t>
      </w:r>
      <w:r w:rsidR="00C14797">
        <w:rPr>
          <w:rFonts w:hint="cs"/>
          <w:rtl/>
        </w:rPr>
        <w:t>ً</w:t>
      </w:r>
      <w:r>
        <w:rPr>
          <w:rtl/>
        </w:rPr>
        <w:t xml:space="preserve"> واتحادهما خارجا</w:t>
      </w:r>
      <w:r w:rsidR="00C14797">
        <w:rPr>
          <w:rFonts w:hint="cs"/>
          <w:rtl/>
        </w:rPr>
        <w:t>ً</w:t>
      </w:r>
      <w:r>
        <w:rPr>
          <w:rtl/>
        </w:rPr>
        <w:t>، فكما أن وحدة الصلاتية والغصبية في الصلاة في الدار المغصوبة وجودا</w:t>
      </w:r>
      <w:r w:rsidR="00C14797">
        <w:rPr>
          <w:rFonts w:hint="cs"/>
          <w:rtl/>
        </w:rPr>
        <w:t>ً</w:t>
      </w:r>
      <w:r>
        <w:rPr>
          <w:rtl/>
        </w:rPr>
        <w:t xml:space="preserve"> غير ضائر بتعددهما وكونها طبيعتين، كذلك وحدة ما وقع في الخارج من خصوصيات الصلاة فيها وجودا</w:t>
      </w:r>
      <w:r w:rsidR="00C14797">
        <w:rPr>
          <w:rFonts w:hint="cs"/>
          <w:rtl/>
        </w:rPr>
        <w:t>ً</w:t>
      </w:r>
      <w:r>
        <w:rPr>
          <w:rtl/>
        </w:rPr>
        <w:t xml:space="preserve"> غير ضائر بكونه فردا</w:t>
      </w:r>
      <w:r w:rsidR="00C14797">
        <w:rPr>
          <w:rFonts w:hint="cs"/>
          <w:rtl/>
        </w:rPr>
        <w:t>ً</w:t>
      </w:r>
      <w:r>
        <w:rPr>
          <w:rtl/>
        </w:rPr>
        <w:t xml:space="preserve"> للصلاة، فيكون مأمورا</w:t>
      </w:r>
      <w:r w:rsidR="00C14797">
        <w:rPr>
          <w:rFonts w:hint="cs"/>
          <w:rtl/>
        </w:rPr>
        <w:t>ً</w:t>
      </w:r>
      <w:r>
        <w:rPr>
          <w:rtl/>
        </w:rPr>
        <w:t xml:space="preserve"> به، وفردا</w:t>
      </w:r>
      <w:r w:rsidR="00C14797">
        <w:rPr>
          <w:rFonts w:hint="cs"/>
          <w:rtl/>
        </w:rPr>
        <w:t>ً</w:t>
      </w:r>
      <w:r>
        <w:rPr>
          <w:rtl/>
        </w:rPr>
        <w:t xml:space="preserve"> للغصب فيكون منهيا</w:t>
      </w:r>
      <w:r w:rsidR="00C14797">
        <w:rPr>
          <w:rFonts w:hint="cs"/>
          <w:rtl/>
        </w:rPr>
        <w:t>ً</w:t>
      </w:r>
      <w:r>
        <w:rPr>
          <w:rtl/>
        </w:rPr>
        <w:t xml:space="preserve"> عنه، فهو على وحدته وجودا</w:t>
      </w:r>
      <w:r w:rsidR="00C14797">
        <w:rPr>
          <w:rFonts w:hint="cs"/>
          <w:rtl/>
        </w:rPr>
        <w:t>ً</w:t>
      </w:r>
      <w:r>
        <w:rPr>
          <w:rtl/>
        </w:rPr>
        <w:t xml:space="preserve"> يكون اثنين، لكونه مصداقا</w:t>
      </w:r>
      <w:r w:rsidR="00C14797">
        <w:rPr>
          <w:rFonts w:hint="cs"/>
          <w:rtl/>
        </w:rPr>
        <w:t>ً</w:t>
      </w:r>
      <w:r>
        <w:rPr>
          <w:rtl/>
        </w:rPr>
        <w:t xml:space="preserve"> للطبيعتين، فلا تغفل.</w:t>
      </w:r>
    </w:p>
    <w:p w14:paraId="2FCDB9FA" w14:textId="77777777" w:rsidR="001A75A1" w:rsidRDefault="001A75A1" w:rsidP="00C14797">
      <w:pPr>
        <w:pStyle w:val="libNormal"/>
      </w:pPr>
      <w:r w:rsidRPr="00C14797">
        <w:rPr>
          <w:rStyle w:val="libBold2Char"/>
          <w:rtl/>
        </w:rPr>
        <w:t>الثامن</w:t>
      </w:r>
      <w:r>
        <w:rPr>
          <w:rtl/>
        </w:rPr>
        <w:t>: إنه لا يكاد يكون من باب الاجتماع، إلا إذا كان في كل واحد من متعلقي ال</w:t>
      </w:r>
      <w:r w:rsidR="00C14797">
        <w:rPr>
          <w:rFonts w:hint="cs"/>
          <w:rtl/>
        </w:rPr>
        <w:t>إ</w:t>
      </w:r>
      <w:r>
        <w:rPr>
          <w:rtl/>
        </w:rPr>
        <w:t>يجاب والتحريم مناط حكمه مطلقا</w:t>
      </w:r>
      <w:r w:rsidR="00C14797">
        <w:rPr>
          <w:rFonts w:hint="cs"/>
          <w:rtl/>
        </w:rPr>
        <w:t>ً</w:t>
      </w:r>
      <w:r>
        <w:rPr>
          <w:rtl/>
        </w:rPr>
        <w:t>، حتى في مورد</w:t>
      </w:r>
    </w:p>
    <w:p w14:paraId="026485BD" w14:textId="77777777" w:rsidR="001A75A1" w:rsidRDefault="00D7791C" w:rsidP="001A75A1">
      <w:pPr>
        <w:pStyle w:val="libNormal"/>
      </w:pPr>
      <w:r>
        <w:rPr>
          <w:rtl/>
        </w:rPr>
        <w:br w:type="page"/>
      </w:r>
    </w:p>
    <w:p w14:paraId="656B55EF" w14:textId="77777777" w:rsidR="001A75A1" w:rsidRDefault="001A75A1" w:rsidP="00F53B54">
      <w:pPr>
        <w:pStyle w:val="libNormal0"/>
      </w:pPr>
      <w:r>
        <w:rPr>
          <w:rtl/>
        </w:rPr>
        <w:lastRenderedPageBreak/>
        <w:t>التصادق والاجتماع، كي يحكم على الجواز بكونه فعلا</w:t>
      </w:r>
      <w:r w:rsidR="00C14797">
        <w:rPr>
          <w:rFonts w:hint="cs"/>
          <w:rtl/>
        </w:rPr>
        <w:t>ً</w:t>
      </w:r>
      <w:r>
        <w:rPr>
          <w:rtl/>
        </w:rPr>
        <w:t xml:space="preserve"> محكوما</w:t>
      </w:r>
      <w:r w:rsidR="00C14797">
        <w:rPr>
          <w:rFonts w:hint="cs"/>
          <w:rtl/>
        </w:rPr>
        <w:t>ً</w:t>
      </w:r>
      <w:r>
        <w:rPr>
          <w:rtl/>
        </w:rPr>
        <w:t xml:space="preserve"> بالحكمين وعلى الامتناع بكونه محكوما</w:t>
      </w:r>
      <w:r w:rsidR="00C14797">
        <w:rPr>
          <w:rFonts w:hint="cs"/>
          <w:rtl/>
        </w:rPr>
        <w:t>ً</w:t>
      </w:r>
      <w:r>
        <w:rPr>
          <w:rtl/>
        </w:rPr>
        <w:t xml:space="preserve"> بأقوى المناطين، أو بحكم آخر غير الحكمين فيما لم يكن هناك أحدهما أقوى، كما يأتي تفصيله</w:t>
      </w:r>
      <w:r w:rsidRPr="00D92983">
        <w:rPr>
          <w:rStyle w:val="libFootnotenumChar"/>
          <w:rtl/>
        </w:rPr>
        <w:t>(1)</w:t>
      </w:r>
      <w:r>
        <w:rPr>
          <w:rtl/>
        </w:rPr>
        <w:t>.</w:t>
      </w:r>
    </w:p>
    <w:p w14:paraId="61CCAD75" w14:textId="77777777" w:rsidR="001A75A1" w:rsidRDefault="001A75A1" w:rsidP="001A75A1">
      <w:pPr>
        <w:pStyle w:val="libNormal"/>
      </w:pPr>
      <w:r>
        <w:rPr>
          <w:rtl/>
        </w:rPr>
        <w:t>وأما إذا لم يكن للمتعلقين مناط كذلك، فلا يكون من هذا الباب، ولا يكون مورد الاجتماع محكوما</w:t>
      </w:r>
      <w:r w:rsidR="00C14797">
        <w:rPr>
          <w:rFonts w:hint="cs"/>
          <w:rtl/>
        </w:rPr>
        <w:t>ً</w:t>
      </w:r>
      <w:r>
        <w:rPr>
          <w:rtl/>
        </w:rPr>
        <w:t xml:space="preserve"> إلا بحكم واحد منها، إذا كان له مناطه، أو حكم آخر غيرهما، فيما لم يكن لواحد منهما، قيل بالجواز والامتناع، هذا بحسب مقام الثبوت.</w:t>
      </w:r>
    </w:p>
    <w:p w14:paraId="0427471C" w14:textId="77777777" w:rsidR="001A75A1" w:rsidRDefault="001A75A1" w:rsidP="00C14797">
      <w:pPr>
        <w:pStyle w:val="libNormal"/>
      </w:pPr>
      <w:r>
        <w:rPr>
          <w:rtl/>
        </w:rPr>
        <w:t>وأما بحسب مقام الدلالة وال</w:t>
      </w:r>
      <w:r w:rsidR="00C14797">
        <w:rPr>
          <w:rFonts w:hint="cs"/>
          <w:rtl/>
        </w:rPr>
        <w:t>إ</w:t>
      </w:r>
      <w:r>
        <w:rPr>
          <w:rtl/>
        </w:rPr>
        <w:t>ثبات، فالروايتان الدال</w:t>
      </w:r>
      <w:r w:rsidR="00C14797">
        <w:rPr>
          <w:rFonts w:hint="cs"/>
          <w:rtl/>
        </w:rPr>
        <w:t>ّ</w:t>
      </w:r>
      <w:r>
        <w:rPr>
          <w:rtl/>
        </w:rPr>
        <w:t>تان على الحكمين متعارضتان، إذا احرز أن المناط من قبيل الثاني، فلابد من حمل المعارضة حينئذ بينهما من الترجيح والتخيير، وإلا فلا تعارض في البين، بل كان من باب التزاحم بين المقتضيين، فربما كان الترجيح مع ما هو أضعف دليلا</w:t>
      </w:r>
      <w:r w:rsidR="00C14797">
        <w:rPr>
          <w:rFonts w:hint="cs"/>
          <w:rtl/>
        </w:rPr>
        <w:t>ً</w:t>
      </w:r>
      <w:r>
        <w:rPr>
          <w:rtl/>
        </w:rPr>
        <w:t>، لكونه أقوى مناطا</w:t>
      </w:r>
      <w:r w:rsidR="00C14797">
        <w:rPr>
          <w:rFonts w:hint="cs"/>
          <w:rtl/>
        </w:rPr>
        <w:t>ً</w:t>
      </w:r>
      <w:r>
        <w:rPr>
          <w:rtl/>
        </w:rPr>
        <w:t>، فلا مجال حينئذ لملاحظة مرجحات الروايات أصلا</w:t>
      </w:r>
      <w:r w:rsidR="00C14797">
        <w:rPr>
          <w:rFonts w:hint="cs"/>
          <w:rtl/>
        </w:rPr>
        <w:t>ً</w:t>
      </w:r>
      <w:r>
        <w:rPr>
          <w:rtl/>
        </w:rPr>
        <w:t>، بل لابد من مرجحات المقتضيات المتزاحمات، كما يأتي ال</w:t>
      </w:r>
      <w:r w:rsidR="00C14797">
        <w:rPr>
          <w:rFonts w:hint="cs"/>
          <w:rtl/>
        </w:rPr>
        <w:t>إ</w:t>
      </w:r>
      <w:r>
        <w:rPr>
          <w:rtl/>
        </w:rPr>
        <w:t>شارة</w:t>
      </w:r>
      <w:r w:rsidRPr="00D92983">
        <w:rPr>
          <w:rStyle w:val="libFootnotenumChar"/>
          <w:rtl/>
        </w:rPr>
        <w:t>(2)</w:t>
      </w:r>
      <w:r>
        <w:rPr>
          <w:rtl/>
        </w:rPr>
        <w:t xml:space="preserve"> إليها.</w:t>
      </w:r>
    </w:p>
    <w:p w14:paraId="71DFBC55" w14:textId="77777777" w:rsidR="001A75A1" w:rsidRDefault="001A75A1" w:rsidP="001A75A1">
      <w:pPr>
        <w:pStyle w:val="libNormal"/>
      </w:pPr>
      <w:r>
        <w:rPr>
          <w:rtl/>
        </w:rPr>
        <w:t>نعم لو كان كل منها متكفلا</w:t>
      </w:r>
      <w:r w:rsidR="00C14797">
        <w:rPr>
          <w:rFonts w:hint="cs"/>
          <w:rtl/>
        </w:rPr>
        <w:t>ً</w:t>
      </w:r>
      <w:r>
        <w:rPr>
          <w:rtl/>
        </w:rPr>
        <w:t xml:space="preserve"> للحكم الفعلي، لوقع بينهما التعارض، فلا بد من ملاحظة مرجحات باب المعارضة، لو لم يوفق بينهما بحمل أحدهما على الحكم الاقتضائي بملاحظة مرجحات باب المزاحمة، فتفطن.</w:t>
      </w:r>
    </w:p>
    <w:p w14:paraId="2F490DCE" w14:textId="77777777" w:rsidR="00C14797" w:rsidRDefault="001A75A1" w:rsidP="00C14797">
      <w:pPr>
        <w:pStyle w:val="libNormal"/>
        <w:rPr>
          <w:rtl/>
        </w:rPr>
      </w:pPr>
      <w:r w:rsidRPr="00C14797">
        <w:rPr>
          <w:rStyle w:val="libBold2Char"/>
          <w:rtl/>
        </w:rPr>
        <w:t>التاسع</w:t>
      </w:r>
      <w:r>
        <w:rPr>
          <w:rtl/>
        </w:rPr>
        <w:t>: إنه قد عرفت أن المعتبر في هذا الباب، أن يكون كل واحد من الطبيعة المأمور بها والمنهي عنها، مشتملة على مناط الحكم مطلقا</w:t>
      </w:r>
      <w:r w:rsidR="00C14797">
        <w:rPr>
          <w:rFonts w:hint="cs"/>
          <w:rtl/>
        </w:rPr>
        <w:t>ً</w:t>
      </w:r>
      <w:r>
        <w:rPr>
          <w:rtl/>
        </w:rPr>
        <w:t>، حتى في حال الاجتماع، فلو كان هناك ما دل</w:t>
      </w:r>
      <w:r w:rsidR="00C14797">
        <w:rPr>
          <w:rFonts w:hint="cs"/>
          <w:rtl/>
        </w:rPr>
        <w:t>ّ</w:t>
      </w:r>
      <w:r>
        <w:rPr>
          <w:rtl/>
        </w:rPr>
        <w:t xml:space="preserve"> على ذلك من </w:t>
      </w:r>
      <w:r w:rsidR="00C14797">
        <w:rPr>
          <w:rFonts w:hint="cs"/>
          <w:rtl/>
        </w:rPr>
        <w:t>إ</w:t>
      </w:r>
      <w:r>
        <w:rPr>
          <w:rtl/>
        </w:rPr>
        <w:t xml:space="preserve">جماع أو غيره فلا إشكال، ولو لم يكن إلا </w:t>
      </w:r>
      <w:r w:rsidR="00C14797">
        <w:rPr>
          <w:rFonts w:hint="cs"/>
          <w:rtl/>
        </w:rPr>
        <w:t>إ</w:t>
      </w:r>
      <w:r>
        <w:rPr>
          <w:rtl/>
        </w:rPr>
        <w:t xml:space="preserve">طلاق دليلي الحكمين، ففيه تفصيل وهو: </w:t>
      </w:r>
    </w:p>
    <w:p w14:paraId="20A3544E" w14:textId="77777777" w:rsidR="001A75A1" w:rsidRDefault="001A75A1" w:rsidP="00C14797">
      <w:pPr>
        <w:pStyle w:val="libNormal"/>
      </w:pPr>
      <w:r>
        <w:rPr>
          <w:rtl/>
        </w:rPr>
        <w:t>إن ال</w:t>
      </w:r>
      <w:r w:rsidR="00C14797">
        <w:rPr>
          <w:rFonts w:hint="cs"/>
          <w:rtl/>
        </w:rPr>
        <w:t>إ</w:t>
      </w:r>
      <w:r>
        <w:rPr>
          <w:rtl/>
        </w:rPr>
        <w:t>طلاق لو كان في بيان الحكم الاقتضائي، لكان دليلا</w:t>
      </w:r>
      <w:r w:rsidR="00C14797">
        <w:rPr>
          <w:rFonts w:hint="cs"/>
          <w:rtl/>
        </w:rPr>
        <w:t>ً</w:t>
      </w:r>
      <w:r>
        <w:rPr>
          <w:rtl/>
        </w:rPr>
        <w:t xml:space="preserve"> على ثبوت</w:t>
      </w:r>
    </w:p>
    <w:p w14:paraId="34E5FE37" w14:textId="77777777" w:rsidR="001A75A1" w:rsidRDefault="00D7791C" w:rsidP="00D7791C">
      <w:pPr>
        <w:pStyle w:val="libLine"/>
      </w:pPr>
      <w:r>
        <w:rPr>
          <w:rtl/>
        </w:rPr>
        <w:t>____________________</w:t>
      </w:r>
    </w:p>
    <w:p w14:paraId="76566190" w14:textId="77777777" w:rsidR="001A75A1" w:rsidRDefault="001A75A1" w:rsidP="00C14797">
      <w:pPr>
        <w:pStyle w:val="libFootnote0"/>
      </w:pPr>
      <w:r>
        <w:rPr>
          <w:rtl/>
        </w:rPr>
        <w:t>(1 و2) راجع التنبيه الثاني من تنبيهات اجتماع</w:t>
      </w:r>
      <w:r w:rsidR="00714E52">
        <w:rPr>
          <w:rtl/>
        </w:rPr>
        <w:t xml:space="preserve"> الأمر </w:t>
      </w:r>
      <w:r>
        <w:rPr>
          <w:rtl/>
        </w:rPr>
        <w:t>والنهي، ص 174.</w:t>
      </w:r>
    </w:p>
    <w:p w14:paraId="6AE9CC7E" w14:textId="77777777" w:rsidR="001A75A1" w:rsidRDefault="00D7791C" w:rsidP="001A75A1">
      <w:pPr>
        <w:pStyle w:val="libNormal"/>
      </w:pPr>
      <w:r>
        <w:rPr>
          <w:rtl/>
        </w:rPr>
        <w:br w:type="page"/>
      </w:r>
    </w:p>
    <w:p w14:paraId="2656EF4B" w14:textId="77777777" w:rsidR="001A75A1" w:rsidRDefault="001A75A1" w:rsidP="001215ED">
      <w:pPr>
        <w:pStyle w:val="libNormal0"/>
      </w:pPr>
      <w:r>
        <w:rPr>
          <w:rtl/>
        </w:rPr>
        <w:lastRenderedPageBreak/>
        <w:t>المقتضي والمناط في مورد الاجتماع، فيكون من هذا الباب، ولو كان بصدد الحكم الفعلي، فلا إشكال في استكشاف ثبوت المقتضي في الحكمين على القول بالجواز، إلا إذا علم إجمالا</w:t>
      </w:r>
      <w:r w:rsidR="001215ED">
        <w:rPr>
          <w:rFonts w:hint="cs"/>
          <w:rtl/>
        </w:rPr>
        <w:t>ً</w:t>
      </w:r>
      <w:r>
        <w:rPr>
          <w:rtl/>
        </w:rPr>
        <w:t xml:space="preserve"> بكذب أحد الدليلين، فيعامل معهما معاملة المتعارضين.</w:t>
      </w:r>
      <w:r w:rsidR="001215ED">
        <w:rPr>
          <w:rFonts w:hint="cs"/>
          <w:rtl/>
        </w:rPr>
        <w:t xml:space="preserve"> </w:t>
      </w:r>
      <w:r>
        <w:rPr>
          <w:rtl/>
        </w:rPr>
        <w:t>وأما على القول بالامتناع فال</w:t>
      </w:r>
      <w:r w:rsidR="001215ED">
        <w:rPr>
          <w:rFonts w:hint="cs"/>
          <w:rtl/>
        </w:rPr>
        <w:t>إ</w:t>
      </w:r>
      <w:r>
        <w:rPr>
          <w:rtl/>
        </w:rPr>
        <w:t>طلاقان متنافيان، من غير دلالة على ثبوت المقتضي للحكمين في مورد الاجتماع أصلا</w:t>
      </w:r>
      <w:r w:rsidR="001215ED">
        <w:rPr>
          <w:rFonts w:hint="cs"/>
          <w:rtl/>
        </w:rPr>
        <w:t>ً</w:t>
      </w:r>
      <w:r>
        <w:rPr>
          <w:rtl/>
        </w:rPr>
        <w:t>، فإن انتفاء أحد المتنافيين، كما يمكن أن يكون ل</w:t>
      </w:r>
      <w:r w:rsidR="001215ED">
        <w:rPr>
          <w:rFonts w:hint="cs"/>
          <w:rtl/>
        </w:rPr>
        <w:t>أ</w:t>
      </w:r>
      <w:r>
        <w:rPr>
          <w:rtl/>
        </w:rPr>
        <w:t>جل المانع مع ثبوت المقتضي له، يمكن أن يكون ل</w:t>
      </w:r>
      <w:r w:rsidR="001215ED">
        <w:rPr>
          <w:rFonts w:hint="cs"/>
          <w:rtl/>
        </w:rPr>
        <w:t>أ</w:t>
      </w:r>
      <w:r>
        <w:rPr>
          <w:rtl/>
        </w:rPr>
        <w:t>جل انتفائه، إلا أن يقال: إن قضية التوفيق بينهما، هو حمل كل منهما على الحكم الاقتضائي، لو لم يكن أحدهما أظهر، وإلا فخصوص الظاهر منهما.</w:t>
      </w:r>
    </w:p>
    <w:p w14:paraId="7026CAEA" w14:textId="77777777" w:rsidR="001A75A1" w:rsidRDefault="001A75A1" w:rsidP="001A75A1">
      <w:pPr>
        <w:pStyle w:val="libNormal"/>
      </w:pPr>
      <w:r>
        <w:rPr>
          <w:rtl/>
        </w:rPr>
        <w:t>فتلخص أنه كلما كانت هناك دلالة على ثبوت المقتضي في الحكمين، كان من مسألة الاجتماع، وكلما لم تكن هناك دلالة عليه، فهو من باب التعارض مطلقا</w:t>
      </w:r>
      <w:r w:rsidR="001215ED">
        <w:rPr>
          <w:rFonts w:hint="cs"/>
          <w:rtl/>
        </w:rPr>
        <w:t>ً</w:t>
      </w:r>
      <w:r>
        <w:rPr>
          <w:rtl/>
        </w:rPr>
        <w:t>، إذا كانت هناك دلالة على انتفائه في أحدهما بلا تعيين ولوعلى الجواز، وإلا فعلى الامتناع.</w:t>
      </w:r>
    </w:p>
    <w:p w14:paraId="1B435577" w14:textId="77777777" w:rsidR="001A75A1" w:rsidRDefault="001A75A1" w:rsidP="001215ED">
      <w:pPr>
        <w:pStyle w:val="libNormal"/>
      </w:pPr>
      <w:r w:rsidRPr="001215ED">
        <w:rPr>
          <w:rStyle w:val="libBold2Char"/>
          <w:rtl/>
        </w:rPr>
        <w:t>العاشر</w:t>
      </w:r>
      <w:r w:rsidRPr="00D92983">
        <w:rPr>
          <w:rStyle w:val="libFootnotenumChar"/>
          <w:rtl/>
        </w:rPr>
        <w:t>(1)</w:t>
      </w:r>
      <w:r>
        <w:rPr>
          <w:rtl/>
        </w:rPr>
        <w:t>: إنه لا إشكال في سقوط</w:t>
      </w:r>
      <w:r w:rsidR="00714E52">
        <w:rPr>
          <w:rtl/>
        </w:rPr>
        <w:t xml:space="preserve"> الأمر </w:t>
      </w:r>
      <w:r>
        <w:rPr>
          <w:rtl/>
        </w:rPr>
        <w:t>وحصول الامتثال بإتيان المجمع بداعي</w:t>
      </w:r>
      <w:r w:rsidR="00714E52">
        <w:rPr>
          <w:rtl/>
        </w:rPr>
        <w:t xml:space="preserve"> الأمر </w:t>
      </w:r>
      <w:r>
        <w:rPr>
          <w:rtl/>
        </w:rPr>
        <w:t>على الجواز مطلقا</w:t>
      </w:r>
      <w:r w:rsidR="001215ED">
        <w:rPr>
          <w:rFonts w:hint="cs"/>
          <w:rtl/>
        </w:rPr>
        <w:t>ً</w:t>
      </w:r>
      <w:r>
        <w:rPr>
          <w:rtl/>
        </w:rPr>
        <w:t>، ولو في العبادات، وإن كان معصية للنهي أيضا</w:t>
      </w:r>
      <w:r w:rsidR="001215ED">
        <w:rPr>
          <w:rFonts w:hint="cs"/>
          <w:rtl/>
        </w:rPr>
        <w:t>ً</w:t>
      </w:r>
      <w:r>
        <w:rPr>
          <w:rtl/>
        </w:rPr>
        <w:t>، وكذا الحال على الامتناع مع ترجيح جانب ال</w:t>
      </w:r>
      <w:r w:rsidR="001215ED">
        <w:rPr>
          <w:rFonts w:hint="cs"/>
          <w:rtl/>
        </w:rPr>
        <w:t>أ</w:t>
      </w:r>
      <w:r>
        <w:rPr>
          <w:rtl/>
        </w:rPr>
        <w:t>مر، إلا أنه لا معصية عليه، وأما عليه وترجيح جانب النهي فيسقط به</w:t>
      </w:r>
      <w:r w:rsidR="00714E52">
        <w:rPr>
          <w:rtl/>
        </w:rPr>
        <w:t xml:space="preserve"> الأمر </w:t>
      </w:r>
      <w:r>
        <w:rPr>
          <w:rtl/>
        </w:rPr>
        <w:t>به مطلقا</w:t>
      </w:r>
      <w:r w:rsidR="001215ED">
        <w:rPr>
          <w:rFonts w:hint="cs"/>
          <w:rtl/>
        </w:rPr>
        <w:t>ً</w:t>
      </w:r>
      <w:r>
        <w:rPr>
          <w:rtl/>
        </w:rPr>
        <w:t xml:space="preserve"> في غير العبادات، لحصول الغرض الموجب له، وأما فيها فلا، مع الالتفات إلى الحرمة أو بدونه تقصيرا</w:t>
      </w:r>
      <w:r w:rsidR="001215ED">
        <w:rPr>
          <w:rFonts w:hint="cs"/>
          <w:rtl/>
        </w:rPr>
        <w:t>ً</w:t>
      </w:r>
      <w:r>
        <w:rPr>
          <w:rtl/>
        </w:rPr>
        <w:t>، فإنه وإن كان متمكنا</w:t>
      </w:r>
      <w:r w:rsidR="001215ED">
        <w:rPr>
          <w:rFonts w:hint="cs"/>
          <w:rtl/>
        </w:rPr>
        <w:t>ً</w:t>
      </w:r>
      <w:r>
        <w:rPr>
          <w:rtl/>
        </w:rPr>
        <w:t xml:space="preserve"> - مع عدم الالتفات - من قصد القربة، وقد قصدها، إلا أنه مع التقصير لا يصلح ل</w:t>
      </w:r>
      <w:r w:rsidR="001215ED">
        <w:rPr>
          <w:rFonts w:hint="cs"/>
          <w:rtl/>
        </w:rPr>
        <w:t>أ</w:t>
      </w:r>
      <w:r>
        <w:rPr>
          <w:rtl/>
        </w:rPr>
        <w:t>ن يتقرب به أصلا</w:t>
      </w:r>
      <w:r w:rsidR="001215ED">
        <w:rPr>
          <w:rFonts w:hint="cs"/>
          <w:rtl/>
        </w:rPr>
        <w:t>ً</w:t>
      </w:r>
      <w:r>
        <w:rPr>
          <w:rtl/>
        </w:rPr>
        <w:t>، فلا يقع مقربا</w:t>
      </w:r>
      <w:r w:rsidR="001215ED">
        <w:rPr>
          <w:rFonts w:hint="cs"/>
          <w:rtl/>
        </w:rPr>
        <w:t>ً</w:t>
      </w:r>
      <w:r>
        <w:rPr>
          <w:rtl/>
        </w:rPr>
        <w:t>، وبدونه لا يكاد يحصل به الغرض الموجب لل</w:t>
      </w:r>
      <w:r w:rsidR="001215ED">
        <w:rPr>
          <w:rFonts w:hint="cs"/>
          <w:rtl/>
        </w:rPr>
        <w:t>أ</w:t>
      </w:r>
      <w:r>
        <w:rPr>
          <w:rtl/>
        </w:rPr>
        <w:t>مر به عبادة، كما لا يخفى.</w:t>
      </w:r>
      <w:r w:rsidR="001215ED">
        <w:rPr>
          <w:rFonts w:hint="cs"/>
          <w:rtl/>
        </w:rPr>
        <w:t xml:space="preserve"> </w:t>
      </w:r>
      <w:r>
        <w:rPr>
          <w:rtl/>
        </w:rPr>
        <w:t>وأما إذا لم يلتفت إليها قصورا</w:t>
      </w:r>
      <w:r w:rsidR="001215ED">
        <w:rPr>
          <w:rFonts w:hint="cs"/>
          <w:rtl/>
        </w:rPr>
        <w:t>ً</w:t>
      </w:r>
      <w:r>
        <w:rPr>
          <w:rtl/>
        </w:rPr>
        <w:t>، وقد قصد القربة بإتيانه، فال</w:t>
      </w:r>
      <w:r w:rsidR="001215ED">
        <w:rPr>
          <w:rFonts w:hint="cs"/>
          <w:rtl/>
        </w:rPr>
        <w:t>أ</w:t>
      </w:r>
      <w:r>
        <w:rPr>
          <w:rtl/>
        </w:rPr>
        <w:t>مر</w:t>
      </w:r>
    </w:p>
    <w:p w14:paraId="013283C9" w14:textId="77777777" w:rsidR="001A75A1" w:rsidRDefault="00D7791C" w:rsidP="00D7791C">
      <w:pPr>
        <w:pStyle w:val="libLine"/>
      </w:pPr>
      <w:r>
        <w:rPr>
          <w:rtl/>
        </w:rPr>
        <w:t>____________________</w:t>
      </w:r>
    </w:p>
    <w:p w14:paraId="09F6696D" w14:textId="77777777" w:rsidR="001A75A1" w:rsidRDefault="001A75A1" w:rsidP="001215ED">
      <w:pPr>
        <w:pStyle w:val="libFootnote0"/>
      </w:pPr>
      <w:r w:rsidRPr="00F53B54">
        <w:rPr>
          <w:rtl/>
        </w:rPr>
        <w:t>(1)</w:t>
      </w:r>
      <w:r>
        <w:rPr>
          <w:rtl/>
        </w:rPr>
        <w:t xml:space="preserve"> من هنا إلى ص 184 عند قوله </w:t>
      </w:r>
      <w:r w:rsidR="001215ED">
        <w:rPr>
          <w:rFonts w:hint="cs"/>
          <w:rtl/>
        </w:rPr>
        <w:t>«</w:t>
      </w:r>
      <w:r>
        <w:rPr>
          <w:rtl/>
        </w:rPr>
        <w:t>ضرورة أنه لو لا جلعه</w:t>
      </w:r>
      <w:r w:rsidR="001215ED">
        <w:rPr>
          <w:rFonts w:hint="cs"/>
          <w:rtl/>
        </w:rPr>
        <w:t>»</w:t>
      </w:r>
      <w:r>
        <w:rPr>
          <w:rtl/>
        </w:rPr>
        <w:t xml:space="preserve"> سقط من نسخة (أ) المعتمدة عندنا.</w:t>
      </w:r>
    </w:p>
    <w:p w14:paraId="4D371EF0" w14:textId="77777777" w:rsidR="001A75A1" w:rsidRDefault="00D7791C" w:rsidP="001A75A1">
      <w:pPr>
        <w:pStyle w:val="libNormal"/>
      </w:pPr>
      <w:r>
        <w:rPr>
          <w:rtl/>
        </w:rPr>
        <w:br w:type="page"/>
      </w:r>
    </w:p>
    <w:p w14:paraId="56AAC633" w14:textId="77777777" w:rsidR="001A75A1" w:rsidRDefault="001A75A1" w:rsidP="00786445">
      <w:pPr>
        <w:pStyle w:val="libNormal0"/>
      </w:pPr>
      <w:r>
        <w:rPr>
          <w:rtl/>
        </w:rPr>
        <w:lastRenderedPageBreak/>
        <w:t>يسقط، لقصد التقرب بما يصلح أن يتقرب به، لاشتماله على المصلحة، مع صدوره حسنا</w:t>
      </w:r>
      <w:r w:rsidR="00786445">
        <w:rPr>
          <w:rFonts w:hint="cs"/>
          <w:rtl/>
        </w:rPr>
        <w:t>ً</w:t>
      </w:r>
      <w:r>
        <w:rPr>
          <w:rtl/>
        </w:rPr>
        <w:t xml:space="preserve"> ل</w:t>
      </w:r>
      <w:r w:rsidR="00786445">
        <w:rPr>
          <w:rFonts w:hint="cs"/>
          <w:rtl/>
        </w:rPr>
        <w:t>أ</w:t>
      </w:r>
      <w:r>
        <w:rPr>
          <w:rtl/>
        </w:rPr>
        <w:t>جل الجهل بحرمته قصورا</w:t>
      </w:r>
      <w:r w:rsidR="00786445">
        <w:rPr>
          <w:rFonts w:hint="cs"/>
          <w:rtl/>
        </w:rPr>
        <w:t>ً</w:t>
      </w:r>
      <w:r>
        <w:rPr>
          <w:rtl/>
        </w:rPr>
        <w:t>، فيحصل به الغرض من ال</w:t>
      </w:r>
      <w:r w:rsidR="00786445">
        <w:rPr>
          <w:rFonts w:hint="cs"/>
          <w:rtl/>
        </w:rPr>
        <w:t>أ</w:t>
      </w:r>
      <w:r>
        <w:rPr>
          <w:rtl/>
        </w:rPr>
        <w:t>مر، فيسقط به قطعا</w:t>
      </w:r>
      <w:r w:rsidR="00786445">
        <w:rPr>
          <w:rFonts w:hint="cs"/>
          <w:rtl/>
        </w:rPr>
        <w:t>ً</w:t>
      </w:r>
      <w:r>
        <w:rPr>
          <w:rtl/>
        </w:rPr>
        <w:t>، وإن لم يكن امتثالا</w:t>
      </w:r>
      <w:r w:rsidR="00786445">
        <w:rPr>
          <w:rFonts w:hint="cs"/>
          <w:rtl/>
        </w:rPr>
        <w:t>ً</w:t>
      </w:r>
      <w:r>
        <w:rPr>
          <w:rtl/>
        </w:rPr>
        <w:t xml:space="preserve"> له بناء</w:t>
      </w:r>
      <w:r w:rsidR="00786445">
        <w:rPr>
          <w:rFonts w:hint="cs"/>
          <w:rtl/>
        </w:rPr>
        <w:t>ً</w:t>
      </w:r>
      <w:r>
        <w:rPr>
          <w:rtl/>
        </w:rPr>
        <w:t xml:space="preserve"> على تبعية ال</w:t>
      </w:r>
      <w:r w:rsidR="00786445">
        <w:rPr>
          <w:rFonts w:hint="cs"/>
          <w:rtl/>
        </w:rPr>
        <w:t>أ</w:t>
      </w:r>
      <w:r>
        <w:rPr>
          <w:rtl/>
        </w:rPr>
        <w:t>حكام لما هو ال</w:t>
      </w:r>
      <w:r w:rsidR="00786445">
        <w:rPr>
          <w:rFonts w:hint="cs"/>
          <w:rtl/>
        </w:rPr>
        <w:t>أ</w:t>
      </w:r>
      <w:r>
        <w:rPr>
          <w:rtl/>
        </w:rPr>
        <w:t>قوى من جهات المصالح والمفاسد واقعا</w:t>
      </w:r>
      <w:r w:rsidR="00786445">
        <w:rPr>
          <w:rFonts w:hint="cs"/>
          <w:rtl/>
        </w:rPr>
        <w:t>ً</w:t>
      </w:r>
      <w:r>
        <w:rPr>
          <w:rtl/>
        </w:rPr>
        <w:t>، لا لما هو المؤثر منها فعلا</w:t>
      </w:r>
      <w:r w:rsidR="00786445">
        <w:rPr>
          <w:rFonts w:hint="cs"/>
          <w:rtl/>
        </w:rPr>
        <w:t>ً</w:t>
      </w:r>
      <w:r>
        <w:rPr>
          <w:rtl/>
        </w:rPr>
        <w:t xml:space="preserve"> للحسن أو القبح، لكونهما تابعين لما علم منهما كما حقق في محله.</w:t>
      </w:r>
    </w:p>
    <w:p w14:paraId="70826EFC" w14:textId="77777777" w:rsidR="001A75A1" w:rsidRDefault="001A75A1" w:rsidP="00786445">
      <w:pPr>
        <w:pStyle w:val="libNormal"/>
      </w:pPr>
      <w:r>
        <w:rPr>
          <w:rtl/>
        </w:rPr>
        <w:t>مع أنه يمكن أن يقال بحصول الامتثال مع ذلك، فإن العقل لا يرى تفاوتا بينه وبين سائر ال</w:t>
      </w:r>
      <w:r w:rsidR="00786445">
        <w:rPr>
          <w:rFonts w:hint="cs"/>
          <w:rtl/>
        </w:rPr>
        <w:t>أ</w:t>
      </w:r>
      <w:r>
        <w:rPr>
          <w:rtl/>
        </w:rPr>
        <w:t>فراد في الوفاء بغرض</w:t>
      </w:r>
      <w:r w:rsidRPr="00D92983">
        <w:rPr>
          <w:rStyle w:val="libFootnotenumChar"/>
          <w:rtl/>
        </w:rPr>
        <w:t>(1)</w:t>
      </w:r>
      <w:r>
        <w:rPr>
          <w:rtl/>
        </w:rPr>
        <w:t xml:space="preserve"> الطبيعة المأمور بها، وإن لم تعمه بما هي مأمور بها، لكنه لوجود المانع لا لعدم المقتضي.</w:t>
      </w:r>
    </w:p>
    <w:p w14:paraId="56E8BF4B" w14:textId="77777777" w:rsidR="001A75A1" w:rsidRDefault="001A75A1" w:rsidP="00786445">
      <w:pPr>
        <w:pStyle w:val="libNormal"/>
      </w:pPr>
      <w:r>
        <w:rPr>
          <w:rtl/>
        </w:rPr>
        <w:t>ومن هنا انقدح أنه</w:t>
      </w:r>
      <w:r w:rsidR="00975D15">
        <w:rPr>
          <w:rtl/>
        </w:rPr>
        <w:t xml:space="preserve"> يجز</w:t>
      </w:r>
      <w:r w:rsidR="00786445">
        <w:rPr>
          <w:rFonts w:hint="cs"/>
          <w:rtl/>
        </w:rPr>
        <w:t>ي</w:t>
      </w:r>
      <w:r w:rsidR="00975D15">
        <w:rPr>
          <w:rtl/>
        </w:rPr>
        <w:t>،</w:t>
      </w:r>
      <w:r>
        <w:rPr>
          <w:rtl/>
        </w:rPr>
        <w:t xml:space="preserve"> ولو قيل باعتبار قصد الامتثال في صحة العبادة، وعدم كفاية</w:t>
      </w:r>
      <w:r w:rsidR="0019147A">
        <w:rPr>
          <w:rtl/>
        </w:rPr>
        <w:t xml:space="preserve"> الإتيان </w:t>
      </w:r>
      <w:r>
        <w:rPr>
          <w:rtl/>
        </w:rPr>
        <w:t>بمجرد المحبوبية، كما يكون كذلك في ضد الواجب، حيث لا يكون هناك أمر يقصد أصلا</w:t>
      </w:r>
      <w:r w:rsidR="00786445">
        <w:rPr>
          <w:rFonts w:hint="cs"/>
          <w:rtl/>
        </w:rPr>
        <w:t>ً</w:t>
      </w:r>
      <w:r>
        <w:rPr>
          <w:rtl/>
        </w:rPr>
        <w:t>.</w:t>
      </w:r>
    </w:p>
    <w:p w14:paraId="39FF82ED" w14:textId="77777777" w:rsidR="001A75A1" w:rsidRDefault="001A75A1" w:rsidP="00786445">
      <w:pPr>
        <w:pStyle w:val="libNormal"/>
      </w:pPr>
      <w:r>
        <w:rPr>
          <w:rtl/>
        </w:rPr>
        <w:t>وبالجملة مع الجهل قصورا</w:t>
      </w:r>
      <w:r w:rsidR="00786445">
        <w:rPr>
          <w:rFonts w:hint="cs"/>
          <w:rtl/>
        </w:rPr>
        <w:t>ً</w:t>
      </w:r>
      <w:r>
        <w:rPr>
          <w:rtl/>
        </w:rPr>
        <w:t xml:space="preserve"> بالحرمة موضوعا</w:t>
      </w:r>
      <w:r w:rsidR="00786445">
        <w:rPr>
          <w:rFonts w:hint="cs"/>
          <w:rtl/>
        </w:rPr>
        <w:t>ً</w:t>
      </w:r>
      <w:r>
        <w:rPr>
          <w:rtl/>
        </w:rPr>
        <w:t xml:space="preserve"> أو حكما</w:t>
      </w:r>
      <w:r w:rsidR="00786445">
        <w:rPr>
          <w:rFonts w:hint="cs"/>
          <w:rtl/>
        </w:rPr>
        <w:t>ً</w:t>
      </w:r>
      <w:r>
        <w:rPr>
          <w:rtl/>
        </w:rPr>
        <w:t>، يكون</w:t>
      </w:r>
      <w:r w:rsidR="0019147A">
        <w:rPr>
          <w:rtl/>
        </w:rPr>
        <w:t xml:space="preserve"> الإتيان </w:t>
      </w:r>
      <w:r>
        <w:rPr>
          <w:rtl/>
        </w:rPr>
        <w:t>بالمجمع امتثالا</w:t>
      </w:r>
      <w:r w:rsidR="00786445">
        <w:rPr>
          <w:rFonts w:hint="cs"/>
          <w:rtl/>
        </w:rPr>
        <w:t>ً</w:t>
      </w:r>
      <w:r>
        <w:rPr>
          <w:rtl/>
        </w:rPr>
        <w:t>، وبداعي</w:t>
      </w:r>
      <w:r w:rsidR="00714E52">
        <w:rPr>
          <w:rtl/>
        </w:rPr>
        <w:t xml:space="preserve"> الأمر </w:t>
      </w:r>
      <w:r>
        <w:rPr>
          <w:rtl/>
        </w:rPr>
        <w:t>بالطبيعة لا محالة، غاية</w:t>
      </w:r>
      <w:r w:rsidR="00714E52">
        <w:rPr>
          <w:rtl/>
        </w:rPr>
        <w:t xml:space="preserve"> الأمر </w:t>
      </w:r>
      <w:r>
        <w:rPr>
          <w:rtl/>
        </w:rPr>
        <w:t>أنه لا يكون مما تسعه بما هي مأمور بها، لو قيل بتزاحم الجهات في مقام تأثيرها لل</w:t>
      </w:r>
      <w:r w:rsidR="00786445">
        <w:rPr>
          <w:rFonts w:hint="cs"/>
          <w:rtl/>
        </w:rPr>
        <w:t>أ</w:t>
      </w:r>
      <w:r>
        <w:rPr>
          <w:rtl/>
        </w:rPr>
        <w:t>حكام الواقعية، وأما لو قيل بعدم التزاحم إلا في مقام فعلية ال</w:t>
      </w:r>
      <w:r w:rsidR="00786445">
        <w:rPr>
          <w:rFonts w:hint="cs"/>
          <w:rtl/>
        </w:rPr>
        <w:t>أ</w:t>
      </w:r>
      <w:r>
        <w:rPr>
          <w:rtl/>
        </w:rPr>
        <w:t>حكام، لكان مما تسعه وامتثالا</w:t>
      </w:r>
      <w:r w:rsidR="00786445">
        <w:rPr>
          <w:rFonts w:hint="cs"/>
          <w:rtl/>
        </w:rPr>
        <w:t>ً</w:t>
      </w:r>
      <w:r>
        <w:rPr>
          <w:rtl/>
        </w:rPr>
        <w:t xml:space="preserve"> ل</w:t>
      </w:r>
      <w:r w:rsidR="00786445">
        <w:rPr>
          <w:rFonts w:hint="cs"/>
          <w:rtl/>
        </w:rPr>
        <w:t>أ</w:t>
      </w:r>
      <w:r>
        <w:rPr>
          <w:rtl/>
        </w:rPr>
        <w:t>مرها بلا كلام.</w:t>
      </w:r>
    </w:p>
    <w:p w14:paraId="1A4EA068" w14:textId="77777777" w:rsidR="001A75A1" w:rsidRDefault="001A75A1" w:rsidP="001A75A1">
      <w:pPr>
        <w:pStyle w:val="libNormal"/>
      </w:pPr>
      <w:r>
        <w:rPr>
          <w:rtl/>
        </w:rPr>
        <w:t>وقد انقدح بذلك الفرق بين ما اذا كان دليلا الحرمة والوجوب متعارضين، وقدم دليل الحرمة تخييرا</w:t>
      </w:r>
      <w:r w:rsidR="00786445">
        <w:rPr>
          <w:rFonts w:hint="cs"/>
          <w:rtl/>
        </w:rPr>
        <w:t>ً</w:t>
      </w:r>
      <w:r>
        <w:rPr>
          <w:rtl/>
        </w:rPr>
        <w:t xml:space="preserve"> أو ترجيحا</w:t>
      </w:r>
      <w:r w:rsidR="00786445">
        <w:rPr>
          <w:rFonts w:hint="cs"/>
          <w:rtl/>
        </w:rPr>
        <w:t>ً</w:t>
      </w:r>
      <w:r>
        <w:rPr>
          <w:rtl/>
        </w:rPr>
        <w:t>، حيث لا يكون معه مجال للصحة أصلا</w:t>
      </w:r>
      <w:r w:rsidR="00786445">
        <w:rPr>
          <w:rFonts w:hint="cs"/>
          <w:rtl/>
        </w:rPr>
        <w:t>ً</w:t>
      </w:r>
      <w:r>
        <w:rPr>
          <w:rtl/>
        </w:rPr>
        <w:t>، وبين ما إذا كانا من باب الاجتماع.</w:t>
      </w:r>
    </w:p>
    <w:p w14:paraId="556C753F" w14:textId="77777777" w:rsidR="001A75A1" w:rsidRDefault="001A75A1" w:rsidP="00786445">
      <w:pPr>
        <w:pStyle w:val="libNormal"/>
      </w:pPr>
      <w:r>
        <w:rPr>
          <w:rtl/>
        </w:rPr>
        <w:t>وقيل بالامتناع، وتقديم جانب الحرمة، حيث يقع صحيحا</w:t>
      </w:r>
      <w:r w:rsidR="00786445">
        <w:rPr>
          <w:rFonts w:hint="cs"/>
          <w:rtl/>
        </w:rPr>
        <w:t>ً</w:t>
      </w:r>
      <w:r>
        <w:rPr>
          <w:rtl/>
        </w:rPr>
        <w:t xml:space="preserve"> في غير مورد من موارد الجهل والنسيان، لموافقته للغرض بل لل</w:t>
      </w:r>
      <w:r w:rsidR="00786445">
        <w:rPr>
          <w:rFonts w:hint="cs"/>
          <w:rtl/>
        </w:rPr>
        <w:t>أ</w:t>
      </w:r>
      <w:r>
        <w:rPr>
          <w:rtl/>
        </w:rPr>
        <w:t>مر، ومن هنا علم أن</w:t>
      </w:r>
    </w:p>
    <w:p w14:paraId="3CDAC5F5" w14:textId="77777777" w:rsidR="001A75A1" w:rsidRDefault="00D7791C" w:rsidP="00D7791C">
      <w:pPr>
        <w:pStyle w:val="libLine"/>
      </w:pPr>
      <w:r>
        <w:rPr>
          <w:rtl/>
        </w:rPr>
        <w:t>____________________</w:t>
      </w:r>
    </w:p>
    <w:p w14:paraId="2FE91A34" w14:textId="77777777" w:rsidR="001A75A1" w:rsidRDefault="001A75A1" w:rsidP="00786445">
      <w:pPr>
        <w:pStyle w:val="libFootnote0"/>
      </w:pPr>
      <w:r w:rsidRPr="00F53B54">
        <w:rPr>
          <w:rtl/>
        </w:rPr>
        <w:t>(1)</w:t>
      </w:r>
      <w:r>
        <w:rPr>
          <w:rtl/>
        </w:rPr>
        <w:t xml:space="preserve"> في</w:t>
      </w:r>
      <w:r w:rsidR="0077545E">
        <w:rPr>
          <w:rtl/>
        </w:rPr>
        <w:t xml:space="preserve"> «ب»</w:t>
      </w:r>
      <w:r>
        <w:rPr>
          <w:rtl/>
        </w:rPr>
        <w:t>: لغرض، وما أثبتناه من النسخ المطبوعة هو ال</w:t>
      </w:r>
      <w:r w:rsidR="00786445">
        <w:rPr>
          <w:rFonts w:hint="cs"/>
          <w:rtl/>
        </w:rPr>
        <w:t>أ</w:t>
      </w:r>
      <w:r>
        <w:rPr>
          <w:rtl/>
        </w:rPr>
        <w:t>صح</w:t>
      </w:r>
      <w:r w:rsidR="00786445">
        <w:rPr>
          <w:rFonts w:hint="cs"/>
          <w:rtl/>
        </w:rPr>
        <w:t>ّ</w:t>
      </w:r>
      <w:r>
        <w:rPr>
          <w:rtl/>
        </w:rPr>
        <w:t>.</w:t>
      </w:r>
    </w:p>
    <w:p w14:paraId="1C9EFA56" w14:textId="77777777" w:rsidR="001A75A1" w:rsidRDefault="00D7791C" w:rsidP="001A75A1">
      <w:pPr>
        <w:pStyle w:val="libNormal"/>
      </w:pPr>
      <w:r>
        <w:rPr>
          <w:rtl/>
        </w:rPr>
        <w:br w:type="page"/>
      </w:r>
    </w:p>
    <w:p w14:paraId="19F6669F" w14:textId="77777777" w:rsidR="001A75A1" w:rsidRDefault="001A75A1" w:rsidP="00786445">
      <w:pPr>
        <w:pStyle w:val="libNormal0"/>
      </w:pPr>
      <w:r>
        <w:rPr>
          <w:rtl/>
        </w:rPr>
        <w:lastRenderedPageBreak/>
        <w:t>الثواب عليه من قبيل الثواب على ال</w:t>
      </w:r>
      <w:r w:rsidR="00786445">
        <w:rPr>
          <w:rFonts w:hint="cs"/>
          <w:rtl/>
        </w:rPr>
        <w:t>إ</w:t>
      </w:r>
      <w:r>
        <w:rPr>
          <w:rtl/>
        </w:rPr>
        <w:t>طاعة، لا الانقياد ومجرد اعتقاد الموافقة.</w:t>
      </w:r>
    </w:p>
    <w:p w14:paraId="1CCBB024" w14:textId="77777777" w:rsidR="001A75A1" w:rsidRDefault="001A75A1" w:rsidP="00786445">
      <w:pPr>
        <w:pStyle w:val="libNormal"/>
      </w:pPr>
      <w:r>
        <w:rPr>
          <w:rtl/>
        </w:rPr>
        <w:t>وقد ظهر بما ذكرناه، وجه حكم ال</w:t>
      </w:r>
      <w:r w:rsidR="00786445">
        <w:rPr>
          <w:rFonts w:hint="cs"/>
          <w:rtl/>
        </w:rPr>
        <w:t>أ</w:t>
      </w:r>
      <w:r>
        <w:rPr>
          <w:rtl/>
        </w:rPr>
        <w:t>صحاب بصحة الصلاة في الدار المغصوبة، مع النسيان أو الجهل بالموضوع، بل أو الحكم إذا كان عن قصور، مع أن الجل</w:t>
      </w:r>
      <w:r w:rsidR="00786445">
        <w:rPr>
          <w:rFonts w:hint="cs"/>
          <w:rtl/>
        </w:rPr>
        <w:t>ّ</w:t>
      </w:r>
      <w:r>
        <w:rPr>
          <w:rtl/>
        </w:rPr>
        <w:t xml:space="preserve"> لو لا الكل</w:t>
      </w:r>
      <w:r w:rsidR="00786445">
        <w:rPr>
          <w:rFonts w:hint="cs"/>
          <w:rtl/>
        </w:rPr>
        <w:t>ّ</w:t>
      </w:r>
      <w:r>
        <w:rPr>
          <w:rtl/>
        </w:rPr>
        <w:t xml:space="preserve"> قائلون بالامتناع وتقديم الحرمة، ويحكمون بالبطلان في غير موارد العذر، فلتكن من ذلك على ذكر.</w:t>
      </w:r>
    </w:p>
    <w:p w14:paraId="4D310867" w14:textId="77777777" w:rsidR="00786445" w:rsidRDefault="001A75A1" w:rsidP="00786445">
      <w:pPr>
        <w:pStyle w:val="libNormal"/>
        <w:rPr>
          <w:rtl/>
        </w:rPr>
      </w:pPr>
      <w:r>
        <w:rPr>
          <w:rtl/>
        </w:rPr>
        <w:t>إذا عرفت هذه الامور، فالحق هو القول بالامتناع، كما ذهب إليه المشهور، وتحقيقه على وجه يتضح به فساد ما قيل، أو يمكن أن يقال، من وجوه الاستدلال لسائر ال</w:t>
      </w:r>
      <w:r w:rsidR="00786445">
        <w:rPr>
          <w:rFonts w:hint="cs"/>
          <w:rtl/>
        </w:rPr>
        <w:t>أ</w:t>
      </w:r>
      <w:r>
        <w:rPr>
          <w:rtl/>
        </w:rPr>
        <w:t xml:space="preserve">قوال، يتوقف على تمهيد مقدمات: </w:t>
      </w:r>
    </w:p>
    <w:p w14:paraId="6D1C4184" w14:textId="77777777" w:rsidR="001A75A1" w:rsidRDefault="001A75A1" w:rsidP="00786445">
      <w:pPr>
        <w:pStyle w:val="libNormal"/>
      </w:pPr>
      <w:r w:rsidRPr="00786445">
        <w:rPr>
          <w:rStyle w:val="libBold2Char"/>
          <w:rtl/>
        </w:rPr>
        <w:t>إحداها</w:t>
      </w:r>
      <w:r>
        <w:rPr>
          <w:rtl/>
        </w:rPr>
        <w:t>: إنه لاريب في أن ال</w:t>
      </w:r>
      <w:r w:rsidR="00786445">
        <w:rPr>
          <w:rFonts w:hint="cs"/>
          <w:rtl/>
        </w:rPr>
        <w:t>أ</w:t>
      </w:r>
      <w:r>
        <w:rPr>
          <w:rtl/>
        </w:rPr>
        <w:t>حكام الخمسة متضادة في مقام فعليتها، وبلوغها إلى مرتبة البعث والزجر، ضرورة ثبوت المنافاة والمعاندة التامة بين البعث نحو واحد في زمان والزجر عنه في ذاك الزمان، وإن لم يكن بينها مضادة ما لم يبلغ إلى تلك المرتبة، لعدم المنافاة والمعاندة بين وجوداتها ال</w:t>
      </w:r>
      <w:r w:rsidR="00786445">
        <w:rPr>
          <w:rFonts w:hint="cs"/>
          <w:rtl/>
        </w:rPr>
        <w:t>إ</w:t>
      </w:r>
      <w:r>
        <w:rPr>
          <w:rtl/>
        </w:rPr>
        <w:t>نشائية قبل البلوغ اليها، كما لا يخفى، فاستحالة اجتماع</w:t>
      </w:r>
      <w:r w:rsidR="00714E52">
        <w:rPr>
          <w:rtl/>
        </w:rPr>
        <w:t xml:space="preserve"> الأمر </w:t>
      </w:r>
      <w:r>
        <w:rPr>
          <w:rtl/>
        </w:rPr>
        <w:t>والنهي في واحد لا تكون من باب التكليف بالمحال، بل من جهة أنه بنفسه محال، فلا يجوز عند من يجوز التكليف بغير المقدور أيضا</w:t>
      </w:r>
      <w:r w:rsidR="00786445">
        <w:rPr>
          <w:rFonts w:hint="cs"/>
          <w:rtl/>
        </w:rPr>
        <w:t>ً</w:t>
      </w:r>
      <w:r>
        <w:rPr>
          <w:rtl/>
        </w:rPr>
        <w:t>.</w:t>
      </w:r>
    </w:p>
    <w:p w14:paraId="700A4695" w14:textId="77777777" w:rsidR="001A75A1" w:rsidRDefault="001A75A1" w:rsidP="00786445">
      <w:pPr>
        <w:pStyle w:val="libNormal"/>
      </w:pPr>
      <w:r w:rsidRPr="00786445">
        <w:rPr>
          <w:rStyle w:val="libBold2Char"/>
          <w:rtl/>
        </w:rPr>
        <w:t>ثانيتها</w:t>
      </w:r>
      <w:r>
        <w:rPr>
          <w:rtl/>
        </w:rPr>
        <w:t>: إنه لا شبهة في أن متعلق ال</w:t>
      </w:r>
      <w:r w:rsidR="00786445">
        <w:rPr>
          <w:rFonts w:hint="cs"/>
          <w:rtl/>
        </w:rPr>
        <w:t>أ</w:t>
      </w:r>
      <w:r>
        <w:rPr>
          <w:rtl/>
        </w:rPr>
        <w:t>حكام، هو فعل المكلف وما هو في الخارج يصدر عنه، وهو فاعله وجاعله، لا ما هو اسمه، وهو واضح، ولا ما هو عنوانه مما قد انتزع عنه، بحيث لو لا انتزاعه تصورا</w:t>
      </w:r>
      <w:r w:rsidR="00786445">
        <w:rPr>
          <w:rFonts w:hint="cs"/>
          <w:rtl/>
        </w:rPr>
        <w:t>ً</w:t>
      </w:r>
      <w:r>
        <w:rPr>
          <w:rtl/>
        </w:rPr>
        <w:t xml:space="preserve"> واختراعه ذهنا</w:t>
      </w:r>
      <w:r w:rsidR="00786445">
        <w:rPr>
          <w:rFonts w:hint="cs"/>
          <w:rtl/>
        </w:rPr>
        <w:t>ً</w:t>
      </w:r>
      <w:r>
        <w:rPr>
          <w:rtl/>
        </w:rPr>
        <w:t>، لا كان بحذائه شئ خارجا</w:t>
      </w:r>
      <w:r w:rsidR="00786445">
        <w:rPr>
          <w:rFonts w:hint="cs"/>
          <w:rtl/>
        </w:rPr>
        <w:t>ً</w:t>
      </w:r>
      <w:r>
        <w:rPr>
          <w:rtl/>
        </w:rPr>
        <w:t xml:space="preserve"> ويكون خارج المحمول، كالملكية والزوجية والرقية والحرية والمغصوبية</w:t>
      </w:r>
      <w:r w:rsidRPr="00D92983">
        <w:rPr>
          <w:rStyle w:val="libFootnotenumChar"/>
          <w:rtl/>
        </w:rPr>
        <w:t>(1)</w:t>
      </w:r>
      <w:r>
        <w:rPr>
          <w:rtl/>
        </w:rPr>
        <w:t>، إلى غير ذلك من الاعتبارات وال</w:t>
      </w:r>
      <w:r w:rsidR="00786445">
        <w:rPr>
          <w:rFonts w:hint="cs"/>
          <w:rtl/>
        </w:rPr>
        <w:t>إ</w:t>
      </w:r>
      <w:r>
        <w:rPr>
          <w:rtl/>
        </w:rPr>
        <w:t>ضافات، ضرورة أن البعث ليس نحوه، والزجر لا يكون عنه، وإنما يؤخذ في متعلق ال</w:t>
      </w:r>
      <w:r w:rsidR="00786445">
        <w:rPr>
          <w:rFonts w:hint="cs"/>
          <w:rtl/>
        </w:rPr>
        <w:t>أ</w:t>
      </w:r>
      <w:r>
        <w:rPr>
          <w:rtl/>
        </w:rPr>
        <w:t>حكام آلة للحاظ</w:t>
      </w:r>
    </w:p>
    <w:p w14:paraId="5542B60B" w14:textId="77777777" w:rsidR="001A75A1" w:rsidRDefault="00D7791C" w:rsidP="00D7791C">
      <w:pPr>
        <w:pStyle w:val="libLine"/>
      </w:pPr>
      <w:r>
        <w:rPr>
          <w:rtl/>
        </w:rPr>
        <w:t>____________________</w:t>
      </w:r>
    </w:p>
    <w:p w14:paraId="7B4E9DD5" w14:textId="77777777" w:rsidR="001A75A1" w:rsidRDefault="001A75A1" w:rsidP="00786445">
      <w:pPr>
        <w:pStyle w:val="libFootnote0"/>
      </w:pPr>
      <w:r w:rsidRPr="00F53B54">
        <w:rPr>
          <w:rtl/>
        </w:rPr>
        <w:t>(1)</w:t>
      </w:r>
      <w:r>
        <w:rPr>
          <w:rtl/>
        </w:rPr>
        <w:t xml:space="preserve"> في</w:t>
      </w:r>
      <w:r w:rsidR="0077545E">
        <w:rPr>
          <w:rtl/>
        </w:rPr>
        <w:t xml:space="preserve"> «ب»</w:t>
      </w:r>
      <w:r>
        <w:rPr>
          <w:rtl/>
        </w:rPr>
        <w:t>: الغصبية.</w:t>
      </w:r>
    </w:p>
    <w:p w14:paraId="1209EC6B" w14:textId="77777777" w:rsidR="001A75A1" w:rsidRDefault="00D7791C" w:rsidP="001A75A1">
      <w:pPr>
        <w:pStyle w:val="libNormal"/>
      </w:pPr>
      <w:r>
        <w:rPr>
          <w:rtl/>
        </w:rPr>
        <w:br w:type="page"/>
      </w:r>
    </w:p>
    <w:p w14:paraId="21BF780D" w14:textId="77777777" w:rsidR="001A75A1" w:rsidRDefault="001A75A1" w:rsidP="00786445">
      <w:pPr>
        <w:pStyle w:val="libNormal0"/>
      </w:pPr>
      <w:r>
        <w:rPr>
          <w:rtl/>
        </w:rPr>
        <w:lastRenderedPageBreak/>
        <w:t>متعلقاتها، وال</w:t>
      </w:r>
      <w:r w:rsidR="00786445">
        <w:rPr>
          <w:rFonts w:hint="cs"/>
          <w:rtl/>
        </w:rPr>
        <w:t>إ</w:t>
      </w:r>
      <w:r>
        <w:rPr>
          <w:rtl/>
        </w:rPr>
        <w:t>شارة إليها، بمقدار الغرض منها والحاجة إليها، لا بما هو هو وبنفسه، وعلى استقلاله وحياله.</w:t>
      </w:r>
    </w:p>
    <w:p w14:paraId="496D4085" w14:textId="77777777" w:rsidR="001A75A1" w:rsidRDefault="001A75A1" w:rsidP="00786445">
      <w:pPr>
        <w:pStyle w:val="libNormal"/>
      </w:pPr>
      <w:r w:rsidRPr="00786445">
        <w:rPr>
          <w:rStyle w:val="libBold2Char"/>
          <w:rtl/>
        </w:rPr>
        <w:t>ثالثتها</w:t>
      </w:r>
      <w:r>
        <w:rPr>
          <w:rtl/>
        </w:rPr>
        <w:t>: إنه لا يوجب تعدد الوجه والعنوان تعدد المعنون، ولا ينثلم به وحدته، فإن المفاهيم المتعددة والعناوين الكثيرة ربما تنطبق على الواحد، وتصدق على الفارد الذي لا كثرة فيه من جهة، بل بسيط من جمبع الجهات، ليس فيه حيث غير حيث، وجهة مغايرة لجهة أصلا</w:t>
      </w:r>
      <w:r w:rsidR="00786445">
        <w:rPr>
          <w:rFonts w:hint="cs"/>
          <w:rtl/>
        </w:rPr>
        <w:t>ً</w:t>
      </w:r>
      <w:r>
        <w:rPr>
          <w:rtl/>
        </w:rPr>
        <w:t>، كالواجب تبارك وتعالى، فهو على بساطته ووحدته وأحديته، تصدق عليه مفاهيم الصفات الجلالية والجمالية، له ال</w:t>
      </w:r>
      <w:r w:rsidR="00786445">
        <w:rPr>
          <w:rFonts w:hint="cs"/>
          <w:rtl/>
        </w:rPr>
        <w:t>أ</w:t>
      </w:r>
      <w:r>
        <w:rPr>
          <w:rtl/>
        </w:rPr>
        <w:t>سماء الحسنى وال</w:t>
      </w:r>
      <w:r w:rsidR="00786445">
        <w:rPr>
          <w:rFonts w:hint="cs"/>
          <w:rtl/>
        </w:rPr>
        <w:t>أ</w:t>
      </w:r>
      <w:r>
        <w:rPr>
          <w:rtl/>
        </w:rPr>
        <w:t>مثال العليا، لكنها بأجمعها حاكية عن ذاك الواحد الفرد ال</w:t>
      </w:r>
      <w:r w:rsidR="00786445">
        <w:rPr>
          <w:rFonts w:hint="cs"/>
          <w:rtl/>
        </w:rPr>
        <w:t>أ</w:t>
      </w:r>
      <w:r>
        <w:rPr>
          <w:rtl/>
        </w:rPr>
        <w:t>حد.</w:t>
      </w:r>
    </w:p>
    <w:tbl>
      <w:tblPr>
        <w:tblStyle w:val="TableGrid"/>
        <w:bidiVisual/>
        <w:tblW w:w="4562" w:type="pct"/>
        <w:tblInd w:w="384" w:type="dxa"/>
        <w:tblLook w:val="01E0" w:firstRow="1" w:lastRow="1" w:firstColumn="1" w:lastColumn="1" w:noHBand="0" w:noVBand="0"/>
      </w:tblPr>
      <w:tblGrid>
        <w:gridCol w:w="3545"/>
        <w:gridCol w:w="272"/>
        <w:gridCol w:w="3493"/>
      </w:tblGrid>
      <w:tr w:rsidR="00786445" w14:paraId="7BE4AFC5" w14:textId="77777777" w:rsidTr="001F6F80">
        <w:trPr>
          <w:trHeight w:val="350"/>
        </w:trPr>
        <w:tc>
          <w:tcPr>
            <w:tcW w:w="3920" w:type="dxa"/>
            <w:shd w:val="clear" w:color="auto" w:fill="auto"/>
          </w:tcPr>
          <w:p w14:paraId="7F511830" w14:textId="77777777" w:rsidR="00786445" w:rsidRDefault="00786445" w:rsidP="001F6F80">
            <w:pPr>
              <w:pStyle w:val="libPoem"/>
            </w:pPr>
            <w:r>
              <w:rPr>
                <w:rtl/>
              </w:rPr>
              <w:t>عباراتنا شتى وحسنك واحد</w:t>
            </w:r>
            <w:r w:rsidRPr="00725071">
              <w:rPr>
                <w:rStyle w:val="libPoemTiniChar0"/>
                <w:rtl/>
              </w:rPr>
              <w:br/>
              <w:t> </w:t>
            </w:r>
          </w:p>
        </w:tc>
        <w:tc>
          <w:tcPr>
            <w:tcW w:w="279" w:type="dxa"/>
            <w:shd w:val="clear" w:color="auto" w:fill="auto"/>
          </w:tcPr>
          <w:p w14:paraId="6519DC87" w14:textId="77777777" w:rsidR="00786445" w:rsidRDefault="00786445" w:rsidP="001F6F80">
            <w:pPr>
              <w:pStyle w:val="libPoem"/>
              <w:rPr>
                <w:rtl/>
              </w:rPr>
            </w:pPr>
          </w:p>
        </w:tc>
        <w:tc>
          <w:tcPr>
            <w:tcW w:w="3881" w:type="dxa"/>
            <w:shd w:val="clear" w:color="auto" w:fill="auto"/>
          </w:tcPr>
          <w:p w14:paraId="2C2E00E2" w14:textId="77777777" w:rsidR="00786445" w:rsidRDefault="00786445" w:rsidP="001F6F80">
            <w:pPr>
              <w:pStyle w:val="libPoem"/>
            </w:pPr>
            <w:r>
              <w:rPr>
                <w:rtl/>
              </w:rPr>
              <w:t>وكل إلى ذاك الجمال يشير</w:t>
            </w:r>
            <w:r w:rsidRPr="00725071">
              <w:rPr>
                <w:rStyle w:val="libPoemTiniChar0"/>
                <w:rtl/>
              </w:rPr>
              <w:br/>
              <w:t> </w:t>
            </w:r>
          </w:p>
        </w:tc>
      </w:tr>
    </w:tbl>
    <w:p w14:paraId="0F381853" w14:textId="77777777" w:rsidR="001A75A1" w:rsidRDefault="001A75A1" w:rsidP="001A75A1">
      <w:pPr>
        <w:pStyle w:val="libNormal"/>
      </w:pPr>
      <w:r w:rsidRPr="00786445">
        <w:rPr>
          <w:rStyle w:val="libBold2Char"/>
          <w:rtl/>
        </w:rPr>
        <w:t>رابعتها</w:t>
      </w:r>
      <w:r>
        <w:rPr>
          <w:rtl/>
        </w:rPr>
        <w:t>: إنه لا يكاد يكون للموجود بوجود واحد، إل</w:t>
      </w:r>
      <w:r w:rsidR="00786445">
        <w:rPr>
          <w:rFonts w:hint="cs"/>
          <w:rtl/>
        </w:rPr>
        <w:t>ّ</w:t>
      </w:r>
      <w:r>
        <w:rPr>
          <w:rtl/>
        </w:rPr>
        <w:t>ا ماهية واحدة وحقيقة فاردة، لا يقع في جواب السؤال عن حقيقته بما هو إلا تلك الماهية، فالمفهومان المتصادقان على ذاك لا يكاد يكون كل منهما ماهية وحقيقة، وكانت عينه في الخارج كما هو شأن الطبيعي وفرده، فيكون الواحد وجودا</w:t>
      </w:r>
      <w:r w:rsidR="00786445">
        <w:rPr>
          <w:rFonts w:hint="cs"/>
          <w:rtl/>
        </w:rPr>
        <w:t>ً</w:t>
      </w:r>
      <w:r>
        <w:rPr>
          <w:rtl/>
        </w:rPr>
        <w:t xml:space="preserve"> واحدا</w:t>
      </w:r>
      <w:r w:rsidR="00786445">
        <w:rPr>
          <w:rFonts w:hint="cs"/>
          <w:rtl/>
        </w:rPr>
        <w:t>ً</w:t>
      </w:r>
      <w:r>
        <w:rPr>
          <w:rtl/>
        </w:rPr>
        <w:t xml:space="preserve"> ماهية وذاتا</w:t>
      </w:r>
      <w:r w:rsidR="00786445">
        <w:rPr>
          <w:rFonts w:hint="cs"/>
          <w:rtl/>
        </w:rPr>
        <w:t>ً</w:t>
      </w:r>
      <w:r>
        <w:rPr>
          <w:rtl/>
        </w:rPr>
        <w:t xml:space="preserve"> لا محالة، فالمجمع وإن تصادق عليه متعلقا</w:t>
      </w:r>
      <w:r w:rsidR="00714E52">
        <w:rPr>
          <w:rtl/>
        </w:rPr>
        <w:t xml:space="preserve"> الأمر </w:t>
      </w:r>
      <w:r>
        <w:rPr>
          <w:rtl/>
        </w:rPr>
        <w:t>والنهي، إلا أنه كما يكون واحدا</w:t>
      </w:r>
      <w:r w:rsidR="00786445">
        <w:rPr>
          <w:rFonts w:hint="cs"/>
          <w:rtl/>
        </w:rPr>
        <w:t>ً</w:t>
      </w:r>
      <w:r>
        <w:rPr>
          <w:rtl/>
        </w:rPr>
        <w:t xml:space="preserve"> وجودا</w:t>
      </w:r>
      <w:r w:rsidR="00786445">
        <w:rPr>
          <w:rFonts w:hint="cs"/>
          <w:rtl/>
        </w:rPr>
        <w:t>ً</w:t>
      </w:r>
      <w:r>
        <w:rPr>
          <w:rtl/>
        </w:rPr>
        <w:t>، يكون واحدا</w:t>
      </w:r>
      <w:r w:rsidR="00786445">
        <w:rPr>
          <w:rFonts w:hint="cs"/>
          <w:rtl/>
        </w:rPr>
        <w:t>ً</w:t>
      </w:r>
      <w:r>
        <w:rPr>
          <w:rtl/>
        </w:rPr>
        <w:t xml:space="preserve"> ماهية وذاتا</w:t>
      </w:r>
      <w:r w:rsidR="00786445">
        <w:rPr>
          <w:rFonts w:hint="cs"/>
          <w:rtl/>
        </w:rPr>
        <w:t>ً</w:t>
      </w:r>
      <w:r>
        <w:rPr>
          <w:rtl/>
        </w:rPr>
        <w:t>، ولا يتفاوت فيه القول بأصالة الوجود أو أصالة الماهية.</w:t>
      </w:r>
    </w:p>
    <w:p w14:paraId="7609D016" w14:textId="77777777" w:rsidR="001A75A1" w:rsidRDefault="001A75A1" w:rsidP="001A75A1">
      <w:pPr>
        <w:pStyle w:val="libNormal"/>
      </w:pPr>
      <w:r>
        <w:rPr>
          <w:rtl/>
        </w:rPr>
        <w:t>ومنه يظهر عدم ابتناء القول بالجواز والامتناع في المسألة، على القولين في تلك المسألة، كما توهم في الفصول</w:t>
      </w:r>
      <w:r w:rsidRPr="00D92983">
        <w:rPr>
          <w:rStyle w:val="libFootnotenumChar"/>
          <w:rtl/>
        </w:rPr>
        <w:t>(1)</w:t>
      </w:r>
      <w:r>
        <w:rPr>
          <w:rtl/>
        </w:rPr>
        <w:t>، كما ظهر عدم الابتناء على تعدد وجود الجنس والفصل في الخارج، وعدم تعدده، ضرورة عدم كون العنوانين المتصادقين عليه من قبيل الجنس والفصل له، وإن مثل الحركة في دار من أي</w:t>
      </w:r>
    </w:p>
    <w:p w14:paraId="7180D513" w14:textId="77777777" w:rsidR="001A75A1" w:rsidRDefault="00D7791C" w:rsidP="00D7791C">
      <w:pPr>
        <w:pStyle w:val="libLine"/>
      </w:pPr>
      <w:r>
        <w:rPr>
          <w:rtl/>
        </w:rPr>
        <w:t>____________________</w:t>
      </w:r>
    </w:p>
    <w:p w14:paraId="767B281E" w14:textId="77777777" w:rsidR="001A75A1" w:rsidRDefault="001A75A1" w:rsidP="00786445">
      <w:pPr>
        <w:pStyle w:val="libFootnote0"/>
      </w:pPr>
      <w:r w:rsidRPr="00F53B54">
        <w:rPr>
          <w:rtl/>
        </w:rPr>
        <w:t>(1)</w:t>
      </w:r>
      <w:r>
        <w:rPr>
          <w:rtl/>
        </w:rPr>
        <w:t xml:space="preserve"> راجع الفصول / 125.</w:t>
      </w:r>
    </w:p>
    <w:p w14:paraId="6DBF0E97" w14:textId="77777777" w:rsidR="001A75A1" w:rsidRDefault="00D7791C" w:rsidP="001A75A1">
      <w:pPr>
        <w:pStyle w:val="libNormal"/>
      </w:pPr>
      <w:r>
        <w:rPr>
          <w:rtl/>
        </w:rPr>
        <w:br w:type="page"/>
      </w:r>
    </w:p>
    <w:p w14:paraId="559FB542" w14:textId="77777777" w:rsidR="001A75A1" w:rsidRDefault="001A75A1" w:rsidP="00F53B54">
      <w:pPr>
        <w:pStyle w:val="libNormal0"/>
      </w:pPr>
      <w:r>
        <w:rPr>
          <w:rtl/>
        </w:rPr>
        <w:lastRenderedPageBreak/>
        <w:t>مقولة كانت، لا يكاد يختلف حقيقتها وماهيتها ويتخلف ذاتياتها، وقعت جزء‌ا</w:t>
      </w:r>
      <w:r w:rsidR="001F6F80">
        <w:rPr>
          <w:rFonts w:hint="cs"/>
          <w:rtl/>
        </w:rPr>
        <w:t>ً</w:t>
      </w:r>
      <w:r>
        <w:rPr>
          <w:rtl/>
        </w:rPr>
        <w:t xml:space="preserve"> للصلاة أو لا، كانت تلك الدار مغصوبة أو لا</w:t>
      </w:r>
      <w:r w:rsidRPr="00D92983">
        <w:rPr>
          <w:rStyle w:val="libFootnotenumChar"/>
          <w:rtl/>
        </w:rPr>
        <w:t>(1)</w:t>
      </w:r>
      <w:r>
        <w:rPr>
          <w:rtl/>
        </w:rPr>
        <w:t>.</w:t>
      </w:r>
    </w:p>
    <w:p w14:paraId="6AF98F4C" w14:textId="77777777" w:rsidR="001A75A1" w:rsidRDefault="001A75A1" w:rsidP="00B705DE">
      <w:pPr>
        <w:pStyle w:val="libNormal"/>
      </w:pPr>
      <w:r>
        <w:rPr>
          <w:rtl/>
        </w:rPr>
        <w:t>إذا عرفت ما مهدناه، عرفت أن المجمع حيث كان واحدا</w:t>
      </w:r>
      <w:r w:rsidR="00B705DE">
        <w:rPr>
          <w:rFonts w:hint="cs"/>
          <w:rtl/>
        </w:rPr>
        <w:t>ً</w:t>
      </w:r>
      <w:r>
        <w:rPr>
          <w:rtl/>
        </w:rPr>
        <w:t xml:space="preserve"> وجودا</w:t>
      </w:r>
      <w:r w:rsidR="00B705DE">
        <w:rPr>
          <w:rFonts w:hint="cs"/>
          <w:rtl/>
        </w:rPr>
        <w:t>ً</w:t>
      </w:r>
      <w:r>
        <w:rPr>
          <w:rtl/>
        </w:rPr>
        <w:t xml:space="preserve"> وذاتا</w:t>
      </w:r>
      <w:r w:rsidR="00B705DE">
        <w:rPr>
          <w:rFonts w:hint="cs"/>
          <w:rtl/>
        </w:rPr>
        <w:t>ً</w:t>
      </w:r>
      <w:r>
        <w:rPr>
          <w:rtl/>
        </w:rPr>
        <w:t>، كان تعلق</w:t>
      </w:r>
      <w:r w:rsidR="00714E52">
        <w:rPr>
          <w:rtl/>
        </w:rPr>
        <w:t xml:space="preserve"> الأمر </w:t>
      </w:r>
      <w:r>
        <w:rPr>
          <w:rtl/>
        </w:rPr>
        <w:t>والنهي به محالا</w:t>
      </w:r>
      <w:r w:rsidR="00B705DE">
        <w:rPr>
          <w:rFonts w:hint="cs"/>
          <w:rtl/>
        </w:rPr>
        <w:t>ً</w:t>
      </w:r>
      <w:r>
        <w:rPr>
          <w:rtl/>
        </w:rPr>
        <w:t>، ولو كان تعلقهما به بعنوانين، لما عرفت من كون فعل المكلف بحقيقته وواقعيته الصادرة عنه، متعلقا</w:t>
      </w:r>
      <w:r w:rsidR="00B705DE">
        <w:rPr>
          <w:rFonts w:hint="cs"/>
          <w:rtl/>
        </w:rPr>
        <w:t>ً</w:t>
      </w:r>
      <w:r>
        <w:rPr>
          <w:rtl/>
        </w:rPr>
        <w:t xml:space="preserve"> لل</w:t>
      </w:r>
      <w:r w:rsidR="00B705DE">
        <w:rPr>
          <w:rFonts w:hint="cs"/>
          <w:rtl/>
        </w:rPr>
        <w:t>أ</w:t>
      </w:r>
      <w:r>
        <w:rPr>
          <w:rtl/>
        </w:rPr>
        <w:t>حكام لا بعناوينه الطارئة عليه، وأن غائلة اجتماع الضدين فيه لا تكاد ترتفع بكون ال</w:t>
      </w:r>
      <w:r w:rsidR="00B705DE">
        <w:rPr>
          <w:rFonts w:hint="cs"/>
          <w:rtl/>
        </w:rPr>
        <w:t>أ</w:t>
      </w:r>
      <w:r>
        <w:rPr>
          <w:rtl/>
        </w:rPr>
        <w:t>حكام تتعلق بالطبائع لا ال</w:t>
      </w:r>
      <w:r w:rsidR="00B705DE">
        <w:rPr>
          <w:rFonts w:hint="cs"/>
          <w:rtl/>
        </w:rPr>
        <w:t>أ</w:t>
      </w:r>
      <w:r>
        <w:rPr>
          <w:rtl/>
        </w:rPr>
        <w:t>فراد</w:t>
      </w:r>
      <w:r w:rsidRPr="00D92983">
        <w:rPr>
          <w:rStyle w:val="libFootnotenumChar"/>
          <w:rtl/>
        </w:rPr>
        <w:t>(2)</w:t>
      </w:r>
      <w:r>
        <w:rPr>
          <w:rtl/>
        </w:rPr>
        <w:t>، فإن غاية تقريبه أن يقال: إن الطبائع من حيث هي هي، وإن كانت ليست إلا هي، ولا تتعلق بها ال</w:t>
      </w:r>
      <w:r w:rsidR="00B705DE">
        <w:rPr>
          <w:rFonts w:hint="cs"/>
          <w:rtl/>
        </w:rPr>
        <w:t>أ</w:t>
      </w:r>
      <w:r>
        <w:rPr>
          <w:rtl/>
        </w:rPr>
        <w:t>حكام الشرعية، كالآثار العادية والعقلية، إلا أنها مقيدة بالوجود، بحيث كان القيد خارجا</w:t>
      </w:r>
      <w:r w:rsidR="00B705DE">
        <w:rPr>
          <w:rFonts w:hint="cs"/>
          <w:rtl/>
        </w:rPr>
        <w:t>ً</w:t>
      </w:r>
      <w:r>
        <w:rPr>
          <w:rtl/>
        </w:rPr>
        <w:t xml:space="preserve"> والتقيد داخلا</w:t>
      </w:r>
      <w:r w:rsidR="00B705DE">
        <w:rPr>
          <w:rFonts w:hint="cs"/>
          <w:rtl/>
        </w:rPr>
        <w:t>ً</w:t>
      </w:r>
      <w:r>
        <w:rPr>
          <w:rtl/>
        </w:rPr>
        <w:t>، صالحة لتعلق ال</w:t>
      </w:r>
      <w:r w:rsidR="00B705DE">
        <w:rPr>
          <w:rFonts w:hint="cs"/>
          <w:rtl/>
        </w:rPr>
        <w:t>أ</w:t>
      </w:r>
      <w:r>
        <w:rPr>
          <w:rtl/>
        </w:rPr>
        <w:t>حكام بها، ومتعلقا</w:t>
      </w:r>
      <w:r w:rsidR="00714E52">
        <w:rPr>
          <w:rtl/>
        </w:rPr>
        <w:t xml:space="preserve"> الأمر </w:t>
      </w:r>
      <w:r>
        <w:rPr>
          <w:rtl/>
        </w:rPr>
        <w:t>والنهي على هذا لا يكونان متحدين أصلا</w:t>
      </w:r>
      <w:r w:rsidR="00B705DE">
        <w:rPr>
          <w:rFonts w:hint="cs"/>
          <w:rtl/>
        </w:rPr>
        <w:t>ً</w:t>
      </w:r>
      <w:r>
        <w:rPr>
          <w:rtl/>
        </w:rPr>
        <w:t>، لا في مقام تعلق البعث والزجر، ولا في مقام عصيان النهي وإطاعة</w:t>
      </w:r>
      <w:r w:rsidR="00714E52">
        <w:rPr>
          <w:rtl/>
        </w:rPr>
        <w:t xml:space="preserve"> الأمر </w:t>
      </w:r>
      <w:r>
        <w:rPr>
          <w:rtl/>
        </w:rPr>
        <w:t>بإتيان المجمع بسوء الاختيار.</w:t>
      </w:r>
    </w:p>
    <w:p w14:paraId="02FB4D26" w14:textId="77777777" w:rsidR="001A75A1" w:rsidRDefault="001A75A1" w:rsidP="00B705DE">
      <w:pPr>
        <w:pStyle w:val="libNormal"/>
      </w:pPr>
      <w:r>
        <w:rPr>
          <w:rtl/>
        </w:rPr>
        <w:t>أما في المقام ال</w:t>
      </w:r>
      <w:r w:rsidR="00B705DE">
        <w:rPr>
          <w:rFonts w:hint="cs"/>
          <w:rtl/>
        </w:rPr>
        <w:t>أ</w:t>
      </w:r>
      <w:r>
        <w:rPr>
          <w:rtl/>
        </w:rPr>
        <w:t>ول، فلتعددهما بما هما متعلقان لهما وإن كانا متحدين فيما هو خارج عنهما، بما هما كذلك.</w:t>
      </w:r>
    </w:p>
    <w:p w14:paraId="7DCB6C10" w14:textId="77777777" w:rsidR="00B705DE" w:rsidRDefault="001A75A1" w:rsidP="00B705DE">
      <w:pPr>
        <w:pStyle w:val="libNormal"/>
        <w:rPr>
          <w:rtl/>
        </w:rPr>
      </w:pPr>
      <w:r>
        <w:rPr>
          <w:rtl/>
        </w:rPr>
        <w:t>وأما في المقام الثاني، فلسقوط أحدهما بال</w:t>
      </w:r>
      <w:r w:rsidR="00B705DE">
        <w:rPr>
          <w:rFonts w:hint="cs"/>
          <w:rtl/>
        </w:rPr>
        <w:t>إ</w:t>
      </w:r>
      <w:r>
        <w:rPr>
          <w:rtl/>
        </w:rPr>
        <w:t>طاعة، والآخر بالعصيان بمجرد ال</w:t>
      </w:r>
      <w:r w:rsidR="00B705DE">
        <w:rPr>
          <w:rFonts w:hint="cs"/>
          <w:rtl/>
        </w:rPr>
        <w:t>إ</w:t>
      </w:r>
      <w:r>
        <w:rPr>
          <w:rtl/>
        </w:rPr>
        <w:t xml:space="preserve">تيان، ففي أي مقام اجتمع الحكمان في واحد؟ </w:t>
      </w:r>
    </w:p>
    <w:p w14:paraId="7FFDAA08" w14:textId="77777777" w:rsidR="001A75A1" w:rsidRDefault="001A75A1" w:rsidP="00B705DE">
      <w:pPr>
        <w:pStyle w:val="libNormal"/>
      </w:pPr>
      <w:r>
        <w:rPr>
          <w:rtl/>
        </w:rPr>
        <w:t>وأنت خبير بأنه لا يكاد يجدي بعد ما عرفت، من أن تعدد العنوان لا يوجب تعدد المعنون لا وجودا</w:t>
      </w:r>
      <w:r w:rsidR="00B705DE">
        <w:rPr>
          <w:rFonts w:hint="cs"/>
          <w:rtl/>
        </w:rPr>
        <w:t>ً</w:t>
      </w:r>
      <w:r>
        <w:rPr>
          <w:rtl/>
        </w:rPr>
        <w:t xml:space="preserve"> ولا ماهية، ولا تنثلم به وحدته أصلا</w:t>
      </w:r>
      <w:r w:rsidR="00B705DE">
        <w:rPr>
          <w:rFonts w:hint="cs"/>
          <w:rtl/>
        </w:rPr>
        <w:t>ً</w:t>
      </w:r>
      <w:r>
        <w:rPr>
          <w:rtl/>
        </w:rPr>
        <w:t>، وأن المتعلق لل</w:t>
      </w:r>
      <w:r w:rsidR="00B705DE">
        <w:rPr>
          <w:rFonts w:hint="cs"/>
          <w:rtl/>
        </w:rPr>
        <w:t>أ</w:t>
      </w:r>
      <w:r>
        <w:rPr>
          <w:rtl/>
        </w:rPr>
        <w:t>حكام هو المعنونات لا العنوانات، وأنها إنما تؤخذ في المتعلقات بما</w:t>
      </w:r>
    </w:p>
    <w:p w14:paraId="4170EE5E" w14:textId="77777777" w:rsidR="001A75A1" w:rsidRDefault="00D7791C" w:rsidP="00D7791C">
      <w:pPr>
        <w:pStyle w:val="libLine"/>
      </w:pPr>
      <w:r>
        <w:rPr>
          <w:rtl/>
        </w:rPr>
        <w:t>____________________</w:t>
      </w:r>
    </w:p>
    <w:p w14:paraId="2475508F" w14:textId="77777777" w:rsidR="001A75A1" w:rsidRDefault="001A75A1" w:rsidP="00F53B54">
      <w:pPr>
        <w:pStyle w:val="libFootnote0"/>
      </w:pPr>
      <w:r w:rsidRPr="00F53B54">
        <w:rPr>
          <w:rtl/>
        </w:rPr>
        <w:t>(1)</w:t>
      </w:r>
      <w:r>
        <w:rPr>
          <w:rtl/>
        </w:rPr>
        <w:t xml:space="preserve"> وقد عرفت أن صدق العناوين المتعددة، لا تكاد تنثلم به وحدة المعنون - لا ذاتا</w:t>
      </w:r>
      <w:r w:rsidR="00B705DE">
        <w:rPr>
          <w:rFonts w:hint="cs"/>
          <w:rtl/>
        </w:rPr>
        <w:t>ً</w:t>
      </w:r>
      <w:r>
        <w:rPr>
          <w:rtl/>
        </w:rPr>
        <w:t xml:space="preserve"> ولا وجودا</w:t>
      </w:r>
      <w:r w:rsidR="00B705DE">
        <w:rPr>
          <w:rFonts w:hint="cs"/>
          <w:rtl/>
        </w:rPr>
        <w:t>ً</w:t>
      </w:r>
      <w:r>
        <w:rPr>
          <w:rtl/>
        </w:rPr>
        <w:t xml:space="preserve"> - غايته أن تكون له خصوصية بها يستحق الاتصاف بها، ومحدودا</w:t>
      </w:r>
      <w:r w:rsidR="00B705DE">
        <w:rPr>
          <w:rFonts w:hint="cs"/>
          <w:rtl/>
        </w:rPr>
        <w:t>ً</w:t>
      </w:r>
      <w:r>
        <w:rPr>
          <w:rtl/>
        </w:rPr>
        <w:t xml:space="preserve"> بحدود موجبة لانطباقها عليه، كما لا يخفى، وحدوده ومخصصاته لا توجب تعدده بوجه أصلا</w:t>
      </w:r>
      <w:r w:rsidR="00B705DE">
        <w:rPr>
          <w:rFonts w:hint="cs"/>
          <w:rtl/>
        </w:rPr>
        <w:t>ً</w:t>
      </w:r>
      <w:r>
        <w:rPr>
          <w:rtl/>
        </w:rPr>
        <w:t>، فتدبر ج</w:t>
      </w:r>
      <w:r w:rsidR="00B705DE">
        <w:rPr>
          <w:rFonts w:hint="cs"/>
          <w:rtl/>
        </w:rPr>
        <w:t>ي</w:t>
      </w:r>
      <w:r>
        <w:rPr>
          <w:rtl/>
        </w:rPr>
        <w:t>دا</w:t>
      </w:r>
      <w:r w:rsidR="00B705DE">
        <w:rPr>
          <w:rFonts w:hint="cs"/>
          <w:rtl/>
        </w:rPr>
        <w:t>ً</w:t>
      </w:r>
      <w:r>
        <w:rPr>
          <w:rtl/>
        </w:rPr>
        <w:t xml:space="preserve"> (منه </w:t>
      </w:r>
      <w:r w:rsidR="00D7791C" w:rsidRPr="00F53B54">
        <w:rPr>
          <w:rStyle w:val="libFootnoteAlaemChar"/>
          <w:rtl/>
        </w:rPr>
        <w:t>قدس‌سره</w:t>
      </w:r>
      <w:r>
        <w:rPr>
          <w:rtl/>
        </w:rPr>
        <w:t>).</w:t>
      </w:r>
    </w:p>
    <w:p w14:paraId="43A05192" w14:textId="77777777" w:rsidR="001A75A1" w:rsidRDefault="001A75A1" w:rsidP="00B705DE">
      <w:pPr>
        <w:pStyle w:val="libFootnote0"/>
      </w:pPr>
      <w:r w:rsidRPr="00F53B54">
        <w:rPr>
          <w:rtl/>
        </w:rPr>
        <w:t>(2)</w:t>
      </w:r>
      <w:r>
        <w:rPr>
          <w:rtl/>
        </w:rPr>
        <w:t xml:space="preserve"> كما في قوانين ال</w:t>
      </w:r>
      <w:r w:rsidR="00B705DE">
        <w:rPr>
          <w:rFonts w:hint="cs"/>
          <w:rtl/>
        </w:rPr>
        <w:t>أ</w:t>
      </w:r>
      <w:r>
        <w:rPr>
          <w:rtl/>
        </w:rPr>
        <w:t>صول 1 / 140.</w:t>
      </w:r>
    </w:p>
    <w:p w14:paraId="78661CC9" w14:textId="77777777" w:rsidR="001A75A1" w:rsidRDefault="00D7791C" w:rsidP="001A75A1">
      <w:pPr>
        <w:pStyle w:val="libNormal"/>
      </w:pPr>
      <w:r>
        <w:rPr>
          <w:rtl/>
        </w:rPr>
        <w:br w:type="page"/>
      </w:r>
    </w:p>
    <w:p w14:paraId="006B478E" w14:textId="77777777" w:rsidR="001A75A1" w:rsidRDefault="001A75A1" w:rsidP="003E5559">
      <w:pPr>
        <w:pStyle w:val="libNormal0"/>
      </w:pPr>
      <w:r>
        <w:rPr>
          <w:rtl/>
        </w:rPr>
        <w:lastRenderedPageBreak/>
        <w:t>هي حاكيات كالعبارات، لا بما هي على حيالها واستقلالها.</w:t>
      </w:r>
    </w:p>
    <w:p w14:paraId="2EA4C1DE" w14:textId="77777777" w:rsidR="001A75A1" w:rsidRDefault="001A75A1" w:rsidP="001A75A1">
      <w:pPr>
        <w:pStyle w:val="libNormal"/>
      </w:pPr>
      <w:r>
        <w:rPr>
          <w:rtl/>
        </w:rPr>
        <w:t>كما ظهر مما حققناه: أنه لا يكاد يجدي</w:t>
      </w:r>
      <w:r w:rsidR="00714E52">
        <w:rPr>
          <w:rtl/>
        </w:rPr>
        <w:t xml:space="preserve"> أيضاً </w:t>
      </w:r>
      <w:r>
        <w:rPr>
          <w:rtl/>
        </w:rPr>
        <w:t>كون الفرد مقدمة لوجود الطبيعي المأمور به أو المنهي عنه، وأنه لا ضير في كون المقدمة محرمة في صورة عدم الانحصار بسوء الاختيار، وذلك - مضافا</w:t>
      </w:r>
      <w:r w:rsidR="00B705DE">
        <w:rPr>
          <w:rFonts w:hint="cs"/>
          <w:rtl/>
        </w:rPr>
        <w:t>ً</w:t>
      </w:r>
      <w:r>
        <w:rPr>
          <w:rtl/>
        </w:rPr>
        <w:t xml:space="preserve"> إلى وضوح فساده، وأن الفرد هو عين الطبيعي في الخارج، كيف؟ والمقدمية تقتضي الاثنينية بحسب الوجود، ولا تعدد كما هو واضح - أنه إنما يجدي لو لم يكن المجمع واحدا</w:t>
      </w:r>
      <w:r w:rsidR="00B705DE">
        <w:rPr>
          <w:rFonts w:hint="cs"/>
          <w:rtl/>
        </w:rPr>
        <w:t>ً</w:t>
      </w:r>
      <w:r>
        <w:rPr>
          <w:rtl/>
        </w:rPr>
        <w:t xml:space="preserve"> ماهية، وقد عرفت بما لا مزيد عليه أنه بحسبها</w:t>
      </w:r>
      <w:r w:rsidR="00714E52">
        <w:rPr>
          <w:rtl/>
        </w:rPr>
        <w:t xml:space="preserve"> أيضاً </w:t>
      </w:r>
      <w:r>
        <w:rPr>
          <w:rtl/>
        </w:rPr>
        <w:t>واحد.</w:t>
      </w:r>
    </w:p>
    <w:p w14:paraId="01AE2CBB" w14:textId="77777777" w:rsidR="00B705DE" w:rsidRDefault="001A75A1" w:rsidP="001A75A1">
      <w:pPr>
        <w:pStyle w:val="libNormal"/>
        <w:rPr>
          <w:rtl/>
        </w:rPr>
      </w:pPr>
      <w:r>
        <w:rPr>
          <w:rtl/>
        </w:rPr>
        <w:t>ثم إنه قد استدل</w:t>
      </w:r>
      <w:r w:rsidRPr="00D92983">
        <w:rPr>
          <w:rStyle w:val="libFootnotenumChar"/>
          <w:rtl/>
        </w:rPr>
        <w:t>(1)</w:t>
      </w:r>
      <w:r>
        <w:rPr>
          <w:rtl/>
        </w:rPr>
        <w:t xml:space="preserve"> على الجواز بأمور: </w:t>
      </w:r>
    </w:p>
    <w:p w14:paraId="11F6C110" w14:textId="77777777" w:rsidR="001A75A1" w:rsidRDefault="001A75A1" w:rsidP="00B705DE">
      <w:pPr>
        <w:pStyle w:val="libNormal"/>
      </w:pPr>
      <w:r w:rsidRPr="00B705DE">
        <w:rPr>
          <w:rStyle w:val="libBold2Char"/>
          <w:rtl/>
        </w:rPr>
        <w:t>منها</w:t>
      </w:r>
      <w:r w:rsidRPr="00D92983">
        <w:rPr>
          <w:rStyle w:val="libFootnotenumChar"/>
          <w:rtl/>
        </w:rPr>
        <w:t>(2)</w:t>
      </w:r>
      <w:r>
        <w:rPr>
          <w:rtl/>
        </w:rPr>
        <w:t>: إنه لو لم يجز اجتماع</w:t>
      </w:r>
      <w:r w:rsidR="00714E52">
        <w:rPr>
          <w:rtl/>
        </w:rPr>
        <w:t xml:space="preserve"> الأمر </w:t>
      </w:r>
      <w:r>
        <w:rPr>
          <w:rtl/>
        </w:rPr>
        <w:t>والنهي، لما وقع نظيره وقد وقع، كما في العبادات المكروهة، كالصلاة في مواضع التهمة وفي الحمام والصيام في السفر وفي بعض ال</w:t>
      </w:r>
      <w:r w:rsidR="00B705DE">
        <w:rPr>
          <w:rFonts w:hint="cs"/>
          <w:rtl/>
        </w:rPr>
        <w:t>أ</w:t>
      </w:r>
      <w:r>
        <w:rPr>
          <w:rtl/>
        </w:rPr>
        <w:t>يام.</w:t>
      </w:r>
    </w:p>
    <w:p w14:paraId="42594AB5" w14:textId="77777777" w:rsidR="001A75A1" w:rsidRDefault="001A75A1" w:rsidP="00B705DE">
      <w:pPr>
        <w:pStyle w:val="libNormal"/>
      </w:pPr>
      <w:r>
        <w:rPr>
          <w:rtl/>
        </w:rPr>
        <w:t>بيان الملازمة: إنه لو لم يكن تعدد الجهة مجديا</w:t>
      </w:r>
      <w:r w:rsidR="00B705DE">
        <w:rPr>
          <w:rFonts w:hint="cs"/>
          <w:rtl/>
        </w:rPr>
        <w:t>ً</w:t>
      </w:r>
      <w:r>
        <w:rPr>
          <w:rtl/>
        </w:rPr>
        <w:t xml:space="preserve"> في إمكان اجتماعهما لما جاز اجتماع حكمين آخرين في مورد مع تعددهما، لعدم اختصاصهما من بين ال</w:t>
      </w:r>
      <w:r w:rsidR="00B705DE">
        <w:rPr>
          <w:rFonts w:hint="cs"/>
          <w:rtl/>
        </w:rPr>
        <w:t>أ</w:t>
      </w:r>
      <w:r>
        <w:rPr>
          <w:rtl/>
        </w:rPr>
        <w:t>حكام بما يوجب الامتناع من التضاد، بداهة تضادها بأسرها، والتالي باطل، لوقوع اجتماع الكراهة وال</w:t>
      </w:r>
      <w:r w:rsidR="00B705DE">
        <w:rPr>
          <w:rFonts w:hint="cs"/>
          <w:rtl/>
        </w:rPr>
        <w:t>إ</w:t>
      </w:r>
      <w:r>
        <w:rPr>
          <w:rtl/>
        </w:rPr>
        <w:t>يجاب أو الاستحباب، في مثل الصلاة في الحمام، والصيام في السفر، وفي عاشوراء ولو في الحضر، واجتماع الوجوب أو الاستحباب مع ال</w:t>
      </w:r>
      <w:r w:rsidR="00B705DE">
        <w:rPr>
          <w:rFonts w:hint="cs"/>
          <w:rtl/>
        </w:rPr>
        <w:t>إ</w:t>
      </w:r>
      <w:r>
        <w:rPr>
          <w:rtl/>
        </w:rPr>
        <w:t>باحة أو الاستحباب، في مثل الصلاة في المسجد أو الدار.</w:t>
      </w:r>
    </w:p>
    <w:p w14:paraId="7693EA50" w14:textId="77777777" w:rsidR="001A75A1" w:rsidRDefault="001A75A1" w:rsidP="001A75A1">
      <w:pPr>
        <w:pStyle w:val="libNormal"/>
      </w:pPr>
      <w:r>
        <w:rPr>
          <w:rtl/>
        </w:rPr>
        <w:t>والجواب عنه أما إجمالا</w:t>
      </w:r>
      <w:r w:rsidR="00B705DE">
        <w:rPr>
          <w:rFonts w:hint="cs"/>
          <w:rtl/>
        </w:rPr>
        <w:t>ً</w:t>
      </w:r>
      <w:r>
        <w:rPr>
          <w:rtl/>
        </w:rPr>
        <w:t>: فبأنه لا بد من التصرف والتأويل فيما وقع في الشريعة مما ظاهره الاجتماع، بعد قيام الدليل على الامتناع، ضرورة أن</w:t>
      </w:r>
    </w:p>
    <w:p w14:paraId="2390FE71" w14:textId="77777777" w:rsidR="001A75A1" w:rsidRDefault="00D7791C" w:rsidP="00D7791C">
      <w:pPr>
        <w:pStyle w:val="libLine"/>
      </w:pPr>
      <w:r>
        <w:rPr>
          <w:rtl/>
        </w:rPr>
        <w:t>____________________</w:t>
      </w:r>
    </w:p>
    <w:p w14:paraId="0C7E06CD" w14:textId="77777777" w:rsidR="001A75A1" w:rsidRDefault="001A75A1" w:rsidP="00B705DE">
      <w:pPr>
        <w:pStyle w:val="libFootnote0"/>
      </w:pPr>
      <w:r w:rsidRPr="003E5559">
        <w:rPr>
          <w:rtl/>
        </w:rPr>
        <w:t>(1)</w:t>
      </w:r>
      <w:r>
        <w:rPr>
          <w:rtl/>
        </w:rPr>
        <w:t xml:space="preserve"> انظر قوانين ال</w:t>
      </w:r>
      <w:r w:rsidR="00B705DE">
        <w:rPr>
          <w:rFonts w:hint="cs"/>
          <w:rtl/>
        </w:rPr>
        <w:t>أ</w:t>
      </w:r>
      <w:r>
        <w:rPr>
          <w:rtl/>
        </w:rPr>
        <w:t>صول 1 / 140.</w:t>
      </w:r>
    </w:p>
    <w:p w14:paraId="59D7A077" w14:textId="77777777" w:rsidR="001A75A1" w:rsidRDefault="001A75A1" w:rsidP="00B705DE">
      <w:pPr>
        <w:pStyle w:val="libFootnote0"/>
      </w:pPr>
      <w:r w:rsidRPr="003E5559">
        <w:rPr>
          <w:rtl/>
        </w:rPr>
        <w:t>(2)</w:t>
      </w:r>
      <w:r>
        <w:rPr>
          <w:rtl/>
        </w:rPr>
        <w:t xml:space="preserve"> هذا هو الوجه الثاني الذي استدل له، قوانين ال</w:t>
      </w:r>
      <w:r w:rsidR="00B705DE">
        <w:rPr>
          <w:rFonts w:hint="cs"/>
          <w:rtl/>
        </w:rPr>
        <w:t>أ</w:t>
      </w:r>
      <w:r>
        <w:rPr>
          <w:rtl/>
        </w:rPr>
        <w:t>صول 1 / 142.</w:t>
      </w:r>
    </w:p>
    <w:p w14:paraId="4033E5B3" w14:textId="77777777" w:rsidR="001A75A1" w:rsidRDefault="00D7791C" w:rsidP="001A75A1">
      <w:pPr>
        <w:pStyle w:val="libNormal"/>
      </w:pPr>
      <w:r>
        <w:rPr>
          <w:rtl/>
        </w:rPr>
        <w:br w:type="page"/>
      </w:r>
    </w:p>
    <w:p w14:paraId="21FFD028" w14:textId="77777777" w:rsidR="001A75A1" w:rsidRDefault="001A75A1" w:rsidP="003E5559">
      <w:pPr>
        <w:pStyle w:val="libNormal0"/>
      </w:pPr>
      <w:r>
        <w:rPr>
          <w:rtl/>
        </w:rPr>
        <w:lastRenderedPageBreak/>
        <w:t>الظهور لا يصادم البرهان، مع أن قضية ظهور تلك الموارد، اجتماع الحكمين فيها بعنوان واحد، ولا يقول الخصم بجوازه كذلك، بل بالامتناع ما لم يكن بعنوانين وبوجهين، فهو</w:t>
      </w:r>
      <w:r w:rsidR="00714E52">
        <w:rPr>
          <w:rtl/>
        </w:rPr>
        <w:t xml:space="preserve"> أيضاً </w:t>
      </w:r>
      <w:r>
        <w:rPr>
          <w:rtl/>
        </w:rPr>
        <w:t>لابد [له] من التفصي عن إشكال الاجتماع فيها لا سيما إذا لم يكن هناك مندوحة، كما في العبادات المكروهة التي لا بدل لها، فلا يبقى له مجال للاستدلال بوقوع الاجتماع فيها على جوازه أصلا</w:t>
      </w:r>
      <w:r w:rsidR="00B705DE">
        <w:rPr>
          <w:rFonts w:hint="cs"/>
          <w:rtl/>
        </w:rPr>
        <w:t>ً</w:t>
      </w:r>
      <w:r>
        <w:rPr>
          <w:rtl/>
        </w:rPr>
        <w:t>، كما لا يخفى.</w:t>
      </w:r>
    </w:p>
    <w:p w14:paraId="6DE156FC" w14:textId="77777777" w:rsidR="00684BDC" w:rsidRDefault="001A75A1" w:rsidP="00684BDC">
      <w:pPr>
        <w:pStyle w:val="libNormal"/>
        <w:rPr>
          <w:rtl/>
        </w:rPr>
      </w:pPr>
      <w:r>
        <w:rPr>
          <w:rtl/>
        </w:rPr>
        <w:t>وأم</w:t>
      </w:r>
      <w:r w:rsidR="00B705DE">
        <w:rPr>
          <w:rFonts w:hint="cs"/>
          <w:rtl/>
        </w:rPr>
        <w:t>ّ</w:t>
      </w:r>
      <w:r>
        <w:rPr>
          <w:rtl/>
        </w:rPr>
        <w:t>ا تفصيلا</w:t>
      </w:r>
      <w:r w:rsidR="00B705DE">
        <w:rPr>
          <w:rFonts w:hint="cs"/>
          <w:rtl/>
        </w:rPr>
        <w:t>ً</w:t>
      </w:r>
      <w:r>
        <w:rPr>
          <w:rtl/>
        </w:rPr>
        <w:t>: فقد أ</w:t>
      </w:r>
      <w:r w:rsidR="00B705DE">
        <w:rPr>
          <w:rFonts w:hint="cs"/>
          <w:rtl/>
        </w:rPr>
        <w:t>ُ</w:t>
      </w:r>
      <w:r>
        <w:rPr>
          <w:rtl/>
        </w:rPr>
        <w:t>جيب عنه بوجوه</w:t>
      </w:r>
      <w:r w:rsidRPr="00D92983">
        <w:rPr>
          <w:rStyle w:val="libFootnotenumChar"/>
          <w:rtl/>
        </w:rPr>
        <w:t>(1)</w:t>
      </w:r>
      <w:r>
        <w:rPr>
          <w:rtl/>
        </w:rPr>
        <w:t>، يوجب ذكرها بما فيها من النقض وال</w:t>
      </w:r>
      <w:r w:rsidR="00B705DE">
        <w:rPr>
          <w:rFonts w:hint="cs"/>
          <w:rtl/>
        </w:rPr>
        <w:t>إ</w:t>
      </w:r>
      <w:r>
        <w:rPr>
          <w:rtl/>
        </w:rPr>
        <w:t>برام طول الكلام بما لا يسعه المقام، فال</w:t>
      </w:r>
      <w:r w:rsidR="00684BDC">
        <w:rPr>
          <w:rFonts w:hint="cs"/>
          <w:rtl/>
        </w:rPr>
        <w:t>أ</w:t>
      </w:r>
      <w:r>
        <w:rPr>
          <w:rtl/>
        </w:rPr>
        <w:t>ولى الاقتصار على ما</w:t>
      </w:r>
      <w:r w:rsidR="00684BDC">
        <w:rPr>
          <w:rFonts w:hint="cs"/>
          <w:rtl/>
        </w:rPr>
        <w:t xml:space="preserve"> </w:t>
      </w:r>
      <w:r>
        <w:rPr>
          <w:rtl/>
        </w:rPr>
        <w:t>هو التحقيق في حسم مادة ال</w:t>
      </w:r>
      <w:r w:rsidR="00684BDC">
        <w:rPr>
          <w:rFonts w:hint="cs"/>
          <w:rtl/>
        </w:rPr>
        <w:t>إ</w:t>
      </w:r>
      <w:r>
        <w:rPr>
          <w:rtl/>
        </w:rPr>
        <w:t xml:space="preserve">شكال، فيقال وعلى الله الاتكال: إن العبادات المكروهة على ثلاثة أقسام: </w:t>
      </w:r>
    </w:p>
    <w:p w14:paraId="78D2F42F" w14:textId="77777777" w:rsidR="001A75A1" w:rsidRDefault="001A75A1" w:rsidP="00684BDC">
      <w:pPr>
        <w:pStyle w:val="libNormal"/>
      </w:pPr>
      <w:r w:rsidRPr="00684BDC">
        <w:rPr>
          <w:rStyle w:val="libBold2Char"/>
          <w:rtl/>
        </w:rPr>
        <w:t>أحدها</w:t>
      </w:r>
      <w:r>
        <w:rPr>
          <w:rtl/>
        </w:rPr>
        <w:t>: ما تعلق به النهي بعنوانه وذاته، ولا بدل له، كصوم يوم عاشوراء</w:t>
      </w:r>
      <w:r w:rsidRPr="00D92983">
        <w:rPr>
          <w:rStyle w:val="libFootnotenumChar"/>
          <w:rtl/>
        </w:rPr>
        <w:t>(2)</w:t>
      </w:r>
      <w:r>
        <w:rPr>
          <w:rtl/>
        </w:rPr>
        <w:t>، والنوافل المبتدئة في بعض ال</w:t>
      </w:r>
      <w:r w:rsidR="00684BDC">
        <w:rPr>
          <w:rFonts w:hint="cs"/>
          <w:rtl/>
        </w:rPr>
        <w:t>أ</w:t>
      </w:r>
      <w:r>
        <w:rPr>
          <w:rtl/>
        </w:rPr>
        <w:t>وقات</w:t>
      </w:r>
      <w:r w:rsidRPr="00D92983">
        <w:rPr>
          <w:rStyle w:val="libFootnotenumChar"/>
          <w:rtl/>
        </w:rPr>
        <w:t>(3)</w:t>
      </w:r>
      <w:r>
        <w:rPr>
          <w:rtl/>
        </w:rPr>
        <w:t>.</w:t>
      </w:r>
    </w:p>
    <w:p w14:paraId="4FEEABFB" w14:textId="77777777" w:rsidR="001A75A1" w:rsidRDefault="001A75A1" w:rsidP="001A75A1">
      <w:pPr>
        <w:pStyle w:val="libNormal"/>
      </w:pPr>
      <w:r w:rsidRPr="00684BDC">
        <w:rPr>
          <w:rStyle w:val="libBold2Char"/>
          <w:rtl/>
        </w:rPr>
        <w:t>ثانيها</w:t>
      </w:r>
      <w:r>
        <w:rPr>
          <w:rtl/>
        </w:rPr>
        <w:t>: ما تعلق به النهي كذلك، ويكون له البدل، كالنهي عن الصلاة في الحمام</w:t>
      </w:r>
      <w:r w:rsidRPr="00D92983">
        <w:rPr>
          <w:rStyle w:val="libFootnotenumChar"/>
          <w:rtl/>
        </w:rPr>
        <w:t>(4)</w:t>
      </w:r>
      <w:r>
        <w:rPr>
          <w:rtl/>
        </w:rPr>
        <w:t>.</w:t>
      </w:r>
    </w:p>
    <w:p w14:paraId="12488E3C" w14:textId="77777777" w:rsidR="001A75A1" w:rsidRDefault="001A75A1" w:rsidP="001A75A1">
      <w:pPr>
        <w:pStyle w:val="libNormal"/>
      </w:pPr>
      <w:r w:rsidRPr="00684BDC">
        <w:rPr>
          <w:rStyle w:val="libBold2Char"/>
          <w:rtl/>
        </w:rPr>
        <w:t>ثالثها</w:t>
      </w:r>
      <w:r>
        <w:rPr>
          <w:rtl/>
        </w:rPr>
        <w:t>: ما تعلق النهي به لا بذاته، بل بما هو مجامع معه وجودا</w:t>
      </w:r>
      <w:r w:rsidR="00684BDC">
        <w:rPr>
          <w:rFonts w:hint="cs"/>
          <w:rtl/>
        </w:rPr>
        <w:t>ً</w:t>
      </w:r>
      <w:r>
        <w:rPr>
          <w:rtl/>
        </w:rPr>
        <w:t>،</w:t>
      </w:r>
    </w:p>
    <w:p w14:paraId="0485434E" w14:textId="77777777" w:rsidR="001A75A1" w:rsidRDefault="00D7791C" w:rsidP="00D7791C">
      <w:pPr>
        <w:pStyle w:val="libLine"/>
      </w:pPr>
      <w:r>
        <w:rPr>
          <w:rtl/>
        </w:rPr>
        <w:t>____________________</w:t>
      </w:r>
    </w:p>
    <w:p w14:paraId="0773C0F6" w14:textId="77777777" w:rsidR="001A75A1" w:rsidRPr="003E5559" w:rsidRDefault="001A75A1" w:rsidP="003E5559">
      <w:pPr>
        <w:pStyle w:val="libFootnote0"/>
      </w:pPr>
      <w:r w:rsidRPr="003E5559">
        <w:rPr>
          <w:rtl/>
        </w:rPr>
        <w:t xml:space="preserve">(1) راجع </w:t>
      </w:r>
      <w:r w:rsidR="002B70CC">
        <w:rPr>
          <w:rtl/>
        </w:rPr>
        <w:t>مطارح الأنظار</w:t>
      </w:r>
      <w:r w:rsidRPr="003E5559">
        <w:rPr>
          <w:rtl/>
        </w:rPr>
        <w:t xml:space="preserve"> / 130 وما بعده.</w:t>
      </w:r>
    </w:p>
    <w:p w14:paraId="7EBE44A0" w14:textId="77777777" w:rsidR="001A75A1" w:rsidRPr="003E5559" w:rsidRDefault="001A75A1" w:rsidP="00684BDC">
      <w:pPr>
        <w:pStyle w:val="libFootnote0"/>
      </w:pPr>
      <w:r w:rsidRPr="003E5559">
        <w:rPr>
          <w:rtl/>
        </w:rPr>
        <w:t>(2) الكافي 4 / 146، باب صوم عرفة وعاشوراء، ال</w:t>
      </w:r>
      <w:r w:rsidR="00684BDC">
        <w:rPr>
          <w:rFonts w:hint="cs"/>
          <w:rtl/>
        </w:rPr>
        <w:t>أ</w:t>
      </w:r>
      <w:r w:rsidRPr="003E5559">
        <w:rPr>
          <w:rtl/>
        </w:rPr>
        <w:t>حاديث 3 إلى 7 - وللمزيد راجع وسائل الشيعة، 7 / 339 الباب 21 من أبواب الصوم المندوب.</w:t>
      </w:r>
    </w:p>
    <w:p w14:paraId="645BB538" w14:textId="77777777" w:rsidR="001A75A1" w:rsidRPr="003E5559" w:rsidRDefault="001A75A1" w:rsidP="003E5559">
      <w:pPr>
        <w:pStyle w:val="libFootnote0"/>
      </w:pPr>
      <w:r w:rsidRPr="003E5559">
        <w:rPr>
          <w:rtl/>
        </w:rPr>
        <w:t>(3) الكافي 3 / 288 باب التطوع في وقت الفريضة والساعات التي لا يصل</w:t>
      </w:r>
      <w:r w:rsidR="00684BDC">
        <w:rPr>
          <w:rFonts w:hint="cs"/>
          <w:rtl/>
        </w:rPr>
        <w:t>ّ</w:t>
      </w:r>
      <w:r w:rsidRPr="003E5559">
        <w:rPr>
          <w:rtl/>
        </w:rPr>
        <w:t>ى فيها - الاستبصار 1 / 277 باب وقت نوافل النهار - وللمزيد راجع وسائل الشيعة 3 / 170، الباب 38 من أبواب المواقيت.</w:t>
      </w:r>
    </w:p>
    <w:p w14:paraId="2D44125E" w14:textId="77777777" w:rsidR="001A75A1" w:rsidRPr="003E5559" w:rsidRDefault="001A75A1" w:rsidP="00684BDC">
      <w:pPr>
        <w:pStyle w:val="libFootnote0"/>
      </w:pPr>
      <w:r w:rsidRPr="003E5559">
        <w:rPr>
          <w:rtl/>
        </w:rPr>
        <w:t>(4) الكافي 3 / 390 الحديث 12 من باب الصلاة في الكعبة...الخ.</w:t>
      </w:r>
    </w:p>
    <w:p w14:paraId="27815EA4" w14:textId="77777777" w:rsidR="001A75A1" w:rsidRDefault="00D7791C" w:rsidP="001A75A1">
      <w:pPr>
        <w:pStyle w:val="libNormal"/>
      </w:pPr>
      <w:r>
        <w:rPr>
          <w:rtl/>
        </w:rPr>
        <w:br w:type="page"/>
      </w:r>
    </w:p>
    <w:p w14:paraId="29187FCA" w14:textId="77777777" w:rsidR="001A75A1" w:rsidRDefault="001A75A1" w:rsidP="00684BDC">
      <w:pPr>
        <w:pStyle w:val="libNormal0"/>
      </w:pPr>
      <w:r>
        <w:rPr>
          <w:rtl/>
        </w:rPr>
        <w:lastRenderedPageBreak/>
        <w:t>أو ملازم له خارجا</w:t>
      </w:r>
      <w:r w:rsidR="00684BDC">
        <w:rPr>
          <w:rFonts w:hint="cs"/>
          <w:rtl/>
        </w:rPr>
        <w:t>ً</w:t>
      </w:r>
      <w:r>
        <w:rPr>
          <w:rtl/>
        </w:rPr>
        <w:t>، كالصلاة في مواضع التهمة</w:t>
      </w:r>
      <w:r w:rsidRPr="00D92983">
        <w:rPr>
          <w:rStyle w:val="libFootnotenumChar"/>
          <w:rtl/>
        </w:rPr>
        <w:t>(1)</w:t>
      </w:r>
      <w:r>
        <w:rPr>
          <w:rtl/>
        </w:rPr>
        <w:t>، بناء</w:t>
      </w:r>
      <w:r w:rsidR="00684BDC">
        <w:rPr>
          <w:rFonts w:hint="cs"/>
          <w:rtl/>
        </w:rPr>
        <w:t>ً</w:t>
      </w:r>
      <w:r>
        <w:rPr>
          <w:rtl/>
        </w:rPr>
        <w:t xml:space="preserve"> على كون النهي عنها ل</w:t>
      </w:r>
      <w:r w:rsidR="00684BDC">
        <w:rPr>
          <w:rFonts w:hint="cs"/>
          <w:rtl/>
        </w:rPr>
        <w:t>أ</w:t>
      </w:r>
      <w:r>
        <w:rPr>
          <w:rtl/>
        </w:rPr>
        <w:t>جل اتحادها مع الكون في مواضعها.</w:t>
      </w:r>
    </w:p>
    <w:p w14:paraId="2BEB236E" w14:textId="77777777" w:rsidR="001A75A1" w:rsidRDefault="001A75A1" w:rsidP="00684BDC">
      <w:pPr>
        <w:pStyle w:val="libNormal"/>
      </w:pPr>
      <w:r w:rsidRPr="00684BDC">
        <w:rPr>
          <w:rStyle w:val="libBold2Char"/>
          <w:rtl/>
        </w:rPr>
        <w:t>أما القسم ال</w:t>
      </w:r>
      <w:r w:rsidR="00684BDC" w:rsidRPr="00684BDC">
        <w:rPr>
          <w:rStyle w:val="libBold2Char"/>
          <w:rFonts w:hint="cs"/>
          <w:rtl/>
        </w:rPr>
        <w:t>أ</w:t>
      </w:r>
      <w:r w:rsidRPr="00684BDC">
        <w:rPr>
          <w:rStyle w:val="libBold2Char"/>
          <w:rtl/>
        </w:rPr>
        <w:t>ول</w:t>
      </w:r>
      <w:r>
        <w:rPr>
          <w:rtl/>
        </w:rPr>
        <w:t>: فالنهي تنزيها</w:t>
      </w:r>
      <w:r w:rsidR="00684BDC">
        <w:rPr>
          <w:rFonts w:hint="cs"/>
          <w:rtl/>
        </w:rPr>
        <w:t>ً</w:t>
      </w:r>
      <w:r>
        <w:rPr>
          <w:rtl/>
        </w:rPr>
        <w:t xml:space="preserve"> عنه بعد ال</w:t>
      </w:r>
      <w:r w:rsidR="00684BDC">
        <w:rPr>
          <w:rFonts w:hint="cs"/>
          <w:rtl/>
        </w:rPr>
        <w:t>إ</w:t>
      </w:r>
      <w:r>
        <w:rPr>
          <w:rtl/>
        </w:rPr>
        <w:t>جماع على أنه يقع صحيحا</w:t>
      </w:r>
      <w:r w:rsidR="00684BDC">
        <w:rPr>
          <w:rFonts w:hint="cs"/>
          <w:rtl/>
        </w:rPr>
        <w:t>ً</w:t>
      </w:r>
      <w:r>
        <w:rPr>
          <w:rtl/>
        </w:rPr>
        <w:t>، ومع ذلك يكون تركه أرجح، كما يظهر من مداومة ال</w:t>
      </w:r>
      <w:r w:rsidR="00684BDC">
        <w:rPr>
          <w:rFonts w:hint="cs"/>
          <w:rtl/>
        </w:rPr>
        <w:t>أ</w:t>
      </w:r>
      <w:r>
        <w:rPr>
          <w:rtl/>
        </w:rPr>
        <w:t>ئمة عليهم السلام على الترك، إم</w:t>
      </w:r>
      <w:r w:rsidR="00684BDC">
        <w:rPr>
          <w:rFonts w:hint="cs"/>
          <w:rtl/>
        </w:rPr>
        <w:t>ّ</w:t>
      </w:r>
      <w:r>
        <w:rPr>
          <w:rtl/>
        </w:rPr>
        <w:t>ا لاجل انطباق عنوان ذي مصلحة على الترك، فيكون الترك كالفعل ذا مصلحة موافقة للغرض، وإن كان مصلحة الترك أكثر، فهما حينئذ يكونان من قبيل المستحبين المتزاحمين، فيحكم بالتخيير بينهما لو لم يكن أهم في البين، وإلا فيتعين ال</w:t>
      </w:r>
      <w:r w:rsidR="00684BDC">
        <w:rPr>
          <w:rFonts w:hint="cs"/>
          <w:rtl/>
        </w:rPr>
        <w:t>أ</w:t>
      </w:r>
      <w:r>
        <w:rPr>
          <w:rtl/>
        </w:rPr>
        <w:t>هم وإن كان الآخر يقع صحيحا</w:t>
      </w:r>
      <w:r w:rsidR="00684BDC">
        <w:rPr>
          <w:rFonts w:hint="cs"/>
          <w:rtl/>
        </w:rPr>
        <w:t>ً</w:t>
      </w:r>
      <w:r>
        <w:rPr>
          <w:rtl/>
        </w:rPr>
        <w:t>، حيث أنه كان راجحا</w:t>
      </w:r>
      <w:r w:rsidR="00684BDC">
        <w:rPr>
          <w:rFonts w:hint="cs"/>
          <w:rtl/>
        </w:rPr>
        <w:t>ً</w:t>
      </w:r>
      <w:r>
        <w:rPr>
          <w:rtl/>
        </w:rPr>
        <w:t xml:space="preserve"> وموافقا</w:t>
      </w:r>
      <w:r w:rsidR="00684BDC">
        <w:rPr>
          <w:rFonts w:hint="cs"/>
          <w:rtl/>
        </w:rPr>
        <w:t>ً</w:t>
      </w:r>
      <w:r>
        <w:rPr>
          <w:rtl/>
        </w:rPr>
        <w:t xml:space="preserve"> للغرض، كما هو الحال في سائر المستحبات المتزاحمات بل الواجبات، وارجحية الترك من الفعل لا توجب</w:t>
      </w:r>
      <w:r w:rsidRPr="00D92983">
        <w:rPr>
          <w:rStyle w:val="libFootnotenumChar"/>
          <w:rtl/>
        </w:rPr>
        <w:t>(2)</w:t>
      </w:r>
      <w:r>
        <w:rPr>
          <w:rtl/>
        </w:rPr>
        <w:t xml:space="preserve"> حزازة ومنقصة فيه أصلا</w:t>
      </w:r>
      <w:r w:rsidR="00684BDC">
        <w:rPr>
          <w:rFonts w:hint="cs"/>
          <w:rtl/>
        </w:rPr>
        <w:t>ً</w:t>
      </w:r>
      <w:r>
        <w:rPr>
          <w:rtl/>
        </w:rPr>
        <w:t>، كما يوجبها ما إذا كان فيه مفسدة غالبة على مصلحته، ولذا لا يقع صحيحا</w:t>
      </w:r>
      <w:r w:rsidR="00684BDC">
        <w:rPr>
          <w:rFonts w:hint="cs"/>
          <w:rtl/>
        </w:rPr>
        <w:t>ً</w:t>
      </w:r>
      <w:r>
        <w:rPr>
          <w:rtl/>
        </w:rPr>
        <w:t xml:space="preserve"> على الامتناع، فإن الحزازة والمنقصة فيه مانعة عن صلاحية التقرب به، بخلاف المقام، فإنه على ما هو عليه من الرجحان وموافقة الغرض،</w:t>
      </w:r>
    </w:p>
    <w:p w14:paraId="76BAEB87" w14:textId="77777777" w:rsidR="001A75A1" w:rsidRDefault="00D7791C" w:rsidP="00D7791C">
      <w:pPr>
        <w:pStyle w:val="libLine"/>
      </w:pPr>
      <w:r>
        <w:rPr>
          <w:rtl/>
        </w:rPr>
        <w:t>____________________</w:t>
      </w:r>
    </w:p>
    <w:p w14:paraId="7BEA9F90" w14:textId="77777777" w:rsidR="001A75A1" w:rsidRDefault="001A75A1" w:rsidP="003E5559">
      <w:pPr>
        <w:pStyle w:val="libFootnote0"/>
      </w:pPr>
      <w:r w:rsidRPr="003E5559">
        <w:rPr>
          <w:rtl/>
        </w:rPr>
        <w:t>(1)</w:t>
      </w:r>
      <w:r>
        <w:rPr>
          <w:rtl/>
        </w:rPr>
        <w:t xml:space="preserve"> التهذيب 2 / 219 الحديث 71 من باب 11 ما يجوز الصلاة فيه من اللباس والمكان...الخ.</w:t>
      </w:r>
    </w:p>
    <w:p w14:paraId="72F84B86" w14:textId="77777777" w:rsidR="001A75A1" w:rsidRDefault="001A75A1" w:rsidP="003E5559">
      <w:pPr>
        <w:pStyle w:val="libFootnote0"/>
      </w:pPr>
      <w:r>
        <w:rPr>
          <w:rtl/>
        </w:rPr>
        <w:t>وللمزيد راجع وسائل الشيعة 3 / 466 الباب 34 من أبواب مكان المصلي.</w:t>
      </w:r>
    </w:p>
    <w:p w14:paraId="3A764965" w14:textId="77777777" w:rsidR="001A75A1" w:rsidRDefault="001A75A1" w:rsidP="003E5559">
      <w:pPr>
        <w:pStyle w:val="libFootnote0"/>
      </w:pPr>
      <w:r w:rsidRPr="003E5559">
        <w:rPr>
          <w:rtl/>
        </w:rPr>
        <w:t>(2)</w:t>
      </w:r>
      <w:r>
        <w:rPr>
          <w:rtl/>
        </w:rPr>
        <w:t xml:space="preserve"> ربما يقال: إن أرجحية الترك، وإن لم توجب منقصة وحزازة في الفعل أصلا</w:t>
      </w:r>
      <w:r w:rsidR="00684BDC">
        <w:rPr>
          <w:rFonts w:hint="cs"/>
          <w:rtl/>
        </w:rPr>
        <w:t>ً</w:t>
      </w:r>
      <w:r>
        <w:rPr>
          <w:rtl/>
        </w:rPr>
        <w:t>، إلا أنه توجب المنع منه فعلا</w:t>
      </w:r>
      <w:r w:rsidR="00684BDC">
        <w:rPr>
          <w:rFonts w:hint="cs"/>
          <w:rtl/>
        </w:rPr>
        <w:t>ً</w:t>
      </w:r>
      <w:r>
        <w:rPr>
          <w:rtl/>
        </w:rPr>
        <w:t>، والبعث إلى الترك قطعا</w:t>
      </w:r>
      <w:r w:rsidR="00684BDC">
        <w:rPr>
          <w:rFonts w:hint="cs"/>
          <w:rtl/>
        </w:rPr>
        <w:t>ً</w:t>
      </w:r>
      <w:r>
        <w:rPr>
          <w:rtl/>
        </w:rPr>
        <w:t>، كما لا يخفى، ولذا كان ضد الواجب - بناء</w:t>
      </w:r>
      <w:r w:rsidR="00684BDC">
        <w:rPr>
          <w:rFonts w:hint="cs"/>
          <w:rtl/>
        </w:rPr>
        <w:t>ً</w:t>
      </w:r>
      <w:r>
        <w:rPr>
          <w:rtl/>
        </w:rPr>
        <w:t xml:space="preserve"> على كونه مقدمة له - حراما</w:t>
      </w:r>
      <w:r w:rsidR="00684BDC">
        <w:rPr>
          <w:rFonts w:hint="cs"/>
          <w:rtl/>
        </w:rPr>
        <w:t>ً</w:t>
      </w:r>
      <w:r>
        <w:rPr>
          <w:rtl/>
        </w:rPr>
        <w:t>، ويفسد لو كان عبادة، مع أنه لا حزازة في فعله، وإنما كان النهي عنه وطلب تركه لما فيه من المقدمية له، وهو على ما هو عليه من المصلحة، فالمنع عنه لذلك كاف</w:t>
      </w:r>
      <w:r w:rsidR="00684BDC">
        <w:rPr>
          <w:rFonts w:hint="cs"/>
          <w:rtl/>
        </w:rPr>
        <w:t>ٍ</w:t>
      </w:r>
      <w:r>
        <w:rPr>
          <w:rtl/>
        </w:rPr>
        <w:t xml:space="preserve"> في فساده لو كان عبادة.</w:t>
      </w:r>
    </w:p>
    <w:p w14:paraId="66EA68F4" w14:textId="77777777" w:rsidR="001A75A1" w:rsidRDefault="001A75A1" w:rsidP="00684BDC">
      <w:pPr>
        <w:pStyle w:val="libFootnote0"/>
      </w:pPr>
      <w:r>
        <w:rPr>
          <w:rtl/>
        </w:rPr>
        <w:t>قلت: يمكن أن يقال: إن لنهي التحريمي لذلك وإن كان كافيا</w:t>
      </w:r>
      <w:r w:rsidR="00684BDC">
        <w:rPr>
          <w:rFonts w:hint="cs"/>
          <w:rtl/>
        </w:rPr>
        <w:t>ً</w:t>
      </w:r>
      <w:r>
        <w:rPr>
          <w:rtl/>
        </w:rPr>
        <w:t xml:space="preserve"> في ذلك بلا إشكال، إلا أن التنزيهي غير كاف، إلا إذا كان عن حزازة فيه، وذلك لبداهة عدم قابلية الفعل للتقرب به منه تعالى مع المنع عنه وعدم ترخيصه في ارتكابه، بخلاف التنزيهي عنه إذا كان لا لحزازة فيه، بل لما في الترك من المصلحة الراجحة، حيث أنه معه مرخوص فيه، وهو على ما هو عليه من الرجحان والمحبوبية له تعالى، ولذلك لم تفسد العبادة إذا كانت ضد المستحبة أهم اتفاقا</w:t>
      </w:r>
      <w:r w:rsidR="00684BDC">
        <w:rPr>
          <w:rFonts w:hint="cs"/>
          <w:rtl/>
        </w:rPr>
        <w:t>ً</w:t>
      </w:r>
      <w:r>
        <w:rPr>
          <w:rtl/>
        </w:rPr>
        <w:t xml:space="preserve">، فتأمل (منه </w:t>
      </w:r>
      <w:r w:rsidR="00D7791C" w:rsidRPr="003E5559">
        <w:rPr>
          <w:rStyle w:val="libFootnoteAlaemChar"/>
          <w:rtl/>
        </w:rPr>
        <w:t>قدس‌سره</w:t>
      </w:r>
      <w:r>
        <w:rPr>
          <w:rtl/>
        </w:rPr>
        <w:t>).</w:t>
      </w:r>
    </w:p>
    <w:p w14:paraId="49C93A7F" w14:textId="77777777" w:rsidR="001A75A1" w:rsidRDefault="00D7791C" w:rsidP="001A75A1">
      <w:pPr>
        <w:pStyle w:val="libNormal"/>
      </w:pPr>
      <w:r>
        <w:rPr>
          <w:rtl/>
        </w:rPr>
        <w:br w:type="page"/>
      </w:r>
    </w:p>
    <w:p w14:paraId="47D5FC84" w14:textId="77777777" w:rsidR="001A75A1" w:rsidRDefault="001A75A1" w:rsidP="003E5559">
      <w:pPr>
        <w:pStyle w:val="libNormal0"/>
      </w:pPr>
      <w:r>
        <w:rPr>
          <w:rtl/>
        </w:rPr>
        <w:lastRenderedPageBreak/>
        <w:t>كما إذا لم يكن تركه راجحا</w:t>
      </w:r>
      <w:r w:rsidR="00684BDC">
        <w:rPr>
          <w:rFonts w:hint="cs"/>
          <w:rtl/>
        </w:rPr>
        <w:t>ً</w:t>
      </w:r>
      <w:r>
        <w:rPr>
          <w:rtl/>
        </w:rPr>
        <w:t xml:space="preserve"> بلا حدوث حزازة فيه أصلا</w:t>
      </w:r>
      <w:r w:rsidR="00684BDC">
        <w:rPr>
          <w:rFonts w:hint="cs"/>
          <w:rtl/>
        </w:rPr>
        <w:t>ً</w:t>
      </w:r>
      <w:r>
        <w:rPr>
          <w:rtl/>
        </w:rPr>
        <w:t>.</w:t>
      </w:r>
    </w:p>
    <w:p w14:paraId="774540BF" w14:textId="77777777" w:rsidR="001A75A1" w:rsidRDefault="001A75A1" w:rsidP="001A75A1">
      <w:pPr>
        <w:pStyle w:val="libNormal"/>
      </w:pPr>
      <w:r>
        <w:rPr>
          <w:rtl/>
        </w:rPr>
        <w:t>وإما لاجل ملازمة الترك لعنوان كذلك، من دون انطباقه عليه، فيكون كما إذا انطبق عليه من غير تفاوت، إلا في أن الطلب المتعلق به حينئذ ليس بحقيقي، بل بالعرض والمجاز، فإنما يكون في الحقيقة متعلقا</w:t>
      </w:r>
      <w:r w:rsidR="00684BDC">
        <w:rPr>
          <w:rFonts w:hint="cs"/>
          <w:rtl/>
        </w:rPr>
        <w:t>ً</w:t>
      </w:r>
      <w:r>
        <w:rPr>
          <w:rtl/>
        </w:rPr>
        <w:t xml:space="preserve"> بما يلازمه من العنوان، بخلاف صورة الانطباق لتعلقه به حقيقة، كما في سائر المكروهات من غير فرق، إلا أن منشأه فيها حزازة ومنقصة في نفس الفعل، وفيه رجحان في الترك، من دون حزازة في الفعل أصلا</w:t>
      </w:r>
      <w:r w:rsidR="00684BDC">
        <w:rPr>
          <w:rFonts w:hint="cs"/>
          <w:rtl/>
        </w:rPr>
        <w:t>ً</w:t>
      </w:r>
      <w:r>
        <w:rPr>
          <w:rtl/>
        </w:rPr>
        <w:t>، غاية</w:t>
      </w:r>
      <w:r w:rsidR="00714E52">
        <w:rPr>
          <w:rtl/>
        </w:rPr>
        <w:t xml:space="preserve"> الأمر </w:t>
      </w:r>
      <w:r>
        <w:rPr>
          <w:rtl/>
        </w:rPr>
        <w:t>كون الترك أرجح.</w:t>
      </w:r>
    </w:p>
    <w:p w14:paraId="36D1D5B3" w14:textId="77777777" w:rsidR="001A75A1" w:rsidRDefault="001A75A1" w:rsidP="00684BDC">
      <w:pPr>
        <w:pStyle w:val="libNormal"/>
      </w:pPr>
      <w:r>
        <w:rPr>
          <w:rtl/>
        </w:rPr>
        <w:t>نعم يمكن أن يحمل النهي - في كلا القسمين - على ال</w:t>
      </w:r>
      <w:r w:rsidR="00684BDC">
        <w:rPr>
          <w:rFonts w:hint="cs"/>
          <w:rtl/>
        </w:rPr>
        <w:t>إ</w:t>
      </w:r>
      <w:r>
        <w:rPr>
          <w:rtl/>
        </w:rPr>
        <w:t>رشاد إلى الترك الذي هو أرجح من الفعل، أو ملازم لما هو ال</w:t>
      </w:r>
      <w:r w:rsidR="00684BDC">
        <w:rPr>
          <w:rFonts w:hint="cs"/>
          <w:rtl/>
        </w:rPr>
        <w:t>أ</w:t>
      </w:r>
      <w:r>
        <w:rPr>
          <w:rtl/>
        </w:rPr>
        <w:t>رجح وأكثر ثوابا</w:t>
      </w:r>
      <w:r w:rsidR="00684BDC">
        <w:rPr>
          <w:rFonts w:hint="cs"/>
          <w:rtl/>
        </w:rPr>
        <w:t>ً</w:t>
      </w:r>
      <w:r>
        <w:rPr>
          <w:rtl/>
        </w:rPr>
        <w:t xml:space="preserve"> لذلك، وعليه يكون النهي على نحو الحقيقة، لا بالعرض والمجاز، فلا تغفل.</w:t>
      </w:r>
    </w:p>
    <w:p w14:paraId="2B0006AD" w14:textId="77777777" w:rsidR="001A75A1" w:rsidRDefault="001A75A1" w:rsidP="00684BDC">
      <w:pPr>
        <w:pStyle w:val="libNormal"/>
      </w:pPr>
      <w:r w:rsidRPr="00684BDC">
        <w:rPr>
          <w:rStyle w:val="libBold2Char"/>
          <w:rtl/>
        </w:rPr>
        <w:t>وأما القسم الثاني</w:t>
      </w:r>
      <w:r>
        <w:rPr>
          <w:rtl/>
        </w:rPr>
        <w:t>: فالنهي فيه يمكن أن يكون ل</w:t>
      </w:r>
      <w:r w:rsidR="00684BDC">
        <w:rPr>
          <w:rFonts w:hint="cs"/>
          <w:rtl/>
        </w:rPr>
        <w:t>أ</w:t>
      </w:r>
      <w:r>
        <w:rPr>
          <w:rtl/>
        </w:rPr>
        <w:t>جل ما ذكر في القسم ال</w:t>
      </w:r>
      <w:r w:rsidR="00684BDC">
        <w:rPr>
          <w:rFonts w:hint="cs"/>
          <w:rtl/>
        </w:rPr>
        <w:t>أ</w:t>
      </w:r>
      <w:r>
        <w:rPr>
          <w:rtl/>
        </w:rPr>
        <w:t>ول، طابق النعل بالنعل، كما يمكن أن يكون بسبب حصول منقصة في الطبيعة المأمور بها، ل</w:t>
      </w:r>
      <w:r w:rsidR="00684BDC">
        <w:rPr>
          <w:rFonts w:hint="cs"/>
          <w:rtl/>
        </w:rPr>
        <w:t>أ</w:t>
      </w:r>
      <w:r>
        <w:rPr>
          <w:rtl/>
        </w:rPr>
        <w:t>جل تشخصها في هذا القسم بمشخص غير ملائم لها، كما في الصلاة في الحمام، فإن تشخصها بتشخص وقوعها فيه، لا يناسب كونها معراجا</w:t>
      </w:r>
      <w:r w:rsidR="00684BDC">
        <w:rPr>
          <w:rFonts w:hint="cs"/>
          <w:rtl/>
        </w:rPr>
        <w:t>ً</w:t>
      </w:r>
      <w:r>
        <w:rPr>
          <w:rtl/>
        </w:rPr>
        <w:t>، وإن لم يكن نفس الكون في الحمام بمكروه ولا حزازة فيه أصلا</w:t>
      </w:r>
      <w:r w:rsidR="00684BDC">
        <w:rPr>
          <w:rFonts w:hint="cs"/>
          <w:rtl/>
        </w:rPr>
        <w:t>ً</w:t>
      </w:r>
      <w:r>
        <w:rPr>
          <w:rtl/>
        </w:rPr>
        <w:t>، بل كان راجحا</w:t>
      </w:r>
      <w:r w:rsidR="00684BDC">
        <w:rPr>
          <w:rFonts w:hint="cs"/>
          <w:rtl/>
        </w:rPr>
        <w:t>ً</w:t>
      </w:r>
      <w:r>
        <w:rPr>
          <w:rtl/>
        </w:rPr>
        <w:t>، كما لا يخفى.</w:t>
      </w:r>
    </w:p>
    <w:p w14:paraId="3B0CDBBC" w14:textId="77777777" w:rsidR="001A75A1" w:rsidRDefault="001A75A1" w:rsidP="00684BDC">
      <w:pPr>
        <w:pStyle w:val="libNormal"/>
      </w:pPr>
      <w:r>
        <w:rPr>
          <w:rtl/>
        </w:rPr>
        <w:t>وربما يحصل لها ل</w:t>
      </w:r>
      <w:r w:rsidR="00684BDC">
        <w:rPr>
          <w:rFonts w:hint="cs"/>
          <w:rtl/>
        </w:rPr>
        <w:t>أ</w:t>
      </w:r>
      <w:r>
        <w:rPr>
          <w:rtl/>
        </w:rPr>
        <w:t>جل تخصصها بخصوصية شديدة الملاء‌مة معها مزية فيها كما في الصلاة في المسجد وال</w:t>
      </w:r>
      <w:r w:rsidR="00684BDC">
        <w:rPr>
          <w:rFonts w:hint="cs"/>
          <w:rtl/>
        </w:rPr>
        <w:t>أ</w:t>
      </w:r>
      <w:r>
        <w:rPr>
          <w:rtl/>
        </w:rPr>
        <w:t>مكنة الشريفة، وذلك ل</w:t>
      </w:r>
      <w:r w:rsidR="00684BDC">
        <w:rPr>
          <w:rFonts w:hint="cs"/>
          <w:rtl/>
        </w:rPr>
        <w:t>أ</w:t>
      </w:r>
      <w:r>
        <w:rPr>
          <w:rtl/>
        </w:rPr>
        <w:t>ن الطبيعة المأمور بها في حد نفسها، إذا كانت مع تشخص لا يكون له شدة الملاء‌مة، ولا عدم الملاء‌مة لها مقدار من المصلحة والمزية، كالصلاة في الدار مثلا</w:t>
      </w:r>
      <w:r w:rsidR="00684BDC">
        <w:rPr>
          <w:rFonts w:hint="cs"/>
          <w:rtl/>
        </w:rPr>
        <w:t>ً</w:t>
      </w:r>
      <w:r>
        <w:rPr>
          <w:rtl/>
        </w:rPr>
        <w:t>، وتزداد تلك المزية فيما كان تشخصها بماله شدة الملاء‌مة، وتنقص فيما إذا لم تكن له ملاء‌مة، ولذلك ينقص ثوابها تارة ويزيد أخرى، ويكون النهي فيه لحدوث نقصان في مزيتها فيه إرشادا</w:t>
      </w:r>
      <w:r w:rsidR="00684BDC">
        <w:rPr>
          <w:rFonts w:hint="cs"/>
          <w:rtl/>
        </w:rPr>
        <w:t>ً</w:t>
      </w:r>
      <w:r>
        <w:rPr>
          <w:rtl/>
        </w:rPr>
        <w:t xml:space="preserve"> إلى ما لا نقصان فيه من سائر ال</w:t>
      </w:r>
      <w:r w:rsidR="00684BDC">
        <w:rPr>
          <w:rFonts w:hint="cs"/>
          <w:rtl/>
        </w:rPr>
        <w:t>أ</w:t>
      </w:r>
      <w:r>
        <w:rPr>
          <w:rtl/>
        </w:rPr>
        <w:t>فراد، ويكون أكثر ثوابا</w:t>
      </w:r>
      <w:r w:rsidR="00684BDC">
        <w:rPr>
          <w:rFonts w:hint="cs"/>
          <w:rtl/>
        </w:rPr>
        <w:t>ً</w:t>
      </w:r>
      <w:r>
        <w:rPr>
          <w:rtl/>
        </w:rPr>
        <w:t xml:space="preserve"> منه، وليكن</w:t>
      </w:r>
    </w:p>
    <w:p w14:paraId="7756A0AC" w14:textId="77777777" w:rsidR="001A75A1" w:rsidRDefault="00D7791C" w:rsidP="001A75A1">
      <w:pPr>
        <w:pStyle w:val="libNormal"/>
      </w:pPr>
      <w:r>
        <w:rPr>
          <w:rtl/>
        </w:rPr>
        <w:br w:type="page"/>
      </w:r>
    </w:p>
    <w:p w14:paraId="515EDD78" w14:textId="77777777" w:rsidR="001A75A1" w:rsidRDefault="001A75A1" w:rsidP="00684BDC">
      <w:pPr>
        <w:pStyle w:val="libNormal0"/>
      </w:pPr>
      <w:r>
        <w:rPr>
          <w:rtl/>
        </w:rPr>
        <w:lastRenderedPageBreak/>
        <w:t>هذا مراد من قال: إن الكراهة في العبادة بمعنى أنها تكون أقل ثوابا</w:t>
      </w:r>
      <w:r w:rsidR="00684BDC">
        <w:rPr>
          <w:rFonts w:hint="cs"/>
          <w:rtl/>
        </w:rPr>
        <w:t>ً</w:t>
      </w:r>
      <w:r>
        <w:rPr>
          <w:rtl/>
        </w:rPr>
        <w:t>، ولايرد عليه بلزوم اتصاف العبادة التي تكون أقل ثوابا</w:t>
      </w:r>
      <w:r w:rsidR="00684BDC">
        <w:rPr>
          <w:rFonts w:hint="cs"/>
          <w:rtl/>
        </w:rPr>
        <w:t>ً</w:t>
      </w:r>
      <w:r>
        <w:rPr>
          <w:rtl/>
        </w:rPr>
        <w:t xml:space="preserve"> من ال</w:t>
      </w:r>
      <w:r w:rsidR="00684BDC">
        <w:rPr>
          <w:rFonts w:hint="cs"/>
          <w:rtl/>
        </w:rPr>
        <w:t>أ</w:t>
      </w:r>
      <w:r>
        <w:rPr>
          <w:rtl/>
        </w:rPr>
        <w:t>خرى بالكراهة، ولزوم اتصاف ما لا مزيد فيه ولا منقصة بالاستحباب، ل</w:t>
      </w:r>
      <w:r w:rsidR="00684BDC">
        <w:rPr>
          <w:rFonts w:hint="cs"/>
          <w:rtl/>
        </w:rPr>
        <w:t>أ</w:t>
      </w:r>
      <w:r>
        <w:rPr>
          <w:rtl/>
        </w:rPr>
        <w:t>نه أكثر ثوابا</w:t>
      </w:r>
      <w:r w:rsidR="00684BDC">
        <w:rPr>
          <w:rFonts w:hint="cs"/>
          <w:rtl/>
        </w:rPr>
        <w:t>ً</w:t>
      </w:r>
      <w:r>
        <w:rPr>
          <w:rtl/>
        </w:rPr>
        <w:t xml:space="preserve"> مما فيه المنقصة، لما عرفت من أن المراد من كونه أقل ثوابا</w:t>
      </w:r>
      <w:r w:rsidR="00684BDC">
        <w:rPr>
          <w:rFonts w:hint="cs"/>
          <w:rtl/>
        </w:rPr>
        <w:t>ً</w:t>
      </w:r>
      <w:r>
        <w:rPr>
          <w:rtl/>
        </w:rPr>
        <w:t>، إنما هو بقياسه إلى نفس الطبيعة المتشخصة بما لا يحدث معه مزية لها، ولا منقصة من المشخصات، وكذا كونه أكثر ثوابا</w:t>
      </w:r>
      <w:r w:rsidR="00684BDC">
        <w:rPr>
          <w:rFonts w:hint="cs"/>
          <w:rtl/>
        </w:rPr>
        <w:t>ً</w:t>
      </w:r>
      <w:r>
        <w:rPr>
          <w:rtl/>
        </w:rPr>
        <w:t>، ولا يخفى أن النهي في هذا القسم لا يصح إلا لل</w:t>
      </w:r>
      <w:r w:rsidR="00684BDC">
        <w:rPr>
          <w:rFonts w:hint="cs"/>
          <w:rtl/>
        </w:rPr>
        <w:t>إ</w:t>
      </w:r>
      <w:r>
        <w:rPr>
          <w:rtl/>
        </w:rPr>
        <w:t>رشاد، بخلاف القسم ال</w:t>
      </w:r>
      <w:r w:rsidR="00684BDC">
        <w:rPr>
          <w:rFonts w:hint="cs"/>
          <w:rtl/>
        </w:rPr>
        <w:t>أ</w:t>
      </w:r>
      <w:r>
        <w:rPr>
          <w:rtl/>
        </w:rPr>
        <w:t>ول، فإنه يكون فيه مولويا</w:t>
      </w:r>
      <w:r w:rsidR="00684BDC">
        <w:rPr>
          <w:rFonts w:hint="cs"/>
          <w:rtl/>
        </w:rPr>
        <w:t>ً</w:t>
      </w:r>
      <w:r>
        <w:rPr>
          <w:rtl/>
        </w:rPr>
        <w:t>، وإن كان حمله على ال</w:t>
      </w:r>
      <w:r w:rsidR="00684BDC">
        <w:rPr>
          <w:rFonts w:hint="cs"/>
          <w:rtl/>
        </w:rPr>
        <w:t>إ</w:t>
      </w:r>
      <w:r>
        <w:rPr>
          <w:rtl/>
        </w:rPr>
        <w:t>رشاد بمكان من ال</w:t>
      </w:r>
      <w:r w:rsidR="00684BDC">
        <w:rPr>
          <w:rFonts w:hint="cs"/>
          <w:rtl/>
        </w:rPr>
        <w:t>إ</w:t>
      </w:r>
      <w:r>
        <w:rPr>
          <w:rtl/>
        </w:rPr>
        <w:t>مكان.</w:t>
      </w:r>
    </w:p>
    <w:p w14:paraId="3F632F84" w14:textId="77777777" w:rsidR="001A75A1" w:rsidRDefault="001A75A1" w:rsidP="00684BDC">
      <w:pPr>
        <w:pStyle w:val="libNormal"/>
      </w:pPr>
      <w:r w:rsidRPr="00684BDC">
        <w:rPr>
          <w:rStyle w:val="libBold2Char"/>
          <w:rtl/>
        </w:rPr>
        <w:t>وأما القسم الثالث</w:t>
      </w:r>
      <w:r>
        <w:rPr>
          <w:rtl/>
        </w:rPr>
        <w:t>: فيمكن أن يكون النهي فيه عن العبادة المتحدة مع ذاك العنوان أو الملازمة له بالعرض والمجاز، وكان المنهي عنه به حقيقة ذاك العنوان، ويمكن أن يكون على الحقيقة إرشادا</w:t>
      </w:r>
      <w:r w:rsidR="00684BDC">
        <w:rPr>
          <w:rFonts w:hint="cs"/>
          <w:rtl/>
        </w:rPr>
        <w:t>ً</w:t>
      </w:r>
      <w:r>
        <w:rPr>
          <w:rtl/>
        </w:rPr>
        <w:t xml:space="preserve"> إلى غيرها من سائر ال</w:t>
      </w:r>
      <w:r w:rsidR="00684BDC">
        <w:rPr>
          <w:rFonts w:hint="cs"/>
          <w:rtl/>
        </w:rPr>
        <w:t>أ</w:t>
      </w:r>
      <w:r>
        <w:rPr>
          <w:rtl/>
        </w:rPr>
        <w:t>فراد، مما لا يكون متحدا</w:t>
      </w:r>
      <w:r w:rsidR="00684BDC">
        <w:rPr>
          <w:rFonts w:hint="cs"/>
          <w:rtl/>
        </w:rPr>
        <w:t>ً</w:t>
      </w:r>
      <w:r>
        <w:rPr>
          <w:rtl/>
        </w:rPr>
        <w:t xml:space="preserve"> معه أو ملازما</w:t>
      </w:r>
      <w:r w:rsidR="00684BDC">
        <w:rPr>
          <w:rFonts w:hint="cs"/>
          <w:rtl/>
        </w:rPr>
        <w:t>ً</w:t>
      </w:r>
      <w:r>
        <w:rPr>
          <w:rtl/>
        </w:rPr>
        <w:t xml:space="preserve"> له، إذ المفروض التمكن من استيفاء مزية العبادة، بلا ابتلاء بحزازة ذاك العنوان أصلا</w:t>
      </w:r>
      <w:r w:rsidR="00684BDC">
        <w:rPr>
          <w:rFonts w:hint="cs"/>
          <w:rtl/>
        </w:rPr>
        <w:t>ً</w:t>
      </w:r>
      <w:r>
        <w:rPr>
          <w:rtl/>
        </w:rPr>
        <w:t>، هذا على القول بجواز الاجتماع.</w:t>
      </w:r>
    </w:p>
    <w:p w14:paraId="5B22BC82" w14:textId="77777777" w:rsidR="001A75A1" w:rsidRDefault="001A75A1" w:rsidP="001A75A1">
      <w:pPr>
        <w:pStyle w:val="libNormal"/>
      </w:pPr>
      <w:r>
        <w:rPr>
          <w:rtl/>
        </w:rPr>
        <w:t>وأما على الامتناع، فكذلك في صورة الملازمة، وأما في صورة الاتحاد وترجيح جانب</w:t>
      </w:r>
      <w:r w:rsidR="00714E52">
        <w:rPr>
          <w:rtl/>
        </w:rPr>
        <w:t xml:space="preserve"> الأمر </w:t>
      </w:r>
      <w:r>
        <w:rPr>
          <w:rtl/>
        </w:rPr>
        <w:t>- كما هو المفروض، حيث أنه صحة العبادة - فيكون حال النهي فيه حاله في القسم الثاني، فيحمل على ما حمل عليه فيه، طابق النعل بالنعل، حيث أنه بالدقة يرجع إليه، إذا على الامتناع، ليس الاتحاد مع العنوان الآخر إلا من مخصصاته ومشخصاته التي تختلف الطبيعة المأمور بها في المزية زيادة ونقيصة بحسب اختلافها في الملاء‌مة كما عرفت.</w:t>
      </w:r>
    </w:p>
    <w:p w14:paraId="5EA6B419" w14:textId="77777777" w:rsidR="001A75A1" w:rsidRDefault="001A75A1" w:rsidP="00684BDC">
      <w:pPr>
        <w:pStyle w:val="libNormal"/>
      </w:pPr>
      <w:r>
        <w:rPr>
          <w:rtl/>
        </w:rPr>
        <w:t>وقد انقدح بما ذكرناه، أنه لا مجال أصلا</w:t>
      </w:r>
      <w:r w:rsidR="00684BDC">
        <w:rPr>
          <w:rFonts w:hint="cs"/>
          <w:rtl/>
        </w:rPr>
        <w:t>ً</w:t>
      </w:r>
      <w:r>
        <w:rPr>
          <w:rtl/>
        </w:rPr>
        <w:t xml:space="preserve"> لتفسير الكراهة في العبادة بأقلية الثواب في القسم ال</w:t>
      </w:r>
      <w:r w:rsidR="00684BDC">
        <w:rPr>
          <w:rFonts w:hint="cs"/>
          <w:rtl/>
        </w:rPr>
        <w:t>أ</w:t>
      </w:r>
      <w:r>
        <w:rPr>
          <w:rtl/>
        </w:rPr>
        <w:t>ول مطلقا</w:t>
      </w:r>
      <w:r w:rsidR="00684BDC">
        <w:rPr>
          <w:rFonts w:hint="cs"/>
          <w:rtl/>
        </w:rPr>
        <w:t>ً</w:t>
      </w:r>
      <w:r>
        <w:rPr>
          <w:rtl/>
        </w:rPr>
        <w:t>، وفي هذا القسم على القول بالجواز، كما انقدح حال اجتماع الوجوب والاستحباب فيها، وأن</w:t>
      </w:r>
      <w:r w:rsidR="00714E52">
        <w:rPr>
          <w:rtl/>
        </w:rPr>
        <w:t xml:space="preserve"> الأمر </w:t>
      </w:r>
      <w:r>
        <w:rPr>
          <w:rtl/>
        </w:rPr>
        <w:t>الاستحبابي يكون على نحو</w:t>
      </w:r>
    </w:p>
    <w:p w14:paraId="3C57FA00" w14:textId="77777777" w:rsidR="001A75A1" w:rsidRDefault="00D7791C" w:rsidP="001A75A1">
      <w:pPr>
        <w:pStyle w:val="libNormal"/>
      </w:pPr>
      <w:r>
        <w:rPr>
          <w:rtl/>
        </w:rPr>
        <w:br w:type="page"/>
      </w:r>
    </w:p>
    <w:p w14:paraId="161EA074" w14:textId="77777777" w:rsidR="001A75A1" w:rsidRDefault="001A75A1" w:rsidP="00825B14">
      <w:pPr>
        <w:pStyle w:val="libNormal0"/>
      </w:pPr>
      <w:r>
        <w:rPr>
          <w:rtl/>
        </w:rPr>
        <w:lastRenderedPageBreak/>
        <w:t>ال</w:t>
      </w:r>
      <w:r w:rsidR="00825B14">
        <w:rPr>
          <w:rFonts w:hint="cs"/>
          <w:rtl/>
        </w:rPr>
        <w:t>إ</w:t>
      </w:r>
      <w:r>
        <w:rPr>
          <w:rtl/>
        </w:rPr>
        <w:t>رشاد إلى أفضل ال</w:t>
      </w:r>
      <w:r w:rsidR="00825B14">
        <w:rPr>
          <w:rFonts w:hint="cs"/>
          <w:rtl/>
        </w:rPr>
        <w:t>أ</w:t>
      </w:r>
      <w:r>
        <w:rPr>
          <w:rtl/>
        </w:rPr>
        <w:t>فراد مطلقا</w:t>
      </w:r>
      <w:r w:rsidR="00825B14">
        <w:rPr>
          <w:rFonts w:hint="cs"/>
          <w:rtl/>
        </w:rPr>
        <w:t>ً</w:t>
      </w:r>
      <w:r>
        <w:rPr>
          <w:rtl/>
        </w:rPr>
        <w:t xml:space="preserve"> على نحو الحقيقة، ومولويا</w:t>
      </w:r>
      <w:r w:rsidR="00825B14">
        <w:rPr>
          <w:rFonts w:hint="cs"/>
          <w:rtl/>
        </w:rPr>
        <w:t>ً</w:t>
      </w:r>
      <w:r>
        <w:rPr>
          <w:rtl/>
        </w:rPr>
        <w:t xml:space="preserve"> اقتضائيا</w:t>
      </w:r>
      <w:r w:rsidR="00825B14">
        <w:rPr>
          <w:rFonts w:hint="cs"/>
          <w:rtl/>
        </w:rPr>
        <w:t>ً</w:t>
      </w:r>
      <w:r>
        <w:rPr>
          <w:rtl/>
        </w:rPr>
        <w:t xml:space="preserve"> كذلك، وفعليا</w:t>
      </w:r>
      <w:r w:rsidR="00825B14">
        <w:rPr>
          <w:rFonts w:hint="cs"/>
          <w:rtl/>
        </w:rPr>
        <w:t>ً</w:t>
      </w:r>
      <w:r>
        <w:rPr>
          <w:rtl/>
        </w:rPr>
        <w:t xml:space="preserve"> بالعرض والمجاز فيما كان ملاكه ملازمتها لما هو مستحب، أو متحدا</w:t>
      </w:r>
      <w:r w:rsidR="00825B14">
        <w:rPr>
          <w:rFonts w:hint="cs"/>
          <w:rtl/>
        </w:rPr>
        <w:t>ً</w:t>
      </w:r>
      <w:r w:rsidRPr="00D92983">
        <w:rPr>
          <w:rStyle w:val="libFootnotenumChar"/>
          <w:rtl/>
        </w:rPr>
        <w:t>(1)</w:t>
      </w:r>
      <w:r>
        <w:rPr>
          <w:rtl/>
        </w:rPr>
        <w:t xml:space="preserve"> معه على القول بالجواز.</w:t>
      </w:r>
    </w:p>
    <w:p w14:paraId="2FFE3C70" w14:textId="77777777" w:rsidR="001A75A1" w:rsidRDefault="001A75A1" w:rsidP="00825B14">
      <w:pPr>
        <w:pStyle w:val="libNormal"/>
      </w:pPr>
      <w:r>
        <w:rPr>
          <w:rtl/>
        </w:rPr>
        <w:t>ولا يخفى أنه لا يكاد يأتي القسم ال</w:t>
      </w:r>
      <w:r w:rsidR="00825B14">
        <w:rPr>
          <w:rFonts w:hint="cs"/>
          <w:rtl/>
        </w:rPr>
        <w:t>أ</w:t>
      </w:r>
      <w:r>
        <w:rPr>
          <w:rtl/>
        </w:rPr>
        <w:t>ول هاهنا، فإن انطباق عنوان راجح على الفعل الواجب الذي لا بدل له إنما يؤكد إيجابه، لا أنه يوجب استحبابه أصلا</w:t>
      </w:r>
      <w:r w:rsidR="00825B14">
        <w:rPr>
          <w:rFonts w:hint="cs"/>
          <w:rtl/>
        </w:rPr>
        <w:t>ً</w:t>
      </w:r>
      <w:r>
        <w:rPr>
          <w:rtl/>
        </w:rPr>
        <w:t>، ولو بالعرض والمجاز، إلا على القول بالجواز، وكذا فيما إذا لازم مثل هذا العنوان، فإنه لو لم يؤكد ال</w:t>
      </w:r>
      <w:r w:rsidR="00825B14">
        <w:rPr>
          <w:rFonts w:hint="cs"/>
          <w:rtl/>
        </w:rPr>
        <w:t>إ</w:t>
      </w:r>
      <w:r>
        <w:rPr>
          <w:rtl/>
        </w:rPr>
        <w:t>يجاب لما يصحح الاستحباب إلا اقتضائيا</w:t>
      </w:r>
      <w:r w:rsidR="00825B14">
        <w:rPr>
          <w:rFonts w:hint="cs"/>
          <w:rtl/>
        </w:rPr>
        <w:t>ً</w:t>
      </w:r>
      <w:r>
        <w:rPr>
          <w:rtl/>
        </w:rPr>
        <w:t xml:space="preserve"> بالعرض والمجاز، فتفطن.</w:t>
      </w:r>
    </w:p>
    <w:p w14:paraId="4761544D" w14:textId="77777777" w:rsidR="001A75A1" w:rsidRDefault="001A75A1" w:rsidP="00825B14">
      <w:pPr>
        <w:pStyle w:val="libNormal"/>
      </w:pPr>
      <w:r w:rsidRPr="00825B14">
        <w:rPr>
          <w:rStyle w:val="libBold2Char"/>
          <w:rtl/>
        </w:rPr>
        <w:t>ومنها</w:t>
      </w:r>
      <w:r>
        <w:rPr>
          <w:rtl/>
        </w:rPr>
        <w:t>: إن أهل العرف يعدون من اتى بالمأمور به في ضمن الفرد المحرم، مطيعا</w:t>
      </w:r>
      <w:r w:rsidR="00825B14">
        <w:rPr>
          <w:rFonts w:hint="cs"/>
          <w:rtl/>
        </w:rPr>
        <w:t>ً</w:t>
      </w:r>
      <w:r>
        <w:rPr>
          <w:rtl/>
        </w:rPr>
        <w:t xml:space="preserve"> وعاصيا</w:t>
      </w:r>
      <w:r w:rsidR="00825B14">
        <w:rPr>
          <w:rFonts w:hint="cs"/>
          <w:rtl/>
        </w:rPr>
        <w:t>ً</w:t>
      </w:r>
      <w:r>
        <w:rPr>
          <w:rtl/>
        </w:rPr>
        <w:t xml:space="preserve"> من وجهين</w:t>
      </w:r>
      <w:r w:rsidRPr="00D92983">
        <w:rPr>
          <w:rStyle w:val="libFootnotenumChar"/>
          <w:rtl/>
        </w:rPr>
        <w:t>(2)</w:t>
      </w:r>
      <w:r>
        <w:rPr>
          <w:rtl/>
        </w:rPr>
        <w:t>، فإذا أمر المولى عبده بخياطة ثوب ونهاه عن الكون في مكان خاص، كما مث</w:t>
      </w:r>
      <w:r w:rsidR="00825B14">
        <w:rPr>
          <w:rFonts w:hint="cs"/>
          <w:rtl/>
        </w:rPr>
        <w:t>ّ</w:t>
      </w:r>
      <w:r>
        <w:rPr>
          <w:rtl/>
        </w:rPr>
        <w:t>ل به الحاجبي</w:t>
      </w:r>
      <w:r w:rsidRPr="00D92983">
        <w:rPr>
          <w:rStyle w:val="libFootnotenumChar"/>
          <w:rtl/>
        </w:rPr>
        <w:t>(3)</w:t>
      </w:r>
      <w:r>
        <w:rPr>
          <w:rtl/>
        </w:rPr>
        <w:t xml:space="preserve"> والعضدي</w:t>
      </w:r>
      <w:r w:rsidRPr="00D92983">
        <w:rPr>
          <w:rStyle w:val="libFootnotenumChar"/>
          <w:rtl/>
        </w:rPr>
        <w:t>(4)</w:t>
      </w:r>
      <w:r>
        <w:rPr>
          <w:rtl/>
        </w:rPr>
        <w:t>، فلو خاطه في ذاك المكان، عد مطيعا</w:t>
      </w:r>
      <w:r w:rsidR="00825B14">
        <w:rPr>
          <w:rFonts w:hint="cs"/>
          <w:rtl/>
        </w:rPr>
        <w:t>ً</w:t>
      </w:r>
      <w:r>
        <w:rPr>
          <w:rtl/>
        </w:rPr>
        <w:t xml:space="preserve"> ل</w:t>
      </w:r>
      <w:r w:rsidR="00825B14">
        <w:rPr>
          <w:rFonts w:hint="cs"/>
          <w:rtl/>
        </w:rPr>
        <w:t>أ</w:t>
      </w:r>
      <w:r>
        <w:rPr>
          <w:rtl/>
        </w:rPr>
        <w:t>مر الخياطة وعاصيا</w:t>
      </w:r>
      <w:r w:rsidR="00825B14">
        <w:rPr>
          <w:rFonts w:hint="cs"/>
          <w:rtl/>
        </w:rPr>
        <w:t>ً</w:t>
      </w:r>
      <w:r>
        <w:rPr>
          <w:rtl/>
        </w:rPr>
        <w:t xml:space="preserve"> للنهي عن الكون في ذلك المكان.</w:t>
      </w:r>
    </w:p>
    <w:p w14:paraId="7BEBEFFA" w14:textId="77777777" w:rsidR="001A75A1" w:rsidRDefault="001A75A1" w:rsidP="001A75A1">
      <w:pPr>
        <w:pStyle w:val="libNormal"/>
      </w:pPr>
      <w:r>
        <w:rPr>
          <w:rtl/>
        </w:rPr>
        <w:t>وفيه - مضافا</w:t>
      </w:r>
      <w:r w:rsidR="00825B14">
        <w:rPr>
          <w:rFonts w:hint="cs"/>
          <w:rtl/>
        </w:rPr>
        <w:t>ً</w:t>
      </w:r>
      <w:r>
        <w:rPr>
          <w:rtl/>
        </w:rPr>
        <w:t xml:space="preserve"> إلى المناقشة في المثال، بأنه ليس من باب الاجتماع، ضرورة أن الكون المنهي عنه غير متحد مع الخياطة وجودا</w:t>
      </w:r>
      <w:r w:rsidR="00825B14">
        <w:rPr>
          <w:rFonts w:hint="cs"/>
          <w:rtl/>
        </w:rPr>
        <w:t>ً</w:t>
      </w:r>
      <w:r>
        <w:rPr>
          <w:rtl/>
        </w:rPr>
        <w:t xml:space="preserve"> أصلا</w:t>
      </w:r>
      <w:r w:rsidR="00825B14">
        <w:rPr>
          <w:rFonts w:hint="cs"/>
          <w:rtl/>
        </w:rPr>
        <w:t>ً</w:t>
      </w:r>
      <w:r>
        <w:rPr>
          <w:rtl/>
        </w:rPr>
        <w:t>، كما لا يخفى -</w:t>
      </w:r>
    </w:p>
    <w:p w14:paraId="25623A24" w14:textId="77777777" w:rsidR="001A75A1" w:rsidRDefault="00D7791C" w:rsidP="00D7791C">
      <w:pPr>
        <w:pStyle w:val="libLine"/>
      </w:pPr>
      <w:r>
        <w:rPr>
          <w:rtl/>
        </w:rPr>
        <w:t>____________________</w:t>
      </w:r>
    </w:p>
    <w:p w14:paraId="445D3558" w14:textId="77777777" w:rsidR="001A75A1" w:rsidRDefault="001A75A1" w:rsidP="003E5559">
      <w:pPr>
        <w:pStyle w:val="libFootnote0"/>
      </w:pPr>
      <w:r w:rsidRPr="003E5559">
        <w:rPr>
          <w:rtl/>
        </w:rPr>
        <w:t>(1)</w:t>
      </w:r>
      <w:r>
        <w:rPr>
          <w:rtl/>
        </w:rPr>
        <w:t xml:space="preserve"> في</w:t>
      </w:r>
      <w:r w:rsidR="0077545E">
        <w:rPr>
          <w:rtl/>
        </w:rPr>
        <w:t xml:space="preserve"> «ب»</w:t>
      </w:r>
      <w:r>
        <w:rPr>
          <w:rtl/>
        </w:rPr>
        <w:t>: متحدة.</w:t>
      </w:r>
    </w:p>
    <w:p w14:paraId="46D448A2" w14:textId="77777777" w:rsidR="001A75A1" w:rsidRDefault="001A75A1" w:rsidP="00825B14">
      <w:pPr>
        <w:pStyle w:val="libFootnote0"/>
      </w:pPr>
      <w:r w:rsidRPr="003E5559">
        <w:rPr>
          <w:rtl/>
        </w:rPr>
        <w:t>(2)</w:t>
      </w:r>
      <w:r>
        <w:rPr>
          <w:rtl/>
        </w:rPr>
        <w:t xml:space="preserve"> دليل آخر للمجوزين، قوانين ال</w:t>
      </w:r>
      <w:r w:rsidR="00825B14">
        <w:rPr>
          <w:rFonts w:hint="cs"/>
          <w:rtl/>
        </w:rPr>
        <w:t>أ</w:t>
      </w:r>
      <w:r>
        <w:rPr>
          <w:rtl/>
        </w:rPr>
        <w:t>صول 1 / 148.</w:t>
      </w:r>
    </w:p>
    <w:p w14:paraId="58F35C9F" w14:textId="77777777" w:rsidR="001A75A1" w:rsidRDefault="001A75A1" w:rsidP="00825B14">
      <w:pPr>
        <w:pStyle w:val="libFootnote0"/>
      </w:pPr>
      <w:r>
        <w:rPr>
          <w:rtl/>
        </w:rPr>
        <w:t>(3 و4) انظر شرح العضدي على مختصر المنتهى لابن الحاجب / 92، 93. مسألة استحالة كون الش</w:t>
      </w:r>
      <w:r w:rsidR="00825B14">
        <w:rPr>
          <w:rFonts w:hint="cs"/>
          <w:rtl/>
        </w:rPr>
        <w:t>يء</w:t>
      </w:r>
      <w:r>
        <w:rPr>
          <w:rtl/>
        </w:rPr>
        <w:t xml:space="preserve"> واجبا</w:t>
      </w:r>
      <w:r w:rsidR="00825B14">
        <w:rPr>
          <w:rFonts w:hint="cs"/>
          <w:rtl/>
        </w:rPr>
        <w:t>ً</w:t>
      </w:r>
      <w:r>
        <w:rPr>
          <w:rtl/>
        </w:rPr>
        <w:t xml:space="preserve"> حراما</w:t>
      </w:r>
      <w:r w:rsidR="00825B14">
        <w:rPr>
          <w:rFonts w:hint="cs"/>
          <w:rtl/>
        </w:rPr>
        <w:t>ً</w:t>
      </w:r>
      <w:r>
        <w:rPr>
          <w:rtl/>
        </w:rPr>
        <w:t xml:space="preserve"> من جهة واحدة.</w:t>
      </w:r>
    </w:p>
    <w:p w14:paraId="0B351D93" w14:textId="77777777" w:rsidR="001A75A1" w:rsidRDefault="001A75A1" w:rsidP="00825B14">
      <w:pPr>
        <w:pStyle w:val="libFootnote0"/>
      </w:pPr>
      <w:r>
        <w:rPr>
          <w:rtl/>
        </w:rPr>
        <w:t>ابن الحاجب ابوعمرو عثمان بن عمر بن ابي بكر المالكي، تولد سنة 570 ه‍ باسناد كان ابوه جنديا</w:t>
      </w:r>
      <w:r w:rsidR="00825B14">
        <w:rPr>
          <w:rFonts w:hint="cs"/>
          <w:rtl/>
        </w:rPr>
        <w:t>ً</w:t>
      </w:r>
      <w:r>
        <w:rPr>
          <w:rtl/>
        </w:rPr>
        <w:t xml:space="preserve">، اشتغل ابنه في صغره بالقاهرة، وحفظ القرآن المجيد، واخذ بعض القراء‌ات عن الشاطبي وسمع من البوصيري وجماعة، لزم الاشتغال حتى برع في الاصول والعربية، ثم قدم دمشق ودرس بجامعها، كان الاغلب عليه النحو، وصنف في عدة علوم، له كتاب </w:t>
      </w:r>
      <w:r w:rsidR="00825B14">
        <w:rPr>
          <w:rFonts w:hint="cs"/>
          <w:rtl/>
        </w:rPr>
        <w:t>«</w:t>
      </w:r>
      <w:r>
        <w:rPr>
          <w:rtl/>
        </w:rPr>
        <w:t>الكافية</w:t>
      </w:r>
      <w:r w:rsidR="00825B14">
        <w:rPr>
          <w:rFonts w:hint="cs"/>
          <w:rtl/>
        </w:rPr>
        <w:t>»</w:t>
      </w:r>
      <w:r>
        <w:rPr>
          <w:rtl/>
        </w:rPr>
        <w:t xml:space="preserve"> في النحو و </w:t>
      </w:r>
      <w:r w:rsidR="00825B14">
        <w:rPr>
          <w:rFonts w:hint="cs"/>
          <w:rtl/>
        </w:rPr>
        <w:t>«</w:t>
      </w:r>
      <w:r>
        <w:rPr>
          <w:rtl/>
        </w:rPr>
        <w:t>الشافية</w:t>
      </w:r>
      <w:r w:rsidR="00825B14">
        <w:rPr>
          <w:rFonts w:hint="cs"/>
          <w:rtl/>
        </w:rPr>
        <w:t>»</w:t>
      </w:r>
      <w:r>
        <w:rPr>
          <w:rtl/>
        </w:rPr>
        <w:t xml:space="preserve"> في الصرف و </w:t>
      </w:r>
      <w:r w:rsidR="00825B14">
        <w:rPr>
          <w:rFonts w:hint="cs"/>
          <w:rtl/>
        </w:rPr>
        <w:t>«</w:t>
      </w:r>
      <w:r>
        <w:rPr>
          <w:rtl/>
        </w:rPr>
        <w:t>مختصر الاصول</w:t>
      </w:r>
      <w:r w:rsidR="00825B14">
        <w:rPr>
          <w:rFonts w:hint="cs"/>
          <w:rtl/>
        </w:rPr>
        <w:t>»</w:t>
      </w:r>
      <w:r>
        <w:rPr>
          <w:rtl/>
        </w:rPr>
        <w:t xml:space="preserve"> ثم انتقل إلى الاسكندرية، مات بها سنة 646 ه‍.(الكنى والالقاب 1 / 244).</w:t>
      </w:r>
    </w:p>
    <w:p w14:paraId="0FBC53C4" w14:textId="77777777" w:rsidR="001A75A1" w:rsidRDefault="00D7791C" w:rsidP="001A75A1">
      <w:pPr>
        <w:pStyle w:val="libNormal"/>
      </w:pPr>
      <w:r>
        <w:rPr>
          <w:rtl/>
        </w:rPr>
        <w:br w:type="page"/>
      </w:r>
    </w:p>
    <w:p w14:paraId="46E644FE" w14:textId="77777777" w:rsidR="001A75A1" w:rsidRDefault="001A75A1" w:rsidP="004240E8">
      <w:pPr>
        <w:pStyle w:val="libNormal0"/>
      </w:pPr>
      <w:r>
        <w:rPr>
          <w:rtl/>
        </w:rPr>
        <w:lastRenderedPageBreak/>
        <w:t>المنع إل</w:t>
      </w:r>
      <w:r w:rsidR="004240E8">
        <w:rPr>
          <w:rFonts w:hint="cs"/>
          <w:rtl/>
        </w:rPr>
        <w:t>ّ</w:t>
      </w:r>
      <w:r>
        <w:rPr>
          <w:rtl/>
        </w:rPr>
        <w:t>ا عن صدق أحدهما، إما ال</w:t>
      </w:r>
      <w:r w:rsidR="004240E8">
        <w:rPr>
          <w:rFonts w:hint="cs"/>
          <w:rtl/>
        </w:rPr>
        <w:t>إ</w:t>
      </w:r>
      <w:r>
        <w:rPr>
          <w:rtl/>
        </w:rPr>
        <w:t>طاعة بمعنى الامتثال فيما غلب جانب ال</w:t>
      </w:r>
      <w:r w:rsidR="004240E8">
        <w:rPr>
          <w:rFonts w:hint="cs"/>
          <w:rtl/>
        </w:rPr>
        <w:t>أ</w:t>
      </w:r>
      <w:r>
        <w:rPr>
          <w:rtl/>
        </w:rPr>
        <w:t>مر، أو العصيان فيما غلب جانب النهي، لما عرفت من البرهان على الامتناع.</w:t>
      </w:r>
    </w:p>
    <w:p w14:paraId="0AF1A65C" w14:textId="77777777" w:rsidR="001A75A1" w:rsidRDefault="001A75A1" w:rsidP="004240E8">
      <w:pPr>
        <w:pStyle w:val="libNormal"/>
      </w:pPr>
      <w:r>
        <w:rPr>
          <w:rtl/>
        </w:rPr>
        <w:t>نعم لا بأس بصدق ال</w:t>
      </w:r>
      <w:r w:rsidR="004240E8">
        <w:rPr>
          <w:rFonts w:hint="cs"/>
          <w:rtl/>
        </w:rPr>
        <w:t>إ</w:t>
      </w:r>
      <w:r>
        <w:rPr>
          <w:rtl/>
        </w:rPr>
        <w:t>طاعة بمعنى حصول الغرض والعصيان في التوصليات، وأما في العبادات فلا يكاد يحصل الغرض منها، إلا فيما صدر من المكلف فعلا</w:t>
      </w:r>
      <w:r w:rsidR="004240E8">
        <w:rPr>
          <w:rFonts w:hint="cs"/>
          <w:rtl/>
        </w:rPr>
        <w:t>ً</w:t>
      </w:r>
      <w:r>
        <w:rPr>
          <w:rtl/>
        </w:rPr>
        <w:t xml:space="preserve"> غير محرم وغير مبغوض عليه، كما تقدم</w:t>
      </w:r>
      <w:r w:rsidRPr="00D92983">
        <w:rPr>
          <w:rStyle w:val="libFootnotenumChar"/>
          <w:rtl/>
        </w:rPr>
        <w:t>(1)</w:t>
      </w:r>
      <w:r>
        <w:rPr>
          <w:rtl/>
        </w:rPr>
        <w:t>.</w:t>
      </w:r>
    </w:p>
    <w:p w14:paraId="7387C1FA" w14:textId="77777777" w:rsidR="001A75A1" w:rsidRDefault="001A75A1" w:rsidP="004240E8">
      <w:pPr>
        <w:pStyle w:val="libNormal"/>
      </w:pPr>
      <w:r>
        <w:rPr>
          <w:rtl/>
        </w:rPr>
        <w:t>بقي الكلام في حال التفصيل من بعض ال</w:t>
      </w:r>
      <w:r w:rsidR="004240E8">
        <w:rPr>
          <w:rFonts w:hint="cs"/>
          <w:rtl/>
        </w:rPr>
        <w:t>أ</w:t>
      </w:r>
      <w:r>
        <w:rPr>
          <w:rtl/>
        </w:rPr>
        <w:t>علام</w:t>
      </w:r>
      <w:r w:rsidRPr="00D92983">
        <w:rPr>
          <w:rStyle w:val="libFootnotenumChar"/>
          <w:rtl/>
        </w:rPr>
        <w:t>(2)</w:t>
      </w:r>
      <w:r>
        <w:rPr>
          <w:rtl/>
        </w:rPr>
        <w:t>، والقول بالجواز عقلا</w:t>
      </w:r>
      <w:r w:rsidR="004240E8">
        <w:rPr>
          <w:rFonts w:hint="cs"/>
          <w:rtl/>
        </w:rPr>
        <w:t>ً</w:t>
      </w:r>
      <w:r>
        <w:rPr>
          <w:rtl/>
        </w:rPr>
        <w:t xml:space="preserve"> والامتناع عرفا</w:t>
      </w:r>
      <w:r w:rsidR="004240E8">
        <w:rPr>
          <w:rFonts w:hint="cs"/>
          <w:rtl/>
        </w:rPr>
        <w:t>ً</w:t>
      </w:r>
      <w:r>
        <w:rPr>
          <w:rtl/>
        </w:rPr>
        <w:t>.</w:t>
      </w:r>
    </w:p>
    <w:p w14:paraId="3A299A9E" w14:textId="77777777" w:rsidR="001A75A1" w:rsidRDefault="001A75A1" w:rsidP="004240E8">
      <w:pPr>
        <w:pStyle w:val="libNormal"/>
      </w:pPr>
      <w:r>
        <w:rPr>
          <w:rtl/>
        </w:rPr>
        <w:t>وفيه: إنه لا سبيل للعرف في الحكم بالجواز أو الامتناع، إلا طريق العقل، فلا معنى لهذا التفصيل إلا ما أشرنا إليه من النظر المسامحي الغير المبتني على التدقيق والتحقيق، وأنت خبير بعدم العبرة به، بعد الاطلاع على خلافه بالنظر الدقيق، وقد عرفت فيما تقدم</w:t>
      </w:r>
      <w:r w:rsidRPr="00D92983">
        <w:rPr>
          <w:rStyle w:val="libFootnotenumChar"/>
          <w:rtl/>
        </w:rPr>
        <w:t>(3)</w:t>
      </w:r>
      <w:r>
        <w:rPr>
          <w:rtl/>
        </w:rPr>
        <w:t xml:space="preserve"> أن النزاع ليس في خصوص مدلول صيغة</w:t>
      </w:r>
      <w:r w:rsidR="00714E52">
        <w:rPr>
          <w:rtl/>
        </w:rPr>
        <w:t xml:space="preserve"> الأمر </w:t>
      </w:r>
      <w:r>
        <w:rPr>
          <w:rtl/>
        </w:rPr>
        <w:t>والنهي، بل في ال</w:t>
      </w:r>
      <w:r w:rsidR="004240E8">
        <w:rPr>
          <w:rFonts w:hint="cs"/>
          <w:rtl/>
        </w:rPr>
        <w:t>أ</w:t>
      </w:r>
      <w:r>
        <w:rPr>
          <w:rtl/>
        </w:rPr>
        <w:t>عم، فلا مجال ل</w:t>
      </w:r>
      <w:r w:rsidR="004240E8">
        <w:rPr>
          <w:rFonts w:hint="cs"/>
          <w:rtl/>
        </w:rPr>
        <w:t>أ</w:t>
      </w:r>
      <w:r>
        <w:rPr>
          <w:rtl/>
        </w:rPr>
        <w:t>ن يتوهم أن العرف هو المحكم في تعيين المداليل، ولعله كان بين مدلوليهما حسب تعيينه</w:t>
      </w:r>
      <w:r w:rsidRPr="00D92983">
        <w:rPr>
          <w:rStyle w:val="libFootnotenumChar"/>
          <w:rtl/>
        </w:rPr>
        <w:t>(4)</w:t>
      </w:r>
      <w:r>
        <w:rPr>
          <w:rtl/>
        </w:rPr>
        <w:t xml:space="preserve"> تناف، لا يجتمعان في واحد ولو بعنوانين، وإن كان العقل يرى جواز اجتماع الوجوب والحرمة في واحد بوجهين، فتدبر.</w:t>
      </w:r>
    </w:p>
    <w:p w14:paraId="691D708B" w14:textId="77777777" w:rsidR="004240E8" w:rsidRDefault="001A75A1" w:rsidP="004240E8">
      <w:pPr>
        <w:pStyle w:val="libBold1"/>
        <w:rPr>
          <w:rtl/>
        </w:rPr>
      </w:pPr>
      <w:r>
        <w:rPr>
          <w:rtl/>
        </w:rPr>
        <w:t xml:space="preserve">وينبغي التنبيه على أمور: </w:t>
      </w:r>
    </w:p>
    <w:p w14:paraId="297379D6" w14:textId="77777777" w:rsidR="001A75A1" w:rsidRDefault="001A75A1" w:rsidP="004240E8">
      <w:pPr>
        <w:pStyle w:val="libNormal"/>
      </w:pPr>
      <w:r w:rsidRPr="004240E8">
        <w:rPr>
          <w:rStyle w:val="libBold2Char"/>
          <w:rtl/>
        </w:rPr>
        <w:t>ال</w:t>
      </w:r>
      <w:r w:rsidR="004240E8" w:rsidRPr="004240E8">
        <w:rPr>
          <w:rStyle w:val="libBold2Char"/>
          <w:rFonts w:hint="cs"/>
          <w:rtl/>
        </w:rPr>
        <w:t>أ</w:t>
      </w:r>
      <w:r w:rsidRPr="004240E8">
        <w:rPr>
          <w:rStyle w:val="libBold2Char"/>
          <w:rtl/>
        </w:rPr>
        <w:t>ول</w:t>
      </w:r>
      <w:r>
        <w:rPr>
          <w:rtl/>
        </w:rPr>
        <w:t>: إن الاضطرار إلى ارتكاب الحرام، وإن كان يوجب ارتفاع حرمته، والعقوبة عليه مع بقاء ملاك وجوبه - لو كان - مؤثرا</w:t>
      </w:r>
      <w:r w:rsidR="004240E8">
        <w:rPr>
          <w:rFonts w:hint="cs"/>
          <w:rtl/>
        </w:rPr>
        <w:t>ً</w:t>
      </w:r>
      <w:r>
        <w:rPr>
          <w:rtl/>
        </w:rPr>
        <w:t xml:space="preserve"> له، كما إذا لم يكن</w:t>
      </w:r>
    </w:p>
    <w:p w14:paraId="4E15CB73" w14:textId="77777777" w:rsidR="001A75A1" w:rsidRDefault="00D7791C" w:rsidP="00D7791C">
      <w:pPr>
        <w:pStyle w:val="libLine"/>
      </w:pPr>
      <w:r>
        <w:rPr>
          <w:rtl/>
        </w:rPr>
        <w:t>____________________</w:t>
      </w:r>
    </w:p>
    <w:p w14:paraId="352AEA46" w14:textId="77777777" w:rsidR="001A75A1" w:rsidRDefault="001A75A1" w:rsidP="003E5559">
      <w:pPr>
        <w:pStyle w:val="libFootnote0"/>
      </w:pPr>
      <w:r w:rsidRPr="003E5559">
        <w:rPr>
          <w:rtl/>
        </w:rPr>
        <w:t>(1)</w:t>
      </w:r>
      <w:r>
        <w:rPr>
          <w:rtl/>
        </w:rPr>
        <w:t xml:space="preserve"> في</w:t>
      </w:r>
      <w:r w:rsidR="00714E52">
        <w:rPr>
          <w:rtl/>
        </w:rPr>
        <w:t xml:space="preserve"> الأمر </w:t>
      </w:r>
      <w:r>
        <w:rPr>
          <w:rtl/>
        </w:rPr>
        <w:t>العاشر / 156.</w:t>
      </w:r>
    </w:p>
    <w:p w14:paraId="4A6A3DB2" w14:textId="77777777" w:rsidR="001A75A1" w:rsidRDefault="001A75A1" w:rsidP="004240E8">
      <w:pPr>
        <w:pStyle w:val="libFootnote0"/>
      </w:pPr>
      <w:r w:rsidRPr="003E5559">
        <w:rPr>
          <w:rtl/>
        </w:rPr>
        <w:t>(2)</w:t>
      </w:r>
      <w:r>
        <w:rPr>
          <w:rtl/>
        </w:rPr>
        <w:t xml:space="preserve"> المحقق ال</w:t>
      </w:r>
      <w:r w:rsidR="004240E8">
        <w:rPr>
          <w:rFonts w:hint="cs"/>
          <w:rtl/>
        </w:rPr>
        <w:t>أ</w:t>
      </w:r>
      <w:r>
        <w:rPr>
          <w:rtl/>
        </w:rPr>
        <w:t>ردبيلي في شرح ال</w:t>
      </w:r>
      <w:r w:rsidR="004240E8">
        <w:rPr>
          <w:rFonts w:hint="cs"/>
          <w:rtl/>
        </w:rPr>
        <w:t>إ</w:t>
      </w:r>
      <w:r>
        <w:rPr>
          <w:rtl/>
        </w:rPr>
        <w:t>رشاد 2: 110، وقد ينسب ذلك إلى صاحب الرياض (قده)</w:t>
      </w:r>
      <w:r w:rsidR="00714E52">
        <w:rPr>
          <w:rtl/>
        </w:rPr>
        <w:t xml:space="preserve"> أيضاً </w:t>
      </w:r>
      <w:r>
        <w:rPr>
          <w:rtl/>
        </w:rPr>
        <w:t>وكأنه مسموع منه شفاها</w:t>
      </w:r>
      <w:r w:rsidR="004240E8">
        <w:rPr>
          <w:rFonts w:hint="cs"/>
          <w:rtl/>
        </w:rPr>
        <w:t>ً</w:t>
      </w:r>
      <w:r>
        <w:rPr>
          <w:rtl/>
        </w:rPr>
        <w:t xml:space="preserve">، على حد تعبير صاحب </w:t>
      </w:r>
      <w:r w:rsidR="002B70CC">
        <w:rPr>
          <w:rtl/>
        </w:rPr>
        <w:t>مطارح الأنظار</w:t>
      </w:r>
      <w:r>
        <w:rPr>
          <w:rtl/>
        </w:rPr>
        <w:t xml:space="preserve"> / 129.</w:t>
      </w:r>
    </w:p>
    <w:p w14:paraId="68CDAD54" w14:textId="77777777" w:rsidR="001A75A1" w:rsidRDefault="001A75A1" w:rsidP="003E5559">
      <w:pPr>
        <w:pStyle w:val="libFootnote0"/>
      </w:pPr>
      <w:r w:rsidRPr="003E5559">
        <w:rPr>
          <w:rtl/>
        </w:rPr>
        <w:t>(3)</w:t>
      </w:r>
      <w:r>
        <w:rPr>
          <w:rtl/>
        </w:rPr>
        <w:t xml:space="preserve"> في</w:t>
      </w:r>
      <w:r w:rsidR="00714E52">
        <w:rPr>
          <w:rtl/>
        </w:rPr>
        <w:t xml:space="preserve"> الأمر </w:t>
      </w:r>
      <w:r>
        <w:rPr>
          <w:rtl/>
        </w:rPr>
        <w:t>الرابع / 152.</w:t>
      </w:r>
    </w:p>
    <w:p w14:paraId="357F5D49" w14:textId="77777777" w:rsidR="001A75A1" w:rsidRDefault="001A75A1" w:rsidP="004240E8">
      <w:pPr>
        <w:pStyle w:val="libFootnote0"/>
      </w:pPr>
      <w:r w:rsidRPr="003E5559">
        <w:rPr>
          <w:rtl/>
        </w:rPr>
        <w:t>(4)</w:t>
      </w:r>
      <w:r>
        <w:rPr>
          <w:rtl/>
        </w:rPr>
        <w:t xml:space="preserve"> في</w:t>
      </w:r>
      <w:r w:rsidR="0077545E">
        <w:rPr>
          <w:rtl/>
        </w:rPr>
        <w:t xml:space="preserve"> «ب»</w:t>
      </w:r>
      <w:r>
        <w:rPr>
          <w:rtl/>
        </w:rPr>
        <w:t xml:space="preserve"> تعينه.</w:t>
      </w:r>
    </w:p>
    <w:p w14:paraId="722A9754" w14:textId="77777777" w:rsidR="001A75A1" w:rsidRDefault="00D7791C" w:rsidP="001A75A1">
      <w:pPr>
        <w:pStyle w:val="libNormal"/>
      </w:pPr>
      <w:r>
        <w:rPr>
          <w:rtl/>
        </w:rPr>
        <w:br w:type="page"/>
      </w:r>
    </w:p>
    <w:p w14:paraId="66FC5B3D" w14:textId="77777777" w:rsidR="001A75A1" w:rsidRDefault="001A75A1" w:rsidP="00615B12">
      <w:pPr>
        <w:pStyle w:val="libNormal0"/>
      </w:pPr>
      <w:r>
        <w:rPr>
          <w:rtl/>
        </w:rPr>
        <w:lastRenderedPageBreak/>
        <w:t>بحرام بلا كلام، إلا أنه إذا لم يكن الاضطرار إليه بسوء الاختيار، بأن يختار ما يؤدي إليه لا محالة، فإن الخطاب بالزجر عنه حينئذ، وإن كان ساقطا</w:t>
      </w:r>
      <w:r w:rsidR="00615B12">
        <w:rPr>
          <w:rFonts w:hint="cs"/>
          <w:rtl/>
        </w:rPr>
        <w:t>ً</w:t>
      </w:r>
      <w:r>
        <w:rPr>
          <w:rtl/>
        </w:rPr>
        <w:t>، إلا أنه حيث يصدر عنه مبغوضا</w:t>
      </w:r>
      <w:r w:rsidR="00615B12">
        <w:rPr>
          <w:rFonts w:hint="cs"/>
          <w:rtl/>
        </w:rPr>
        <w:t>ً</w:t>
      </w:r>
      <w:r>
        <w:rPr>
          <w:rtl/>
        </w:rPr>
        <w:t xml:space="preserve"> عليه وعصيانا</w:t>
      </w:r>
      <w:r w:rsidR="00615B12">
        <w:rPr>
          <w:rFonts w:hint="cs"/>
          <w:rtl/>
        </w:rPr>
        <w:t>ً</w:t>
      </w:r>
      <w:r>
        <w:rPr>
          <w:rtl/>
        </w:rPr>
        <w:t xml:space="preserve"> لذاك الخطاب ومستحقا</w:t>
      </w:r>
      <w:r w:rsidR="00615B12">
        <w:rPr>
          <w:rFonts w:hint="cs"/>
          <w:rtl/>
        </w:rPr>
        <w:t>ً</w:t>
      </w:r>
      <w:r>
        <w:rPr>
          <w:rtl/>
        </w:rPr>
        <w:t xml:space="preserve"> عليه العقاب، لا يصلح ل</w:t>
      </w:r>
      <w:r w:rsidR="00615B12">
        <w:rPr>
          <w:rFonts w:hint="cs"/>
          <w:rtl/>
        </w:rPr>
        <w:t>أ</w:t>
      </w:r>
      <w:r>
        <w:rPr>
          <w:rtl/>
        </w:rPr>
        <w:t>ن يتعلق بها ال</w:t>
      </w:r>
      <w:r w:rsidR="00615B12">
        <w:rPr>
          <w:rFonts w:hint="cs"/>
          <w:rtl/>
        </w:rPr>
        <w:t>إ</w:t>
      </w:r>
      <w:r>
        <w:rPr>
          <w:rtl/>
        </w:rPr>
        <w:t>يجاب، وهذا في الجملة مما لا شبهة فيه ولا ارتياب.</w:t>
      </w:r>
    </w:p>
    <w:p w14:paraId="7A451863" w14:textId="77777777" w:rsidR="001A75A1" w:rsidRDefault="001A75A1" w:rsidP="00615B12">
      <w:pPr>
        <w:pStyle w:val="libNormal"/>
      </w:pPr>
      <w:r>
        <w:rPr>
          <w:rtl/>
        </w:rPr>
        <w:t>وإنما ال</w:t>
      </w:r>
      <w:r w:rsidR="00615B12">
        <w:rPr>
          <w:rFonts w:hint="cs"/>
          <w:rtl/>
        </w:rPr>
        <w:t>إ</w:t>
      </w:r>
      <w:r>
        <w:rPr>
          <w:rtl/>
        </w:rPr>
        <w:t>شكال فيما إذا كان ما اضطر إليه بسوء اختياره، مما ينحصر به التخلص عن محذور الحرام، كالخروج عن الدار المغصوبة فيما إذا توسطها بالاختيار في كونه منهيا</w:t>
      </w:r>
      <w:r w:rsidR="00615B12">
        <w:rPr>
          <w:rFonts w:hint="cs"/>
          <w:rtl/>
        </w:rPr>
        <w:t>ً</w:t>
      </w:r>
      <w:r>
        <w:rPr>
          <w:rtl/>
        </w:rPr>
        <w:t xml:space="preserve"> عنه، أو مأمورا</w:t>
      </w:r>
      <w:r w:rsidR="00615B12">
        <w:rPr>
          <w:rFonts w:hint="cs"/>
          <w:rtl/>
        </w:rPr>
        <w:t>ً</w:t>
      </w:r>
      <w:r>
        <w:rPr>
          <w:rtl/>
        </w:rPr>
        <w:t xml:space="preserve"> به، مع جريان حكم المعصية عليه، أو بدونه، فيه أقوال، هذا على الامتناع.</w:t>
      </w:r>
    </w:p>
    <w:p w14:paraId="47C57704" w14:textId="77777777" w:rsidR="001A75A1" w:rsidRDefault="001A75A1" w:rsidP="001A75A1">
      <w:pPr>
        <w:pStyle w:val="libNormal"/>
      </w:pPr>
      <w:r>
        <w:rPr>
          <w:rtl/>
        </w:rPr>
        <w:t>وأما على القول بالجواز، فعن أبي هاشم</w:t>
      </w:r>
      <w:r w:rsidRPr="00D92983">
        <w:rPr>
          <w:rStyle w:val="libFootnotenumChar"/>
          <w:rtl/>
        </w:rPr>
        <w:t>(1)</w:t>
      </w:r>
      <w:r>
        <w:rPr>
          <w:rtl/>
        </w:rPr>
        <w:t xml:space="preserve"> أنه مأمور به ومنهي</w:t>
      </w:r>
      <w:r w:rsidR="00615B12">
        <w:rPr>
          <w:rFonts w:hint="cs"/>
          <w:rtl/>
        </w:rPr>
        <w:t>ّ</w:t>
      </w:r>
      <w:r>
        <w:rPr>
          <w:rtl/>
        </w:rPr>
        <w:t xml:space="preserve"> عنه، واختاره الفاضل القمي</w:t>
      </w:r>
      <w:r w:rsidRPr="00D92983">
        <w:rPr>
          <w:rStyle w:val="libFootnotenumChar"/>
          <w:rtl/>
        </w:rPr>
        <w:t>(2)</w:t>
      </w:r>
      <w:r>
        <w:rPr>
          <w:rtl/>
        </w:rPr>
        <w:t>، ناسبا</w:t>
      </w:r>
      <w:r w:rsidR="00615B12">
        <w:rPr>
          <w:rFonts w:hint="cs"/>
          <w:rtl/>
        </w:rPr>
        <w:t>ً</w:t>
      </w:r>
      <w:r>
        <w:rPr>
          <w:rtl/>
        </w:rPr>
        <w:t xml:space="preserve"> له إلى أكثر المتأخرين وظاهر الفقهاء.</w:t>
      </w:r>
    </w:p>
    <w:p w14:paraId="7D73A167" w14:textId="77777777" w:rsidR="001A75A1" w:rsidRDefault="001A75A1" w:rsidP="001A75A1">
      <w:pPr>
        <w:pStyle w:val="libNormal"/>
      </w:pPr>
      <w:r>
        <w:rPr>
          <w:rtl/>
        </w:rPr>
        <w:t>والحق أنه منهي عنه بالنهي السابق الساقط بحدوث الاضطرار إليه، وعصيان له بسوء الاختيار، ولا يكاد يكون مامورا</w:t>
      </w:r>
      <w:r w:rsidR="00615B12">
        <w:rPr>
          <w:rFonts w:hint="cs"/>
          <w:rtl/>
        </w:rPr>
        <w:t>ً</w:t>
      </w:r>
      <w:r>
        <w:rPr>
          <w:rtl/>
        </w:rPr>
        <w:t xml:space="preserve"> به، كما إذا لم يكن هناك توقف</w:t>
      </w:r>
      <w:r w:rsidRPr="00D92983">
        <w:rPr>
          <w:rStyle w:val="libFootnotenumChar"/>
          <w:rtl/>
        </w:rPr>
        <w:t>(3)</w:t>
      </w:r>
      <w:r>
        <w:rPr>
          <w:rtl/>
        </w:rPr>
        <w:t xml:space="preserve"> عليه، أو بلا انحصار به، وذلك ضرورة أنه حيث كان قادرا</w:t>
      </w:r>
      <w:r w:rsidR="00615B12">
        <w:rPr>
          <w:rFonts w:hint="cs"/>
          <w:rtl/>
        </w:rPr>
        <w:t>ً</w:t>
      </w:r>
      <w:r>
        <w:rPr>
          <w:rtl/>
        </w:rPr>
        <w:t xml:space="preserve"> على ترك</w:t>
      </w:r>
    </w:p>
    <w:p w14:paraId="5803DB29" w14:textId="77777777" w:rsidR="001A75A1" w:rsidRDefault="00D7791C" w:rsidP="00D7791C">
      <w:pPr>
        <w:pStyle w:val="libLine"/>
      </w:pPr>
      <w:r>
        <w:rPr>
          <w:rtl/>
        </w:rPr>
        <w:t>____________________</w:t>
      </w:r>
    </w:p>
    <w:p w14:paraId="26FB9FB8" w14:textId="77777777" w:rsidR="001A75A1" w:rsidRDefault="001A75A1" w:rsidP="00615B12">
      <w:pPr>
        <w:pStyle w:val="libFootnote0"/>
      </w:pPr>
      <w:r w:rsidRPr="00DD3A8B">
        <w:rPr>
          <w:rtl/>
        </w:rPr>
        <w:t>(1)</w:t>
      </w:r>
      <w:r>
        <w:rPr>
          <w:rtl/>
        </w:rPr>
        <w:t xml:space="preserve"> راجع شرح مختصر ال</w:t>
      </w:r>
      <w:r w:rsidR="00615B12">
        <w:rPr>
          <w:rFonts w:hint="cs"/>
          <w:rtl/>
        </w:rPr>
        <w:t>أ</w:t>
      </w:r>
      <w:r>
        <w:rPr>
          <w:rtl/>
        </w:rPr>
        <w:t>صول / 94.</w:t>
      </w:r>
    </w:p>
    <w:p w14:paraId="1E2B17EF" w14:textId="77777777" w:rsidR="001A75A1" w:rsidRDefault="001A75A1" w:rsidP="00615B12">
      <w:pPr>
        <w:pStyle w:val="libFootnote0"/>
      </w:pPr>
      <w:r>
        <w:rPr>
          <w:rtl/>
        </w:rPr>
        <w:t>هو أبوهاشم عبدالسلام بن محمد بن عبدالوهاب الجب</w:t>
      </w:r>
      <w:r w:rsidR="00615B12">
        <w:rPr>
          <w:rFonts w:hint="cs"/>
          <w:rtl/>
        </w:rPr>
        <w:t>ّ</w:t>
      </w:r>
      <w:r>
        <w:rPr>
          <w:rtl/>
        </w:rPr>
        <w:t>ائي، ولد عام 247 ه‍ من أبناء ابان مولى عثمان، عالم بالكلام، من كبار المعتزلة، له آراء انفرد بها وتبعته فرقة سم</w:t>
      </w:r>
      <w:r w:rsidR="00615B12">
        <w:rPr>
          <w:rFonts w:hint="cs"/>
          <w:rtl/>
        </w:rPr>
        <w:t>ّ</w:t>
      </w:r>
      <w:r>
        <w:rPr>
          <w:rtl/>
        </w:rPr>
        <w:t xml:space="preserve">يت </w:t>
      </w:r>
      <w:r w:rsidR="00615B12">
        <w:rPr>
          <w:rFonts w:hint="cs"/>
          <w:rtl/>
        </w:rPr>
        <w:t>«</w:t>
      </w:r>
      <w:r>
        <w:rPr>
          <w:rtl/>
        </w:rPr>
        <w:t>البهشمية</w:t>
      </w:r>
      <w:r w:rsidR="00615B12">
        <w:rPr>
          <w:rFonts w:hint="cs"/>
          <w:rtl/>
        </w:rPr>
        <w:t>»</w:t>
      </w:r>
      <w:r>
        <w:rPr>
          <w:rtl/>
        </w:rPr>
        <w:t xml:space="preserve"> نسبة إلى كنيته أبي هاشم وله مصنفات منها: </w:t>
      </w:r>
      <w:r w:rsidR="00615B12">
        <w:rPr>
          <w:rFonts w:hint="cs"/>
          <w:rtl/>
        </w:rPr>
        <w:t>«</w:t>
      </w:r>
      <w:r>
        <w:rPr>
          <w:rtl/>
        </w:rPr>
        <w:t>الشامل</w:t>
      </w:r>
      <w:r w:rsidR="00615B12">
        <w:rPr>
          <w:rFonts w:hint="cs"/>
          <w:rtl/>
        </w:rPr>
        <w:t>»</w:t>
      </w:r>
      <w:r>
        <w:rPr>
          <w:rtl/>
        </w:rPr>
        <w:t xml:space="preserve"> في الفقه و </w:t>
      </w:r>
      <w:r w:rsidR="00615B12">
        <w:rPr>
          <w:rFonts w:hint="cs"/>
          <w:rtl/>
        </w:rPr>
        <w:t>«</w:t>
      </w:r>
      <w:r>
        <w:rPr>
          <w:rtl/>
        </w:rPr>
        <w:t>تذكرة العالم</w:t>
      </w:r>
      <w:r w:rsidR="00615B12">
        <w:rPr>
          <w:rFonts w:hint="cs"/>
          <w:rtl/>
        </w:rPr>
        <w:t>»</w:t>
      </w:r>
      <w:r>
        <w:rPr>
          <w:rtl/>
        </w:rPr>
        <w:t xml:space="preserve"> و </w:t>
      </w:r>
      <w:r w:rsidR="00615B12">
        <w:rPr>
          <w:rFonts w:hint="cs"/>
          <w:rtl/>
        </w:rPr>
        <w:t>«</w:t>
      </w:r>
      <w:r>
        <w:rPr>
          <w:rtl/>
        </w:rPr>
        <w:t>العدة</w:t>
      </w:r>
      <w:r w:rsidR="00615B12">
        <w:rPr>
          <w:rFonts w:hint="cs"/>
          <w:rtl/>
        </w:rPr>
        <w:t>»</w:t>
      </w:r>
      <w:r>
        <w:rPr>
          <w:rtl/>
        </w:rPr>
        <w:t xml:space="preserve"> في ال</w:t>
      </w:r>
      <w:r w:rsidR="00615B12">
        <w:rPr>
          <w:rFonts w:hint="cs"/>
          <w:rtl/>
        </w:rPr>
        <w:t>أ</w:t>
      </w:r>
      <w:r>
        <w:rPr>
          <w:rtl/>
        </w:rPr>
        <w:t>صول مات سنة 321 ه‍.</w:t>
      </w:r>
      <w:r w:rsidR="00615B12">
        <w:rPr>
          <w:rFonts w:hint="cs"/>
          <w:rtl/>
        </w:rPr>
        <w:t xml:space="preserve"> «</w:t>
      </w:r>
      <w:r>
        <w:rPr>
          <w:rtl/>
        </w:rPr>
        <w:t>الاعلام للزركلي 4 / 7</w:t>
      </w:r>
      <w:r w:rsidR="00615B12">
        <w:rPr>
          <w:rFonts w:hint="cs"/>
          <w:rtl/>
        </w:rPr>
        <w:t>»</w:t>
      </w:r>
      <w:r>
        <w:rPr>
          <w:rtl/>
        </w:rPr>
        <w:t>.</w:t>
      </w:r>
    </w:p>
    <w:p w14:paraId="7641E73D" w14:textId="77777777" w:rsidR="001A75A1" w:rsidRDefault="001A75A1" w:rsidP="00615B12">
      <w:pPr>
        <w:pStyle w:val="libFootnote0"/>
      </w:pPr>
      <w:r w:rsidRPr="00DD3A8B">
        <w:rPr>
          <w:rtl/>
        </w:rPr>
        <w:t>(2)</w:t>
      </w:r>
      <w:r>
        <w:rPr>
          <w:rtl/>
        </w:rPr>
        <w:t xml:space="preserve"> قوانين ال</w:t>
      </w:r>
      <w:r w:rsidR="00615B12">
        <w:rPr>
          <w:rFonts w:hint="cs"/>
          <w:rtl/>
        </w:rPr>
        <w:t>أ</w:t>
      </w:r>
      <w:r>
        <w:rPr>
          <w:rtl/>
        </w:rPr>
        <w:t>صول 1 / 153، في التنبيه الثاني، من قانون دلالة النهي على الفساد.</w:t>
      </w:r>
    </w:p>
    <w:p w14:paraId="595110EF" w14:textId="77777777" w:rsidR="001A75A1" w:rsidRDefault="001A75A1" w:rsidP="00615B12">
      <w:pPr>
        <w:pStyle w:val="libFootnote0"/>
      </w:pPr>
      <w:r w:rsidRPr="00DD3A8B">
        <w:rPr>
          <w:rtl/>
        </w:rPr>
        <w:t>(3)</w:t>
      </w:r>
      <w:r>
        <w:rPr>
          <w:rtl/>
        </w:rPr>
        <w:t xml:space="preserve"> لا يخفى إنه لا توقف ها هنا حقيقة، بداهة أن الخروج إنما هو مقدمة للكون في خارج الدار، لا مقدمة لترك الكون فيها الواجب، لكونه ترك الحرام، نعم بينهما ملازمة ل</w:t>
      </w:r>
      <w:r w:rsidR="00615B12">
        <w:rPr>
          <w:rFonts w:hint="cs"/>
          <w:rtl/>
        </w:rPr>
        <w:t>أ</w:t>
      </w:r>
      <w:r>
        <w:rPr>
          <w:rtl/>
        </w:rPr>
        <w:t>جل التضاد بين الكونين، ووضوح الملازمة بين وجود الش</w:t>
      </w:r>
      <w:r w:rsidR="00615B12">
        <w:rPr>
          <w:rFonts w:hint="cs"/>
          <w:rtl/>
        </w:rPr>
        <w:t>يء</w:t>
      </w:r>
      <w:r>
        <w:rPr>
          <w:rtl/>
        </w:rPr>
        <w:t xml:space="preserve"> وعدم ضده، فيجب الكون في خارج الدار عرضا</w:t>
      </w:r>
      <w:r w:rsidR="00615B12">
        <w:rPr>
          <w:rFonts w:hint="cs"/>
          <w:rtl/>
        </w:rPr>
        <w:t>ً</w:t>
      </w:r>
      <w:r>
        <w:rPr>
          <w:rtl/>
        </w:rPr>
        <w:t>، لوجوب ملازمه حقيقة، فيجب مقدمته كذلك، وهذا هو الوجه في المماشاة والجري على أن مثل الخروج يكون مقدمة لما هو الواجب من ترك الحرام، فافهم.</w:t>
      </w:r>
      <w:r w:rsidR="00615B12">
        <w:rPr>
          <w:rFonts w:hint="cs"/>
          <w:rtl/>
        </w:rPr>
        <w:t xml:space="preserve"> </w:t>
      </w:r>
      <w:r>
        <w:rPr>
          <w:rtl/>
        </w:rPr>
        <w:t xml:space="preserve">(منه </w:t>
      </w:r>
      <w:r w:rsidR="00D7791C" w:rsidRPr="00DD3A8B">
        <w:rPr>
          <w:rStyle w:val="libFootnoteAlaemChar"/>
          <w:rtl/>
        </w:rPr>
        <w:t>قدس‌سره</w:t>
      </w:r>
      <w:r>
        <w:rPr>
          <w:rtl/>
        </w:rPr>
        <w:t>).</w:t>
      </w:r>
    </w:p>
    <w:p w14:paraId="160391BE" w14:textId="77777777" w:rsidR="001A75A1" w:rsidRDefault="00D7791C" w:rsidP="001A75A1">
      <w:pPr>
        <w:pStyle w:val="libNormal"/>
      </w:pPr>
      <w:r>
        <w:rPr>
          <w:rtl/>
        </w:rPr>
        <w:br w:type="page"/>
      </w:r>
    </w:p>
    <w:p w14:paraId="21FAF599" w14:textId="77777777" w:rsidR="001A75A1" w:rsidRDefault="001A75A1" w:rsidP="00DD3A8B">
      <w:pPr>
        <w:pStyle w:val="libNormal0"/>
      </w:pPr>
      <w:r>
        <w:rPr>
          <w:rtl/>
        </w:rPr>
        <w:lastRenderedPageBreak/>
        <w:t>الحرام رأسا</w:t>
      </w:r>
      <w:r w:rsidR="00615B12">
        <w:rPr>
          <w:rFonts w:hint="cs"/>
          <w:rtl/>
        </w:rPr>
        <w:t>ً</w:t>
      </w:r>
      <w:r>
        <w:rPr>
          <w:rtl/>
        </w:rPr>
        <w:t>، لا يكون عقلا</w:t>
      </w:r>
      <w:r w:rsidR="00933F3E">
        <w:rPr>
          <w:rFonts w:hint="cs"/>
          <w:rtl/>
        </w:rPr>
        <w:t>ً</w:t>
      </w:r>
      <w:r>
        <w:rPr>
          <w:rtl/>
        </w:rPr>
        <w:t xml:space="preserve"> معذورا</w:t>
      </w:r>
      <w:r w:rsidR="00933F3E">
        <w:rPr>
          <w:rFonts w:hint="cs"/>
          <w:rtl/>
        </w:rPr>
        <w:t>ً</w:t>
      </w:r>
      <w:r>
        <w:rPr>
          <w:rtl/>
        </w:rPr>
        <w:t xml:space="preserve"> في مخالفته فيما اضطر إلى ارتكابه بسوء اختياره، ويكون معاقبا عليه، كما إذا كان ذلك بلا توقف عليه، أو مع عدم الانحصار به، ولا يكاد يجدي توقف انحصار التخلص عن الحرام به، لكونه بسوء الاختيار.</w:t>
      </w:r>
    </w:p>
    <w:p w14:paraId="33ACC4AD" w14:textId="77777777" w:rsidR="00933F3E" w:rsidRDefault="001A75A1" w:rsidP="001A75A1">
      <w:pPr>
        <w:pStyle w:val="libNormal"/>
        <w:rPr>
          <w:rtl/>
        </w:rPr>
      </w:pPr>
      <w:r>
        <w:rPr>
          <w:rtl/>
        </w:rPr>
        <w:t xml:space="preserve">إن قلت: كيف لا يجديه، ومقدمة الواجب واجبة؟ </w:t>
      </w:r>
    </w:p>
    <w:p w14:paraId="0601EF60" w14:textId="77777777" w:rsidR="001A75A1" w:rsidRDefault="001A75A1" w:rsidP="001A75A1">
      <w:pPr>
        <w:pStyle w:val="libNormal"/>
      </w:pPr>
      <w:r>
        <w:rPr>
          <w:rtl/>
        </w:rPr>
        <w:t>قلت: إنما يجب المقدمة لو لم تكن محرمة، ولذا لا يترشح الوجوب من الواجب إلا على ما هو المباح من المقدمات دون المحرمة مع اشتراكهما في المقدمية.</w:t>
      </w:r>
    </w:p>
    <w:p w14:paraId="1348F724" w14:textId="77777777" w:rsidR="001A75A1" w:rsidRDefault="001A75A1" w:rsidP="00933F3E">
      <w:pPr>
        <w:pStyle w:val="libNormal"/>
      </w:pPr>
      <w:r>
        <w:rPr>
          <w:rtl/>
        </w:rPr>
        <w:t>وإطلاق الوجوب بحيث ربما يترشح منه الوجوب عليها مع انحصار المقدمة بها، إنما هو فيما إذا كان الواجب أهم من ترك المقدمة المحرمة، والمفروض هاهنا وإن كان ذلك إلا أنه كان بسوء الاختيار، ومعه لا يتغير عما هو عل</w:t>
      </w:r>
      <w:r w:rsidR="00933F3E">
        <w:rPr>
          <w:rFonts w:hint="cs"/>
          <w:rtl/>
        </w:rPr>
        <w:t>ي</w:t>
      </w:r>
      <w:r>
        <w:rPr>
          <w:rtl/>
        </w:rPr>
        <w:t>ه من الحرمة والمبغوضية، وإل</w:t>
      </w:r>
      <w:r w:rsidR="00933F3E">
        <w:rPr>
          <w:rFonts w:hint="cs"/>
          <w:rtl/>
        </w:rPr>
        <w:t>ّ</w:t>
      </w:r>
      <w:r>
        <w:rPr>
          <w:rtl/>
        </w:rPr>
        <w:t>ا لكانت الحرمة معلقة على إرادة المكلف واختياره لغيره، وعدم حرمته مع اختياره له، وهو كما ترى، مع أنه خلاف الفرض، وأن الاضطرار يكون بسوء الاختيار.</w:t>
      </w:r>
    </w:p>
    <w:p w14:paraId="713DDB92" w14:textId="77777777" w:rsidR="001A75A1" w:rsidRDefault="001A75A1" w:rsidP="00933F3E">
      <w:pPr>
        <w:pStyle w:val="libNormal"/>
      </w:pPr>
      <w:r>
        <w:rPr>
          <w:rtl/>
        </w:rPr>
        <w:t>إن قلت</w:t>
      </w:r>
      <w:r w:rsidRPr="00D92983">
        <w:rPr>
          <w:rStyle w:val="libFootnotenumChar"/>
          <w:rtl/>
        </w:rPr>
        <w:t>(1)</w:t>
      </w:r>
      <w:r>
        <w:rPr>
          <w:rtl/>
        </w:rPr>
        <w:t>: إن التصرف في أرض الغير بدون إذنه بالدخول والبقاء حرام، بلا إشكال ولا كلام، وأما التصرف بالخروج الذي يترتب عليه رفع الظلم، ويتوقف عليه التخلص عن التصرف الحرام، فهو ليس بحرام في حال من الحالات، بل حاله حال مثل شرب الخمر، المتوقف عليه النجاة من الهلاك في الاتصاف بالوجوب في جميع ال</w:t>
      </w:r>
      <w:r w:rsidR="00933F3E">
        <w:rPr>
          <w:rFonts w:hint="cs"/>
          <w:rtl/>
        </w:rPr>
        <w:t>أ</w:t>
      </w:r>
      <w:r>
        <w:rPr>
          <w:rtl/>
        </w:rPr>
        <w:t>وقات.</w:t>
      </w:r>
    </w:p>
    <w:p w14:paraId="6D1D526B" w14:textId="77777777" w:rsidR="001A75A1" w:rsidRDefault="00D7791C" w:rsidP="00D7791C">
      <w:pPr>
        <w:pStyle w:val="libLine"/>
      </w:pPr>
      <w:r>
        <w:rPr>
          <w:rtl/>
        </w:rPr>
        <w:t>____________________</w:t>
      </w:r>
    </w:p>
    <w:p w14:paraId="18EFBFBF" w14:textId="77777777" w:rsidR="001A75A1" w:rsidRDefault="001A75A1" w:rsidP="00933F3E">
      <w:pPr>
        <w:pStyle w:val="libFootnote0"/>
      </w:pPr>
      <w:r w:rsidRPr="00DD3A8B">
        <w:rPr>
          <w:rtl/>
        </w:rPr>
        <w:t>(1)</w:t>
      </w:r>
      <w:r>
        <w:rPr>
          <w:rtl/>
        </w:rPr>
        <w:t xml:space="preserve"> إشارة إلى مختار الشيخ (قده) </w:t>
      </w:r>
      <w:r w:rsidR="002B70CC">
        <w:rPr>
          <w:rtl/>
        </w:rPr>
        <w:t>مطارح الأنظار</w:t>
      </w:r>
      <w:r>
        <w:rPr>
          <w:rtl/>
        </w:rPr>
        <w:t xml:space="preserve"> / 155، الهداية 6 من القول في جواز اجتماع</w:t>
      </w:r>
      <w:r w:rsidR="00714E52">
        <w:rPr>
          <w:rtl/>
        </w:rPr>
        <w:t xml:space="preserve"> الأمر </w:t>
      </w:r>
      <w:r>
        <w:rPr>
          <w:rtl/>
        </w:rPr>
        <w:t>والنهي.</w:t>
      </w:r>
    </w:p>
    <w:p w14:paraId="409BB304" w14:textId="77777777" w:rsidR="001A75A1" w:rsidRDefault="00D7791C" w:rsidP="001A75A1">
      <w:pPr>
        <w:pStyle w:val="libNormal"/>
      </w:pPr>
      <w:r>
        <w:rPr>
          <w:rtl/>
        </w:rPr>
        <w:br w:type="page"/>
      </w:r>
    </w:p>
    <w:p w14:paraId="302F75DF" w14:textId="77777777" w:rsidR="001A75A1" w:rsidRDefault="001A75A1" w:rsidP="00933F3E">
      <w:pPr>
        <w:pStyle w:val="libNormal"/>
      </w:pPr>
      <w:r>
        <w:rPr>
          <w:rtl/>
        </w:rPr>
        <w:lastRenderedPageBreak/>
        <w:t>ومنه ظهر المنع عن كون جميع انحاء التصرف في أرض الغير مثلا</w:t>
      </w:r>
      <w:r w:rsidR="00933F3E">
        <w:rPr>
          <w:rFonts w:hint="cs"/>
          <w:rtl/>
        </w:rPr>
        <w:t>ً</w:t>
      </w:r>
      <w:r>
        <w:rPr>
          <w:rtl/>
        </w:rPr>
        <w:t xml:space="preserve"> حراما</w:t>
      </w:r>
      <w:r w:rsidR="00933F3E">
        <w:rPr>
          <w:rFonts w:hint="cs"/>
          <w:rtl/>
        </w:rPr>
        <w:t>ً</w:t>
      </w:r>
      <w:r>
        <w:rPr>
          <w:rtl/>
        </w:rPr>
        <w:t xml:space="preserve"> قبل الدخول، وأنه يتمكن من ترك الجميع حتى الخروج، وذلك ل</w:t>
      </w:r>
      <w:r w:rsidR="00933F3E">
        <w:rPr>
          <w:rFonts w:hint="cs"/>
          <w:rtl/>
        </w:rPr>
        <w:t>أ</w:t>
      </w:r>
      <w:r>
        <w:rPr>
          <w:rtl/>
        </w:rPr>
        <w:t>نه لو لم يدخل لما كان متمكنا من الخروج وتركه، وترك الخروج بترك الدخول رأسا</w:t>
      </w:r>
      <w:r w:rsidR="00933F3E">
        <w:rPr>
          <w:rFonts w:hint="cs"/>
          <w:rtl/>
        </w:rPr>
        <w:t>ً</w:t>
      </w:r>
      <w:r>
        <w:rPr>
          <w:rtl/>
        </w:rPr>
        <w:t xml:space="preserve"> ليس في الحقيقة إلا ترك الدخول، فمن لم يشرب الخمر، لعدم وقوعه في المهلكة التي يعالجها به مثلا</w:t>
      </w:r>
      <w:r w:rsidR="00933F3E">
        <w:rPr>
          <w:rFonts w:hint="cs"/>
          <w:rtl/>
        </w:rPr>
        <w:t>ً</w:t>
      </w:r>
      <w:r>
        <w:rPr>
          <w:rtl/>
        </w:rPr>
        <w:t>، لم يصدق عليه إلا أنه لم يقع في المهلكة، لا أنه ما شرب الخمر فيها، إلا على نحو السالبة المنتفية بانتفاء الموضوع، كما لا يخفى.</w:t>
      </w:r>
    </w:p>
    <w:p w14:paraId="27C9C88D" w14:textId="77777777" w:rsidR="001A75A1" w:rsidRDefault="001A75A1" w:rsidP="001A75A1">
      <w:pPr>
        <w:pStyle w:val="libNormal"/>
      </w:pPr>
      <w:r>
        <w:rPr>
          <w:rtl/>
        </w:rPr>
        <w:t>وبالجملة لا يكون الخروج - بملاحظة كونه مصداقا</w:t>
      </w:r>
      <w:r w:rsidR="00933F3E">
        <w:rPr>
          <w:rFonts w:hint="cs"/>
          <w:rtl/>
        </w:rPr>
        <w:t>ً</w:t>
      </w:r>
      <w:r>
        <w:rPr>
          <w:rtl/>
        </w:rPr>
        <w:t xml:space="preserve"> للتخلص عن الحرام أو سببا</w:t>
      </w:r>
      <w:r w:rsidR="00933F3E">
        <w:rPr>
          <w:rFonts w:hint="cs"/>
          <w:rtl/>
        </w:rPr>
        <w:t>ً</w:t>
      </w:r>
      <w:r>
        <w:rPr>
          <w:rtl/>
        </w:rPr>
        <w:t xml:space="preserve"> له - إلا مطلوبا</w:t>
      </w:r>
      <w:r w:rsidR="00933F3E">
        <w:rPr>
          <w:rFonts w:hint="cs"/>
          <w:rtl/>
        </w:rPr>
        <w:t>ً</w:t>
      </w:r>
      <w:r>
        <w:rPr>
          <w:rtl/>
        </w:rPr>
        <w:t>، ويستحيل أن يتصف بغير المحبوبية، ويحكم عليه بغير المطلوبية.</w:t>
      </w:r>
    </w:p>
    <w:p w14:paraId="031F8937" w14:textId="77777777" w:rsidR="001A75A1" w:rsidRDefault="001A75A1" w:rsidP="00933F3E">
      <w:pPr>
        <w:pStyle w:val="libNormal"/>
      </w:pPr>
      <w:r>
        <w:rPr>
          <w:rtl/>
        </w:rPr>
        <w:t>قلت: هذا غاية ما يمكن أن يقال في تقريب الاستدلال على كون ما انحصر به التخلص مأمورا</w:t>
      </w:r>
      <w:r w:rsidR="00933F3E">
        <w:rPr>
          <w:rFonts w:hint="cs"/>
          <w:rtl/>
        </w:rPr>
        <w:t>ً</w:t>
      </w:r>
      <w:r>
        <w:rPr>
          <w:rtl/>
        </w:rPr>
        <w:t xml:space="preserve"> به، وهو موافق لما أفاده شيخنا العلامة أعلى الله مقامه، على ما في تقريرات بعض ال</w:t>
      </w:r>
      <w:r w:rsidR="00933F3E">
        <w:rPr>
          <w:rFonts w:hint="cs"/>
          <w:rtl/>
        </w:rPr>
        <w:t>أ</w:t>
      </w:r>
      <w:r>
        <w:rPr>
          <w:rtl/>
        </w:rPr>
        <w:t>جلة</w:t>
      </w:r>
      <w:r w:rsidRPr="00D92983">
        <w:rPr>
          <w:rStyle w:val="libFootnotenumChar"/>
          <w:rtl/>
        </w:rPr>
        <w:t>(1)</w:t>
      </w:r>
      <w:r>
        <w:rPr>
          <w:rtl/>
        </w:rPr>
        <w:t>، لكنه لا يخفى أن ما به التخلص عن فعل الحرام أو ترك الواجب، إنما يكون حسنا</w:t>
      </w:r>
      <w:r w:rsidR="00933F3E">
        <w:rPr>
          <w:rFonts w:hint="cs"/>
          <w:rtl/>
        </w:rPr>
        <w:t>ً</w:t>
      </w:r>
      <w:r>
        <w:rPr>
          <w:rtl/>
        </w:rPr>
        <w:t xml:space="preserve"> عقلا</w:t>
      </w:r>
      <w:r w:rsidR="00933F3E">
        <w:rPr>
          <w:rFonts w:hint="cs"/>
          <w:rtl/>
        </w:rPr>
        <w:t>ً</w:t>
      </w:r>
      <w:r>
        <w:rPr>
          <w:rtl/>
        </w:rPr>
        <w:t xml:space="preserve"> ومطلوبا</w:t>
      </w:r>
      <w:r w:rsidR="00933F3E">
        <w:rPr>
          <w:rFonts w:hint="cs"/>
          <w:rtl/>
        </w:rPr>
        <w:t>ً</w:t>
      </w:r>
      <w:r>
        <w:rPr>
          <w:rtl/>
        </w:rPr>
        <w:t xml:space="preserve"> شرعا</w:t>
      </w:r>
      <w:r w:rsidR="00933F3E">
        <w:rPr>
          <w:rFonts w:hint="cs"/>
          <w:rtl/>
        </w:rPr>
        <w:t>ً</w:t>
      </w:r>
      <w:r>
        <w:rPr>
          <w:rtl/>
        </w:rPr>
        <w:t xml:space="preserve"> بالفعل، وإن كان قبيحا</w:t>
      </w:r>
      <w:r w:rsidR="00933F3E">
        <w:rPr>
          <w:rFonts w:hint="cs"/>
          <w:rtl/>
        </w:rPr>
        <w:t>ً</w:t>
      </w:r>
      <w:r>
        <w:rPr>
          <w:rtl/>
        </w:rPr>
        <w:t xml:space="preserve"> ذاتا</w:t>
      </w:r>
      <w:r w:rsidR="00933F3E">
        <w:rPr>
          <w:rFonts w:hint="cs"/>
          <w:rtl/>
        </w:rPr>
        <w:t>ً</w:t>
      </w:r>
      <w:r>
        <w:rPr>
          <w:rtl/>
        </w:rPr>
        <w:t xml:space="preserve"> إذا لم يتمكن المكلف من التخلص بدونه، ولم يقع بسوء اختياره، إما في الاقتحام في ترك الواجب أو فعل الحرام، وإما في ال</w:t>
      </w:r>
      <w:r w:rsidR="00933F3E">
        <w:rPr>
          <w:rFonts w:hint="cs"/>
          <w:rtl/>
        </w:rPr>
        <w:t>إ</w:t>
      </w:r>
      <w:r>
        <w:rPr>
          <w:rtl/>
        </w:rPr>
        <w:t>قدام على ما هو قبيح وحرام، لولا [أن</w:t>
      </w:r>
      <w:r w:rsidR="00933F3E">
        <w:rPr>
          <w:rFonts w:hint="cs"/>
          <w:rtl/>
        </w:rPr>
        <w:t>ّ</w:t>
      </w:r>
      <w:r>
        <w:rPr>
          <w:rtl/>
        </w:rPr>
        <w:t>]</w:t>
      </w:r>
      <w:r w:rsidRPr="00D92983">
        <w:rPr>
          <w:rStyle w:val="libFootnotenumChar"/>
          <w:rtl/>
        </w:rPr>
        <w:t>(2)</w:t>
      </w:r>
      <w:r>
        <w:rPr>
          <w:rtl/>
        </w:rPr>
        <w:t xml:space="preserve"> به التخلص بلا كلام كما هو المفروض في المقام، ضرورة تمكنه منه قبل اقتحامه فيه بسوء اختياره.</w:t>
      </w:r>
    </w:p>
    <w:p w14:paraId="6BDFBB19" w14:textId="77777777" w:rsidR="001A75A1" w:rsidRDefault="001A75A1" w:rsidP="00933F3E">
      <w:pPr>
        <w:pStyle w:val="libNormal"/>
      </w:pPr>
      <w:r>
        <w:rPr>
          <w:rtl/>
        </w:rPr>
        <w:t>وبالجملة كان قبل ذلك متمكنا</w:t>
      </w:r>
      <w:r w:rsidR="00933F3E">
        <w:rPr>
          <w:rFonts w:hint="cs"/>
          <w:rtl/>
        </w:rPr>
        <w:t>ً</w:t>
      </w:r>
      <w:r>
        <w:rPr>
          <w:rtl/>
        </w:rPr>
        <w:t xml:space="preserve"> من التصرف خروجا</w:t>
      </w:r>
      <w:r w:rsidR="00933F3E">
        <w:rPr>
          <w:rFonts w:hint="cs"/>
          <w:rtl/>
        </w:rPr>
        <w:t>ً</w:t>
      </w:r>
      <w:r>
        <w:rPr>
          <w:rtl/>
        </w:rPr>
        <w:t>، كما يتمكن منه دخولا</w:t>
      </w:r>
      <w:r w:rsidR="00933F3E">
        <w:rPr>
          <w:rFonts w:hint="cs"/>
          <w:rtl/>
        </w:rPr>
        <w:t>ً</w:t>
      </w:r>
      <w:r>
        <w:rPr>
          <w:rtl/>
        </w:rPr>
        <w:t>، غاية</w:t>
      </w:r>
      <w:r w:rsidR="00714E52">
        <w:rPr>
          <w:rtl/>
        </w:rPr>
        <w:t xml:space="preserve"> الأمر </w:t>
      </w:r>
      <w:r>
        <w:rPr>
          <w:rtl/>
        </w:rPr>
        <w:t>يتمكن منه بلا واسطة، ومنه بالواسطة، ومجرد عدم التمكن منه إلا بواسطة لا يخرجه عن كونه مقدورا</w:t>
      </w:r>
      <w:r w:rsidR="00933F3E">
        <w:rPr>
          <w:rFonts w:hint="cs"/>
          <w:rtl/>
        </w:rPr>
        <w:t>ً</w:t>
      </w:r>
      <w:r>
        <w:rPr>
          <w:rtl/>
        </w:rPr>
        <w:t>، كما هو الحال في البقاء، فكما يكون تركه مطلوبا</w:t>
      </w:r>
      <w:r w:rsidR="00933F3E">
        <w:rPr>
          <w:rFonts w:hint="cs"/>
          <w:rtl/>
        </w:rPr>
        <w:t>ً</w:t>
      </w:r>
      <w:r>
        <w:rPr>
          <w:rtl/>
        </w:rPr>
        <w:t xml:space="preserve"> في جميع ال</w:t>
      </w:r>
      <w:r w:rsidR="00933F3E">
        <w:rPr>
          <w:rFonts w:hint="cs"/>
          <w:rtl/>
        </w:rPr>
        <w:t>أ</w:t>
      </w:r>
      <w:r>
        <w:rPr>
          <w:rtl/>
        </w:rPr>
        <w:t>وقات، فكذلك الخروج، مع أنه مثله في</w:t>
      </w:r>
    </w:p>
    <w:p w14:paraId="0119B02A" w14:textId="77777777" w:rsidR="001A75A1" w:rsidRDefault="00D7791C" w:rsidP="00D7791C">
      <w:pPr>
        <w:pStyle w:val="libLine"/>
      </w:pPr>
      <w:r>
        <w:rPr>
          <w:rtl/>
        </w:rPr>
        <w:t>____________________</w:t>
      </w:r>
    </w:p>
    <w:p w14:paraId="5187EC09" w14:textId="77777777" w:rsidR="001A75A1" w:rsidRDefault="001A75A1" w:rsidP="00DD3A8B">
      <w:pPr>
        <w:pStyle w:val="libFootnote0"/>
      </w:pPr>
      <w:r w:rsidRPr="00DD3A8B">
        <w:rPr>
          <w:rtl/>
        </w:rPr>
        <w:t>(1)</w:t>
      </w:r>
      <w:r>
        <w:rPr>
          <w:rtl/>
        </w:rPr>
        <w:t xml:space="preserve"> </w:t>
      </w:r>
      <w:r w:rsidR="002B70CC">
        <w:rPr>
          <w:rtl/>
        </w:rPr>
        <w:t>مطارح الأنظار</w:t>
      </w:r>
      <w:r>
        <w:rPr>
          <w:rtl/>
        </w:rPr>
        <w:t xml:space="preserve"> 155. الهداية 6، من القول في جواز اجتماع</w:t>
      </w:r>
      <w:r w:rsidR="00714E52">
        <w:rPr>
          <w:rtl/>
        </w:rPr>
        <w:t xml:space="preserve"> الأمر </w:t>
      </w:r>
      <w:r>
        <w:rPr>
          <w:rtl/>
        </w:rPr>
        <w:t>والنهي.</w:t>
      </w:r>
    </w:p>
    <w:p w14:paraId="6676F8A0" w14:textId="77777777" w:rsidR="001A75A1" w:rsidRDefault="001A75A1" w:rsidP="00933F3E">
      <w:pPr>
        <w:pStyle w:val="libFootnote0"/>
      </w:pPr>
      <w:r w:rsidRPr="00DD3A8B">
        <w:rPr>
          <w:rtl/>
        </w:rPr>
        <w:t>(2)</w:t>
      </w:r>
      <w:r>
        <w:rPr>
          <w:rtl/>
        </w:rPr>
        <w:t xml:space="preserve"> اثبتناها من بعض النسخ المطبوعة.</w:t>
      </w:r>
    </w:p>
    <w:p w14:paraId="7D2CF1E1" w14:textId="77777777" w:rsidR="001A75A1" w:rsidRDefault="00D7791C" w:rsidP="001A75A1">
      <w:pPr>
        <w:pStyle w:val="libNormal"/>
      </w:pPr>
      <w:r>
        <w:rPr>
          <w:rtl/>
        </w:rPr>
        <w:br w:type="page"/>
      </w:r>
    </w:p>
    <w:p w14:paraId="40484A30" w14:textId="77777777" w:rsidR="001A75A1" w:rsidRDefault="001A75A1" w:rsidP="00DD3A8B">
      <w:pPr>
        <w:pStyle w:val="libNormal0"/>
      </w:pPr>
      <w:r>
        <w:rPr>
          <w:rtl/>
        </w:rPr>
        <w:lastRenderedPageBreak/>
        <w:t>الفرعية على الدخول، فكما لا تكون الفرعية مانعة عن مطلوبيته قبله وبعده، كذلك لم تكن مانعة عن مطلوبيته، وإن كان العقل يحكم بلزومه إرشادا</w:t>
      </w:r>
      <w:r w:rsidR="002B6514">
        <w:rPr>
          <w:rFonts w:hint="cs"/>
          <w:rtl/>
        </w:rPr>
        <w:t>ً</w:t>
      </w:r>
      <w:r>
        <w:rPr>
          <w:rtl/>
        </w:rPr>
        <w:t xml:space="preserve"> إلى اختيار أقل المحذورين وأخف القبيحين.</w:t>
      </w:r>
    </w:p>
    <w:p w14:paraId="3052DA3F" w14:textId="77777777" w:rsidR="001A75A1" w:rsidRDefault="001A75A1" w:rsidP="002B6514">
      <w:pPr>
        <w:pStyle w:val="libNormal"/>
      </w:pPr>
      <w:r>
        <w:rPr>
          <w:rtl/>
        </w:rPr>
        <w:t>ومن هنا ظهر حال شرب الخمر علاجا</w:t>
      </w:r>
      <w:r w:rsidR="002B6514">
        <w:rPr>
          <w:rFonts w:hint="cs"/>
          <w:rtl/>
        </w:rPr>
        <w:t>ً</w:t>
      </w:r>
      <w:r>
        <w:rPr>
          <w:rtl/>
        </w:rPr>
        <w:t xml:space="preserve"> وتخلصا</w:t>
      </w:r>
      <w:r w:rsidR="002B6514">
        <w:rPr>
          <w:rFonts w:hint="cs"/>
          <w:rtl/>
        </w:rPr>
        <w:t>ً</w:t>
      </w:r>
      <w:r>
        <w:rPr>
          <w:rtl/>
        </w:rPr>
        <w:t xml:space="preserve"> عن المهلكة، وأنه إنما يكون مطلوبا</w:t>
      </w:r>
      <w:r w:rsidR="002B6514">
        <w:rPr>
          <w:rFonts w:hint="cs"/>
          <w:rtl/>
        </w:rPr>
        <w:t>ً</w:t>
      </w:r>
      <w:r>
        <w:rPr>
          <w:rtl/>
        </w:rPr>
        <w:t xml:space="preserve"> على كل حال لو لم يكن الاضطرار إليه بسوء الاختيار، وإلا فهو على ما هو عليه من الحرمة، وإن كان العقل يلزمه إرشادا</w:t>
      </w:r>
      <w:r w:rsidR="002B6514">
        <w:rPr>
          <w:rFonts w:hint="cs"/>
          <w:rtl/>
        </w:rPr>
        <w:t>ً</w:t>
      </w:r>
      <w:r>
        <w:rPr>
          <w:rtl/>
        </w:rPr>
        <w:t xml:space="preserve"> إلى ما هو أهم وأولى بالرعاية من تركه، لكون الغرض فيه أعظم، [ف</w:t>
      </w:r>
      <w:r w:rsidR="002B6514">
        <w:rPr>
          <w:rFonts w:hint="cs"/>
          <w:rtl/>
        </w:rPr>
        <w:t>َـ</w:t>
      </w:r>
      <w:r>
        <w:rPr>
          <w:rtl/>
        </w:rPr>
        <w:t>]</w:t>
      </w:r>
      <w:r w:rsidRPr="00D92983">
        <w:rPr>
          <w:rStyle w:val="libFootnotenumChar"/>
          <w:rtl/>
        </w:rPr>
        <w:t>(1)</w:t>
      </w:r>
      <w:r>
        <w:rPr>
          <w:rtl/>
        </w:rPr>
        <w:t xml:space="preserve"> من ترك الاقتحام فيما يؤدي إلى هلاك النفس، أو شرب الخمر، لئلا يقع في أشد المحذورين منهما، فيصدق أنه تركهما، ولو بتركه ما لو فعله ل</w:t>
      </w:r>
      <w:r w:rsidR="002B6514">
        <w:rPr>
          <w:rFonts w:hint="cs"/>
          <w:rtl/>
        </w:rPr>
        <w:t>أ</w:t>
      </w:r>
      <w:r>
        <w:rPr>
          <w:rtl/>
        </w:rPr>
        <w:t>د</w:t>
      </w:r>
      <w:r w:rsidR="002B6514">
        <w:rPr>
          <w:rFonts w:hint="cs"/>
          <w:rtl/>
        </w:rPr>
        <w:t>ّى</w:t>
      </w:r>
      <w:r>
        <w:rPr>
          <w:rtl/>
        </w:rPr>
        <w:t xml:space="preserve"> لا محالة إلى أحدهما، كسائر ال</w:t>
      </w:r>
      <w:r w:rsidR="002B6514">
        <w:rPr>
          <w:rFonts w:hint="cs"/>
          <w:rtl/>
        </w:rPr>
        <w:t>أ</w:t>
      </w:r>
      <w:r>
        <w:rPr>
          <w:rtl/>
        </w:rPr>
        <w:t>فعال التوليدية، حيث يكون العمد إليها بالعمد إلى اسبابها، واختيار تركها بعدم العمد إلى ال</w:t>
      </w:r>
      <w:r w:rsidR="002B6514">
        <w:rPr>
          <w:rFonts w:hint="cs"/>
          <w:rtl/>
        </w:rPr>
        <w:t>أ</w:t>
      </w:r>
      <w:r>
        <w:rPr>
          <w:rtl/>
        </w:rPr>
        <w:t>سباب، وهذا يكفي في استحقاق العقاب على الشرب للعلاج، وإن كان لازما</w:t>
      </w:r>
      <w:r w:rsidR="002B6514">
        <w:rPr>
          <w:rFonts w:hint="cs"/>
          <w:rtl/>
        </w:rPr>
        <w:t>ً</w:t>
      </w:r>
      <w:r>
        <w:rPr>
          <w:rtl/>
        </w:rPr>
        <w:t xml:space="preserve"> عقلا</w:t>
      </w:r>
      <w:r w:rsidR="002B6514">
        <w:rPr>
          <w:rFonts w:hint="cs"/>
          <w:rtl/>
        </w:rPr>
        <w:t>ً</w:t>
      </w:r>
      <w:r>
        <w:rPr>
          <w:rtl/>
        </w:rPr>
        <w:t xml:space="preserve"> للفرار عما هو أكثر عقوبة.</w:t>
      </w:r>
    </w:p>
    <w:p w14:paraId="758B6F50" w14:textId="77777777" w:rsidR="001A75A1" w:rsidRDefault="001A75A1" w:rsidP="001A75A1">
      <w:pPr>
        <w:pStyle w:val="libNormal"/>
      </w:pPr>
      <w:r>
        <w:rPr>
          <w:rtl/>
        </w:rPr>
        <w:t>ولو سلم عدم الصدق إلا بنحو السالبة المنتفية بانتفاء الموضوع، فهو غير ضائر بعد تمكنه من الترك، ولو على نحو هذه السالبة، ومن الفعل بواسطة تمكنه مما هو من قبيل الموضوع في هذه السالبة، فيوقع نفسه بالاختيار في المهلكة، أو يدخل الدار فيعالج بشرب الخمر ويتخلص بالخروج، أو يختار ترك الدخول والوقوع فيهما</w:t>
      </w:r>
      <w:r w:rsidRPr="00D92983">
        <w:rPr>
          <w:rStyle w:val="libFootnotenumChar"/>
          <w:rtl/>
        </w:rPr>
        <w:t>(2)</w:t>
      </w:r>
      <w:r>
        <w:rPr>
          <w:rtl/>
        </w:rPr>
        <w:t>، لئلا يحتاج إلى التخلص والعلاج.</w:t>
      </w:r>
    </w:p>
    <w:p w14:paraId="013A3465" w14:textId="77777777" w:rsidR="001A75A1" w:rsidRDefault="001A75A1" w:rsidP="001A75A1">
      <w:pPr>
        <w:pStyle w:val="libNormal"/>
      </w:pPr>
      <w:r>
        <w:rPr>
          <w:rtl/>
        </w:rPr>
        <w:t>إن قلت: كيف يقع مثل الخروج والشرب ممنوعا</w:t>
      </w:r>
      <w:r w:rsidR="002B6514">
        <w:rPr>
          <w:rFonts w:hint="cs"/>
          <w:rtl/>
        </w:rPr>
        <w:t>ً</w:t>
      </w:r>
      <w:r>
        <w:rPr>
          <w:rtl/>
        </w:rPr>
        <w:t xml:space="preserve"> عنه شرعا</w:t>
      </w:r>
      <w:r w:rsidR="002B6514">
        <w:rPr>
          <w:rFonts w:hint="cs"/>
          <w:rtl/>
        </w:rPr>
        <w:t>ً</w:t>
      </w:r>
      <w:r>
        <w:rPr>
          <w:rtl/>
        </w:rPr>
        <w:t xml:space="preserve"> ومعاقبا</w:t>
      </w:r>
      <w:r w:rsidR="002B6514">
        <w:rPr>
          <w:rFonts w:hint="cs"/>
          <w:rtl/>
        </w:rPr>
        <w:t>ً</w:t>
      </w:r>
      <w:r>
        <w:rPr>
          <w:rtl/>
        </w:rPr>
        <w:t xml:space="preserve"> عليه عقلا</w:t>
      </w:r>
      <w:r w:rsidR="002B6514">
        <w:rPr>
          <w:rFonts w:hint="cs"/>
          <w:rtl/>
        </w:rPr>
        <w:t>ً</w:t>
      </w:r>
      <w:r>
        <w:rPr>
          <w:rtl/>
        </w:rPr>
        <w:t>؟ مع بقاء ما يتوقف عليه على وجوبه، و [وضوح]</w:t>
      </w:r>
      <w:r w:rsidRPr="00D92983">
        <w:rPr>
          <w:rStyle w:val="libFootnotenumChar"/>
          <w:rtl/>
        </w:rPr>
        <w:t>(3)</w:t>
      </w:r>
      <w:r>
        <w:rPr>
          <w:rtl/>
        </w:rPr>
        <w:t xml:space="preserve"> سقوط الوجوب مع امتناع المقدمة المنحصرة، ولو كان بسوء الاختيار، والعقل قد استقل بان</w:t>
      </w:r>
    </w:p>
    <w:p w14:paraId="30F8C28F" w14:textId="77777777" w:rsidR="001A75A1" w:rsidRDefault="00D7791C" w:rsidP="00D7791C">
      <w:pPr>
        <w:pStyle w:val="libLine"/>
      </w:pPr>
      <w:r>
        <w:rPr>
          <w:rtl/>
        </w:rPr>
        <w:t>____________________</w:t>
      </w:r>
    </w:p>
    <w:p w14:paraId="524CC6CF" w14:textId="77777777" w:rsidR="001A75A1" w:rsidRDefault="001A75A1" w:rsidP="00DD3A8B">
      <w:pPr>
        <w:pStyle w:val="libFootnote0"/>
      </w:pPr>
      <w:r w:rsidRPr="00DD3A8B">
        <w:rPr>
          <w:rtl/>
        </w:rPr>
        <w:t>(1)</w:t>
      </w:r>
      <w:r>
        <w:rPr>
          <w:rtl/>
        </w:rPr>
        <w:t xml:space="preserve"> أثبتناه من بعض النسخ المطبوعة.</w:t>
      </w:r>
    </w:p>
    <w:p w14:paraId="6673D6E4" w14:textId="77777777" w:rsidR="001A75A1" w:rsidRDefault="001A75A1" w:rsidP="00DD3A8B">
      <w:pPr>
        <w:pStyle w:val="libFootnote0"/>
      </w:pPr>
      <w:r w:rsidRPr="00DD3A8B">
        <w:rPr>
          <w:rtl/>
        </w:rPr>
        <w:t>(2)</w:t>
      </w:r>
      <w:r>
        <w:rPr>
          <w:rtl/>
        </w:rPr>
        <w:t xml:space="preserve"> في</w:t>
      </w:r>
      <w:r w:rsidR="0077545E">
        <w:rPr>
          <w:rtl/>
        </w:rPr>
        <w:t xml:space="preserve"> «ب»</w:t>
      </w:r>
      <w:r>
        <w:rPr>
          <w:rtl/>
        </w:rPr>
        <w:t>: فيها.</w:t>
      </w:r>
    </w:p>
    <w:p w14:paraId="0507C957" w14:textId="77777777" w:rsidR="001A75A1" w:rsidRDefault="001A75A1" w:rsidP="002B6514">
      <w:pPr>
        <w:pStyle w:val="libFootnote0"/>
      </w:pPr>
      <w:r w:rsidRPr="00DD3A8B">
        <w:rPr>
          <w:rtl/>
        </w:rPr>
        <w:t>(3)</w:t>
      </w:r>
      <w:r>
        <w:rPr>
          <w:rtl/>
        </w:rPr>
        <w:t xml:space="preserve"> أثبتناها من هامش</w:t>
      </w:r>
      <w:r w:rsidR="0077545E">
        <w:rPr>
          <w:rtl/>
        </w:rPr>
        <w:t xml:space="preserve"> «ب»</w:t>
      </w:r>
      <w:r>
        <w:rPr>
          <w:rtl/>
        </w:rPr>
        <w:t xml:space="preserve"> المصححة.</w:t>
      </w:r>
    </w:p>
    <w:p w14:paraId="16C3C049" w14:textId="77777777" w:rsidR="001A75A1" w:rsidRDefault="00D7791C" w:rsidP="001A75A1">
      <w:pPr>
        <w:pStyle w:val="libNormal"/>
      </w:pPr>
      <w:r>
        <w:rPr>
          <w:rtl/>
        </w:rPr>
        <w:br w:type="page"/>
      </w:r>
    </w:p>
    <w:p w14:paraId="6EB47467" w14:textId="77777777" w:rsidR="001A75A1" w:rsidRDefault="001A75A1" w:rsidP="00DD3A8B">
      <w:pPr>
        <w:pStyle w:val="libNormal0"/>
      </w:pPr>
      <w:r>
        <w:rPr>
          <w:rtl/>
        </w:rPr>
        <w:lastRenderedPageBreak/>
        <w:t>الممنوع شرعا</w:t>
      </w:r>
      <w:r w:rsidR="002B6514">
        <w:rPr>
          <w:rFonts w:hint="cs"/>
          <w:rtl/>
        </w:rPr>
        <w:t>ً</w:t>
      </w:r>
      <w:r>
        <w:rPr>
          <w:rtl/>
        </w:rPr>
        <w:t xml:space="preserve"> كالممتنع عادة</w:t>
      </w:r>
      <w:r w:rsidR="002B6514">
        <w:rPr>
          <w:rFonts w:hint="cs"/>
          <w:rtl/>
        </w:rPr>
        <w:t>ً</w:t>
      </w:r>
      <w:r>
        <w:rPr>
          <w:rtl/>
        </w:rPr>
        <w:t xml:space="preserve"> أو عقلا</w:t>
      </w:r>
      <w:r w:rsidR="002B6514">
        <w:rPr>
          <w:rFonts w:hint="cs"/>
          <w:rtl/>
        </w:rPr>
        <w:t>ً</w:t>
      </w:r>
      <w:r>
        <w:rPr>
          <w:rtl/>
        </w:rPr>
        <w:t>.</w:t>
      </w:r>
    </w:p>
    <w:p w14:paraId="1BE282FD" w14:textId="77777777" w:rsidR="001A75A1" w:rsidRDefault="001A75A1" w:rsidP="001A75A1">
      <w:pPr>
        <w:pStyle w:val="libNormal"/>
      </w:pPr>
      <w:r>
        <w:rPr>
          <w:rtl/>
        </w:rPr>
        <w:t xml:space="preserve">قلت: </w:t>
      </w:r>
      <w:r w:rsidRPr="002B6514">
        <w:rPr>
          <w:rStyle w:val="libBold2Char"/>
          <w:rtl/>
        </w:rPr>
        <w:t>أولا</w:t>
      </w:r>
      <w:r w:rsidR="002B6514" w:rsidRPr="002B6514">
        <w:rPr>
          <w:rStyle w:val="libBold2Char"/>
          <w:rFonts w:hint="cs"/>
          <w:rtl/>
        </w:rPr>
        <w:t>ً</w:t>
      </w:r>
      <w:r>
        <w:rPr>
          <w:rtl/>
        </w:rPr>
        <w:t>: إنما كان الممنوع كالممتنع، إذا لم يحكم العقل بلزومه إرشادا</w:t>
      </w:r>
      <w:r w:rsidR="002B6514">
        <w:rPr>
          <w:rFonts w:hint="cs"/>
          <w:rtl/>
        </w:rPr>
        <w:t>ً</w:t>
      </w:r>
      <w:r>
        <w:rPr>
          <w:rtl/>
        </w:rPr>
        <w:t xml:space="preserve"> إلى ما هو أقل المحذورين، وقد عرفت لزومه بحكمه، فإنه مع لزوم</w:t>
      </w:r>
      <w:r w:rsidR="0019147A">
        <w:rPr>
          <w:rtl/>
        </w:rPr>
        <w:t xml:space="preserve"> الإتيان </w:t>
      </w:r>
      <w:r>
        <w:rPr>
          <w:rtl/>
        </w:rPr>
        <w:t>بالمقدمة عقلا</w:t>
      </w:r>
      <w:r w:rsidR="002B6514">
        <w:rPr>
          <w:rFonts w:hint="cs"/>
          <w:rtl/>
        </w:rPr>
        <w:t>ً</w:t>
      </w:r>
      <w:r>
        <w:rPr>
          <w:rtl/>
        </w:rPr>
        <w:t>، لا بأس في بقاء ذي المقدمة على وجوبه، فإنه حينئذ ليس من التكليف بالممتنع، كماإذا كانت المقدمة ممتنعة.</w:t>
      </w:r>
    </w:p>
    <w:p w14:paraId="5BC7E938" w14:textId="77777777" w:rsidR="001A75A1" w:rsidRDefault="001A75A1" w:rsidP="00F77F46">
      <w:pPr>
        <w:pStyle w:val="libNormal"/>
      </w:pPr>
      <w:r w:rsidRPr="002B6514">
        <w:rPr>
          <w:rStyle w:val="libBold2Char"/>
          <w:rtl/>
        </w:rPr>
        <w:t>وثانيا</w:t>
      </w:r>
      <w:r w:rsidR="002B6514" w:rsidRPr="002B6514">
        <w:rPr>
          <w:rStyle w:val="libBold2Char"/>
          <w:rFonts w:hint="cs"/>
          <w:rtl/>
        </w:rPr>
        <w:t>ً</w:t>
      </w:r>
      <w:r>
        <w:rPr>
          <w:rtl/>
        </w:rPr>
        <w:t>: لو سلم، فالساقط إنما هو الخطاب فعلا</w:t>
      </w:r>
      <w:r w:rsidR="002B6514">
        <w:rPr>
          <w:rFonts w:hint="cs"/>
          <w:rtl/>
        </w:rPr>
        <w:t>ً</w:t>
      </w:r>
      <w:r>
        <w:rPr>
          <w:rtl/>
        </w:rPr>
        <w:t xml:space="preserve"> بالبعث وال</w:t>
      </w:r>
      <w:r w:rsidR="002B6514">
        <w:rPr>
          <w:rFonts w:hint="cs"/>
          <w:rtl/>
        </w:rPr>
        <w:t>إ</w:t>
      </w:r>
      <w:r>
        <w:rPr>
          <w:rtl/>
        </w:rPr>
        <w:t>يجاب لا لزوم إتيانه عقلا</w:t>
      </w:r>
      <w:r w:rsidR="002B6514">
        <w:rPr>
          <w:rFonts w:hint="cs"/>
          <w:rtl/>
        </w:rPr>
        <w:t>ً</w:t>
      </w:r>
      <w:r>
        <w:rPr>
          <w:rtl/>
        </w:rPr>
        <w:t>، خروجا</w:t>
      </w:r>
      <w:r w:rsidR="002B6514">
        <w:rPr>
          <w:rFonts w:hint="cs"/>
          <w:rtl/>
        </w:rPr>
        <w:t>ً</w:t>
      </w:r>
      <w:r>
        <w:rPr>
          <w:rtl/>
        </w:rPr>
        <w:t xml:space="preserve"> عن عهدة ما تنجز عليه سابقا</w:t>
      </w:r>
      <w:r w:rsidR="002B6514">
        <w:rPr>
          <w:rFonts w:hint="cs"/>
          <w:rtl/>
        </w:rPr>
        <w:t>ً</w:t>
      </w:r>
      <w:r>
        <w:rPr>
          <w:rtl/>
        </w:rPr>
        <w:t>، ضرورة أنه لو لم يأت به لوقع في المحذور ال</w:t>
      </w:r>
      <w:r w:rsidR="00F77F46">
        <w:rPr>
          <w:rFonts w:hint="cs"/>
          <w:rtl/>
        </w:rPr>
        <w:t>أ</w:t>
      </w:r>
      <w:r>
        <w:rPr>
          <w:rtl/>
        </w:rPr>
        <w:t>شد ونقض الغرض ال</w:t>
      </w:r>
      <w:r w:rsidR="00F77F46">
        <w:rPr>
          <w:rFonts w:hint="cs"/>
          <w:rtl/>
        </w:rPr>
        <w:t>أ</w:t>
      </w:r>
      <w:r>
        <w:rPr>
          <w:rtl/>
        </w:rPr>
        <w:t>هم، حيث أنه الآن كما كان عليه من الملاك والمحبوبية، بلا حدوث قصور أو طروء فتور فيه أصلا</w:t>
      </w:r>
      <w:r w:rsidR="00F77F46">
        <w:rPr>
          <w:rFonts w:hint="cs"/>
          <w:rtl/>
        </w:rPr>
        <w:t>ً</w:t>
      </w:r>
      <w:r>
        <w:rPr>
          <w:rtl/>
        </w:rPr>
        <w:t>، وإنما كان سقوط الخطاب ل</w:t>
      </w:r>
      <w:r w:rsidR="00F77F46">
        <w:rPr>
          <w:rFonts w:hint="cs"/>
          <w:rtl/>
        </w:rPr>
        <w:t>أ</w:t>
      </w:r>
      <w:r>
        <w:rPr>
          <w:rtl/>
        </w:rPr>
        <w:t>جل المانع، وإلزام العقل به لذلك إرشادا</w:t>
      </w:r>
      <w:r w:rsidR="00F77F46">
        <w:rPr>
          <w:rFonts w:hint="cs"/>
          <w:rtl/>
        </w:rPr>
        <w:t>ً</w:t>
      </w:r>
      <w:r>
        <w:rPr>
          <w:rtl/>
        </w:rPr>
        <w:t xml:space="preserve"> كاف</w:t>
      </w:r>
      <w:r w:rsidR="00F77F46">
        <w:rPr>
          <w:rFonts w:hint="cs"/>
          <w:rtl/>
        </w:rPr>
        <w:t>ٍ</w:t>
      </w:r>
      <w:r>
        <w:rPr>
          <w:rtl/>
        </w:rPr>
        <w:t>، لا حاجة معه إلى بقاء الخطاب بالبعث إليه وال</w:t>
      </w:r>
      <w:r w:rsidR="00F77F46">
        <w:rPr>
          <w:rFonts w:hint="cs"/>
          <w:rtl/>
        </w:rPr>
        <w:t>إ</w:t>
      </w:r>
      <w:r>
        <w:rPr>
          <w:rtl/>
        </w:rPr>
        <w:t>يجاب له فعلا</w:t>
      </w:r>
      <w:r w:rsidR="00F77F46">
        <w:rPr>
          <w:rFonts w:hint="cs"/>
          <w:rtl/>
        </w:rPr>
        <w:t>ً</w:t>
      </w:r>
      <w:r>
        <w:rPr>
          <w:rtl/>
        </w:rPr>
        <w:t>، فتدبر جيدا</w:t>
      </w:r>
      <w:r w:rsidR="00F77F46">
        <w:rPr>
          <w:rFonts w:hint="cs"/>
          <w:rtl/>
        </w:rPr>
        <w:t>ً</w:t>
      </w:r>
      <w:r>
        <w:rPr>
          <w:rtl/>
        </w:rPr>
        <w:t>.</w:t>
      </w:r>
    </w:p>
    <w:p w14:paraId="1F4AE3DC" w14:textId="77777777" w:rsidR="001A75A1" w:rsidRDefault="001A75A1" w:rsidP="00F77F46">
      <w:pPr>
        <w:pStyle w:val="libNormal"/>
      </w:pPr>
      <w:r>
        <w:rPr>
          <w:rtl/>
        </w:rPr>
        <w:t>وقد ظهر مما حققناه فساد القول بكونه مأمورا</w:t>
      </w:r>
      <w:r w:rsidR="00F77F46">
        <w:rPr>
          <w:rFonts w:hint="cs"/>
          <w:rtl/>
        </w:rPr>
        <w:t>ً</w:t>
      </w:r>
      <w:r>
        <w:rPr>
          <w:rtl/>
        </w:rPr>
        <w:t xml:space="preserve"> به، مع إجراء حكم المعصية عليه نظرا</w:t>
      </w:r>
      <w:r w:rsidR="00F77F46">
        <w:rPr>
          <w:rFonts w:hint="cs"/>
          <w:rtl/>
        </w:rPr>
        <w:t>ً</w:t>
      </w:r>
      <w:r>
        <w:rPr>
          <w:rtl/>
        </w:rPr>
        <w:t xml:space="preserve"> إلى النهي السابق، مع ما فيه من لزوم اتصاف فعل واحد بعنوان واحد بالوجوب والحرمة، ولا يرتفع غائلته باختلاف زمان التحريم وال</w:t>
      </w:r>
      <w:r w:rsidR="00F77F46">
        <w:rPr>
          <w:rFonts w:hint="cs"/>
          <w:rtl/>
        </w:rPr>
        <w:t>إ</w:t>
      </w:r>
      <w:r>
        <w:rPr>
          <w:rtl/>
        </w:rPr>
        <w:t>يجاب، قبل الدخول وبعده، كما في الفصول</w:t>
      </w:r>
      <w:r w:rsidRPr="00D92983">
        <w:rPr>
          <w:rStyle w:val="libFootnotenumChar"/>
          <w:rtl/>
        </w:rPr>
        <w:t>(1)</w:t>
      </w:r>
      <w:r>
        <w:rPr>
          <w:rtl/>
        </w:rPr>
        <w:t>، مع اتحاد زمان الفعل المتعلق لهما، وإنما المفيد اختلاف زمانه ولو مع اتحاد زمانهما، وهذا أوضح من أن يخفى، كيف؟ ولازمه وقوع الخروج بعد الدخول، عصيانا</w:t>
      </w:r>
      <w:r w:rsidR="00F77F46">
        <w:rPr>
          <w:rFonts w:hint="cs"/>
          <w:rtl/>
        </w:rPr>
        <w:t>ً</w:t>
      </w:r>
      <w:r>
        <w:rPr>
          <w:rtl/>
        </w:rPr>
        <w:t xml:space="preserve"> للنهي السابق، وإطاعة لل</w:t>
      </w:r>
      <w:r w:rsidR="00F77F46">
        <w:rPr>
          <w:rFonts w:hint="cs"/>
          <w:rtl/>
        </w:rPr>
        <w:t>أ</w:t>
      </w:r>
      <w:r>
        <w:rPr>
          <w:rtl/>
        </w:rPr>
        <w:t>مر اللاحق فعلا</w:t>
      </w:r>
      <w:r w:rsidR="00F77F46">
        <w:rPr>
          <w:rFonts w:hint="cs"/>
          <w:rtl/>
        </w:rPr>
        <w:t>ً</w:t>
      </w:r>
      <w:r>
        <w:rPr>
          <w:rtl/>
        </w:rPr>
        <w:t>، ومبغوضا</w:t>
      </w:r>
      <w:r w:rsidR="00F77F46">
        <w:rPr>
          <w:rFonts w:hint="cs"/>
          <w:rtl/>
        </w:rPr>
        <w:t>ً</w:t>
      </w:r>
      <w:r>
        <w:rPr>
          <w:rtl/>
        </w:rPr>
        <w:t xml:space="preserve"> ومحبوبا</w:t>
      </w:r>
      <w:r w:rsidR="00F77F46">
        <w:rPr>
          <w:rFonts w:hint="cs"/>
          <w:rtl/>
        </w:rPr>
        <w:t>ً</w:t>
      </w:r>
      <w:r>
        <w:rPr>
          <w:rtl/>
        </w:rPr>
        <w:t xml:space="preserve"> كذلك بعنوان واحد، وهذا مما لا يرضى به القائل بالجواز، فضلا</w:t>
      </w:r>
      <w:r w:rsidR="00F77F46">
        <w:rPr>
          <w:rFonts w:hint="cs"/>
          <w:rtl/>
        </w:rPr>
        <w:t>ً</w:t>
      </w:r>
      <w:r>
        <w:rPr>
          <w:rtl/>
        </w:rPr>
        <w:t xml:space="preserve"> عن القائل بالامتناع.</w:t>
      </w:r>
    </w:p>
    <w:p w14:paraId="17143296" w14:textId="77777777" w:rsidR="001A75A1" w:rsidRDefault="001A75A1" w:rsidP="00F77F46">
      <w:pPr>
        <w:pStyle w:val="libNormal"/>
      </w:pPr>
      <w:r>
        <w:rPr>
          <w:rtl/>
        </w:rPr>
        <w:t>كما لا يجدي في رفع هذه الغائلة، كون النهي مطلقا</w:t>
      </w:r>
      <w:r w:rsidR="00F77F46">
        <w:rPr>
          <w:rFonts w:hint="cs"/>
          <w:rtl/>
        </w:rPr>
        <w:t>ً</w:t>
      </w:r>
      <w:r>
        <w:rPr>
          <w:rtl/>
        </w:rPr>
        <w:t xml:space="preserve"> وعلى كل حال، وكون</w:t>
      </w:r>
      <w:r w:rsidR="00714E52">
        <w:rPr>
          <w:rtl/>
        </w:rPr>
        <w:t xml:space="preserve"> الأمر </w:t>
      </w:r>
      <w:r>
        <w:rPr>
          <w:rtl/>
        </w:rPr>
        <w:t>مشروطا</w:t>
      </w:r>
      <w:r w:rsidR="00F77F46">
        <w:rPr>
          <w:rFonts w:hint="cs"/>
          <w:rtl/>
        </w:rPr>
        <w:t>ً</w:t>
      </w:r>
      <w:r>
        <w:rPr>
          <w:rtl/>
        </w:rPr>
        <w:t xml:space="preserve"> بالدخول، ضرورة منافاة حرمة ش</w:t>
      </w:r>
      <w:r w:rsidR="00F77F46">
        <w:rPr>
          <w:rFonts w:hint="cs"/>
          <w:rtl/>
        </w:rPr>
        <w:t>يء</w:t>
      </w:r>
      <w:r>
        <w:rPr>
          <w:rtl/>
        </w:rPr>
        <w:t xml:space="preserve"> كذلك، مع وجوبه</w:t>
      </w:r>
    </w:p>
    <w:p w14:paraId="7CE558CA" w14:textId="77777777" w:rsidR="001A75A1" w:rsidRDefault="00D7791C" w:rsidP="00D7791C">
      <w:pPr>
        <w:pStyle w:val="libLine"/>
      </w:pPr>
      <w:r>
        <w:rPr>
          <w:rtl/>
        </w:rPr>
        <w:t>____________________</w:t>
      </w:r>
    </w:p>
    <w:p w14:paraId="058C3559" w14:textId="77777777" w:rsidR="001A75A1" w:rsidRDefault="001A75A1" w:rsidP="00F77F46">
      <w:pPr>
        <w:pStyle w:val="libFootnote0"/>
      </w:pPr>
      <w:r w:rsidRPr="00DD3A8B">
        <w:rPr>
          <w:rtl/>
        </w:rPr>
        <w:t>(1)</w:t>
      </w:r>
      <w:r>
        <w:rPr>
          <w:rtl/>
        </w:rPr>
        <w:t xml:space="preserve"> الفصول / 138، الفصل الرابع من فصول النهي.</w:t>
      </w:r>
    </w:p>
    <w:p w14:paraId="6EE74376" w14:textId="77777777" w:rsidR="001A75A1" w:rsidRDefault="00D7791C" w:rsidP="001A75A1">
      <w:pPr>
        <w:pStyle w:val="libNormal"/>
      </w:pPr>
      <w:r>
        <w:rPr>
          <w:rtl/>
        </w:rPr>
        <w:br w:type="page"/>
      </w:r>
    </w:p>
    <w:p w14:paraId="3914058C" w14:textId="77777777" w:rsidR="001A75A1" w:rsidRDefault="001A75A1" w:rsidP="00F77F46">
      <w:pPr>
        <w:pStyle w:val="libNormal0"/>
      </w:pPr>
      <w:r>
        <w:rPr>
          <w:rtl/>
        </w:rPr>
        <w:lastRenderedPageBreak/>
        <w:t>في بعض ال</w:t>
      </w:r>
      <w:r w:rsidR="00F77F46">
        <w:rPr>
          <w:rFonts w:hint="cs"/>
          <w:rtl/>
        </w:rPr>
        <w:t>أ</w:t>
      </w:r>
      <w:r>
        <w:rPr>
          <w:rtl/>
        </w:rPr>
        <w:t>حوال.</w:t>
      </w:r>
    </w:p>
    <w:p w14:paraId="5025931E" w14:textId="77777777" w:rsidR="001A75A1" w:rsidRDefault="001A75A1" w:rsidP="00F77F46">
      <w:pPr>
        <w:pStyle w:val="libNormal"/>
      </w:pPr>
      <w:r>
        <w:rPr>
          <w:rtl/>
        </w:rPr>
        <w:t>وأما القول</w:t>
      </w:r>
      <w:r w:rsidRPr="00D92983">
        <w:rPr>
          <w:rStyle w:val="libFootnotenumChar"/>
          <w:rtl/>
        </w:rPr>
        <w:t>(1)</w:t>
      </w:r>
      <w:r>
        <w:rPr>
          <w:rtl/>
        </w:rPr>
        <w:t xml:space="preserve"> بكونه مأمورا</w:t>
      </w:r>
      <w:r w:rsidR="00F77F46">
        <w:rPr>
          <w:rFonts w:hint="cs"/>
          <w:rtl/>
        </w:rPr>
        <w:t>ً</w:t>
      </w:r>
      <w:r>
        <w:rPr>
          <w:rtl/>
        </w:rPr>
        <w:t xml:space="preserve"> به ومنهيا</w:t>
      </w:r>
      <w:r w:rsidR="00F77F46">
        <w:rPr>
          <w:rFonts w:hint="cs"/>
          <w:rtl/>
        </w:rPr>
        <w:t>ً</w:t>
      </w:r>
      <w:r>
        <w:rPr>
          <w:rtl/>
        </w:rPr>
        <w:t xml:space="preserve"> عنه، ففيه - مضافا</w:t>
      </w:r>
      <w:r w:rsidR="00F77F46">
        <w:rPr>
          <w:rFonts w:hint="cs"/>
          <w:rtl/>
        </w:rPr>
        <w:t>ً</w:t>
      </w:r>
      <w:r>
        <w:rPr>
          <w:rtl/>
        </w:rPr>
        <w:t xml:space="preserve"> إلى ما عرفت من امتناع الاجتماع فيما إذا كان بعنوانين، فضلا</w:t>
      </w:r>
      <w:r w:rsidR="00F77F46">
        <w:rPr>
          <w:rFonts w:hint="cs"/>
          <w:rtl/>
        </w:rPr>
        <w:t>ً</w:t>
      </w:r>
      <w:r>
        <w:rPr>
          <w:rtl/>
        </w:rPr>
        <w:t xml:space="preserve"> عما إذا كان بعنوان واحد كما في المقام، حيث كان الخروج بعنوانه سببا</w:t>
      </w:r>
      <w:r w:rsidR="00F77F46">
        <w:rPr>
          <w:rFonts w:hint="cs"/>
          <w:rtl/>
        </w:rPr>
        <w:t>ً</w:t>
      </w:r>
      <w:r>
        <w:rPr>
          <w:rtl/>
        </w:rPr>
        <w:t xml:space="preserve"> للتخلص، وكان بغير إذن المالك، وليس التخلص إلا منتزعا</w:t>
      </w:r>
      <w:r w:rsidR="00F77F46">
        <w:rPr>
          <w:rFonts w:hint="cs"/>
          <w:rtl/>
        </w:rPr>
        <w:t>ً</w:t>
      </w:r>
      <w:r>
        <w:rPr>
          <w:rtl/>
        </w:rPr>
        <w:t xml:space="preserve"> عن ترك الحرام المسبب</w:t>
      </w:r>
      <w:r w:rsidRPr="00D92983">
        <w:rPr>
          <w:rStyle w:val="libFootnotenumChar"/>
          <w:rtl/>
        </w:rPr>
        <w:t>(2)</w:t>
      </w:r>
      <w:r>
        <w:rPr>
          <w:rtl/>
        </w:rPr>
        <w:t xml:space="preserve"> عن الخروج، لا عنوانا</w:t>
      </w:r>
      <w:r w:rsidR="00F77F46">
        <w:rPr>
          <w:rFonts w:hint="cs"/>
          <w:rtl/>
        </w:rPr>
        <w:t>ً</w:t>
      </w:r>
      <w:r>
        <w:rPr>
          <w:rtl/>
        </w:rPr>
        <w:t xml:space="preserve"> له - أن الاجتماع ها هنا لو سلم أنه لا يكون بمحال، لتعدد العنوان، وكونه مجديا</w:t>
      </w:r>
      <w:r w:rsidR="00F77F46">
        <w:rPr>
          <w:rFonts w:hint="cs"/>
          <w:rtl/>
        </w:rPr>
        <w:t>ً</w:t>
      </w:r>
      <w:r>
        <w:rPr>
          <w:rtl/>
        </w:rPr>
        <w:t xml:space="preserve"> في رفع غائلة التضاد</w:t>
      </w:r>
      <w:r w:rsidR="00F77F46">
        <w:rPr>
          <w:rFonts w:hint="cs"/>
          <w:rtl/>
        </w:rPr>
        <w:t>ّ</w:t>
      </w:r>
      <w:r>
        <w:rPr>
          <w:rtl/>
        </w:rPr>
        <w:t>، كان محالا</w:t>
      </w:r>
      <w:r w:rsidR="00F77F46">
        <w:rPr>
          <w:rFonts w:hint="cs"/>
          <w:rtl/>
        </w:rPr>
        <w:t>ً</w:t>
      </w:r>
      <w:r>
        <w:rPr>
          <w:rtl/>
        </w:rPr>
        <w:t xml:space="preserve"> ل</w:t>
      </w:r>
      <w:r w:rsidR="00F77F46">
        <w:rPr>
          <w:rFonts w:hint="cs"/>
          <w:rtl/>
        </w:rPr>
        <w:t>أ</w:t>
      </w:r>
      <w:r>
        <w:rPr>
          <w:rtl/>
        </w:rPr>
        <w:t>جل كونه طلب المحال، حيث لا مندوحة هنا، وذلك لضرورة عدم صحة تعلق الطلب والبعث حقيقة بما هو واجب أو ممتنع، ولو كان الوجوب أو الامتناع بسوء الاختيار، وما قيل أن الامتناع أو ال</w:t>
      </w:r>
      <w:r w:rsidR="00F77F46">
        <w:rPr>
          <w:rFonts w:hint="cs"/>
          <w:rtl/>
        </w:rPr>
        <w:t>إ</w:t>
      </w:r>
      <w:r>
        <w:rPr>
          <w:rtl/>
        </w:rPr>
        <w:t>يجاب بالاختيار لا ينافي الاختيار، إنما هو في قبال استدلال ال</w:t>
      </w:r>
      <w:r w:rsidR="00F77F46">
        <w:rPr>
          <w:rFonts w:hint="cs"/>
          <w:rtl/>
        </w:rPr>
        <w:t>أ</w:t>
      </w:r>
      <w:r>
        <w:rPr>
          <w:rtl/>
        </w:rPr>
        <w:t>شاعرة للقول بأن ال</w:t>
      </w:r>
      <w:r w:rsidR="00F77F46">
        <w:rPr>
          <w:rFonts w:hint="cs"/>
          <w:rtl/>
        </w:rPr>
        <w:t>أ</w:t>
      </w:r>
      <w:r>
        <w:rPr>
          <w:rtl/>
        </w:rPr>
        <w:t>فعال غير اختيارية، بقضية أن الش</w:t>
      </w:r>
      <w:r w:rsidR="00F77F46">
        <w:rPr>
          <w:rFonts w:hint="cs"/>
          <w:rtl/>
        </w:rPr>
        <w:t>يء</w:t>
      </w:r>
      <w:r>
        <w:rPr>
          <w:rtl/>
        </w:rPr>
        <w:t xml:space="preserve"> ما لم يجب لم يوجد.</w:t>
      </w:r>
    </w:p>
    <w:p w14:paraId="4C89B5C6" w14:textId="77777777" w:rsidR="001A75A1" w:rsidRDefault="001A75A1" w:rsidP="001A75A1">
      <w:pPr>
        <w:pStyle w:val="libNormal"/>
      </w:pPr>
      <w:r>
        <w:rPr>
          <w:rtl/>
        </w:rPr>
        <w:t>فانقدح بذلك فساد الاستدلال لهذا القول، بأن</w:t>
      </w:r>
      <w:r w:rsidR="00714E52">
        <w:rPr>
          <w:rtl/>
        </w:rPr>
        <w:t xml:space="preserve"> الأمر </w:t>
      </w:r>
      <w:r>
        <w:rPr>
          <w:rtl/>
        </w:rPr>
        <w:t>بالتخلص والنهي عن الغصب دليلان يجب إعمالهما، ولا موجب للتقييد عقلا</w:t>
      </w:r>
      <w:r w:rsidR="00F77F46">
        <w:rPr>
          <w:rFonts w:hint="cs"/>
          <w:rtl/>
        </w:rPr>
        <w:t>ً</w:t>
      </w:r>
      <w:r>
        <w:rPr>
          <w:rtl/>
        </w:rPr>
        <w:t>، لعدم استحالة كون الخروج واجبا</w:t>
      </w:r>
      <w:r w:rsidR="00F77F46">
        <w:rPr>
          <w:rFonts w:hint="cs"/>
          <w:rtl/>
        </w:rPr>
        <w:t>ً</w:t>
      </w:r>
      <w:r>
        <w:rPr>
          <w:rtl/>
        </w:rPr>
        <w:t xml:space="preserve"> وحراما</w:t>
      </w:r>
      <w:r w:rsidR="00F77F46">
        <w:rPr>
          <w:rFonts w:hint="cs"/>
          <w:rtl/>
        </w:rPr>
        <w:t>ً</w:t>
      </w:r>
      <w:r>
        <w:rPr>
          <w:rtl/>
        </w:rPr>
        <w:t xml:space="preserve"> باعتبارين مختلفين، إذ منشأ الاستحالة: إم</w:t>
      </w:r>
      <w:r w:rsidR="00F77F46">
        <w:rPr>
          <w:rFonts w:hint="cs"/>
          <w:rtl/>
        </w:rPr>
        <w:t>ّ</w:t>
      </w:r>
      <w:r>
        <w:rPr>
          <w:rtl/>
        </w:rPr>
        <w:t>ا لزوم اجتماع الضدين وهو غير لازم، مع تعدد الجهة، وإم</w:t>
      </w:r>
      <w:r w:rsidR="00F77F46">
        <w:rPr>
          <w:rFonts w:hint="cs"/>
          <w:rtl/>
        </w:rPr>
        <w:t>ّ</w:t>
      </w:r>
      <w:r>
        <w:rPr>
          <w:rtl/>
        </w:rPr>
        <w:t>ا لزوم التكليف بما لا يطاق وهو ليس بمحال إذا كان مسببا</w:t>
      </w:r>
      <w:r w:rsidR="00F77F46">
        <w:rPr>
          <w:rFonts w:hint="cs"/>
          <w:rtl/>
        </w:rPr>
        <w:t>ً</w:t>
      </w:r>
      <w:r>
        <w:rPr>
          <w:rtl/>
        </w:rPr>
        <w:t xml:space="preserve"> عن سوء الاختيار، وذلك لما عرفت من</w:t>
      </w:r>
    </w:p>
    <w:p w14:paraId="5A0F3888" w14:textId="77777777" w:rsidR="001A75A1" w:rsidRDefault="00D7791C" w:rsidP="00D7791C">
      <w:pPr>
        <w:pStyle w:val="libLine"/>
      </w:pPr>
      <w:r>
        <w:rPr>
          <w:rtl/>
        </w:rPr>
        <w:t>____________________</w:t>
      </w:r>
    </w:p>
    <w:p w14:paraId="14F89DD0" w14:textId="77777777" w:rsidR="001A75A1" w:rsidRDefault="001A75A1" w:rsidP="00F77F46">
      <w:pPr>
        <w:pStyle w:val="libFootnote0"/>
      </w:pPr>
      <w:r w:rsidRPr="00DD3A8B">
        <w:rPr>
          <w:rtl/>
        </w:rPr>
        <w:t>(1)</w:t>
      </w:r>
      <w:r>
        <w:rPr>
          <w:rtl/>
        </w:rPr>
        <w:t xml:space="preserve"> راجع قوانين ال</w:t>
      </w:r>
      <w:r w:rsidR="00F77F46">
        <w:rPr>
          <w:rFonts w:hint="cs"/>
          <w:rtl/>
        </w:rPr>
        <w:t>أ</w:t>
      </w:r>
      <w:r>
        <w:rPr>
          <w:rtl/>
        </w:rPr>
        <w:t>صول 1 / 140، قانون اجتماع</w:t>
      </w:r>
      <w:r w:rsidR="00714E52">
        <w:rPr>
          <w:rtl/>
        </w:rPr>
        <w:t xml:space="preserve"> الأمر </w:t>
      </w:r>
      <w:r>
        <w:rPr>
          <w:rtl/>
        </w:rPr>
        <w:t>والنهي.</w:t>
      </w:r>
    </w:p>
    <w:p w14:paraId="20CAF753" w14:textId="77777777" w:rsidR="001A75A1" w:rsidRDefault="001A75A1" w:rsidP="00F77F46">
      <w:pPr>
        <w:pStyle w:val="libFootnote0"/>
      </w:pPr>
      <w:r w:rsidRPr="00DD3A8B">
        <w:rPr>
          <w:rtl/>
        </w:rPr>
        <w:t>(2)</w:t>
      </w:r>
      <w:r>
        <w:rPr>
          <w:rtl/>
        </w:rPr>
        <w:t xml:space="preserve"> قد عرفت - مما علقت على الهامش - أن ترك الحرام غير مسبب عن الخروج حقيقة، وإنما المسبب عنه إنما هو الملازم له، وهو الكون في خارج الدار، نعم يكون مسببا</w:t>
      </w:r>
      <w:r w:rsidR="00F77F46">
        <w:rPr>
          <w:rFonts w:hint="cs"/>
          <w:rtl/>
        </w:rPr>
        <w:t>ً</w:t>
      </w:r>
      <w:r>
        <w:rPr>
          <w:rtl/>
        </w:rPr>
        <w:t xml:space="preserve"> عنه مسامحة</w:t>
      </w:r>
      <w:r w:rsidR="00F77F46">
        <w:rPr>
          <w:rFonts w:hint="cs"/>
          <w:rtl/>
        </w:rPr>
        <w:t>ً</w:t>
      </w:r>
      <w:r>
        <w:rPr>
          <w:rtl/>
        </w:rPr>
        <w:t xml:space="preserve"> وعرضا</w:t>
      </w:r>
      <w:r w:rsidR="00F77F46">
        <w:rPr>
          <w:rFonts w:hint="cs"/>
          <w:rtl/>
        </w:rPr>
        <w:t>ً</w:t>
      </w:r>
      <w:r>
        <w:rPr>
          <w:rtl/>
        </w:rPr>
        <w:t>، وقد انقدح بذلك أنه لا دليل في البين ال</w:t>
      </w:r>
      <w:r w:rsidR="00F77F46">
        <w:rPr>
          <w:rFonts w:hint="cs"/>
          <w:rtl/>
        </w:rPr>
        <w:t>ّ</w:t>
      </w:r>
      <w:r>
        <w:rPr>
          <w:rtl/>
        </w:rPr>
        <w:t>ا على حرمة الغصب المقتضي لاستقلال العقل بلزوم الخروج، من باب أنه أقل المحذورين وأنه لا دليل على وجوبه بعنوان آخر، فحينئذ</w:t>
      </w:r>
      <w:r w:rsidR="00F77F46">
        <w:rPr>
          <w:rFonts w:hint="cs"/>
          <w:rtl/>
        </w:rPr>
        <w:t>ٍ</w:t>
      </w:r>
      <w:r>
        <w:rPr>
          <w:rtl/>
        </w:rPr>
        <w:t xml:space="preserve"> يجب إعماله أيضا</w:t>
      </w:r>
      <w:r w:rsidR="00F77F46">
        <w:rPr>
          <w:rFonts w:hint="cs"/>
          <w:rtl/>
        </w:rPr>
        <w:t>ً</w:t>
      </w:r>
      <w:r>
        <w:rPr>
          <w:rtl/>
        </w:rPr>
        <w:t>، بناء على القول بجواز الاجتماع كاحتمال [كإعمال] النهي عن الغصب، ليكون الخروج مأمورا</w:t>
      </w:r>
      <w:r w:rsidR="00F77F46">
        <w:rPr>
          <w:rFonts w:hint="cs"/>
          <w:rtl/>
        </w:rPr>
        <w:t>ً</w:t>
      </w:r>
      <w:r>
        <w:rPr>
          <w:rtl/>
        </w:rPr>
        <w:t xml:space="preserve"> به ومنهيا</w:t>
      </w:r>
      <w:r w:rsidR="00F77F46">
        <w:rPr>
          <w:rFonts w:hint="cs"/>
          <w:rtl/>
        </w:rPr>
        <w:t>ً</w:t>
      </w:r>
      <w:r>
        <w:rPr>
          <w:rtl/>
        </w:rPr>
        <w:t xml:space="preserve"> عنه، فافهم (منه </w:t>
      </w:r>
      <w:r w:rsidR="00D7791C" w:rsidRPr="00DD3A8B">
        <w:rPr>
          <w:rStyle w:val="libFootnoteAlaemChar"/>
          <w:rtl/>
        </w:rPr>
        <w:t>قدس‌سره</w:t>
      </w:r>
      <w:r>
        <w:rPr>
          <w:rtl/>
        </w:rPr>
        <w:t>).</w:t>
      </w:r>
    </w:p>
    <w:p w14:paraId="257EFEED" w14:textId="77777777" w:rsidR="001A75A1" w:rsidRDefault="00D7791C" w:rsidP="001A75A1">
      <w:pPr>
        <w:pStyle w:val="libNormal"/>
      </w:pPr>
      <w:r>
        <w:rPr>
          <w:rtl/>
        </w:rPr>
        <w:br w:type="page"/>
      </w:r>
    </w:p>
    <w:p w14:paraId="1406806C" w14:textId="77777777" w:rsidR="001A75A1" w:rsidRDefault="001A75A1" w:rsidP="00F77F46">
      <w:pPr>
        <w:pStyle w:val="libNormal0"/>
      </w:pPr>
      <w:r>
        <w:rPr>
          <w:rtl/>
        </w:rPr>
        <w:lastRenderedPageBreak/>
        <w:t>ثبوت الموجب للتقييد عقلا</w:t>
      </w:r>
      <w:r w:rsidR="00F77F46">
        <w:rPr>
          <w:rFonts w:hint="cs"/>
          <w:rtl/>
        </w:rPr>
        <w:t>ً</w:t>
      </w:r>
      <w:r>
        <w:rPr>
          <w:rtl/>
        </w:rPr>
        <w:t xml:space="preserve"> ولو كانا بعنوانين، وأن اجتماع الضدين لازم ولو مع تعدد الجهة، مع عدم تعددها هاهنا، والتكليف بما لا يطاق محال على كل حال، نعم لو كان بسوء الاختيار لا يسقط العقاب بسقوط التكليف بالتحريم أو ال</w:t>
      </w:r>
      <w:r w:rsidR="00F77F46">
        <w:rPr>
          <w:rFonts w:hint="cs"/>
          <w:rtl/>
        </w:rPr>
        <w:t>إ</w:t>
      </w:r>
      <w:r>
        <w:rPr>
          <w:rtl/>
        </w:rPr>
        <w:t>يجاب.</w:t>
      </w:r>
    </w:p>
    <w:p w14:paraId="58797D29" w14:textId="77777777" w:rsidR="001A75A1" w:rsidRDefault="001A75A1" w:rsidP="00F77F46">
      <w:pPr>
        <w:pStyle w:val="libNormal"/>
      </w:pPr>
      <w:r>
        <w:rPr>
          <w:rtl/>
        </w:rPr>
        <w:t>ثم لا يخفى أنه لا إشكال في صحة الصلاة مطلقا</w:t>
      </w:r>
      <w:r w:rsidR="00F77F46">
        <w:rPr>
          <w:rFonts w:hint="cs"/>
          <w:rtl/>
        </w:rPr>
        <w:t>ً</w:t>
      </w:r>
      <w:r>
        <w:rPr>
          <w:rtl/>
        </w:rPr>
        <w:t xml:space="preserve"> في الدار المغصوبة على القول بالاجتماع، وأما على القول بالامتناع، فكذلك، مع الاضطرار إلى الغصب، لا بسوء الاختيار أو معه ولكنها وقعت في حال الخروج، على القول بكونه مأمورا</w:t>
      </w:r>
      <w:r w:rsidR="00F77F46">
        <w:rPr>
          <w:rFonts w:hint="cs"/>
          <w:rtl/>
        </w:rPr>
        <w:t>ً</w:t>
      </w:r>
      <w:r>
        <w:rPr>
          <w:rtl/>
        </w:rPr>
        <w:t xml:space="preserve"> به بدون إجراء حكم المعصية</w:t>
      </w:r>
      <w:r w:rsidRPr="00D92983">
        <w:rPr>
          <w:rStyle w:val="libFootnotenumChar"/>
          <w:rtl/>
        </w:rPr>
        <w:t>(1)</w:t>
      </w:r>
      <w:r>
        <w:rPr>
          <w:rtl/>
        </w:rPr>
        <w:t xml:space="preserve"> عليه، أو مع غلبة ملاك</w:t>
      </w:r>
      <w:r w:rsidR="00714E52">
        <w:rPr>
          <w:rtl/>
        </w:rPr>
        <w:t xml:space="preserve"> الأمر </w:t>
      </w:r>
      <w:r>
        <w:rPr>
          <w:rtl/>
        </w:rPr>
        <w:t>على النهي مع ضيق الوقت، أما مع السعة فالصحة وعدمها مبنيان على عدم اقتضاء</w:t>
      </w:r>
      <w:r w:rsidR="00714E52">
        <w:rPr>
          <w:rtl/>
        </w:rPr>
        <w:t xml:space="preserve"> الأمر </w:t>
      </w:r>
      <w:r>
        <w:rPr>
          <w:rtl/>
        </w:rPr>
        <w:t>بالش</w:t>
      </w:r>
      <w:r w:rsidR="00F77F46">
        <w:rPr>
          <w:rFonts w:hint="cs"/>
          <w:rtl/>
        </w:rPr>
        <w:t>يء</w:t>
      </w:r>
      <w:r>
        <w:rPr>
          <w:rtl/>
        </w:rPr>
        <w:t xml:space="preserve"> للنهي عن الضد</w:t>
      </w:r>
      <w:r w:rsidR="00F77F46">
        <w:rPr>
          <w:rFonts w:hint="cs"/>
          <w:rtl/>
        </w:rPr>
        <w:t>ّ</w:t>
      </w:r>
      <w:r>
        <w:rPr>
          <w:rtl/>
        </w:rPr>
        <w:t xml:space="preserve"> واقتضائه، فإن الصلاة في الدار المغصوبة، وإن كانت مصلحتها غالبة على ما فيها من المفسدة، إلا أنه لا شبهة في أن الصلاة في غيرها تضاد</w:t>
      </w:r>
      <w:r w:rsidR="00F77F46">
        <w:rPr>
          <w:rFonts w:hint="cs"/>
          <w:rtl/>
        </w:rPr>
        <w:t>ّ</w:t>
      </w:r>
      <w:r>
        <w:rPr>
          <w:rtl/>
        </w:rPr>
        <w:t>ها، بناء</w:t>
      </w:r>
      <w:r w:rsidR="00F77F46">
        <w:rPr>
          <w:rFonts w:hint="cs"/>
          <w:rtl/>
        </w:rPr>
        <w:t>ً</w:t>
      </w:r>
      <w:r>
        <w:rPr>
          <w:rtl/>
        </w:rPr>
        <w:t xml:space="preserve"> على أنه لا يبق</w:t>
      </w:r>
      <w:r w:rsidR="00F77F46">
        <w:rPr>
          <w:rFonts w:hint="cs"/>
          <w:rtl/>
        </w:rPr>
        <w:t>ى</w:t>
      </w:r>
      <w:r>
        <w:rPr>
          <w:rtl/>
        </w:rPr>
        <w:t xml:space="preserve"> مجال مع إحداهما لل</w:t>
      </w:r>
      <w:r w:rsidR="00F77F46">
        <w:rPr>
          <w:rFonts w:hint="cs"/>
          <w:rtl/>
        </w:rPr>
        <w:t>أ</w:t>
      </w:r>
      <w:r>
        <w:rPr>
          <w:rtl/>
        </w:rPr>
        <w:t>خرى، مع كونها أهم</w:t>
      </w:r>
      <w:r w:rsidR="00F77F46">
        <w:rPr>
          <w:rFonts w:hint="cs"/>
          <w:rtl/>
        </w:rPr>
        <w:t>ّ</w:t>
      </w:r>
      <w:r>
        <w:rPr>
          <w:rtl/>
        </w:rPr>
        <w:t xml:space="preserve"> منها، لخلوها من المنقصة الناشئة من قبل اتحادها مع الغصب، لكنه عرفت عدم الاقتضاء بما لا مزيد عليه، فالصلاة في الغصب اختيارا</w:t>
      </w:r>
      <w:r w:rsidR="00F77F46">
        <w:rPr>
          <w:rFonts w:hint="cs"/>
          <w:rtl/>
        </w:rPr>
        <w:t>ً</w:t>
      </w:r>
      <w:r>
        <w:rPr>
          <w:rtl/>
        </w:rPr>
        <w:t xml:space="preserve"> في سعة الوقت صحيحة، وإن لم تكن مأمورا</w:t>
      </w:r>
      <w:r w:rsidR="00F77F46">
        <w:rPr>
          <w:rFonts w:hint="cs"/>
          <w:rtl/>
        </w:rPr>
        <w:t>ً</w:t>
      </w:r>
      <w:r>
        <w:rPr>
          <w:rtl/>
        </w:rPr>
        <w:t xml:space="preserve"> بها.</w:t>
      </w:r>
    </w:p>
    <w:p w14:paraId="47C36423" w14:textId="77777777" w:rsidR="001A75A1" w:rsidRDefault="001A75A1" w:rsidP="00F77F46">
      <w:pPr>
        <w:pStyle w:val="libNormal"/>
      </w:pPr>
      <w:r w:rsidRPr="00F77F46">
        <w:rPr>
          <w:rStyle w:val="libBold2Char"/>
          <w:rtl/>
        </w:rPr>
        <w:t>ال</w:t>
      </w:r>
      <w:r w:rsidR="00F77F46" w:rsidRPr="00F77F46">
        <w:rPr>
          <w:rStyle w:val="libBold2Char"/>
          <w:rFonts w:hint="cs"/>
          <w:rtl/>
        </w:rPr>
        <w:t>أ</w:t>
      </w:r>
      <w:r w:rsidRPr="00F77F46">
        <w:rPr>
          <w:rStyle w:val="libBold2Char"/>
          <w:rtl/>
        </w:rPr>
        <w:t>مر الثاني</w:t>
      </w:r>
      <w:r>
        <w:rPr>
          <w:rtl/>
        </w:rPr>
        <w:t>: قد مر</w:t>
      </w:r>
      <w:r w:rsidR="00F77F46">
        <w:rPr>
          <w:rFonts w:hint="cs"/>
          <w:rtl/>
        </w:rPr>
        <w:t>ّ</w:t>
      </w:r>
      <w:r w:rsidRPr="00D92983">
        <w:rPr>
          <w:rStyle w:val="libFootnotenumChar"/>
          <w:rtl/>
        </w:rPr>
        <w:t>(2)</w:t>
      </w:r>
      <w:r>
        <w:rPr>
          <w:rtl/>
        </w:rPr>
        <w:t xml:space="preserve"> - في بعض المقدمات - أنه لا تعارض بين مثل خطاب (صل</w:t>
      </w:r>
      <w:r w:rsidR="00F77F46">
        <w:rPr>
          <w:rFonts w:hint="cs"/>
          <w:rtl/>
        </w:rPr>
        <w:t>ّ</w:t>
      </w:r>
      <w:r>
        <w:rPr>
          <w:rtl/>
        </w:rPr>
        <w:t>) وخطاب (لا تغصب) على الامتناع، تعارض الدليلين بما هما دليلان حاكيان، كي يقدم ال</w:t>
      </w:r>
      <w:r w:rsidR="00F77F46">
        <w:rPr>
          <w:rFonts w:hint="cs"/>
          <w:rtl/>
        </w:rPr>
        <w:t>أ</w:t>
      </w:r>
      <w:r>
        <w:rPr>
          <w:rtl/>
        </w:rPr>
        <w:t>قوى منهما دلالة أو سندا</w:t>
      </w:r>
      <w:r w:rsidR="00F77F46">
        <w:rPr>
          <w:rFonts w:hint="cs"/>
          <w:rtl/>
        </w:rPr>
        <w:t>ً</w:t>
      </w:r>
      <w:r>
        <w:rPr>
          <w:rtl/>
        </w:rPr>
        <w:t>، بل إنما هو من باب</w:t>
      </w:r>
    </w:p>
    <w:p w14:paraId="2DE56F2E" w14:textId="77777777" w:rsidR="001A75A1" w:rsidRDefault="00D7791C" w:rsidP="00D7791C">
      <w:pPr>
        <w:pStyle w:val="libLine"/>
      </w:pPr>
      <w:r>
        <w:rPr>
          <w:rtl/>
        </w:rPr>
        <w:t>____________________</w:t>
      </w:r>
    </w:p>
    <w:p w14:paraId="55E6F0BB" w14:textId="77777777" w:rsidR="001A75A1" w:rsidRDefault="001A75A1" w:rsidP="00F77F46">
      <w:pPr>
        <w:pStyle w:val="libFootnote0"/>
      </w:pPr>
      <w:r w:rsidRPr="00DD3A8B">
        <w:rPr>
          <w:rtl/>
        </w:rPr>
        <w:t>(1)</w:t>
      </w:r>
      <w:r>
        <w:rPr>
          <w:rtl/>
        </w:rPr>
        <w:t xml:space="preserve"> اختاره الشيخ (قده)، </w:t>
      </w:r>
      <w:r w:rsidR="002B70CC">
        <w:rPr>
          <w:rtl/>
        </w:rPr>
        <w:t>مطارح الأنظار</w:t>
      </w:r>
      <w:r>
        <w:rPr>
          <w:rtl/>
        </w:rPr>
        <w:t xml:space="preserve"> / 153، وابن الحاجب، راجع شرح مختصر ال</w:t>
      </w:r>
      <w:r w:rsidR="00F77F46">
        <w:rPr>
          <w:rFonts w:hint="cs"/>
          <w:rtl/>
        </w:rPr>
        <w:t>أ</w:t>
      </w:r>
      <w:r>
        <w:rPr>
          <w:rtl/>
        </w:rPr>
        <w:t>صول 94.</w:t>
      </w:r>
    </w:p>
    <w:p w14:paraId="17AE188B" w14:textId="77777777" w:rsidR="001A75A1" w:rsidRDefault="001A75A1" w:rsidP="00F77F46">
      <w:pPr>
        <w:pStyle w:val="libFootnote0"/>
      </w:pPr>
      <w:r w:rsidRPr="00DD3A8B">
        <w:rPr>
          <w:rtl/>
        </w:rPr>
        <w:t>(2)</w:t>
      </w:r>
      <w:r>
        <w:rPr>
          <w:rtl/>
        </w:rPr>
        <w:t xml:space="preserve"> في</w:t>
      </w:r>
      <w:r w:rsidR="00714E52">
        <w:rPr>
          <w:rtl/>
        </w:rPr>
        <w:t xml:space="preserve"> الأمر </w:t>
      </w:r>
      <w:r>
        <w:rPr>
          <w:rtl/>
        </w:rPr>
        <w:t>التاسع من المقصد الثاني في النواهي / 155.</w:t>
      </w:r>
    </w:p>
    <w:p w14:paraId="0CF04179" w14:textId="77777777" w:rsidR="001A75A1" w:rsidRDefault="00D7791C" w:rsidP="001A75A1">
      <w:pPr>
        <w:pStyle w:val="libNormal"/>
      </w:pPr>
      <w:r>
        <w:rPr>
          <w:rtl/>
        </w:rPr>
        <w:br w:type="page"/>
      </w:r>
    </w:p>
    <w:p w14:paraId="780C828A" w14:textId="77777777" w:rsidR="001A75A1" w:rsidRDefault="001A75A1" w:rsidP="00F77F46">
      <w:pPr>
        <w:pStyle w:val="libNormal0"/>
      </w:pPr>
      <w:r>
        <w:rPr>
          <w:rtl/>
        </w:rPr>
        <w:lastRenderedPageBreak/>
        <w:t>تزاحم المؤثرين والمقتضيين، فيقدم الغالب منهما، وإن كان الدليل على مقتضى الآخر أقوى من دليل مقتضاه، هذا فيما إذا أحرز الغالب منهما، وإلا كان بين الخطابين تعارض، فيقدم ال</w:t>
      </w:r>
      <w:r w:rsidR="00F77F46">
        <w:rPr>
          <w:rFonts w:hint="cs"/>
          <w:rtl/>
        </w:rPr>
        <w:t>أ</w:t>
      </w:r>
      <w:r>
        <w:rPr>
          <w:rtl/>
        </w:rPr>
        <w:t>قوى منهما دلالة أو سندا</w:t>
      </w:r>
      <w:r w:rsidR="00F77F46">
        <w:rPr>
          <w:rFonts w:hint="cs"/>
          <w:rtl/>
        </w:rPr>
        <w:t>ً</w:t>
      </w:r>
      <w:r>
        <w:rPr>
          <w:rtl/>
        </w:rPr>
        <w:t>، وبطريق ال</w:t>
      </w:r>
      <w:r w:rsidR="00F77F46">
        <w:rPr>
          <w:rFonts w:hint="cs"/>
          <w:rtl/>
        </w:rPr>
        <w:t>إ</w:t>
      </w:r>
      <w:r>
        <w:rPr>
          <w:rtl/>
        </w:rPr>
        <w:t>ن</w:t>
      </w:r>
      <w:r w:rsidR="00F77F46">
        <w:rPr>
          <w:rFonts w:hint="cs"/>
          <w:rtl/>
        </w:rPr>
        <w:t>ّ</w:t>
      </w:r>
      <w:r>
        <w:rPr>
          <w:rtl/>
        </w:rPr>
        <w:t xml:space="preserve"> يحرز به أن مدلوله أقوى مقتضيا</w:t>
      </w:r>
      <w:r w:rsidR="00F77F46">
        <w:rPr>
          <w:rFonts w:hint="cs"/>
          <w:rtl/>
        </w:rPr>
        <w:t>ً</w:t>
      </w:r>
      <w:r>
        <w:rPr>
          <w:rtl/>
        </w:rPr>
        <w:t>، هذا لو كان كل من الخطابين متكفلا</w:t>
      </w:r>
      <w:r w:rsidR="00F77F46">
        <w:rPr>
          <w:rFonts w:hint="cs"/>
          <w:rtl/>
        </w:rPr>
        <w:t>ً</w:t>
      </w:r>
      <w:r>
        <w:rPr>
          <w:rtl/>
        </w:rPr>
        <w:t xml:space="preserve"> لحكم فعلي، وإلا فلا بد من ال</w:t>
      </w:r>
      <w:r w:rsidR="00F77F46">
        <w:rPr>
          <w:rFonts w:hint="cs"/>
          <w:rtl/>
        </w:rPr>
        <w:t>أ</w:t>
      </w:r>
      <w:r>
        <w:rPr>
          <w:rtl/>
        </w:rPr>
        <w:t>خذ بالمتكفل لذلك منهما لو كان، وإلا فلا محيص عن الانتهاء إلى ما تقتضيه ال</w:t>
      </w:r>
      <w:r w:rsidR="00F77F46">
        <w:rPr>
          <w:rFonts w:hint="cs"/>
          <w:rtl/>
        </w:rPr>
        <w:t>أ</w:t>
      </w:r>
      <w:r>
        <w:rPr>
          <w:rtl/>
        </w:rPr>
        <w:t>صول العملية.</w:t>
      </w:r>
    </w:p>
    <w:p w14:paraId="12F8E232" w14:textId="77777777" w:rsidR="001A75A1" w:rsidRDefault="001A75A1" w:rsidP="001A75A1">
      <w:pPr>
        <w:pStyle w:val="libNormal"/>
      </w:pPr>
      <w:r>
        <w:rPr>
          <w:rtl/>
        </w:rPr>
        <w:t>ثم لا يخفى</w:t>
      </w:r>
      <w:r w:rsidRPr="00D92983">
        <w:rPr>
          <w:rStyle w:val="libFootnotenumChar"/>
          <w:rtl/>
        </w:rPr>
        <w:t>(1)</w:t>
      </w:r>
      <w:r>
        <w:rPr>
          <w:rtl/>
        </w:rPr>
        <w:t xml:space="preserve"> أن ترجيح أحد الدليلين وتخصيص الآخر به في المسألة لا يوجب خروج مورد الاجتماع عن تحت الآخر رأسا</w:t>
      </w:r>
      <w:r w:rsidR="00F77F46">
        <w:rPr>
          <w:rFonts w:hint="cs"/>
          <w:rtl/>
        </w:rPr>
        <w:t>ً</w:t>
      </w:r>
      <w:r>
        <w:rPr>
          <w:rtl/>
        </w:rPr>
        <w:t>، كما هو قضية التقييد والتخصيص في غيرها مما لا يحرز فيه المقتضي لكلا الحكمين، بل قضيته ليس إل</w:t>
      </w:r>
      <w:r w:rsidR="00F77F46">
        <w:rPr>
          <w:rFonts w:hint="cs"/>
          <w:rtl/>
        </w:rPr>
        <w:t>ّ</w:t>
      </w:r>
      <w:r>
        <w:rPr>
          <w:rtl/>
        </w:rPr>
        <w:t>ا خروجه فيما كان الحكم الذي هو مفاد الآخر فعليا</w:t>
      </w:r>
      <w:r w:rsidR="00F77F46">
        <w:rPr>
          <w:rFonts w:hint="cs"/>
          <w:rtl/>
        </w:rPr>
        <w:t>ً</w:t>
      </w:r>
      <w:r>
        <w:rPr>
          <w:rtl/>
        </w:rPr>
        <w:t>، وذلك لثبوت المقتضي في كل واحد من الحكمين فيها، فإذا لم يكن المقتضي لحرمة الغصب مؤثرا</w:t>
      </w:r>
      <w:r w:rsidR="00F77F46">
        <w:rPr>
          <w:rFonts w:hint="cs"/>
          <w:rtl/>
        </w:rPr>
        <w:t>ً</w:t>
      </w:r>
      <w:r>
        <w:rPr>
          <w:rtl/>
        </w:rPr>
        <w:t xml:space="preserve"> لها، لاضطرار أو جهل أو نسيان، كان المقتضي لصحة الصلاة مؤثرا</w:t>
      </w:r>
      <w:r w:rsidR="00F77F46">
        <w:rPr>
          <w:rFonts w:hint="cs"/>
          <w:rtl/>
        </w:rPr>
        <w:t>ً</w:t>
      </w:r>
      <w:r>
        <w:rPr>
          <w:rtl/>
        </w:rPr>
        <w:t xml:space="preserve"> لها فعلا</w:t>
      </w:r>
      <w:r w:rsidR="00F77F46">
        <w:rPr>
          <w:rFonts w:hint="cs"/>
          <w:rtl/>
        </w:rPr>
        <w:t>ً</w:t>
      </w:r>
      <w:r>
        <w:rPr>
          <w:rtl/>
        </w:rPr>
        <w:t>، كما إذا لم يكن دليل الحرمة أقوى، أو لم يكن واحد من الدليلين دال</w:t>
      </w:r>
      <w:r w:rsidR="00F77F46">
        <w:rPr>
          <w:rFonts w:hint="cs"/>
          <w:rtl/>
        </w:rPr>
        <w:t>ّ</w:t>
      </w:r>
      <w:r>
        <w:rPr>
          <w:rtl/>
        </w:rPr>
        <w:t>ا</w:t>
      </w:r>
      <w:r w:rsidR="00F77F46">
        <w:rPr>
          <w:rFonts w:hint="cs"/>
          <w:rtl/>
        </w:rPr>
        <w:t>ً</w:t>
      </w:r>
      <w:r>
        <w:rPr>
          <w:rtl/>
        </w:rPr>
        <w:t xml:space="preserve"> على الفعلية أصلا</w:t>
      </w:r>
      <w:r w:rsidR="00F77F46">
        <w:rPr>
          <w:rFonts w:hint="cs"/>
          <w:rtl/>
        </w:rPr>
        <w:t>ً</w:t>
      </w:r>
      <w:r>
        <w:rPr>
          <w:rtl/>
        </w:rPr>
        <w:t>.</w:t>
      </w:r>
    </w:p>
    <w:p w14:paraId="710A4797" w14:textId="77777777" w:rsidR="001A75A1" w:rsidRDefault="001A75A1" w:rsidP="00F77F46">
      <w:pPr>
        <w:pStyle w:val="libNormal"/>
      </w:pPr>
      <w:r>
        <w:rPr>
          <w:rtl/>
        </w:rPr>
        <w:t>فانقدح بذلك فساد ال</w:t>
      </w:r>
      <w:r w:rsidR="00F77F46">
        <w:rPr>
          <w:rFonts w:hint="cs"/>
          <w:rtl/>
        </w:rPr>
        <w:t>إ</w:t>
      </w:r>
      <w:r>
        <w:rPr>
          <w:rtl/>
        </w:rPr>
        <w:t>شكال في صحة الصلاة في صورة الجهل أو النسيان ونحوهما، فيما إذا قدم خطاب (لا تغصب) كما هو الحال فيما إذا كان الخطابان من أول</w:t>
      </w:r>
      <w:r w:rsidR="00714E52">
        <w:rPr>
          <w:rtl/>
        </w:rPr>
        <w:t xml:space="preserve"> الأمر </w:t>
      </w:r>
      <w:r>
        <w:rPr>
          <w:rtl/>
        </w:rPr>
        <w:t>متعارضين، ولم يكونا من باب الاجتماع أصلا</w:t>
      </w:r>
      <w:r w:rsidR="00F77F46">
        <w:rPr>
          <w:rFonts w:hint="cs"/>
          <w:rtl/>
        </w:rPr>
        <w:t>ً</w:t>
      </w:r>
      <w:r>
        <w:rPr>
          <w:rtl/>
        </w:rPr>
        <w:t>، وذلك لثبوت المقتضي في هذا الباب كما إذا لم يقع بينهما تعارض، ولم يكونا متكلفين للحكم الفعلي، فيكون وزان التخصيص في مورد الاجتماع وزان التخصيص العقلي الناشئ من جهة تقديم أحد المقتضيين وتأثيره فعلا</w:t>
      </w:r>
      <w:r w:rsidR="00F77F46">
        <w:rPr>
          <w:rFonts w:hint="cs"/>
          <w:rtl/>
        </w:rPr>
        <w:t>ً</w:t>
      </w:r>
      <w:r>
        <w:rPr>
          <w:rtl/>
        </w:rPr>
        <w:t xml:space="preserve"> المختص بما إذا لم يمنع عن</w:t>
      </w:r>
    </w:p>
    <w:p w14:paraId="32696B3C" w14:textId="77777777" w:rsidR="001A75A1" w:rsidRDefault="00D7791C" w:rsidP="00D7791C">
      <w:pPr>
        <w:pStyle w:val="libLine"/>
      </w:pPr>
      <w:r>
        <w:rPr>
          <w:rtl/>
        </w:rPr>
        <w:t>____________________</w:t>
      </w:r>
    </w:p>
    <w:p w14:paraId="1143AE8C" w14:textId="77777777" w:rsidR="001A75A1" w:rsidRDefault="001A75A1" w:rsidP="00F77F46">
      <w:pPr>
        <w:pStyle w:val="libFootnote0"/>
      </w:pPr>
      <w:r w:rsidRPr="00DD3A8B">
        <w:rPr>
          <w:rtl/>
        </w:rPr>
        <w:t>(1)</w:t>
      </w:r>
      <w:r>
        <w:rPr>
          <w:rtl/>
        </w:rPr>
        <w:t xml:space="preserve"> هذا رد</w:t>
      </w:r>
      <w:r w:rsidR="00F77F46">
        <w:rPr>
          <w:rFonts w:hint="cs"/>
          <w:rtl/>
        </w:rPr>
        <w:t>ّ</w:t>
      </w:r>
      <w:r>
        <w:rPr>
          <w:rtl/>
        </w:rPr>
        <w:t xml:space="preserve"> على الشيخ </w:t>
      </w:r>
      <w:r w:rsidR="00D7791C" w:rsidRPr="00D7791C">
        <w:rPr>
          <w:rStyle w:val="libAlaemChar"/>
          <w:rtl/>
        </w:rPr>
        <w:t>قدس‌سره</w:t>
      </w:r>
      <w:r>
        <w:rPr>
          <w:rtl/>
        </w:rPr>
        <w:t xml:space="preserve">، </w:t>
      </w:r>
      <w:r w:rsidR="002B70CC">
        <w:rPr>
          <w:rtl/>
        </w:rPr>
        <w:t>مطارح الأنظار</w:t>
      </w:r>
      <w:r>
        <w:rPr>
          <w:rtl/>
        </w:rPr>
        <w:t xml:space="preserve"> / 152.</w:t>
      </w:r>
    </w:p>
    <w:p w14:paraId="6C8BEADA" w14:textId="77777777" w:rsidR="001A75A1" w:rsidRDefault="00D7791C" w:rsidP="001A75A1">
      <w:pPr>
        <w:pStyle w:val="libNormal"/>
      </w:pPr>
      <w:r>
        <w:rPr>
          <w:rtl/>
        </w:rPr>
        <w:br w:type="page"/>
      </w:r>
    </w:p>
    <w:p w14:paraId="4EBD9DAA" w14:textId="77777777" w:rsidR="001A75A1" w:rsidRDefault="001A75A1" w:rsidP="00F77F46">
      <w:pPr>
        <w:pStyle w:val="libNormal0"/>
      </w:pPr>
      <w:r>
        <w:rPr>
          <w:rtl/>
        </w:rPr>
        <w:lastRenderedPageBreak/>
        <w:t>تأثيره مانع المقتضي، لصحة مورد الاجتماع مع ال</w:t>
      </w:r>
      <w:r w:rsidR="00F77F46">
        <w:rPr>
          <w:rFonts w:hint="cs"/>
          <w:rtl/>
        </w:rPr>
        <w:t>أ</w:t>
      </w:r>
      <w:r>
        <w:rPr>
          <w:rtl/>
        </w:rPr>
        <w:t>مر، أو بدونه فيما كان هناك مانع عن تأثير المقتضي للنهي له، أو عن فعليته، كما مر</w:t>
      </w:r>
      <w:r w:rsidR="00F77F46">
        <w:rPr>
          <w:rFonts w:hint="cs"/>
          <w:rtl/>
        </w:rPr>
        <w:t>ّ</w:t>
      </w:r>
      <w:r>
        <w:rPr>
          <w:rtl/>
        </w:rPr>
        <w:t xml:space="preserve"> تفصيله.</w:t>
      </w:r>
    </w:p>
    <w:p w14:paraId="5B564EF5" w14:textId="77777777" w:rsidR="00F77F46" w:rsidRDefault="001A75A1" w:rsidP="001A75A1">
      <w:pPr>
        <w:pStyle w:val="libNormal"/>
        <w:rPr>
          <w:rtl/>
        </w:rPr>
      </w:pPr>
      <w:r>
        <w:rPr>
          <w:rtl/>
        </w:rPr>
        <w:t>وكيف كان، فلا بد في ترجيح أحد الحكمين من مرجح، وقد ذكروا لترجيح النهي وجوها</w:t>
      </w:r>
      <w:r w:rsidR="00F77F46">
        <w:rPr>
          <w:rFonts w:hint="cs"/>
          <w:rtl/>
        </w:rPr>
        <w:t>ً</w:t>
      </w:r>
      <w:r>
        <w:rPr>
          <w:rtl/>
        </w:rPr>
        <w:t xml:space="preserve">: </w:t>
      </w:r>
    </w:p>
    <w:p w14:paraId="192002CB" w14:textId="77777777" w:rsidR="001A75A1" w:rsidRDefault="001A75A1" w:rsidP="00F77F46">
      <w:pPr>
        <w:pStyle w:val="libNormal"/>
      </w:pPr>
      <w:r w:rsidRPr="00F77F46">
        <w:rPr>
          <w:rStyle w:val="libBold2Char"/>
          <w:rtl/>
        </w:rPr>
        <w:t>منها</w:t>
      </w:r>
      <w:r>
        <w:rPr>
          <w:rtl/>
        </w:rPr>
        <w:t>: إنه أقوى دلالة، لاستلزامه انتفاء جميع ال</w:t>
      </w:r>
      <w:r w:rsidR="00F77F46">
        <w:rPr>
          <w:rFonts w:hint="cs"/>
          <w:rtl/>
        </w:rPr>
        <w:t>أ</w:t>
      </w:r>
      <w:r>
        <w:rPr>
          <w:rtl/>
        </w:rPr>
        <w:t>فراد، بخلاف ال</w:t>
      </w:r>
      <w:r w:rsidR="00F77F46">
        <w:rPr>
          <w:rFonts w:hint="cs"/>
          <w:rtl/>
        </w:rPr>
        <w:t>أ</w:t>
      </w:r>
      <w:r>
        <w:rPr>
          <w:rtl/>
        </w:rPr>
        <w:t>مر.</w:t>
      </w:r>
    </w:p>
    <w:p w14:paraId="7C17EDE6" w14:textId="77777777" w:rsidR="001A75A1" w:rsidRDefault="001A75A1" w:rsidP="001A75A1">
      <w:pPr>
        <w:pStyle w:val="libNormal"/>
      </w:pPr>
      <w:r>
        <w:rPr>
          <w:rtl/>
        </w:rPr>
        <w:t>وقد أ</w:t>
      </w:r>
      <w:r w:rsidR="00F77F46">
        <w:rPr>
          <w:rFonts w:hint="cs"/>
          <w:rtl/>
        </w:rPr>
        <w:t>ُ</w:t>
      </w:r>
      <w:r>
        <w:rPr>
          <w:rtl/>
        </w:rPr>
        <w:t>ورد عليه بأن ذلك فيه من جهة إطلاق متعلقه بقرينة الحكمة، كدلالة</w:t>
      </w:r>
      <w:r w:rsidR="00714E52">
        <w:rPr>
          <w:rtl/>
        </w:rPr>
        <w:t xml:space="preserve"> الأمر </w:t>
      </w:r>
      <w:r>
        <w:rPr>
          <w:rtl/>
        </w:rPr>
        <w:t>على الاجتزاء بأي فرد كان.</w:t>
      </w:r>
    </w:p>
    <w:p w14:paraId="3D0E8DAF" w14:textId="77777777" w:rsidR="001A75A1" w:rsidRDefault="001A75A1" w:rsidP="00F77F46">
      <w:pPr>
        <w:pStyle w:val="libNormal"/>
      </w:pPr>
      <w:r>
        <w:rPr>
          <w:rtl/>
        </w:rPr>
        <w:t>وقد أ</w:t>
      </w:r>
      <w:r w:rsidR="00F77F46">
        <w:rPr>
          <w:rFonts w:hint="cs"/>
          <w:rtl/>
        </w:rPr>
        <w:t>ُ</w:t>
      </w:r>
      <w:r>
        <w:rPr>
          <w:rtl/>
        </w:rPr>
        <w:t>ورد عليه بأنه لو كان العموم المستفاد من النهي بال</w:t>
      </w:r>
      <w:r w:rsidR="00F77F46">
        <w:rPr>
          <w:rFonts w:hint="cs"/>
          <w:rtl/>
        </w:rPr>
        <w:t>إ</w:t>
      </w:r>
      <w:r>
        <w:rPr>
          <w:rtl/>
        </w:rPr>
        <w:t>طلاق بمقدمات الحكمة، وغير مستند إلى دلالته عليه بالالتزام، لكان استعمال مثل (لا تغصب) في بعض أفراد الغصب حقيقة، وهذا واضح الفساد، فتكون دلالته على العموم من جهة أن وقوع الطبيعة في حيز النفي أو النهي، يقتضي عقلا</w:t>
      </w:r>
      <w:r w:rsidR="00F77F46">
        <w:rPr>
          <w:rFonts w:hint="cs"/>
          <w:rtl/>
        </w:rPr>
        <w:t>ً</w:t>
      </w:r>
      <w:r>
        <w:rPr>
          <w:rtl/>
        </w:rPr>
        <w:t xml:space="preserve"> سريان الحكم إلى جميع ال</w:t>
      </w:r>
      <w:r w:rsidR="00F77F46">
        <w:rPr>
          <w:rFonts w:hint="cs"/>
          <w:rtl/>
        </w:rPr>
        <w:t>أ</w:t>
      </w:r>
      <w:r>
        <w:rPr>
          <w:rtl/>
        </w:rPr>
        <w:t>فراد، ضرورة عدم الانتهاء عنها أو انتفائها، إلا بالانتهاء عن الجميع أو انتفائه.</w:t>
      </w:r>
    </w:p>
    <w:p w14:paraId="725E5999" w14:textId="77777777" w:rsidR="001A75A1" w:rsidRDefault="001A75A1" w:rsidP="0021366A">
      <w:pPr>
        <w:pStyle w:val="libNormal"/>
      </w:pPr>
      <w:r>
        <w:rPr>
          <w:rtl/>
        </w:rPr>
        <w:t>قلت: دلالتها على العموم والاستيعاب ظاهرا</w:t>
      </w:r>
      <w:r w:rsidR="00F77F46">
        <w:rPr>
          <w:rFonts w:hint="cs"/>
          <w:rtl/>
        </w:rPr>
        <w:t>ً</w:t>
      </w:r>
      <w:r>
        <w:rPr>
          <w:rtl/>
        </w:rPr>
        <w:t xml:space="preserve"> مما لا ينكر، لكنه من الواضح أن العموم المستفاد منهما كذلك، إنما هو بحسب ما يراد من متعلقهما، فيختلف سعة وضيقا</w:t>
      </w:r>
      <w:r w:rsidR="0021366A">
        <w:rPr>
          <w:rFonts w:hint="cs"/>
          <w:rtl/>
        </w:rPr>
        <w:t>ً</w:t>
      </w:r>
      <w:r>
        <w:rPr>
          <w:rtl/>
        </w:rPr>
        <w:t>، فلا يكاد يدل</w:t>
      </w:r>
      <w:r w:rsidR="0021366A">
        <w:rPr>
          <w:rFonts w:hint="cs"/>
          <w:rtl/>
        </w:rPr>
        <w:t>ّ</w:t>
      </w:r>
      <w:r>
        <w:rPr>
          <w:rtl/>
        </w:rPr>
        <w:t xml:space="preserve"> على استيعاب جميع ال</w:t>
      </w:r>
      <w:r w:rsidR="0021366A">
        <w:rPr>
          <w:rFonts w:hint="cs"/>
          <w:rtl/>
        </w:rPr>
        <w:t>أ</w:t>
      </w:r>
      <w:r>
        <w:rPr>
          <w:rtl/>
        </w:rPr>
        <w:t>فراد، إلا إذا أريد منه الطبيعة مطلقة وبلا قيد، ولا يكاد يستظهر ذلك مع عدم دلالته</w:t>
      </w:r>
      <w:r w:rsidRPr="00D92983">
        <w:rPr>
          <w:rStyle w:val="libFootnotenumChar"/>
          <w:rtl/>
        </w:rPr>
        <w:t>(1)</w:t>
      </w:r>
      <w:r>
        <w:rPr>
          <w:rtl/>
        </w:rPr>
        <w:t xml:space="preserve"> عليه بالخصوص، إلا بال</w:t>
      </w:r>
      <w:r w:rsidR="0021366A">
        <w:rPr>
          <w:rFonts w:hint="cs"/>
          <w:rtl/>
        </w:rPr>
        <w:t>إ</w:t>
      </w:r>
      <w:r>
        <w:rPr>
          <w:rtl/>
        </w:rPr>
        <w:t>طلاق وقرينة الحكمة، بحيث لو لم يكن هناك قرينتها بأن يكون ال</w:t>
      </w:r>
      <w:r w:rsidR="0021366A">
        <w:rPr>
          <w:rFonts w:hint="cs"/>
          <w:rtl/>
        </w:rPr>
        <w:t>إ</w:t>
      </w:r>
      <w:r>
        <w:rPr>
          <w:rtl/>
        </w:rPr>
        <w:t>طلاق في غير مقام البيان، لم يكد يستفاد استيعاب أفراد الطبيعة، وذلك لا ينافي دلالتهما على استيعاب أفراد ما يراد من المتعلق، إذ الفرض عدم الدلالة على أنه المقيد أو المطلق.</w:t>
      </w:r>
    </w:p>
    <w:p w14:paraId="28A0396C" w14:textId="77777777" w:rsidR="001A75A1" w:rsidRDefault="00D7791C" w:rsidP="00D7791C">
      <w:pPr>
        <w:pStyle w:val="libLine"/>
      </w:pPr>
      <w:r>
        <w:rPr>
          <w:rtl/>
        </w:rPr>
        <w:t>____________________</w:t>
      </w:r>
    </w:p>
    <w:p w14:paraId="25C79B02" w14:textId="77777777" w:rsidR="001A75A1" w:rsidRDefault="001A75A1" w:rsidP="0021366A">
      <w:pPr>
        <w:pStyle w:val="libFootnote0"/>
      </w:pPr>
      <w:r w:rsidRPr="00DD3A8B">
        <w:rPr>
          <w:rtl/>
        </w:rPr>
        <w:t>(1)</w:t>
      </w:r>
      <w:r>
        <w:rPr>
          <w:rtl/>
        </w:rPr>
        <w:t xml:space="preserve"> الظاهر أن أصل العبارة: عدم دلالة، (حقائق الاصول 1 / 412).</w:t>
      </w:r>
    </w:p>
    <w:p w14:paraId="75926D19" w14:textId="77777777" w:rsidR="001A75A1" w:rsidRDefault="00D7791C" w:rsidP="001A75A1">
      <w:pPr>
        <w:pStyle w:val="libNormal"/>
      </w:pPr>
      <w:r>
        <w:rPr>
          <w:rtl/>
        </w:rPr>
        <w:br w:type="page"/>
      </w:r>
    </w:p>
    <w:p w14:paraId="0D703BF7" w14:textId="77777777" w:rsidR="001A75A1" w:rsidRDefault="001A75A1" w:rsidP="001A75A1">
      <w:pPr>
        <w:pStyle w:val="libNormal"/>
      </w:pPr>
      <w:r>
        <w:rPr>
          <w:rtl/>
        </w:rPr>
        <w:lastRenderedPageBreak/>
        <w:t>اللهم إل</w:t>
      </w:r>
      <w:r w:rsidR="0021366A">
        <w:rPr>
          <w:rFonts w:hint="cs"/>
          <w:rtl/>
        </w:rPr>
        <w:t>ّ</w:t>
      </w:r>
      <w:r>
        <w:rPr>
          <w:rtl/>
        </w:rPr>
        <w:t>ا أن يقال: إن في دلالتهما على الاستيعاب كفاية ودلالة على أن المراد من المتعلق هو المطلق، كما ربما ي</w:t>
      </w:r>
      <w:r w:rsidR="0021366A">
        <w:rPr>
          <w:rFonts w:hint="cs"/>
          <w:rtl/>
        </w:rPr>
        <w:t>ُ</w:t>
      </w:r>
      <w:r>
        <w:rPr>
          <w:rtl/>
        </w:rPr>
        <w:t>د</w:t>
      </w:r>
      <w:r w:rsidR="0021366A">
        <w:rPr>
          <w:rFonts w:hint="cs"/>
          <w:rtl/>
        </w:rPr>
        <w:t>َّ</w:t>
      </w:r>
      <w:r>
        <w:rPr>
          <w:rtl/>
        </w:rPr>
        <w:t>عى ذلك في مثل (كل رجل)، وإن مثل لفظة (كل) تدل على استيعاب جميع أفراد الرجل من غير حاجة إلى ملاحظة إطلاق مدخوله وقرينة الحكمة، بل يكفي إرادة ما هو معناه من الطبيعة المهملة ولا بشرط في دلالته على الاستيعاب وإن كان لا يلزم مجاز أصلا</w:t>
      </w:r>
      <w:r w:rsidR="0021366A">
        <w:rPr>
          <w:rFonts w:hint="cs"/>
          <w:rtl/>
        </w:rPr>
        <w:t>ً</w:t>
      </w:r>
      <w:r>
        <w:rPr>
          <w:rtl/>
        </w:rPr>
        <w:t>، لو أ</w:t>
      </w:r>
      <w:r w:rsidR="0021366A">
        <w:rPr>
          <w:rFonts w:hint="cs"/>
          <w:rtl/>
        </w:rPr>
        <w:t>ُ</w:t>
      </w:r>
      <w:r>
        <w:rPr>
          <w:rtl/>
        </w:rPr>
        <w:t>ريد منه خاص بالقرينة، لا فيه لدلالته على استيعاب أفراد ما يراد من المدخول، ولا فيه إذا كان بنحو تعدد الدال</w:t>
      </w:r>
      <w:r w:rsidR="0021366A">
        <w:rPr>
          <w:rFonts w:hint="cs"/>
          <w:rtl/>
        </w:rPr>
        <w:t>ّ</w:t>
      </w:r>
      <w:r>
        <w:rPr>
          <w:rtl/>
        </w:rPr>
        <w:t xml:space="preserve"> والمدلول، لعدم استعماله إلا فيما وضع له، والخصوصية مستفادة من دال</w:t>
      </w:r>
      <w:r w:rsidR="0021366A">
        <w:rPr>
          <w:rFonts w:hint="cs"/>
          <w:rtl/>
        </w:rPr>
        <w:t>ّ</w:t>
      </w:r>
      <w:r>
        <w:rPr>
          <w:rtl/>
        </w:rPr>
        <w:t xml:space="preserve"> آخر، فتدبر.</w:t>
      </w:r>
    </w:p>
    <w:p w14:paraId="25B92B27" w14:textId="77777777" w:rsidR="001A75A1" w:rsidRDefault="001A75A1" w:rsidP="001A75A1">
      <w:pPr>
        <w:pStyle w:val="libNormal"/>
      </w:pPr>
      <w:r w:rsidRPr="0021366A">
        <w:rPr>
          <w:rStyle w:val="libBold2Char"/>
          <w:rtl/>
        </w:rPr>
        <w:t>ومنها</w:t>
      </w:r>
      <w:r>
        <w:rPr>
          <w:rtl/>
        </w:rPr>
        <w:t>: إن</w:t>
      </w:r>
      <w:r w:rsidR="0021366A">
        <w:rPr>
          <w:rFonts w:hint="cs"/>
          <w:rtl/>
        </w:rPr>
        <w:t>َّ</w:t>
      </w:r>
      <w:r>
        <w:rPr>
          <w:rtl/>
        </w:rPr>
        <w:t xml:space="preserve"> دفع المفسدة أولى من جلب المنفعة.</w:t>
      </w:r>
    </w:p>
    <w:p w14:paraId="4BB94864" w14:textId="77777777" w:rsidR="001A75A1" w:rsidRDefault="001A75A1" w:rsidP="0021366A">
      <w:pPr>
        <w:pStyle w:val="libNormal"/>
      </w:pPr>
      <w:r>
        <w:rPr>
          <w:rtl/>
        </w:rPr>
        <w:t>وقد أورد عليه في القوانين</w:t>
      </w:r>
      <w:r w:rsidRPr="00D92983">
        <w:rPr>
          <w:rStyle w:val="libFootnotenumChar"/>
          <w:rtl/>
        </w:rPr>
        <w:t>(1)</w:t>
      </w:r>
      <w:r>
        <w:rPr>
          <w:rtl/>
        </w:rPr>
        <w:t>، بأنه مطلقا</w:t>
      </w:r>
      <w:r w:rsidR="0021366A">
        <w:rPr>
          <w:rFonts w:hint="cs"/>
          <w:rtl/>
        </w:rPr>
        <w:t>ً</w:t>
      </w:r>
      <w:r>
        <w:rPr>
          <w:rtl/>
        </w:rPr>
        <w:t xml:space="preserve"> ممنوع، ل</w:t>
      </w:r>
      <w:r w:rsidR="0021366A">
        <w:rPr>
          <w:rFonts w:hint="cs"/>
          <w:rtl/>
        </w:rPr>
        <w:t>أ</w:t>
      </w:r>
      <w:r>
        <w:rPr>
          <w:rtl/>
        </w:rPr>
        <w:t>ن في ترك الواجب</w:t>
      </w:r>
      <w:r w:rsidR="00714E52">
        <w:rPr>
          <w:rtl/>
        </w:rPr>
        <w:t xml:space="preserve"> أيضاً </w:t>
      </w:r>
      <w:r>
        <w:rPr>
          <w:rtl/>
        </w:rPr>
        <w:t>مفسدة إذا تعين.</w:t>
      </w:r>
    </w:p>
    <w:p w14:paraId="1E1AFA46" w14:textId="77777777" w:rsidR="001A75A1" w:rsidRDefault="001A75A1" w:rsidP="0021366A">
      <w:pPr>
        <w:pStyle w:val="libNormal"/>
      </w:pPr>
      <w:r>
        <w:rPr>
          <w:rtl/>
        </w:rPr>
        <w:t>ولا يخفى ما فيه، فإن الواجب ولو كان معينا</w:t>
      </w:r>
      <w:r w:rsidR="0021366A">
        <w:rPr>
          <w:rFonts w:hint="cs"/>
          <w:rtl/>
        </w:rPr>
        <w:t>ً</w:t>
      </w:r>
      <w:r>
        <w:rPr>
          <w:rtl/>
        </w:rPr>
        <w:t>، ليس إل</w:t>
      </w:r>
      <w:r w:rsidR="0021366A">
        <w:rPr>
          <w:rFonts w:hint="cs"/>
          <w:rtl/>
        </w:rPr>
        <w:t>ّ</w:t>
      </w:r>
      <w:r>
        <w:rPr>
          <w:rtl/>
        </w:rPr>
        <w:t>ا ل</w:t>
      </w:r>
      <w:r w:rsidR="0021366A">
        <w:rPr>
          <w:rFonts w:hint="cs"/>
          <w:rtl/>
        </w:rPr>
        <w:t>أ</w:t>
      </w:r>
      <w:r>
        <w:rPr>
          <w:rtl/>
        </w:rPr>
        <w:t>جل أن</w:t>
      </w:r>
      <w:r w:rsidR="0021366A">
        <w:rPr>
          <w:rFonts w:hint="cs"/>
          <w:rtl/>
        </w:rPr>
        <w:t>َّ</w:t>
      </w:r>
      <w:r>
        <w:rPr>
          <w:rtl/>
        </w:rPr>
        <w:t xml:space="preserve"> في فعله مصلحة يلزم استيفاؤها من دون أن يكون في تركه مفسدة، كما أن</w:t>
      </w:r>
      <w:r w:rsidR="0021366A">
        <w:rPr>
          <w:rFonts w:hint="cs"/>
          <w:rtl/>
        </w:rPr>
        <w:t>َّ</w:t>
      </w:r>
      <w:r>
        <w:rPr>
          <w:rtl/>
        </w:rPr>
        <w:t xml:space="preserve"> الحرام ليس إلا ل</w:t>
      </w:r>
      <w:r w:rsidR="0021366A">
        <w:rPr>
          <w:rFonts w:hint="cs"/>
          <w:rtl/>
        </w:rPr>
        <w:t>أ</w:t>
      </w:r>
      <w:r>
        <w:rPr>
          <w:rtl/>
        </w:rPr>
        <w:t>جل المفسدة في فعله بلا مصلحة في تركه.</w:t>
      </w:r>
    </w:p>
    <w:p w14:paraId="0C001005" w14:textId="77777777" w:rsidR="001A75A1" w:rsidRDefault="001A75A1" w:rsidP="0021366A">
      <w:pPr>
        <w:pStyle w:val="libNormal"/>
      </w:pPr>
      <w:r>
        <w:rPr>
          <w:rtl/>
        </w:rPr>
        <w:t>ولكن يرد عليه أن</w:t>
      </w:r>
      <w:r w:rsidR="0021366A">
        <w:rPr>
          <w:rFonts w:hint="cs"/>
          <w:rtl/>
        </w:rPr>
        <w:t>َّ</w:t>
      </w:r>
      <w:r>
        <w:rPr>
          <w:rtl/>
        </w:rPr>
        <w:t xml:space="preserve"> ال</w:t>
      </w:r>
      <w:r w:rsidR="0021366A">
        <w:rPr>
          <w:rFonts w:hint="cs"/>
          <w:rtl/>
        </w:rPr>
        <w:t>أ</w:t>
      </w:r>
      <w:r>
        <w:rPr>
          <w:rtl/>
        </w:rPr>
        <w:t>ولوية مطلقا</w:t>
      </w:r>
      <w:r w:rsidR="0021366A">
        <w:rPr>
          <w:rFonts w:hint="cs"/>
          <w:rtl/>
        </w:rPr>
        <w:t>ً</w:t>
      </w:r>
      <w:r>
        <w:rPr>
          <w:rtl/>
        </w:rPr>
        <w:t xml:space="preserve"> ممنوعة، بل ربما يكون العكس أولى، كما يشهد به مقايسة فعل بعض المحرمات مع ترك بعض الواجبات، خصوصا</w:t>
      </w:r>
      <w:r w:rsidR="0021366A">
        <w:rPr>
          <w:rFonts w:hint="cs"/>
          <w:rtl/>
        </w:rPr>
        <w:t>ً</w:t>
      </w:r>
      <w:r>
        <w:rPr>
          <w:rtl/>
        </w:rPr>
        <w:t xml:space="preserve"> مثل الصلاة وما يتلو تلوها.</w:t>
      </w:r>
    </w:p>
    <w:p w14:paraId="79735951" w14:textId="77777777" w:rsidR="001A75A1" w:rsidRDefault="001A75A1" w:rsidP="001A75A1">
      <w:pPr>
        <w:pStyle w:val="libNormal"/>
      </w:pPr>
      <w:r>
        <w:rPr>
          <w:rtl/>
        </w:rPr>
        <w:t>ولو سلم فهو أجنبي عن المقام</w:t>
      </w:r>
      <w:r w:rsidRPr="00D92983">
        <w:rPr>
          <w:rStyle w:val="libFootnotenumChar"/>
          <w:rtl/>
        </w:rPr>
        <w:t>(2)</w:t>
      </w:r>
      <w:r>
        <w:rPr>
          <w:rtl/>
        </w:rPr>
        <w:t>، فإنه فيما إذا دار بين الواجب والحرام.</w:t>
      </w:r>
    </w:p>
    <w:p w14:paraId="59367FE5" w14:textId="77777777" w:rsidR="001A75A1" w:rsidRDefault="00D7791C" w:rsidP="00D7791C">
      <w:pPr>
        <w:pStyle w:val="libLine"/>
      </w:pPr>
      <w:r>
        <w:rPr>
          <w:rtl/>
        </w:rPr>
        <w:t>____________________</w:t>
      </w:r>
    </w:p>
    <w:p w14:paraId="1AD55D9E" w14:textId="77777777" w:rsidR="001A75A1" w:rsidRDefault="001A75A1" w:rsidP="0021366A">
      <w:pPr>
        <w:pStyle w:val="libFootnote0"/>
      </w:pPr>
      <w:r w:rsidRPr="00DD3A8B">
        <w:rPr>
          <w:rtl/>
        </w:rPr>
        <w:t>(1)</w:t>
      </w:r>
      <w:r>
        <w:rPr>
          <w:rtl/>
        </w:rPr>
        <w:t xml:space="preserve"> قوانين ال</w:t>
      </w:r>
      <w:r w:rsidR="0021366A">
        <w:rPr>
          <w:rFonts w:hint="cs"/>
          <w:rtl/>
        </w:rPr>
        <w:t>أ</w:t>
      </w:r>
      <w:r>
        <w:rPr>
          <w:rtl/>
        </w:rPr>
        <w:t>صول 1 / 153، في قانون اجتماع</w:t>
      </w:r>
      <w:r w:rsidR="00714E52">
        <w:rPr>
          <w:rtl/>
        </w:rPr>
        <w:t xml:space="preserve"> الأمر </w:t>
      </w:r>
      <w:r>
        <w:rPr>
          <w:rtl/>
        </w:rPr>
        <w:t>والنهي.</w:t>
      </w:r>
    </w:p>
    <w:p w14:paraId="06753FAF" w14:textId="77777777" w:rsidR="001A75A1" w:rsidRDefault="001A75A1" w:rsidP="0021366A">
      <w:pPr>
        <w:pStyle w:val="libFootnote0"/>
      </w:pPr>
      <w:r w:rsidRPr="00DD3A8B">
        <w:rPr>
          <w:rtl/>
        </w:rPr>
        <w:t>(2)</w:t>
      </w:r>
      <w:r>
        <w:rPr>
          <w:rtl/>
        </w:rPr>
        <w:t xml:space="preserve"> فإن الترجيح به إنما يناسب ترجيح المكلف واختياره للفعل أو الترك، بما هو أوفق بغرضه، لا المقام وهو مقام جعل ال</w:t>
      </w:r>
      <w:r w:rsidR="0021366A">
        <w:rPr>
          <w:rFonts w:hint="cs"/>
          <w:rtl/>
        </w:rPr>
        <w:t>أ</w:t>
      </w:r>
      <w:r>
        <w:rPr>
          <w:rtl/>
        </w:rPr>
        <w:t>حكام، فإن المرجح هناك ليس إلا حسنها أو قبحها العقليان، لا موافقة ال</w:t>
      </w:r>
      <w:r w:rsidR="0021366A">
        <w:rPr>
          <w:rFonts w:hint="cs"/>
          <w:rtl/>
        </w:rPr>
        <w:t>أ</w:t>
      </w:r>
      <w:r>
        <w:rPr>
          <w:rtl/>
        </w:rPr>
        <w:t xml:space="preserve">غراض ومخالفتها، كما لا يخفى، تأمل تعرف (منه </w:t>
      </w:r>
      <w:r w:rsidR="00D7791C" w:rsidRPr="00DD3A8B">
        <w:rPr>
          <w:rStyle w:val="libFootnoteAlaemChar"/>
          <w:rtl/>
        </w:rPr>
        <w:t>قدس‌سره</w:t>
      </w:r>
      <w:r>
        <w:rPr>
          <w:rtl/>
        </w:rPr>
        <w:t>).</w:t>
      </w:r>
    </w:p>
    <w:p w14:paraId="5B18C269" w14:textId="77777777" w:rsidR="001A75A1" w:rsidRDefault="00D7791C" w:rsidP="001A75A1">
      <w:pPr>
        <w:pStyle w:val="libNormal"/>
      </w:pPr>
      <w:r>
        <w:rPr>
          <w:rtl/>
        </w:rPr>
        <w:br w:type="page"/>
      </w:r>
    </w:p>
    <w:p w14:paraId="5FE72BEE" w14:textId="77777777" w:rsidR="001A75A1" w:rsidRDefault="001A75A1" w:rsidP="001A75A1">
      <w:pPr>
        <w:pStyle w:val="libNormal"/>
      </w:pPr>
      <w:r>
        <w:rPr>
          <w:rtl/>
        </w:rPr>
        <w:lastRenderedPageBreak/>
        <w:t>ولو سلم فإنما يجدي فيما لو حصل به القطع.</w:t>
      </w:r>
    </w:p>
    <w:p w14:paraId="428D37FB" w14:textId="77777777" w:rsidR="001A75A1" w:rsidRDefault="001A75A1" w:rsidP="0021366A">
      <w:pPr>
        <w:pStyle w:val="libNormal"/>
      </w:pPr>
      <w:r>
        <w:rPr>
          <w:rtl/>
        </w:rPr>
        <w:t>ولو سلم أنه يجدي ولو لم يحصل، فإنما يجري فيما لا يكون هناك مجال ل</w:t>
      </w:r>
      <w:r w:rsidR="0021366A">
        <w:rPr>
          <w:rFonts w:hint="cs"/>
          <w:rtl/>
        </w:rPr>
        <w:t>أ</w:t>
      </w:r>
      <w:r>
        <w:rPr>
          <w:rtl/>
        </w:rPr>
        <w:t>صالة البراء‌ة أو الاشتغال، كما في دوران</w:t>
      </w:r>
      <w:r w:rsidR="00714E52">
        <w:rPr>
          <w:rtl/>
        </w:rPr>
        <w:t xml:space="preserve"> الأمر </w:t>
      </w:r>
      <w:r>
        <w:rPr>
          <w:rtl/>
        </w:rPr>
        <w:t>بين الوجوب والحرمة التعيينيين، لا فيما تجري، كما في محل الاجتماع، ل</w:t>
      </w:r>
      <w:r w:rsidR="0021366A">
        <w:rPr>
          <w:rFonts w:hint="cs"/>
          <w:rtl/>
        </w:rPr>
        <w:t>أ</w:t>
      </w:r>
      <w:r>
        <w:rPr>
          <w:rtl/>
        </w:rPr>
        <w:t>صالة البراء‌ة عن حرمته فيحكم بصحته، ولو قيل بقاعدة الاشتغال في الشك في</w:t>
      </w:r>
      <w:r w:rsidR="00DD6C12">
        <w:rPr>
          <w:rtl/>
        </w:rPr>
        <w:t xml:space="preserve"> الأجزاء </w:t>
      </w:r>
      <w:r>
        <w:rPr>
          <w:rtl/>
        </w:rPr>
        <w:t>والشرائط فإنه لا مانع عقلا</w:t>
      </w:r>
      <w:r w:rsidR="0021366A">
        <w:rPr>
          <w:rFonts w:hint="cs"/>
          <w:rtl/>
        </w:rPr>
        <w:t>ً</w:t>
      </w:r>
      <w:r>
        <w:rPr>
          <w:rtl/>
        </w:rPr>
        <w:t xml:space="preserve"> إلا فعلية الحرمة المرفوعة بأصالة البراء‌ة عنها عقلا</w:t>
      </w:r>
      <w:r w:rsidR="0021366A">
        <w:rPr>
          <w:rFonts w:hint="cs"/>
          <w:rtl/>
        </w:rPr>
        <w:t>ً</w:t>
      </w:r>
      <w:r>
        <w:rPr>
          <w:rtl/>
        </w:rPr>
        <w:t xml:space="preserve"> ونقلا</w:t>
      </w:r>
      <w:r w:rsidR="0021366A">
        <w:rPr>
          <w:rFonts w:hint="cs"/>
          <w:rtl/>
        </w:rPr>
        <w:t>ً</w:t>
      </w:r>
      <w:r>
        <w:rPr>
          <w:rtl/>
        </w:rPr>
        <w:t>.</w:t>
      </w:r>
    </w:p>
    <w:p w14:paraId="3EA96EF3" w14:textId="77777777" w:rsidR="001A75A1" w:rsidRDefault="001A75A1" w:rsidP="001A75A1">
      <w:pPr>
        <w:pStyle w:val="libNormal"/>
      </w:pPr>
      <w:r>
        <w:rPr>
          <w:rtl/>
        </w:rPr>
        <w:t>نعم لو قيل</w:t>
      </w:r>
      <w:r w:rsidRPr="00D92983">
        <w:rPr>
          <w:rStyle w:val="libFootnotenumChar"/>
          <w:rtl/>
        </w:rPr>
        <w:t>(1)</w:t>
      </w:r>
      <w:r>
        <w:rPr>
          <w:rtl/>
        </w:rPr>
        <w:t xml:space="preserve"> بأن المفسدة الواقعية الغالبة مؤثرة في المبغوضية ولو لم يكن الغلبة بمحرزة، فأصالة البراء‌ة غير جارية، بل كانت أصالة الاشتغال بالواجب لو كان عبادة محكمة، ولو قيل بأصالة البراء‌ة في</w:t>
      </w:r>
      <w:r w:rsidR="00DD6C12">
        <w:rPr>
          <w:rtl/>
        </w:rPr>
        <w:t xml:space="preserve"> الأجزاء </w:t>
      </w:r>
      <w:r>
        <w:rPr>
          <w:rtl/>
        </w:rPr>
        <w:t>والشرائط، لعدم تأت</w:t>
      </w:r>
      <w:r w:rsidR="0021366A">
        <w:rPr>
          <w:rFonts w:hint="cs"/>
          <w:rtl/>
        </w:rPr>
        <w:t>ّ</w:t>
      </w:r>
      <w:r>
        <w:rPr>
          <w:rtl/>
        </w:rPr>
        <w:t>ي قصد القربة مع الشك في المبغوضية، فتأمل.</w:t>
      </w:r>
    </w:p>
    <w:p w14:paraId="05124728" w14:textId="77777777" w:rsidR="001A75A1" w:rsidRDefault="001A75A1" w:rsidP="0021366A">
      <w:pPr>
        <w:pStyle w:val="libNormal"/>
      </w:pPr>
      <w:r w:rsidRPr="0021366A">
        <w:rPr>
          <w:rStyle w:val="libBold2Char"/>
          <w:rtl/>
        </w:rPr>
        <w:t>ومنها</w:t>
      </w:r>
      <w:r>
        <w:rPr>
          <w:rtl/>
        </w:rPr>
        <w:t>: الاستقراء، فإنه يقتضي ترجيح جانب الحرمة على جانب الوجوب، كحرمة الصلاة في أيام الاستظهار، وعدم جواز الوضوء من ال</w:t>
      </w:r>
      <w:r w:rsidR="0021366A">
        <w:rPr>
          <w:rFonts w:hint="cs"/>
          <w:rtl/>
        </w:rPr>
        <w:t>إ</w:t>
      </w:r>
      <w:r>
        <w:rPr>
          <w:rtl/>
        </w:rPr>
        <w:t>ناء‌ين المشتبهين.</w:t>
      </w:r>
    </w:p>
    <w:p w14:paraId="29408C12" w14:textId="77777777" w:rsidR="001A75A1" w:rsidRDefault="00D7791C" w:rsidP="00D7791C">
      <w:pPr>
        <w:pStyle w:val="libLine"/>
      </w:pPr>
      <w:r>
        <w:rPr>
          <w:rtl/>
        </w:rPr>
        <w:t>____________________</w:t>
      </w:r>
    </w:p>
    <w:p w14:paraId="2C4A4D68" w14:textId="77777777" w:rsidR="001A75A1" w:rsidRDefault="001A75A1" w:rsidP="0021366A">
      <w:pPr>
        <w:pStyle w:val="libFootnote0"/>
      </w:pPr>
      <w:r w:rsidRPr="00DD3A8B">
        <w:rPr>
          <w:rtl/>
        </w:rPr>
        <w:t>(1)</w:t>
      </w:r>
      <w:r>
        <w:rPr>
          <w:rtl/>
        </w:rPr>
        <w:t xml:space="preserve"> كما هو غير بعيد كله بتقريب أن إحراز المفسدة والعلم بالحرمة الذاتية كاف</w:t>
      </w:r>
      <w:r w:rsidR="0021366A">
        <w:rPr>
          <w:rFonts w:hint="cs"/>
          <w:rtl/>
        </w:rPr>
        <w:t>ٍ</w:t>
      </w:r>
      <w:r>
        <w:rPr>
          <w:rtl/>
        </w:rPr>
        <w:t xml:space="preserve"> في تأثيرها بما لها من المرتبة، ولا يتوقف تأثيرها كذلك على إحرازها بمرتبتها، ولذا كان العلم بمجرد حرمة ش</w:t>
      </w:r>
      <w:r w:rsidR="0021366A">
        <w:rPr>
          <w:rFonts w:hint="cs"/>
          <w:rtl/>
        </w:rPr>
        <w:t>يء</w:t>
      </w:r>
      <w:r>
        <w:rPr>
          <w:rtl/>
        </w:rPr>
        <w:t xml:space="preserve"> موجبا</w:t>
      </w:r>
      <w:r w:rsidR="0021366A">
        <w:rPr>
          <w:rFonts w:hint="cs"/>
          <w:rtl/>
        </w:rPr>
        <w:t>ً</w:t>
      </w:r>
      <w:r>
        <w:rPr>
          <w:rtl/>
        </w:rPr>
        <w:t xml:space="preserve"> لتنجز حرمته، على ماهي عليه من المرتبة ولو كانت في أقوى مراتبها، ولاستحقاق العقوبة الشديدة على مخالفتها حسب شدتها، كما لا يخفى.</w:t>
      </w:r>
      <w:r w:rsidR="0021366A">
        <w:rPr>
          <w:rFonts w:hint="cs"/>
          <w:rtl/>
        </w:rPr>
        <w:t xml:space="preserve"> </w:t>
      </w:r>
      <w:r>
        <w:rPr>
          <w:rtl/>
        </w:rPr>
        <w:t>هذا، لكنه إنما يكون إذا لم يحرز</w:t>
      </w:r>
      <w:r w:rsidR="00714E52">
        <w:rPr>
          <w:rtl/>
        </w:rPr>
        <w:t xml:space="preserve"> أيضاً </w:t>
      </w:r>
      <w:r>
        <w:rPr>
          <w:rtl/>
        </w:rPr>
        <w:t>ما يحتمل أن يزاحمها ويمنع عن تأثيرها المبغوضية، وأما معه فيكون الفعل كما إذا لم يحرز أنه ذو مصلحة أو مفسدة مما لا يستقل العقل بحسنه أو قبحه، وحينئذ</w:t>
      </w:r>
      <w:r w:rsidR="0021366A">
        <w:rPr>
          <w:rFonts w:hint="cs"/>
          <w:rtl/>
        </w:rPr>
        <w:t>ٍ</w:t>
      </w:r>
      <w:r>
        <w:rPr>
          <w:rtl/>
        </w:rPr>
        <w:t xml:space="preserve"> يمكن أن يقال بصحته عبادة لو أتى به بداعي</w:t>
      </w:r>
      <w:r w:rsidR="00714E52">
        <w:rPr>
          <w:rtl/>
        </w:rPr>
        <w:t xml:space="preserve"> الأمر </w:t>
      </w:r>
      <w:r>
        <w:rPr>
          <w:rtl/>
        </w:rPr>
        <w:t>المتعلق بما يصدق عليه من الطبيعة، بناء</w:t>
      </w:r>
      <w:r w:rsidR="0021366A">
        <w:rPr>
          <w:rFonts w:hint="cs"/>
          <w:rtl/>
        </w:rPr>
        <w:t>ً</w:t>
      </w:r>
      <w:r>
        <w:rPr>
          <w:rtl/>
        </w:rPr>
        <w:t xml:space="preserve"> على عدم اعتبار أزيد من إتيان العمل قربي</w:t>
      </w:r>
      <w:r w:rsidR="0021366A">
        <w:rPr>
          <w:rFonts w:hint="cs"/>
          <w:rtl/>
        </w:rPr>
        <w:t>ّ</w:t>
      </w:r>
      <w:r>
        <w:rPr>
          <w:rtl/>
        </w:rPr>
        <w:t>ا</w:t>
      </w:r>
      <w:r w:rsidR="0021366A">
        <w:rPr>
          <w:rFonts w:hint="cs"/>
          <w:rtl/>
        </w:rPr>
        <w:t>ً</w:t>
      </w:r>
      <w:r>
        <w:rPr>
          <w:rtl/>
        </w:rPr>
        <w:t xml:space="preserve"> في العبادة، وامتثالا</w:t>
      </w:r>
      <w:r w:rsidR="0021366A">
        <w:rPr>
          <w:rFonts w:hint="cs"/>
          <w:rtl/>
        </w:rPr>
        <w:t>ً</w:t>
      </w:r>
      <w:r>
        <w:rPr>
          <w:rtl/>
        </w:rPr>
        <w:t xml:space="preserve"> لل</w:t>
      </w:r>
      <w:r w:rsidR="0021366A">
        <w:rPr>
          <w:rFonts w:hint="cs"/>
          <w:rtl/>
        </w:rPr>
        <w:t>أ</w:t>
      </w:r>
      <w:r>
        <w:rPr>
          <w:rtl/>
        </w:rPr>
        <w:t>مر بالطبيعة، وعدم اعتبار كونه ذاتا</w:t>
      </w:r>
      <w:r w:rsidR="0021366A">
        <w:rPr>
          <w:rFonts w:hint="cs"/>
          <w:rtl/>
        </w:rPr>
        <w:t>ً</w:t>
      </w:r>
      <w:r>
        <w:rPr>
          <w:rtl/>
        </w:rPr>
        <w:t xml:space="preserve"> راجحا</w:t>
      </w:r>
      <w:r w:rsidR="0021366A">
        <w:rPr>
          <w:rFonts w:hint="cs"/>
          <w:rtl/>
        </w:rPr>
        <w:t>ً</w:t>
      </w:r>
      <w:r>
        <w:rPr>
          <w:rtl/>
        </w:rPr>
        <w:t>، كيف ويمكن أن لا يكون جل</w:t>
      </w:r>
      <w:r w:rsidR="0021366A">
        <w:rPr>
          <w:rFonts w:hint="cs"/>
          <w:rtl/>
        </w:rPr>
        <w:t>ّ</w:t>
      </w:r>
      <w:r>
        <w:rPr>
          <w:rtl/>
        </w:rPr>
        <w:t xml:space="preserve"> العبادات ذاتا</w:t>
      </w:r>
      <w:r w:rsidR="0021366A">
        <w:rPr>
          <w:rFonts w:hint="cs"/>
          <w:rtl/>
        </w:rPr>
        <w:t>ً</w:t>
      </w:r>
      <w:r>
        <w:rPr>
          <w:rtl/>
        </w:rPr>
        <w:t xml:space="preserve"> راجحا</w:t>
      </w:r>
      <w:r w:rsidR="0021366A">
        <w:rPr>
          <w:rFonts w:hint="cs"/>
          <w:rtl/>
        </w:rPr>
        <w:t>ً</w:t>
      </w:r>
      <w:r>
        <w:rPr>
          <w:rtl/>
        </w:rPr>
        <w:t>، بل إنما يكون كذلك فيما إذا أتى بها على نحو قربي، نعم المعتبر في صحته عبادة، إنما هو أن لا يقع منه مبغوضا</w:t>
      </w:r>
      <w:r w:rsidR="0021366A">
        <w:rPr>
          <w:rFonts w:hint="cs"/>
          <w:rtl/>
        </w:rPr>
        <w:t>ً</w:t>
      </w:r>
      <w:r>
        <w:rPr>
          <w:rtl/>
        </w:rPr>
        <w:t xml:space="preserve"> عليه، كما لا يخفى، وقولنا: (فتأمل) إشارة إلى ذلك (منه </w:t>
      </w:r>
      <w:r w:rsidR="00D7791C" w:rsidRPr="00DD3A8B">
        <w:rPr>
          <w:rStyle w:val="libFootnoteAlaemChar"/>
          <w:rtl/>
        </w:rPr>
        <w:t>قدس‌سره</w:t>
      </w:r>
      <w:r>
        <w:rPr>
          <w:rtl/>
        </w:rPr>
        <w:t>).</w:t>
      </w:r>
    </w:p>
    <w:p w14:paraId="39885178" w14:textId="77777777" w:rsidR="001A75A1" w:rsidRDefault="00D7791C" w:rsidP="001A75A1">
      <w:pPr>
        <w:pStyle w:val="libNormal"/>
      </w:pPr>
      <w:r>
        <w:rPr>
          <w:rtl/>
        </w:rPr>
        <w:br w:type="page"/>
      </w:r>
    </w:p>
    <w:p w14:paraId="3DAA3565" w14:textId="77777777" w:rsidR="001A75A1" w:rsidRDefault="001A75A1" w:rsidP="001A75A1">
      <w:pPr>
        <w:pStyle w:val="libNormal"/>
      </w:pPr>
      <w:r>
        <w:rPr>
          <w:rtl/>
        </w:rPr>
        <w:lastRenderedPageBreak/>
        <w:t>وفيه: أنه لا دليل على اعتبار الاستقراء، ما لم يفد القطع.</w:t>
      </w:r>
    </w:p>
    <w:p w14:paraId="45CF4480" w14:textId="77777777" w:rsidR="001A75A1" w:rsidRDefault="001A75A1" w:rsidP="001A75A1">
      <w:pPr>
        <w:pStyle w:val="libNormal"/>
      </w:pPr>
      <w:r>
        <w:rPr>
          <w:rtl/>
        </w:rPr>
        <w:t>ولو سلم فهو لا يكاد يثبت بهذا المقدار.</w:t>
      </w:r>
    </w:p>
    <w:p w14:paraId="3B83B00D" w14:textId="77777777" w:rsidR="001A75A1" w:rsidRDefault="001A75A1" w:rsidP="0021366A">
      <w:pPr>
        <w:pStyle w:val="libNormal"/>
      </w:pPr>
      <w:r>
        <w:rPr>
          <w:rtl/>
        </w:rPr>
        <w:t>ولو سلم فليس حرمة الصلاة في تلك ال</w:t>
      </w:r>
      <w:r w:rsidR="0021366A">
        <w:rPr>
          <w:rFonts w:hint="cs"/>
          <w:rtl/>
        </w:rPr>
        <w:t>أ</w:t>
      </w:r>
      <w:r>
        <w:rPr>
          <w:rtl/>
        </w:rPr>
        <w:t>يام، ولا عدم جواز الوضوء منهما مربوطا</w:t>
      </w:r>
      <w:r w:rsidR="0021366A">
        <w:rPr>
          <w:rFonts w:hint="cs"/>
          <w:rtl/>
        </w:rPr>
        <w:t>ً</w:t>
      </w:r>
      <w:r>
        <w:rPr>
          <w:rtl/>
        </w:rPr>
        <w:t xml:space="preserve"> بالمقام، ل</w:t>
      </w:r>
      <w:r w:rsidR="0021366A">
        <w:rPr>
          <w:rFonts w:hint="cs"/>
          <w:rtl/>
        </w:rPr>
        <w:t>أ</w:t>
      </w:r>
      <w:r>
        <w:rPr>
          <w:rtl/>
        </w:rPr>
        <w:t>ن حرمة الصلاة فيها إنما تكون لقاعدة الامكان والاستصحاب المثبتين لكون الدم حيضا</w:t>
      </w:r>
      <w:r w:rsidR="0021366A">
        <w:rPr>
          <w:rFonts w:hint="cs"/>
          <w:rtl/>
        </w:rPr>
        <w:t>ً</w:t>
      </w:r>
      <w:r>
        <w:rPr>
          <w:rtl/>
        </w:rPr>
        <w:t>، فيحكم بجميع أحكامه، ومنها حرمة الصلاة عليها لا ل</w:t>
      </w:r>
      <w:r w:rsidR="0021366A">
        <w:rPr>
          <w:rFonts w:hint="cs"/>
          <w:rtl/>
        </w:rPr>
        <w:t>أ</w:t>
      </w:r>
      <w:r>
        <w:rPr>
          <w:rtl/>
        </w:rPr>
        <w:t>جل تغليب جانب الحرمة كما هو المد</w:t>
      </w:r>
      <w:r w:rsidR="0021366A">
        <w:rPr>
          <w:rFonts w:hint="cs"/>
          <w:rtl/>
        </w:rPr>
        <w:t>َّ</w:t>
      </w:r>
      <w:r>
        <w:rPr>
          <w:rtl/>
        </w:rPr>
        <w:t>عى، هذا لو قيل بحرمتها الذاتية في أيام الحيض، وإلا فهو خارج عن محل الكلام.</w:t>
      </w:r>
    </w:p>
    <w:p w14:paraId="4605BC7D" w14:textId="77777777" w:rsidR="001A75A1" w:rsidRDefault="001A75A1" w:rsidP="0021366A">
      <w:pPr>
        <w:pStyle w:val="libNormal"/>
      </w:pPr>
      <w:r>
        <w:rPr>
          <w:rtl/>
        </w:rPr>
        <w:t>ومن هنا انقدح أنه ليس منه ترك الوضوء من ال</w:t>
      </w:r>
      <w:r w:rsidR="0021366A">
        <w:rPr>
          <w:rFonts w:hint="cs"/>
          <w:rtl/>
        </w:rPr>
        <w:t>إ</w:t>
      </w:r>
      <w:r>
        <w:rPr>
          <w:rtl/>
        </w:rPr>
        <w:t>ناء‌ين، فإن حرمة الوضوء من الماء النجس ليس إلا تشريعيا</w:t>
      </w:r>
      <w:r w:rsidR="0021366A">
        <w:rPr>
          <w:rFonts w:hint="cs"/>
          <w:rtl/>
        </w:rPr>
        <w:t>ً</w:t>
      </w:r>
      <w:r>
        <w:rPr>
          <w:rtl/>
        </w:rPr>
        <w:t>، ولا تشريع فيما لو توض</w:t>
      </w:r>
      <w:r w:rsidR="0021366A">
        <w:rPr>
          <w:rFonts w:hint="cs"/>
          <w:rtl/>
        </w:rPr>
        <w:t>ّ</w:t>
      </w:r>
      <w:r>
        <w:rPr>
          <w:rtl/>
        </w:rPr>
        <w:t>أ منهما احتياطا</w:t>
      </w:r>
      <w:r w:rsidR="0021366A">
        <w:rPr>
          <w:rFonts w:hint="cs"/>
          <w:rtl/>
        </w:rPr>
        <w:t>ً</w:t>
      </w:r>
      <w:r>
        <w:rPr>
          <w:rtl/>
        </w:rPr>
        <w:t>، فلا حرمة في البين غلب جانبها، فعدم جواز الوضوء منهما ولو كذلك، بل إراقتهما كما في النص</w:t>
      </w:r>
      <w:r w:rsidRPr="00D92983">
        <w:rPr>
          <w:rStyle w:val="libFootnotenumChar"/>
          <w:rtl/>
        </w:rPr>
        <w:t>(1)</w:t>
      </w:r>
      <w:r>
        <w:rPr>
          <w:rtl/>
        </w:rPr>
        <w:t>، ليس إلا من باب التعبد، أو من جهة الابتلاء بنجاسة البدن ظاهرا</w:t>
      </w:r>
      <w:r w:rsidR="0021366A">
        <w:rPr>
          <w:rFonts w:hint="cs"/>
          <w:rtl/>
        </w:rPr>
        <w:t>ً</w:t>
      </w:r>
      <w:r>
        <w:rPr>
          <w:rtl/>
        </w:rPr>
        <w:t xml:space="preserve"> بحم الاستصحاب، للقطع بحصول النجاسة حال ملاقاة المتوضئ من ال</w:t>
      </w:r>
      <w:r w:rsidR="0021366A">
        <w:rPr>
          <w:rFonts w:hint="cs"/>
          <w:rtl/>
        </w:rPr>
        <w:t>إ</w:t>
      </w:r>
      <w:r>
        <w:rPr>
          <w:rtl/>
        </w:rPr>
        <w:t>ناء الثانية، إما بملاقاتها، أو بملاقاة ال</w:t>
      </w:r>
      <w:r w:rsidR="0021366A">
        <w:rPr>
          <w:rFonts w:hint="cs"/>
          <w:rtl/>
        </w:rPr>
        <w:t>أ</w:t>
      </w:r>
      <w:r>
        <w:rPr>
          <w:rtl/>
        </w:rPr>
        <w:t>ولى، وعدم استعمال مطهر بعده، ولو طهر بالثانية مواضع الملاقاة بال</w:t>
      </w:r>
      <w:r w:rsidR="0021366A">
        <w:rPr>
          <w:rFonts w:hint="cs"/>
          <w:rtl/>
        </w:rPr>
        <w:t>أ</w:t>
      </w:r>
      <w:r>
        <w:rPr>
          <w:rtl/>
        </w:rPr>
        <w:t>ولى.</w:t>
      </w:r>
    </w:p>
    <w:p w14:paraId="651CD21D" w14:textId="77777777" w:rsidR="001A75A1" w:rsidRDefault="001A75A1" w:rsidP="0021366A">
      <w:pPr>
        <w:pStyle w:val="libNormal"/>
      </w:pPr>
      <w:r>
        <w:rPr>
          <w:rtl/>
        </w:rPr>
        <w:t>نعم لو طهرت على تقدير نجاستها بمجرد ملاقاتها، بلا حاجة إلى التعدد وانفصال الغسالة لا يعلم تفصيلا</w:t>
      </w:r>
      <w:r w:rsidR="0021366A">
        <w:rPr>
          <w:rFonts w:hint="cs"/>
          <w:rtl/>
        </w:rPr>
        <w:t>ً</w:t>
      </w:r>
      <w:r>
        <w:rPr>
          <w:rtl/>
        </w:rPr>
        <w:t xml:space="preserve"> بنجاستها، وإن علم بنجاستها حين ملاقاة ال</w:t>
      </w:r>
      <w:r w:rsidR="0021366A">
        <w:rPr>
          <w:rFonts w:hint="cs"/>
          <w:rtl/>
        </w:rPr>
        <w:t>أ</w:t>
      </w:r>
      <w:r>
        <w:rPr>
          <w:rtl/>
        </w:rPr>
        <w:t>ولى أو الثانية إجمالا</w:t>
      </w:r>
      <w:r w:rsidR="0021366A">
        <w:rPr>
          <w:rFonts w:hint="cs"/>
          <w:rtl/>
        </w:rPr>
        <w:t>ً</w:t>
      </w:r>
      <w:r>
        <w:rPr>
          <w:rtl/>
        </w:rPr>
        <w:t>، فلا مجال لاستصحابها بل كانت قاعدة الطهارة محكمة.</w:t>
      </w:r>
    </w:p>
    <w:p w14:paraId="1DB5800C" w14:textId="77777777" w:rsidR="001A75A1" w:rsidRDefault="001A75A1" w:rsidP="0021366A">
      <w:pPr>
        <w:pStyle w:val="libNormal"/>
      </w:pPr>
      <w:r w:rsidRPr="0021366A">
        <w:rPr>
          <w:rStyle w:val="libBold2Char"/>
          <w:rtl/>
        </w:rPr>
        <w:t>ال</w:t>
      </w:r>
      <w:r w:rsidR="0021366A" w:rsidRPr="0021366A">
        <w:rPr>
          <w:rStyle w:val="libBold2Char"/>
          <w:rFonts w:hint="cs"/>
          <w:rtl/>
        </w:rPr>
        <w:t>أ</w:t>
      </w:r>
      <w:r w:rsidRPr="0021366A">
        <w:rPr>
          <w:rStyle w:val="libBold2Char"/>
          <w:rtl/>
        </w:rPr>
        <w:t>مر الثالث</w:t>
      </w:r>
      <w:r>
        <w:rPr>
          <w:rtl/>
        </w:rPr>
        <w:t>: الظاهر لحوق تعدد ال</w:t>
      </w:r>
      <w:r w:rsidR="0021366A">
        <w:rPr>
          <w:rFonts w:hint="cs"/>
          <w:rtl/>
        </w:rPr>
        <w:t>إ</w:t>
      </w:r>
      <w:r>
        <w:rPr>
          <w:rtl/>
        </w:rPr>
        <w:t>ضافات، بتعدد العنوانات والجهات، في أنه لو كان تعدد الجهة والعنوان كافيا</w:t>
      </w:r>
      <w:r w:rsidR="0021366A">
        <w:rPr>
          <w:rFonts w:hint="cs"/>
          <w:rtl/>
        </w:rPr>
        <w:t>ً</w:t>
      </w:r>
      <w:r>
        <w:rPr>
          <w:rtl/>
        </w:rPr>
        <w:t xml:space="preserve"> مع وحدة المعنون وجودا</w:t>
      </w:r>
      <w:r w:rsidR="0021366A">
        <w:rPr>
          <w:rFonts w:hint="cs"/>
          <w:rtl/>
        </w:rPr>
        <w:t>ً</w:t>
      </w:r>
      <w:r>
        <w:rPr>
          <w:rtl/>
        </w:rPr>
        <w:t>، في جواز الاجتماع، كان تعدد ال</w:t>
      </w:r>
      <w:r w:rsidR="0021366A">
        <w:rPr>
          <w:rFonts w:hint="cs"/>
          <w:rtl/>
        </w:rPr>
        <w:t>إ</w:t>
      </w:r>
      <w:r>
        <w:rPr>
          <w:rtl/>
        </w:rPr>
        <w:t>ضافات مجديا</w:t>
      </w:r>
      <w:r w:rsidR="0021366A">
        <w:rPr>
          <w:rFonts w:hint="cs"/>
          <w:rtl/>
        </w:rPr>
        <w:t>ً</w:t>
      </w:r>
      <w:r>
        <w:rPr>
          <w:rtl/>
        </w:rPr>
        <w:t>، ضرورة أنه يوجب أيضا</w:t>
      </w:r>
      <w:r w:rsidR="0021366A">
        <w:rPr>
          <w:rFonts w:hint="cs"/>
          <w:rtl/>
        </w:rPr>
        <w:t>ً</w:t>
      </w:r>
    </w:p>
    <w:p w14:paraId="56FE1A35" w14:textId="77777777" w:rsidR="001A75A1" w:rsidRDefault="00D7791C" w:rsidP="00D7791C">
      <w:pPr>
        <w:pStyle w:val="libLine"/>
      </w:pPr>
      <w:r>
        <w:rPr>
          <w:rtl/>
        </w:rPr>
        <w:t>____________________</w:t>
      </w:r>
    </w:p>
    <w:p w14:paraId="6D4058E4" w14:textId="77777777" w:rsidR="001A75A1" w:rsidRDefault="001A75A1" w:rsidP="0021366A">
      <w:pPr>
        <w:pStyle w:val="libFootnote0"/>
      </w:pPr>
      <w:r w:rsidRPr="00DD3A8B">
        <w:rPr>
          <w:rtl/>
        </w:rPr>
        <w:t>(1)</w:t>
      </w:r>
      <w:r>
        <w:rPr>
          <w:rtl/>
        </w:rPr>
        <w:t xml:space="preserve"> التهذيب 1 / الباب 11، باب تطهير المياه من النجاسات، الحديث 43 - 44..</w:t>
      </w:r>
    </w:p>
    <w:p w14:paraId="589F0369" w14:textId="77777777" w:rsidR="001A75A1" w:rsidRDefault="00D7791C" w:rsidP="001A75A1">
      <w:pPr>
        <w:pStyle w:val="libNormal"/>
      </w:pPr>
      <w:r>
        <w:rPr>
          <w:rtl/>
        </w:rPr>
        <w:br w:type="page"/>
      </w:r>
    </w:p>
    <w:p w14:paraId="6752B23A" w14:textId="77777777" w:rsidR="001A75A1" w:rsidRDefault="001A75A1" w:rsidP="00CB0F90">
      <w:pPr>
        <w:pStyle w:val="libNormal0"/>
      </w:pPr>
      <w:r>
        <w:rPr>
          <w:rtl/>
        </w:rPr>
        <w:lastRenderedPageBreak/>
        <w:t>اختلاف المضاف بها بحسب المصلحة والمفسدة والحسن والقبح عقلا</w:t>
      </w:r>
      <w:r w:rsidR="00CB0F90">
        <w:rPr>
          <w:rFonts w:hint="cs"/>
          <w:rtl/>
        </w:rPr>
        <w:t>ً</w:t>
      </w:r>
      <w:r>
        <w:rPr>
          <w:rtl/>
        </w:rPr>
        <w:t>، وبحسب الوجوب والحرمة شرعا</w:t>
      </w:r>
      <w:r w:rsidR="00CB0F90">
        <w:rPr>
          <w:rFonts w:hint="cs"/>
          <w:rtl/>
        </w:rPr>
        <w:t>ً</w:t>
      </w:r>
      <w:r>
        <w:rPr>
          <w:rtl/>
        </w:rPr>
        <w:t>، فيكون مثل (اكرم العلماء ولا تكرم الفساق) من باب الاجتماع (كصل</w:t>
      </w:r>
      <w:r w:rsidR="00CB0F90">
        <w:rPr>
          <w:rFonts w:hint="cs"/>
          <w:rtl/>
        </w:rPr>
        <w:t>ّ</w:t>
      </w:r>
      <w:r>
        <w:rPr>
          <w:rtl/>
        </w:rPr>
        <w:t xml:space="preserve"> ولا تغصب) لا من باب التعارض، إلا إذا لم يكن للحكم في أحد الخطابين في مورد الاجتماع مقتض</w:t>
      </w:r>
      <w:r w:rsidR="00CB0F90">
        <w:rPr>
          <w:rFonts w:hint="cs"/>
          <w:rtl/>
        </w:rPr>
        <w:t>ٍ</w:t>
      </w:r>
      <w:r>
        <w:rPr>
          <w:rtl/>
        </w:rPr>
        <w:t>، كما هو الحال</w:t>
      </w:r>
      <w:r w:rsidR="00714E52">
        <w:rPr>
          <w:rtl/>
        </w:rPr>
        <w:t xml:space="preserve"> أيضاً </w:t>
      </w:r>
      <w:r>
        <w:rPr>
          <w:rtl/>
        </w:rPr>
        <w:t>في تعدد العنوانين، فما يتراء‌ى منهم من المعاملة مع مثل (اكرم العلماء ولا تكرم الفساق) معاملة تعارض العموم من وجه، إنما يكون بناء</w:t>
      </w:r>
      <w:r w:rsidR="00CB0F90">
        <w:rPr>
          <w:rFonts w:hint="cs"/>
          <w:rtl/>
        </w:rPr>
        <w:t>ً</w:t>
      </w:r>
      <w:r>
        <w:rPr>
          <w:rtl/>
        </w:rPr>
        <w:t xml:space="preserve"> على الامتناع، أو عدم المقتضي ل</w:t>
      </w:r>
      <w:r w:rsidR="00CB0F90">
        <w:rPr>
          <w:rFonts w:hint="cs"/>
          <w:rtl/>
        </w:rPr>
        <w:t>أ</w:t>
      </w:r>
      <w:r>
        <w:rPr>
          <w:rtl/>
        </w:rPr>
        <w:t xml:space="preserve">حد الحكمين في مورد الاجتماع. </w:t>
      </w:r>
    </w:p>
    <w:p w14:paraId="6A8C482A" w14:textId="77777777" w:rsidR="00CB0F90" w:rsidRDefault="001A75A1" w:rsidP="00CB0F90">
      <w:pPr>
        <w:pStyle w:val="libCenterBold1"/>
        <w:rPr>
          <w:rtl/>
        </w:rPr>
      </w:pPr>
      <w:r>
        <w:rPr>
          <w:rtl/>
        </w:rPr>
        <w:t xml:space="preserve">فصل </w:t>
      </w:r>
    </w:p>
    <w:p w14:paraId="22B95F15" w14:textId="77777777" w:rsidR="001A75A1" w:rsidRDefault="001A75A1" w:rsidP="00CB0F90">
      <w:pPr>
        <w:pStyle w:val="libBold1"/>
      </w:pPr>
      <w:r>
        <w:rPr>
          <w:rtl/>
        </w:rPr>
        <w:t>في أن النهي عن الش</w:t>
      </w:r>
      <w:r w:rsidR="00CB0F90">
        <w:rPr>
          <w:rFonts w:hint="cs"/>
          <w:rtl/>
        </w:rPr>
        <w:t>يء</w:t>
      </w:r>
      <w:r>
        <w:rPr>
          <w:rtl/>
        </w:rPr>
        <w:t>، هل يقتضي فساده أم لا؟</w:t>
      </w:r>
    </w:p>
    <w:p w14:paraId="3C816AB7" w14:textId="77777777" w:rsidR="00CB0F90" w:rsidRDefault="001A75A1" w:rsidP="001A75A1">
      <w:pPr>
        <w:pStyle w:val="libNormal"/>
        <w:rPr>
          <w:rtl/>
        </w:rPr>
      </w:pPr>
      <w:r>
        <w:rPr>
          <w:rtl/>
        </w:rPr>
        <w:t xml:space="preserve">وليقدم أمور: </w:t>
      </w:r>
    </w:p>
    <w:p w14:paraId="4BE7D043" w14:textId="77777777" w:rsidR="00CB0F90" w:rsidRDefault="001A75A1" w:rsidP="00CB0F90">
      <w:pPr>
        <w:pStyle w:val="libNormal"/>
        <w:rPr>
          <w:rtl/>
        </w:rPr>
      </w:pPr>
      <w:r w:rsidRPr="00CB0F90">
        <w:rPr>
          <w:rStyle w:val="libBold2Char"/>
          <w:rtl/>
        </w:rPr>
        <w:t>ال</w:t>
      </w:r>
      <w:r w:rsidR="00CB0F90" w:rsidRPr="00CB0F90">
        <w:rPr>
          <w:rStyle w:val="libBold2Char"/>
          <w:rFonts w:hint="cs"/>
          <w:rtl/>
        </w:rPr>
        <w:t>أ</w:t>
      </w:r>
      <w:r w:rsidRPr="00CB0F90">
        <w:rPr>
          <w:rStyle w:val="libBold2Char"/>
          <w:rtl/>
        </w:rPr>
        <w:t>ول</w:t>
      </w:r>
      <w:r>
        <w:rPr>
          <w:rtl/>
        </w:rPr>
        <w:t>: إنه قد عرفت في المسألة السابقة الفرق بينها وبين هذه المسألة، وإنه لا دخل للجهة المبحوث عنها في إحداهما، بما هو جهة البحث في ال</w:t>
      </w:r>
      <w:r w:rsidR="00CB0F90">
        <w:rPr>
          <w:rFonts w:hint="cs"/>
          <w:rtl/>
        </w:rPr>
        <w:t>أ</w:t>
      </w:r>
      <w:r>
        <w:rPr>
          <w:rtl/>
        </w:rPr>
        <w:t>خرى، وإن البحث في هذه المسألة في دلالة النهي بوجه يأتي تفصيله على الفساد بخلاف تلك المسألة، فإن البحث فيها في أن تعدد الجهة يجدي في رفع غائلة اجتماع</w:t>
      </w:r>
      <w:r w:rsidR="00714E52">
        <w:rPr>
          <w:rtl/>
        </w:rPr>
        <w:t xml:space="preserve"> الأمر </w:t>
      </w:r>
      <w:r>
        <w:rPr>
          <w:rtl/>
        </w:rPr>
        <w:t xml:space="preserve">والنهي في مورد الاجتماع أم لا؟ </w:t>
      </w:r>
    </w:p>
    <w:p w14:paraId="172D75C1" w14:textId="77777777" w:rsidR="001A75A1" w:rsidRDefault="001A75A1" w:rsidP="00CB0F90">
      <w:pPr>
        <w:pStyle w:val="libNormal"/>
      </w:pPr>
      <w:r w:rsidRPr="00CB0F90">
        <w:rPr>
          <w:rStyle w:val="libBold2Char"/>
          <w:rtl/>
        </w:rPr>
        <w:t>الثاني</w:t>
      </w:r>
      <w:r>
        <w:rPr>
          <w:rtl/>
        </w:rPr>
        <w:t>: إنه لا يخفى أن عد هذه المسألة من مباحث ال</w:t>
      </w:r>
      <w:r w:rsidR="00CB0F90">
        <w:rPr>
          <w:rFonts w:hint="cs"/>
          <w:rtl/>
        </w:rPr>
        <w:t>أ</w:t>
      </w:r>
      <w:r>
        <w:rPr>
          <w:rtl/>
        </w:rPr>
        <w:t>لفاظ، إنما هو ل</w:t>
      </w:r>
      <w:r w:rsidR="00CB0F90">
        <w:rPr>
          <w:rFonts w:hint="cs"/>
          <w:rtl/>
        </w:rPr>
        <w:t>أ</w:t>
      </w:r>
      <w:r>
        <w:rPr>
          <w:rtl/>
        </w:rPr>
        <w:t>جل أنه في ال</w:t>
      </w:r>
      <w:r w:rsidR="00CB0F90">
        <w:rPr>
          <w:rFonts w:hint="cs"/>
          <w:rtl/>
        </w:rPr>
        <w:t>أ</w:t>
      </w:r>
      <w:r>
        <w:rPr>
          <w:rtl/>
        </w:rPr>
        <w:t>قوال قول بدلالته على الفاسد في المعاملات، مع إنكار الملازمة بينه وبين الحرمة التي هي مفاده فيها، ولا ينافي ذلك أن الملازمة على تقدير ثبوتها في العبادة إنما تكون بينه وبين الحرمة ولو لم تكن مدلولة بالصيغة، وعلى تقدير عدمها تكون منتفية بينهما، ل</w:t>
      </w:r>
      <w:r w:rsidR="00CB0F90">
        <w:rPr>
          <w:rFonts w:hint="cs"/>
          <w:rtl/>
        </w:rPr>
        <w:t>إ</w:t>
      </w:r>
      <w:r>
        <w:rPr>
          <w:rtl/>
        </w:rPr>
        <w:t>مكان أن يكون البحث معه في دلالة الصيغة، بما تعم دلالتها بالالتزام، فلا تقاس بتلك المسألة التي لا يكاد يكون لدلالة اللفظ بها مساس، فتأمل جيدا</w:t>
      </w:r>
      <w:r w:rsidR="00CB0F90">
        <w:rPr>
          <w:rFonts w:hint="cs"/>
          <w:rtl/>
        </w:rPr>
        <w:t>ً</w:t>
      </w:r>
      <w:r>
        <w:rPr>
          <w:rtl/>
        </w:rPr>
        <w:t>.</w:t>
      </w:r>
    </w:p>
    <w:p w14:paraId="460B37AB" w14:textId="77777777" w:rsidR="001A75A1" w:rsidRDefault="00D7791C" w:rsidP="001A75A1">
      <w:pPr>
        <w:pStyle w:val="libNormal"/>
      </w:pPr>
      <w:r>
        <w:rPr>
          <w:rtl/>
        </w:rPr>
        <w:br w:type="page"/>
      </w:r>
    </w:p>
    <w:p w14:paraId="37636AB2" w14:textId="77777777" w:rsidR="001A75A1" w:rsidRDefault="001A75A1" w:rsidP="001A75A1">
      <w:pPr>
        <w:pStyle w:val="libNormal"/>
      </w:pPr>
      <w:r w:rsidRPr="00CB0F90">
        <w:rPr>
          <w:rStyle w:val="libBold2Char"/>
          <w:rtl/>
        </w:rPr>
        <w:lastRenderedPageBreak/>
        <w:t>الثالث</w:t>
      </w:r>
      <w:r>
        <w:rPr>
          <w:rtl/>
        </w:rPr>
        <w:t>: ظاهر لفظ النهي وإن كان هو النهي التحريمي، إلا أن ملاك البحث يعم التنزيهي، ومعه لا وجه لتخصيص العنوان</w:t>
      </w:r>
      <w:r w:rsidRPr="00D92983">
        <w:rPr>
          <w:rStyle w:val="libFootnotenumChar"/>
          <w:rtl/>
        </w:rPr>
        <w:t>(1)</w:t>
      </w:r>
      <w:r>
        <w:rPr>
          <w:rtl/>
        </w:rPr>
        <w:t>، واختصاص عموم ملاكه بالعبادات لا يوجب التخصيص به، كما لا يخفى.</w:t>
      </w:r>
    </w:p>
    <w:p w14:paraId="7C0104C1" w14:textId="77777777" w:rsidR="001A75A1" w:rsidRDefault="001A75A1" w:rsidP="00D40F56">
      <w:pPr>
        <w:pStyle w:val="libNormal"/>
      </w:pPr>
      <w:r>
        <w:rPr>
          <w:rtl/>
        </w:rPr>
        <w:t>كما لا وجه لتخصيصه بالنفسي، فيعم الغيري إذا كان أصليا</w:t>
      </w:r>
      <w:r w:rsidR="00D40F56">
        <w:rPr>
          <w:rFonts w:hint="cs"/>
          <w:rtl/>
        </w:rPr>
        <w:t>ً</w:t>
      </w:r>
      <w:r>
        <w:rPr>
          <w:rtl/>
        </w:rPr>
        <w:t>، وأما إذا كان تبعيا</w:t>
      </w:r>
      <w:r w:rsidR="00D40F56">
        <w:rPr>
          <w:rFonts w:hint="cs"/>
          <w:rtl/>
        </w:rPr>
        <w:t>ً</w:t>
      </w:r>
      <w:r>
        <w:rPr>
          <w:rtl/>
        </w:rPr>
        <w:t>، فهو وإن كان خارجا</w:t>
      </w:r>
      <w:r w:rsidR="00D40F56">
        <w:rPr>
          <w:rFonts w:hint="cs"/>
          <w:rtl/>
        </w:rPr>
        <w:t>ً</w:t>
      </w:r>
      <w:r>
        <w:rPr>
          <w:rtl/>
        </w:rPr>
        <w:t xml:space="preserve"> عن محل البحث، لما عرفت أنه في دلالة النهي والتبعي منه من مقولة المعنى، إلا أنه داخل فيما هو ملاكه، فإن دلالته على الفساد على القول به فيما لم يكن لل</w:t>
      </w:r>
      <w:r w:rsidR="00D40F56">
        <w:rPr>
          <w:rFonts w:hint="cs"/>
          <w:rtl/>
        </w:rPr>
        <w:t>إ</w:t>
      </w:r>
      <w:r>
        <w:rPr>
          <w:rtl/>
        </w:rPr>
        <w:t>رشاد إليه، إنما يكون لدلالته على الحرمة، من غير دخل لاستحقاق العقوبة على مخالفته في ذلك، كما توهمه القمي</w:t>
      </w:r>
      <w:r w:rsidRPr="00D92983">
        <w:rPr>
          <w:rStyle w:val="libFootnotenumChar"/>
          <w:rtl/>
        </w:rPr>
        <w:t>(2)</w:t>
      </w:r>
      <w:r>
        <w:rPr>
          <w:rtl/>
        </w:rPr>
        <w:t xml:space="preserve"> </w:t>
      </w:r>
      <w:r w:rsidR="00D7791C" w:rsidRPr="00D7791C">
        <w:rPr>
          <w:rStyle w:val="libAlaemChar"/>
          <w:rtl/>
        </w:rPr>
        <w:t>قدس‌سره</w:t>
      </w:r>
      <w:r>
        <w:rPr>
          <w:rtl/>
        </w:rPr>
        <w:t xml:space="preserve"> ويؤيد ذلك أنه جعل ثمرة النزاع في أن</w:t>
      </w:r>
      <w:r w:rsidR="00714E52">
        <w:rPr>
          <w:rtl/>
        </w:rPr>
        <w:t xml:space="preserve"> الأمر </w:t>
      </w:r>
      <w:r>
        <w:rPr>
          <w:rtl/>
        </w:rPr>
        <w:t>بالش</w:t>
      </w:r>
      <w:r w:rsidR="00D40F56">
        <w:rPr>
          <w:rFonts w:hint="cs"/>
          <w:rtl/>
        </w:rPr>
        <w:t>يء</w:t>
      </w:r>
      <w:r>
        <w:rPr>
          <w:rtl/>
        </w:rPr>
        <w:t xml:space="preserve"> يقتضي النهي عن ضده، فساده إذا كان عبادة، فتدبر جيدا</w:t>
      </w:r>
      <w:r w:rsidR="00D40F56">
        <w:rPr>
          <w:rFonts w:hint="cs"/>
          <w:rtl/>
        </w:rPr>
        <w:t>ً</w:t>
      </w:r>
      <w:r>
        <w:rPr>
          <w:rtl/>
        </w:rPr>
        <w:t>.</w:t>
      </w:r>
    </w:p>
    <w:p w14:paraId="4E205500" w14:textId="77777777" w:rsidR="001A75A1" w:rsidRDefault="001A75A1" w:rsidP="001A75A1">
      <w:pPr>
        <w:pStyle w:val="libNormal"/>
      </w:pPr>
      <w:r w:rsidRPr="00CB0F90">
        <w:rPr>
          <w:rStyle w:val="libBold2Char"/>
          <w:rtl/>
        </w:rPr>
        <w:t>الرابع</w:t>
      </w:r>
      <w:r>
        <w:rPr>
          <w:rtl/>
        </w:rPr>
        <w:t>: ما يتعلق به النهي، إما أن يكون عبادة أو غيرها، والمراد بالعبادة - هاهنا - ما يكون بنفسه وبعنوانه عبادة له تعالى، موجبا</w:t>
      </w:r>
      <w:r w:rsidR="00D40F56">
        <w:rPr>
          <w:rFonts w:hint="cs"/>
          <w:rtl/>
        </w:rPr>
        <w:t>ً</w:t>
      </w:r>
      <w:r>
        <w:rPr>
          <w:rtl/>
        </w:rPr>
        <w:t xml:space="preserve"> بذاته للتقرب من حضرته لولا حرمته، كالسجود والخضوع والخشوع له وتسبيحه وتقديسه، أو ما لو تعلق</w:t>
      </w:r>
      <w:r w:rsidR="00714E52">
        <w:rPr>
          <w:rtl/>
        </w:rPr>
        <w:t xml:space="preserve"> الأمر </w:t>
      </w:r>
      <w:r>
        <w:rPr>
          <w:rtl/>
        </w:rPr>
        <w:t>به كان أمره أمرا</w:t>
      </w:r>
      <w:r w:rsidR="00D40F56">
        <w:rPr>
          <w:rFonts w:hint="cs"/>
          <w:rtl/>
        </w:rPr>
        <w:t>ً</w:t>
      </w:r>
      <w:r>
        <w:rPr>
          <w:rtl/>
        </w:rPr>
        <w:t xml:space="preserve"> عباديا</w:t>
      </w:r>
      <w:r w:rsidR="00D40F56">
        <w:rPr>
          <w:rFonts w:hint="cs"/>
          <w:rtl/>
        </w:rPr>
        <w:t>ً</w:t>
      </w:r>
      <w:r>
        <w:rPr>
          <w:rtl/>
        </w:rPr>
        <w:t>، لا يكاد يسقط إلا إذا أتى به بنحو قربى، كسائر أمثاله، نحو صوم العيدين والصلاة في أيام العادة، لا ما أمر به</w:t>
      </w:r>
    </w:p>
    <w:p w14:paraId="4969C8A0" w14:textId="77777777" w:rsidR="001A75A1" w:rsidRDefault="00D7791C" w:rsidP="00D7791C">
      <w:pPr>
        <w:pStyle w:val="libLine"/>
      </w:pPr>
      <w:r>
        <w:rPr>
          <w:rtl/>
        </w:rPr>
        <w:t>____________________</w:t>
      </w:r>
    </w:p>
    <w:p w14:paraId="7A4283FA" w14:textId="77777777" w:rsidR="001A75A1" w:rsidRDefault="001A75A1" w:rsidP="00DD3A8B">
      <w:pPr>
        <w:pStyle w:val="libFootnote0"/>
      </w:pPr>
      <w:r w:rsidRPr="00DD3A8B">
        <w:rPr>
          <w:rtl/>
        </w:rPr>
        <w:t>(1)</w:t>
      </w:r>
      <w:r>
        <w:rPr>
          <w:rtl/>
        </w:rPr>
        <w:t xml:space="preserve"> ذهب اليه الشيخ (قده)، </w:t>
      </w:r>
      <w:r w:rsidR="002B70CC">
        <w:rPr>
          <w:rtl/>
        </w:rPr>
        <w:t>مطارح الأنظار</w:t>
      </w:r>
      <w:r>
        <w:rPr>
          <w:rtl/>
        </w:rPr>
        <w:t xml:space="preserve"> / 157.</w:t>
      </w:r>
    </w:p>
    <w:p w14:paraId="64CE1690" w14:textId="77777777" w:rsidR="001A75A1" w:rsidRDefault="001A75A1" w:rsidP="00D40F56">
      <w:pPr>
        <w:pStyle w:val="libFootnote0"/>
      </w:pPr>
      <w:r w:rsidRPr="00DD3A8B">
        <w:rPr>
          <w:rtl/>
        </w:rPr>
        <w:t>(2)</w:t>
      </w:r>
      <w:r>
        <w:rPr>
          <w:rtl/>
        </w:rPr>
        <w:t xml:space="preserve"> قوانين ال</w:t>
      </w:r>
      <w:r w:rsidR="00D40F56">
        <w:rPr>
          <w:rFonts w:hint="cs"/>
          <w:rtl/>
        </w:rPr>
        <w:t>أ</w:t>
      </w:r>
      <w:r>
        <w:rPr>
          <w:rtl/>
        </w:rPr>
        <w:t>صول 1 / 102. في المقدمة السادسة.</w:t>
      </w:r>
    </w:p>
    <w:p w14:paraId="51447F2F" w14:textId="77777777" w:rsidR="001A75A1" w:rsidRDefault="001A75A1" w:rsidP="00D40F56">
      <w:pPr>
        <w:pStyle w:val="libFootnote0"/>
      </w:pPr>
      <w:r>
        <w:rPr>
          <w:rtl/>
        </w:rPr>
        <w:t>هو ابوالقاسم ابن المولى محمد حسن الجيلاني المعروف بالميرزا القمي.</w:t>
      </w:r>
      <w:r w:rsidR="00D40F56">
        <w:rPr>
          <w:rFonts w:hint="cs"/>
          <w:rtl/>
        </w:rPr>
        <w:t xml:space="preserve"> </w:t>
      </w:r>
      <w:r>
        <w:rPr>
          <w:rtl/>
        </w:rPr>
        <w:t>تولد سنة 1151 في جابلق، فرغ من تشييد مقدمات الكمال في قم، ثم انتقل إلى خونسار فاشتغل على المحقق ال</w:t>
      </w:r>
      <w:r w:rsidR="00D40F56">
        <w:rPr>
          <w:rFonts w:hint="cs"/>
          <w:rtl/>
        </w:rPr>
        <w:t>أ</w:t>
      </w:r>
      <w:r>
        <w:rPr>
          <w:rtl/>
        </w:rPr>
        <w:t>مير سيد حسين ثم توجه إلى العتبات العاليات، تتلمذ عند العلامة المرو</w:t>
      </w:r>
      <w:r w:rsidR="00D40F56">
        <w:rPr>
          <w:rFonts w:hint="cs"/>
          <w:rtl/>
        </w:rPr>
        <w:t>ّ</w:t>
      </w:r>
      <w:r>
        <w:rPr>
          <w:rtl/>
        </w:rPr>
        <w:t xml:space="preserve">ج فاجاز له في الرواية والاجتهاد، له مؤلفات كثيرة منها </w:t>
      </w:r>
      <w:r w:rsidR="00D40F56">
        <w:rPr>
          <w:rFonts w:hint="cs"/>
          <w:rtl/>
        </w:rPr>
        <w:t>«</w:t>
      </w:r>
      <w:r>
        <w:rPr>
          <w:rtl/>
        </w:rPr>
        <w:t>القوانين</w:t>
      </w:r>
      <w:r w:rsidR="00D40F56">
        <w:rPr>
          <w:rFonts w:hint="cs"/>
          <w:rtl/>
        </w:rPr>
        <w:t>»</w:t>
      </w:r>
      <w:r>
        <w:rPr>
          <w:rtl/>
        </w:rPr>
        <w:t xml:space="preserve"> و</w:t>
      </w:r>
      <w:r w:rsidR="00D40F56">
        <w:rPr>
          <w:rFonts w:hint="cs"/>
          <w:rtl/>
        </w:rPr>
        <w:t>«</w:t>
      </w:r>
      <w:r>
        <w:rPr>
          <w:rtl/>
        </w:rPr>
        <w:t>الغنائم</w:t>
      </w:r>
      <w:r w:rsidR="00D40F56">
        <w:rPr>
          <w:rFonts w:hint="cs"/>
          <w:rtl/>
        </w:rPr>
        <w:t>»</w:t>
      </w:r>
      <w:r>
        <w:rPr>
          <w:rtl/>
        </w:rPr>
        <w:t xml:space="preserve"> و</w:t>
      </w:r>
      <w:r w:rsidR="00D40F56">
        <w:rPr>
          <w:rFonts w:hint="cs"/>
          <w:rtl/>
        </w:rPr>
        <w:t>«</w:t>
      </w:r>
      <w:r>
        <w:rPr>
          <w:rtl/>
        </w:rPr>
        <w:t>المناهج</w:t>
      </w:r>
      <w:r w:rsidR="00D40F56">
        <w:rPr>
          <w:rFonts w:hint="cs"/>
          <w:rtl/>
        </w:rPr>
        <w:t>»</w:t>
      </w:r>
      <w:r>
        <w:rPr>
          <w:rtl/>
        </w:rPr>
        <w:t>. توفي سنة 1231 (روضات الجن</w:t>
      </w:r>
      <w:r w:rsidR="00D40F56">
        <w:rPr>
          <w:rFonts w:hint="cs"/>
          <w:rtl/>
        </w:rPr>
        <w:t>ّ</w:t>
      </w:r>
      <w:r>
        <w:rPr>
          <w:rtl/>
        </w:rPr>
        <w:t>ات5 /369 رقم547).</w:t>
      </w:r>
    </w:p>
    <w:p w14:paraId="4BD004FE" w14:textId="77777777" w:rsidR="001A75A1" w:rsidRDefault="00D7791C" w:rsidP="001A75A1">
      <w:pPr>
        <w:pStyle w:val="libNormal"/>
      </w:pPr>
      <w:r>
        <w:rPr>
          <w:rtl/>
        </w:rPr>
        <w:br w:type="page"/>
      </w:r>
    </w:p>
    <w:p w14:paraId="065C52BA" w14:textId="77777777" w:rsidR="001A75A1" w:rsidRDefault="001A75A1" w:rsidP="006A443E">
      <w:pPr>
        <w:pStyle w:val="libNormal0"/>
      </w:pPr>
      <w:r>
        <w:rPr>
          <w:rtl/>
        </w:rPr>
        <w:lastRenderedPageBreak/>
        <w:t>لاجل التعبد به</w:t>
      </w:r>
      <w:r w:rsidRPr="00D92983">
        <w:rPr>
          <w:rStyle w:val="libFootnotenumChar"/>
          <w:rtl/>
        </w:rPr>
        <w:t>(1)</w:t>
      </w:r>
      <w:r>
        <w:rPr>
          <w:rtl/>
        </w:rPr>
        <w:t>، ولا ما يتوقف صحته على النية</w:t>
      </w:r>
      <w:r w:rsidRPr="00D92983">
        <w:rPr>
          <w:rStyle w:val="libFootnotenumChar"/>
          <w:rtl/>
        </w:rPr>
        <w:t>(2)</w:t>
      </w:r>
      <w:r>
        <w:rPr>
          <w:rtl/>
        </w:rPr>
        <w:t>، ولا ما لا يعلم انحصار المصلحة فيها في ش</w:t>
      </w:r>
      <w:r w:rsidR="006A443E">
        <w:rPr>
          <w:rFonts w:hint="cs"/>
          <w:rtl/>
        </w:rPr>
        <w:t>يء</w:t>
      </w:r>
      <w:r w:rsidRPr="00D92983">
        <w:rPr>
          <w:rStyle w:val="libFootnotenumChar"/>
          <w:rtl/>
        </w:rPr>
        <w:t>(3)</w:t>
      </w:r>
      <w:r>
        <w:rPr>
          <w:rtl/>
        </w:rPr>
        <w:t>، كما عر</w:t>
      </w:r>
      <w:r w:rsidR="006A443E">
        <w:rPr>
          <w:rFonts w:hint="cs"/>
          <w:rtl/>
        </w:rPr>
        <w:t>ّ</w:t>
      </w:r>
      <w:r>
        <w:rPr>
          <w:rtl/>
        </w:rPr>
        <w:t xml:space="preserve">ف بكل منها العبادة، ضرورة أنها بواحد منها، لا يكاد يمكن أن يتعلق بها النهي، مع </w:t>
      </w:r>
      <w:r w:rsidR="006A443E">
        <w:rPr>
          <w:rFonts w:hint="cs"/>
          <w:rtl/>
        </w:rPr>
        <w:t>م</w:t>
      </w:r>
      <w:r>
        <w:rPr>
          <w:rtl/>
        </w:rPr>
        <w:t>ا أورد عليها بالانتقاض طردا</w:t>
      </w:r>
      <w:r w:rsidR="006A443E">
        <w:rPr>
          <w:rFonts w:hint="cs"/>
          <w:rtl/>
        </w:rPr>
        <w:t>ً</w:t>
      </w:r>
      <w:r>
        <w:rPr>
          <w:rtl/>
        </w:rPr>
        <w:t xml:space="preserve"> أو عكسا</w:t>
      </w:r>
      <w:r w:rsidR="006A443E">
        <w:rPr>
          <w:rFonts w:hint="cs"/>
          <w:rtl/>
        </w:rPr>
        <w:t>ً</w:t>
      </w:r>
      <w:r>
        <w:rPr>
          <w:rtl/>
        </w:rPr>
        <w:t>، أو بغيره، كما يظهر من مراجعة المطولات</w:t>
      </w:r>
      <w:r w:rsidRPr="00D92983">
        <w:rPr>
          <w:rStyle w:val="libFootnotenumChar"/>
          <w:rtl/>
        </w:rPr>
        <w:t>(4)</w:t>
      </w:r>
      <w:r>
        <w:rPr>
          <w:rtl/>
        </w:rPr>
        <w:t>، وإن كان ال</w:t>
      </w:r>
      <w:r w:rsidR="006A443E">
        <w:rPr>
          <w:rFonts w:hint="cs"/>
          <w:rtl/>
        </w:rPr>
        <w:t>إ</w:t>
      </w:r>
      <w:r>
        <w:rPr>
          <w:rtl/>
        </w:rPr>
        <w:t>شكال بذلك فيها في غير محله، ل</w:t>
      </w:r>
      <w:r w:rsidR="006A443E">
        <w:rPr>
          <w:rFonts w:hint="cs"/>
          <w:rtl/>
        </w:rPr>
        <w:t>أ</w:t>
      </w:r>
      <w:r>
        <w:rPr>
          <w:rtl/>
        </w:rPr>
        <w:t>جل كون مثلها من التعريفات، ليس بحد ولا برسم، بل من قبيل شرح الاسم كما نبهنا عليه غير مرة، فلا وجه ل</w:t>
      </w:r>
      <w:r w:rsidR="006A443E">
        <w:rPr>
          <w:rFonts w:hint="cs"/>
          <w:rtl/>
        </w:rPr>
        <w:t>إ</w:t>
      </w:r>
      <w:r>
        <w:rPr>
          <w:rtl/>
        </w:rPr>
        <w:t>طالة الكلام بالنقض وال</w:t>
      </w:r>
      <w:r w:rsidR="006A443E">
        <w:rPr>
          <w:rFonts w:hint="cs"/>
          <w:rtl/>
        </w:rPr>
        <w:t>إ</w:t>
      </w:r>
      <w:r>
        <w:rPr>
          <w:rtl/>
        </w:rPr>
        <w:t>برام في تعريف العبادة، ولا في تعريف غيرها كما هو العادة.</w:t>
      </w:r>
    </w:p>
    <w:p w14:paraId="1EDE63DE" w14:textId="77777777" w:rsidR="001A75A1" w:rsidRDefault="001A75A1" w:rsidP="006A443E">
      <w:pPr>
        <w:pStyle w:val="libNormal"/>
      </w:pPr>
      <w:r w:rsidRPr="006A443E">
        <w:rPr>
          <w:rStyle w:val="libBold2Char"/>
          <w:rtl/>
        </w:rPr>
        <w:t>الخامس</w:t>
      </w:r>
      <w:r>
        <w:rPr>
          <w:rtl/>
        </w:rPr>
        <w:t>: إنه لا يدخل في عنوان النزاع إلا ما كان قابلا</w:t>
      </w:r>
      <w:r w:rsidR="006A443E">
        <w:rPr>
          <w:rFonts w:hint="cs"/>
          <w:rtl/>
        </w:rPr>
        <w:t>ً</w:t>
      </w:r>
      <w:r>
        <w:rPr>
          <w:rtl/>
        </w:rPr>
        <w:t xml:space="preserve"> للاتصاف بالصحة والفساد، بأن يكون تارة تاما</w:t>
      </w:r>
      <w:r w:rsidR="006A443E">
        <w:rPr>
          <w:rFonts w:hint="cs"/>
          <w:rtl/>
        </w:rPr>
        <w:t>ً</w:t>
      </w:r>
      <w:r>
        <w:rPr>
          <w:rtl/>
        </w:rPr>
        <w:t xml:space="preserve"> يترتب عليه ما يترقب عنه من ال</w:t>
      </w:r>
      <w:r w:rsidR="006A443E">
        <w:rPr>
          <w:rFonts w:hint="cs"/>
          <w:rtl/>
        </w:rPr>
        <w:t>أ</w:t>
      </w:r>
      <w:r>
        <w:rPr>
          <w:rtl/>
        </w:rPr>
        <w:t>ثر، وأخرى لا كذلك، لاختلال بعض ما يعتبر في ترتبه، أما ما لا أثر له شرعا</w:t>
      </w:r>
      <w:r w:rsidR="006A443E">
        <w:rPr>
          <w:rFonts w:hint="cs"/>
          <w:rtl/>
        </w:rPr>
        <w:t>ً</w:t>
      </w:r>
      <w:r>
        <w:rPr>
          <w:rtl/>
        </w:rPr>
        <w:t>، أو كان أثره مما لا يكاد ينفك عنه، كبعض أسباب الضمان، فلا يدخل في عنوان النزاع لعدم طروء الفساد عليه كي ينازع في أن النهي عنه يقتضيه أو لا، فالمراد بالش</w:t>
      </w:r>
      <w:r w:rsidR="006A443E">
        <w:rPr>
          <w:rFonts w:hint="cs"/>
          <w:rtl/>
        </w:rPr>
        <w:t>يء</w:t>
      </w:r>
      <w:r>
        <w:rPr>
          <w:rtl/>
        </w:rPr>
        <w:t xml:space="preserve"> في العنوان هو العبادة بالمعنى الذي تقدم، والمعاملة بالمعنى ال</w:t>
      </w:r>
      <w:r w:rsidR="006A443E">
        <w:rPr>
          <w:rFonts w:hint="cs"/>
          <w:rtl/>
        </w:rPr>
        <w:t>أ</w:t>
      </w:r>
      <w:r>
        <w:rPr>
          <w:rtl/>
        </w:rPr>
        <w:t>عم، مما يتصف بالصحة والفساد، عقدا</w:t>
      </w:r>
      <w:r w:rsidR="006A443E">
        <w:rPr>
          <w:rFonts w:hint="cs"/>
          <w:rtl/>
        </w:rPr>
        <w:t>ً</w:t>
      </w:r>
      <w:r>
        <w:rPr>
          <w:rtl/>
        </w:rPr>
        <w:t xml:space="preserve"> كان أو إيقاعا</w:t>
      </w:r>
      <w:r w:rsidR="006A443E">
        <w:rPr>
          <w:rFonts w:hint="cs"/>
          <w:rtl/>
        </w:rPr>
        <w:t>ً</w:t>
      </w:r>
      <w:r>
        <w:rPr>
          <w:rtl/>
        </w:rPr>
        <w:t xml:space="preserve"> أو غيرهما، فافهم.</w:t>
      </w:r>
    </w:p>
    <w:p w14:paraId="54A9FB43" w14:textId="77777777" w:rsidR="001A75A1" w:rsidRDefault="001A75A1" w:rsidP="006A443E">
      <w:pPr>
        <w:pStyle w:val="libNormal"/>
      </w:pPr>
      <w:r w:rsidRPr="006A443E">
        <w:rPr>
          <w:rStyle w:val="libBold2Char"/>
          <w:rtl/>
        </w:rPr>
        <w:t>السادس</w:t>
      </w:r>
      <w:r>
        <w:rPr>
          <w:rtl/>
        </w:rPr>
        <w:t>: إن الصحة والفساد وصفان إضافيان يختلفان بحسب الآثار وال</w:t>
      </w:r>
      <w:r w:rsidR="006A443E">
        <w:rPr>
          <w:rFonts w:hint="cs"/>
          <w:rtl/>
        </w:rPr>
        <w:t>أ</w:t>
      </w:r>
      <w:r>
        <w:rPr>
          <w:rtl/>
        </w:rPr>
        <w:t>نظار، فربما يكون ش</w:t>
      </w:r>
      <w:r w:rsidR="006A443E">
        <w:rPr>
          <w:rFonts w:hint="cs"/>
          <w:rtl/>
        </w:rPr>
        <w:t>يء</w:t>
      </w:r>
      <w:r>
        <w:rPr>
          <w:rtl/>
        </w:rPr>
        <w:t xml:space="preserve"> واحد صحيحا</w:t>
      </w:r>
      <w:r w:rsidR="006A443E">
        <w:rPr>
          <w:rFonts w:hint="cs"/>
          <w:rtl/>
        </w:rPr>
        <w:t>ً</w:t>
      </w:r>
      <w:r>
        <w:rPr>
          <w:rtl/>
        </w:rPr>
        <w:t xml:space="preserve"> بحسب أثر أو نظر وفاسدا</w:t>
      </w:r>
      <w:r w:rsidR="006A443E">
        <w:rPr>
          <w:rFonts w:hint="cs"/>
          <w:rtl/>
        </w:rPr>
        <w:t>ً</w:t>
      </w:r>
      <w:r>
        <w:rPr>
          <w:rtl/>
        </w:rPr>
        <w:t xml:space="preserve"> بحسب آخر، ومن هنا صح أن يقال: إن الصحة في العبادة والمعاملة لا تختلف، بل فيهما بمعنى واحد وهو التمامية، وإنما الاختلاف فيما هو المرغوب منهما من الآثار</w:t>
      </w:r>
    </w:p>
    <w:p w14:paraId="18191B59" w14:textId="77777777" w:rsidR="001A75A1" w:rsidRDefault="00D7791C" w:rsidP="00D7791C">
      <w:pPr>
        <w:pStyle w:val="libLine"/>
      </w:pPr>
      <w:r>
        <w:rPr>
          <w:rtl/>
        </w:rPr>
        <w:t>____________________</w:t>
      </w:r>
    </w:p>
    <w:p w14:paraId="163AEF4A" w14:textId="77777777" w:rsidR="001A75A1" w:rsidRDefault="001A75A1" w:rsidP="00DD3A8B">
      <w:pPr>
        <w:pStyle w:val="libFootnote0"/>
      </w:pPr>
      <w:r w:rsidRPr="00DD3A8B">
        <w:rPr>
          <w:rtl/>
        </w:rPr>
        <w:t>(1)</w:t>
      </w:r>
      <w:r>
        <w:rPr>
          <w:rtl/>
        </w:rPr>
        <w:t xml:space="preserve"> اختاره الشيخ (قده) </w:t>
      </w:r>
      <w:r w:rsidR="002B70CC">
        <w:rPr>
          <w:rtl/>
        </w:rPr>
        <w:t>مطارح الأنظار</w:t>
      </w:r>
      <w:r>
        <w:rPr>
          <w:rtl/>
        </w:rPr>
        <w:t xml:space="preserve"> / 158، في</w:t>
      </w:r>
      <w:r w:rsidR="00714E52">
        <w:rPr>
          <w:rtl/>
        </w:rPr>
        <w:t xml:space="preserve"> الأمر </w:t>
      </w:r>
      <w:r>
        <w:rPr>
          <w:rtl/>
        </w:rPr>
        <w:t>الثالث.</w:t>
      </w:r>
    </w:p>
    <w:p w14:paraId="6DFAA812" w14:textId="77777777" w:rsidR="001A75A1" w:rsidRDefault="001A75A1" w:rsidP="006A443E">
      <w:pPr>
        <w:pStyle w:val="libFootnote0"/>
      </w:pPr>
      <w:r w:rsidRPr="00DD3A8B">
        <w:rPr>
          <w:rtl/>
        </w:rPr>
        <w:t>(2)</w:t>
      </w:r>
      <w:r>
        <w:rPr>
          <w:rtl/>
        </w:rPr>
        <w:t xml:space="preserve"> مال إليه المحقق القمي، قوانين ال</w:t>
      </w:r>
      <w:r w:rsidR="006A443E">
        <w:rPr>
          <w:rFonts w:hint="cs"/>
          <w:rtl/>
        </w:rPr>
        <w:t>أ</w:t>
      </w:r>
      <w:r>
        <w:rPr>
          <w:rtl/>
        </w:rPr>
        <w:t>صول 1 / 154، في المقدمة الاولى.</w:t>
      </w:r>
    </w:p>
    <w:p w14:paraId="440EB19A" w14:textId="77777777" w:rsidR="001A75A1" w:rsidRDefault="001A75A1" w:rsidP="006A443E">
      <w:pPr>
        <w:pStyle w:val="libFootnote0"/>
      </w:pPr>
      <w:r w:rsidRPr="00DD3A8B">
        <w:rPr>
          <w:rtl/>
        </w:rPr>
        <w:t>(3)</w:t>
      </w:r>
      <w:r>
        <w:rPr>
          <w:rtl/>
        </w:rPr>
        <w:t xml:space="preserve"> </w:t>
      </w:r>
      <w:r w:rsidR="006A443E">
        <w:rPr>
          <w:rFonts w:hint="cs"/>
          <w:rtl/>
        </w:rPr>
        <w:t>هذا التعريف</w:t>
      </w:r>
      <w:r>
        <w:rPr>
          <w:rtl/>
        </w:rPr>
        <w:t xml:space="preserve"> </w:t>
      </w:r>
      <w:r w:rsidR="006A443E">
        <w:rPr>
          <w:rFonts w:hint="cs"/>
          <w:rtl/>
        </w:rPr>
        <w:t>لل</w:t>
      </w:r>
      <w:r>
        <w:rPr>
          <w:rtl/>
        </w:rPr>
        <w:t>محقق القمي أيضا</w:t>
      </w:r>
      <w:r w:rsidR="006A443E">
        <w:rPr>
          <w:rFonts w:hint="cs"/>
          <w:rtl/>
        </w:rPr>
        <w:t>ً</w:t>
      </w:r>
      <w:r>
        <w:rPr>
          <w:rtl/>
        </w:rPr>
        <w:t>، المصدر السابق.</w:t>
      </w:r>
    </w:p>
    <w:p w14:paraId="02C02C8D" w14:textId="77777777" w:rsidR="001A75A1" w:rsidRDefault="001A75A1" w:rsidP="006A443E">
      <w:pPr>
        <w:pStyle w:val="libFootnote0"/>
      </w:pPr>
      <w:r w:rsidRPr="00DD3A8B">
        <w:rPr>
          <w:rtl/>
        </w:rPr>
        <w:t>(4)</w:t>
      </w:r>
      <w:r>
        <w:rPr>
          <w:rtl/>
        </w:rPr>
        <w:t xml:space="preserve"> راجع </w:t>
      </w:r>
      <w:r w:rsidR="002B70CC">
        <w:rPr>
          <w:rtl/>
        </w:rPr>
        <w:t>مطارح الأنظار</w:t>
      </w:r>
      <w:r>
        <w:rPr>
          <w:rtl/>
        </w:rPr>
        <w:t xml:space="preserve"> 158، والفصول / 139.</w:t>
      </w:r>
    </w:p>
    <w:p w14:paraId="2179DB44" w14:textId="77777777" w:rsidR="001A75A1" w:rsidRDefault="00D7791C" w:rsidP="001A75A1">
      <w:pPr>
        <w:pStyle w:val="libNormal"/>
      </w:pPr>
      <w:r>
        <w:rPr>
          <w:rtl/>
        </w:rPr>
        <w:br w:type="page"/>
      </w:r>
    </w:p>
    <w:p w14:paraId="5ADD8277" w14:textId="77777777" w:rsidR="001A75A1" w:rsidRDefault="001A75A1" w:rsidP="006A443E">
      <w:pPr>
        <w:pStyle w:val="libNormal0"/>
      </w:pPr>
      <w:r>
        <w:rPr>
          <w:rtl/>
        </w:rPr>
        <w:lastRenderedPageBreak/>
        <w:t>التي بالقياس عليها تتصف بالتمامية وعدمها، وهكذا الاختلاف بين الفقيه والمتكلم في صحة العبادة، إنما</w:t>
      </w:r>
      <w:r w:rsidR="006A443E">
        <w:rPr>
          <w:rFonts w:hint="cs"/>
          <w:rtl/>
        </w:rPr>
        <w:t xml:space="preserve"> </w:t>
      </w:r>
      <w:r>
        <w:rPr>
          <w:rtl/>
        </w:rPr>
        <w:t>يكون ل</w:t>
      </w:r>
      <w:r w:rsidR="006A443E">
        <w:rPr>
          <w:rFonts w:hint="cs"/>
          <w:rtl/>
        </w:rPr>
        <w:t>أ</w:t>
      </w:r>
      <w:r>
        <w:rPr>
          <w:rtl/>
        </w:rPr>
        <w:t>جل الاختلاف فيما هو المهم لكل منهما من ال</w:t>
      </w:r>
      <w:r w:rsidR="006A443E">
        <w:rPr>
          <w:rFonts w:hint="cs"/>
          <w:rtl/>
        </w:rPr>
        <w:t>أ</w:t>
      </w:r>
      <w:r>
        <w:rPr>
          <w:rtl/>
        </w:rPr>
        <w:t>ثر، بعد الاتفاق ظاهرا</w:t>
      </w:r>
      <w:r w:rsidR="006A443E">
        <w:rPr>
          <w:rFonts w:hint="cs"/>
          <w:rtl/>
        </w:rPr>
        <w:t>ً</w:t>
      </w:r>
      <w:r>
        <w:rPr>
          <w:rtl/>
        </w:rPr>
        <w:t xml:space="preserve"> على أنها بمعنى التمامية، كما هي معناها لغة وعرفا</w:t>
      </w:r>
      <w:r w:rsidR="006A443E">
        <w:rPr>
          <w:rFonts w:hint="cs"/>
          <w:rtl/>
        </w:rPr>
        <w:t>ً</w:t>
      </w:r>
      <w:r>
        <w:rPr>
          <w:rtl/>
        </w:rPr>
        <w:t>.</w:t>
      </w:r>
    </w:p>
    <w:p w14:paraId="7EE2FA00" w14:textId="77777777" w:rsidR="001A75A1" w:rsidRDefault="001A75A1" w:rsidP="006A443E">
      <w:pPr>
        <w:pStyle w:val="libNormal"/>
      </w:pPr>
      <w:r>
        <w:rPr>
          <w:rtl/>
        </w:rPr>
        <w:t>فلما كان غرض الفقيه، هو وجوب القضاء، أو ال</w:t>
      </w:r>
      <w:r w:rsidR="006A443E">
        <w:rPr>
          <w:rFonts w:hint="cs"/>
          <w:rtl/>
        </w:rPr>
        <w:t>إ</w:t>
      </w:r>
      <w:r>
        <w:rPr>
          <w:rtl/>
        </w:rPr>
        <w:t>عادة، أو عدم الوجوب، فس</w:t>
      </w:r>
      <w:r w:rsidR="006A443E">
        <w:rPr>
          <w:rFonts w:hint="cs"/>
          <w:rtl/>
        </w:rPr>
        <w:t>ّ</w:t>
      </w:r>
      <w:r>
        <w:rPr>
          <w:rtl/>
        </w:rPr>
        <w:t>ر صحة العبادة بسقوطهما، وكان غرض المتكلم هو حصول الامتثال الموجب عقلا</w:t>
      </w:r>
      <w:r w:rsidR="006A443E">
        <w:rPr>
          <w:rFonts w:hint="cs"/>
          <w:rtl/>
        </w:rPr>
        <w:t>ً</w:t>
      </w:r>
      <w:r>
        <w:rPr>
          <w:rtl/>
        </w:rPr>
        <w:t xml:space="preserve"> لاستحقاق المثوبة، فسرها بما يوافق</w:t>
      </w:r>
      <w:r w:rsidR="00714E52">
        <w:rPr>
          <w:rtl/>
        </w:rPr>
        <w:t xml:space="preserve"> الأمر </w:t>
      </w:r>
      <w:r>
        <w:rPr>
          <w:rtl/>
        </w:rPr>
        <w:t xml:space="preserve">تارة، وبما يوافق الشريعة </w:t>
      </w:r>
      <w:r w:rsidR="006A443E">
        <w:rPr>
          <w:rFonts w:hint="cs"/>
          <w:rtl/>
        </w:rPr>
        <w:t>أُ</w:t>
      </w:r>
      <w:r>
        <w:rPr>
          <w:rtl/>
        </w:rPr>
        <w:t>خرى.</w:t>
      </w:r>
    </w:p>
    <w:p w14:paraId="649DCBFB" w14:textId="77777777" w:rsidR="001A75A1" w:rsidRDefault="001A75A1" w:rsidP="006A443E">
      <w:pPr>
        <w:pStyle w:val="libNormal"/>
      </w:pPr>
      <w:r>
        <w:rPr>
          <w:rtl/>
        </w:rPr>
        <w:t>وحيث أن</w:t>
      </w:r>
      <w:r w:rsidR="00714E52">
        <w:rPr>
          <w:rtl/>
        </w:rPr>
        <w:t xml:space="preserve"> الأمر </w:t>
      </w:r>
      <w:r>
        <w:rPr>
          <w:rtl/>
        </w:rPr>
        <w:t>في الشريعة يكون على أقسام: من الواقعي ال</w:t>
      </w:r>
      <w:r w:rsidR="006A443E">
        <w:rPr>
          <w:rFonts w:hint="cs"/>
          <w:rtl/>
        </w:rPr>
        <w:t>أ</w:t>
      </w:r>
      <w:r>
        <w:rPr>
          <w:rtl/>
        </w:rPr>
        <w:t>ولى، والثانوي، والظاهري، وال</w:t>
      </w:r>
      <w:r w:rsidR="006A443E">
        <w:rPr>
          <w:rFonts w:hint="cs"/>
          <w:rtl/>
        </w:rPr>
        <w:t>أ</w:t>
      </w:r>
      <w:r>
        <w:rPr>
          <w:rtl/>
        </w:rPr>
        <w:t>نظار تختلف في أن ال</w:t>
      </w:r>
      <w:r w:rsidR="006A443E">
        <w:rPr>
          <w:rFonts w:hint="cs"/>
          <w:rtl/>
        </w:rPr>
        <w:t>أ</w:t>
      </w:r>
      <w:r>
        <w:rPr>
          <w:rtl/>
        </w:rPr>
        <w:t>خيرين يفيدان</w:t>
      </w:r>
      <w:r w:rsidR="00DD6C12">
        <w:rPr>
          <w:rtl/>
        </w:rPr>
        <w:t xml:space="preserve"> ال</w:t>
      </w:r>
      <w:r w:rsidR="006A443E">
        <w:rPr>
          <w:rFonts w:hint="cs"/>
          <w:rtl/>
        </w:rPr>
        <w:t>إ</w:t>
      </w:r>
      <w:r w:rsidR="00DD6C12">
        <w:rPr>
          <w:rtl/>
        </w:rPr>
        <w:t xml:space="preserve">جزاء </w:t>
      </w:r>
      <w:r>
        <w:rPr>
          <w:rtl/>
        </w:rPr>
        <w:t>أو لا يفيدان، كان</w:t>
      </w:r>
      <w:r w:rsidR="0019147A">
        <w:rPr>
          <w:rtl/>
        </w:rPr>
        <w:t xml:space="preserve"> الإتيان </w:t>
      </w:r>
      <w:r>
        <w:rPr>
          <w:rtl/>
        </w:rPr>
        <w:t>بعبادة موافقة ل</w:t>
      </w:r>
      <w:r w:rsidR="006A443E">
        <w:rPr>
          <w:rFonts w:hint="cs"/>
          <w:rtl/>
        </w:rPr>
        <w:t>أ</w:t>
      </w:r>
      <w:r>
        <w:rPr>
          <w:rtl/>
        </w:rPr>
        <w:t>مر ومخالفة ل</w:t>
      </w:r>
      <w:r w:rsidR="006A443E">
        <w:rPr>
          <w:rFonts w:hint="cs"/>
          <w:rtl/>
        </w:rPr>
        <w:t>آ</w:t>
      </w:r>
      <w:r>
        <w:rPr>
          <w:rtl/>
        </w:rPr>
        <w:t>خر، أو مسقطا</w:t>
      </w:r>
      <w:r w:rsidR="006A443E">
        <w:rPr>
          <w:rFonts w:hint="cs"/>
          <w:rtl/>
        </w:rPr>
        <w:t>ً</w:t>
      </w:r>
      <w:r>
        <w:rPr>
          <w:rtl/>
        </w:rPr>
        <w:t xml:space="preserve"> للقضاء وال</w:t>
      </w:r>
      <w:r w:rsidR="006A443E">
        <w:rPr>
          <w:rFonts w:hint="cs"/>
          <w:rtl/>
        </w:rPr>
        <w:t>إ</w:t>
      </w:r>
      <w:r>
        <w:rPr>
          <w:rtl/>
        </w:rPr>
        <w:t>عادة بنظر، وغير مسقط لهما بنظر آخر، فالعبادة الموافقة لل</w:t>
      </w:r>
      <w:r w:rsidR="006A443E">
        <w:rPr>
          <w:rFonts w:hint="cs"/>
          <w:rtl/>
        </w:rPr>
        <w:t>أ</w:t>
      </w:r>
      <w:r>
        <w:rPr>
          <w:rtl/>
        </w:rPr>
        <w:t>مر الظاهري، تكون صحيحة عند المتكلم والفقيه، بناء</w:t>
      </w:r>
      <w:r w:rsidR="006A443E">
        <w:rPr>
          <w:rFonts w:hint="cs"/>
          <w:rtl/>
        </w:rPr>
        <w:t>ً</w:t>
      </w:r>
      <w:r>
        <w:rPr>
          <w:rtl/>
        </w:rPr>
        <w:t xml:space="preserve"> على أن</w:t>
      </w:r>
      <w:r w:rsidR="00714E52">
        <w:rPr>
          <w:rtl/>
        </w:rPr>
        <w:t xml:space="preserve"> الأمر </w:t>
      </w:r>
      <w:r>
        <w:rPr>
          <w:rtl/>
        </w:rPr>
        <w:t>في تفسير الصحة بموافقة</w:t>
      </w:r>
      <w:r w:rsidR="00714E52">
        <w:rPr>
          <w:rtl/>
        </w:rPr>
        <w:t xml:space="preserve"> الأمر </w:t>
      </w:r>
      <w:r>
        <w:rPr>
          <w:rtl/>
        </w:rPr>
        <w:t>أعم من الظاهري، مع اقتضائه لل</w:t>
      </w:r>
      <w:r w:rsidR="006A443E">
        <w:rPr>
          <w:rFonts w:hint="cs"/>
          <w:rtl/>
        </w:rPr>
        <w:t>إ</w:t>
      </w:r>
      <w:r>
        <w:rPr>
          <w:rtl/>
        </w:rPr>
        <w:t>جزاء، وعدم اتصافها بها عند الفقيه بموافقته، بناء على عدم ال</w:t>
      </w:r>
      <w:r w:rsidR="006A443E">
        <w:rPr>
          <w:rFonts w:hint="cs"/>
          <w:rtl/>
        </w:rPr>
        <w:t>إ</w:t>
      </w:r>
      <w:r>
        <w:rPr>
          <w:rtl/>
        </w:rPr>
        <w:t>جزاء، وكونه مراعى بموافقة</w:t>
      </w:r>
      <w:r w:rsidR="00714E52">
        <w:rPr>
          <w:rtl/>
        </w:rPr>
        <w:t xml:space="preserve"> الأمر </w:t>
      </w:r>
      <w:r>
        <w:rPr>
          <w:rtl/>
        </w:rPr>
        <w:t>الواقعي [و]</w:t>
      </w:r>
      <w:r w:rsidRPr="00D92983">
        <w:rPr>
          <w:rStyle w:val="libFootnotenumChar"/>
          <w:rtl/>
        </w:rPr>
        <w:t>(1)</w:t>
      </w:r>
      <w:r>
        <w:rPr>
          <w:rtl/>
        </w:rPr>
        <w:t xml:space="preserve"> عند المتكلم، بناء على كون</w:t>
      </w:r>
      <w:r w:rsidR="00714E52">
        <w:rPr>
          <w:rtl/>
        </w:rPr>
        <w:t xml:space="preserve"> الأمر </w:t>
      </w:r>
      <w:r>
        <w:rPr>
          <w:rtl/>
        </w:rPr>
        <w:t>في تفسيرها خصوص الواقعي.</w:t>
      </w:r>
    </w:p>
    <w:p w14:paraId="14A7514D" w14:textId="77777777" w:rsidR="001A75A1" w:rsidRDefault="001A75A1" w:rsidP="006A443E">
      <w:pPr>
        <w:pStyle w:val="libNormal"/>
      </w:pPr>
      <w:r w:rsidRPr="006A443E">
        <w:rPr>
          <w:rStyle w:val="libBold2Char"/>
          <w:rtl/>
        </w:rPr>
        <w:t>تنبيه</w:t>
      </w:r>
      <w:r>
        <w:rPr>
          <w:rtl/>
        </w:rPr>
        <w:t>: وهو أنه لا شبهة في أن الصحة والفساد عند المتكلم، وصفان اعتباريان ينتزعان من مطابقة المأتي</w:t>
      </w:r>
      <w:r w:rsidR="006A443E">
        <w:rPr>
          <w:rFonts w:hint="cs"/>
          <w:rtl/>
        </w:rPr>
        <w:t>ّ</w:t>
      </w:r>
      <w:r>
        <w:rPr>
          <w:rtl/>
        </w:rPr>
        <w:t xml:space="preserve"> به مع المأمور به وعدمها، وأما الصحة بمعنى سقوط القضاء وال</w:t>
      </w:r>
      <w:r w:rsidR="006A443E">
        <w:rPr>
          <w:rFonts w:hint="cs"/>
          <w:rtl/>
        </w:rPr>
        <w:t>إ</w:t>
      </w:r>
      <w:r>
        <w:rPr>
          <w:rtl/>
        </w:rPr>
        <w:t>عادة عند الفقيه، فهي من لوازم</w:t>
      </w:r>
      <w:r w:rsidR="0019147A">
        <w:rPr>
          <w:rtl/>
        </w:rPr>
        <w:t xml:space="preserve"> الإتيان </w:t>
      </w:r>
      <w:r>
        <w:rPr>
          <w:rtl/>
        </w:rPr>
        <w:t>بالمأمور به</w:t>
      </w:r>
      <w:r w:rsidR="00714E52">
        <w:rPr>
          <w:rtl/>
        </w:rPr>
        <w:t xml:space="preserve"> بالأمر </w:t>
      </w:r>
      <w:r>
        <w:rPr>
          <w:rtl/>
        </w:rPr>
        <w:t>الواقعي ال</w:t>
      </w:r>
      <w:r w:rsidR="006A443E">
        <w:rPr>
          <w:rFonts w:hint="cs"/>
          <w:rtl/>
        </w:rPr>
        <w:t>أ</w:t>
      </w:r>
      <w:r>
        <w:rPr>
          <w:rtl/>
        </w:rPr>
        <w:t>ولي عقلا</w:t>
      </w:r>
      <w:r w:rsidR="006A443E">
        <w:rPr>
          <w:rFonts w:hint="cs"/>
          <w:rtl/>
        </w:rPr>
        <w:t>ً</w:t>
      </w:r>
      <w:r>
        <w:rPr>
          <w:rtl/>
        </w:rPr>
        <w:t>، حيث لا يكاد يعقل ثبوت ال</w:t>
      </w:r>
      <w:r w:rsidR="006A443E">
        <w:rPr>
          <w:rFonts w:hint="cs"/>
          <w:rtl/>
        </w:rPr>
        <w:t>إ</w:t>
      </w:r>
      <w:r>
        <w:rPr>
          <w:rtl/>
        </w:rPr>
        <w:t>عادة أو القضاء معه جزما</w:t>
      </w:r>
      <w:r w:rsidR="006A443E">
        <w:rPr>
          <w:rFonts w:hint="cs"/>
          <w:rtl/>
        </w:rPr>
        <w:t>ً</w:t>
      </w:r>
      <w:r>
        <w:rPr>
          <w:rtl/>
        </w:rPr>
        <w:t>، فالصحة بهذا المعنى فيه، وإن كان ليس بحكم وضعي مجعول بنفسه أو بتبع تكليف، إلا أنه ليس بأمر اعتباري ينتزع كما توهم</w:t>
      </w:r>
      <w:r w:rsidRPr="00D92983">
        <w:rPr>
          <w:rStyle w:val="libFootnotenumChar"/>
          <w:rtl/>
        </w:rPr>
        <w:t>(2)</w:t>
      </w:r>
      <w:r>
        <w:rPr>
          <w:rtl/>
        </w:rPr>
        <w:t>، بل مما يستقل به</w:t>
      </w:r>
    </w:p>
    <w:p w14:paraId="71E6A6C6" w14:textId="77777777" w:rsidR="001A75A1" w:rsidRDefault="00D7791C" w:rsidP="00D7791C">
      <w:pPr>
        <w:pStyle w:val="libLine"/>
      </w:pPr>
      <w:r>
        <w:rPr>
          <w:rtl/>
        </w:rPr>
        <w:t>____________________</w:t>
      </w:r>
    </w:p>
    <w:p w14:paraId="3898F5C9" w14:textId="77777777" w:rsidR="001A75A1" w:rsidRDefault="001A75A1" w:rsidP="00DD3A8B">
      <w:pPr>
        <w:pStyle w:val="libFootnote0"/>
      </w:pPr>
      <w:r w:rsidRPr="00DD3A8B">
        <w:rPr>
          <w:rtl/>
        </w:rPr>
        <w:t>(1)</w:t>
      </w:r>
      <w:r>
        <w:rPr>
          <w:rtl/>
        </w:rPr>
        <w:t xml:space="preserve"> اثبتنا الزيادة من طبعة المشكيني.</w:t>
      </w:r>
    </w:p>
    <w:p w14:paraId="5F1A0399" w14:textId="77777777" w:rsidR="001A75A1" w:rsidRDefault="001A75A1" w:rsidP="006A443E">
      <w:pPr>
        <w:pStyle w:val="libFootnote0"/>
      </w:pPr>
      <w:r w:rsidRPr="00DD3A8B">
        <w:rPr>
          <w:rtl/>
        </w:rPr>
        <w:t>(2)</w:t>
      </w:r>
      <w:r>
        <w:rPr>
          <w:rtl/>
        </w:rPr>
        <w:t xml:space="preserve"> انظر </w:t>
      </w:r>
      <w:r w:rsidR="002B70CC">
        <w:rPr>
          <w:rtl/>
        </w:rPr>
        <w:t>مطارح الأنظار</w:t>
      </w:r>
      <w:r>
        <w:rPr>
          <w:rtl/>
        </w:rPr>
        <w:t xml:space="preserve"> / 160، في تذنيب الهداية ال</w:t>
      </w:r>
      <w:r w:rsidR="006A443E">
        <w:rPr>
          <w:rFonts w:hint="cs"/>
          <w:rtl/>
        </w:rPr>
        <w:t>أ</w:t>
      </w:r>
      <w:r>
        <w:rPr>
          <w:rtl/>
        </w:rPr>
        <w:t>ولى من القول في اقتضاء النهي للفساد.</w:t>
      </w:r>
    </w:p>
    <w:p w14:paraId="0408EDC9" w14:textId="77777777" w:rsidR="001A75A1" w:rsidRDefault="00D7791C" w:rsidP="001A75A1">
      <w:pPr>
        <w:pStyle w:val="libNormal"/>
      </w:pPr>
      <w:r>
        <w:rPr>
          <w:rtl/>
        </w:rPr>
        <w:br w:type="page"/>
      </w:r>
    </w:p>
    <w:p w14:paraId="6596EC64" w14:textId="77777777" w:rsidR="001A75A1" w:rsidRDefault="001A75A1" w:rsidP="00611A60">
      <w:pPr>
        <w:pStyle w:val="libNormal0"/>
      </w:pPr>
      <w:r>
        <w:rPr>
          <w:rtl/>
        </w:rPr>
        <w:lastRenderedPageBreak/>
        <w:t>العقل، كما يستقل باستحقاق المثوبة به وفي غيره، فالسقوط ربما يكون مجعولا</w:t>
      </w:r>
      <w:r w:rsidR="00611A60">
        <w:rPr>
          <w:rFonts w:hint="cs"/>
          <w:rtl/>
        </w:rPr>
        <w:t>ً</w:t>
      </w:r>
      <w:r>
        <w:rPr>
          <w:rtl/>
        </w:rPr>
        <w:t>، وكان الحكم به تخفيفا</w:t>
      </w:r>
      <w:r w:rsidR="00611A60">
        <w:rPr>
          <w:rFonts w:hint="cs"/>
          <w:rtl/>
        </w:rPr>
        <w:t>ً</w:t>
      </w:r>
      <w:r>
        <w:rPr>
          <w:rtl/>
        </w:rPr>
        <w:t xml:space="preserve"> ومنة</w:t>
      </w:r>
      <w:r w:rsidR="00611A60">
        <w:rPr>
          <w:rFonts w:hint="cs"/>
          <w:rtl/>
        </w:rPr>
        <w:t>ً</w:t>
      </w:r>
      <w:r>
        <w:rPr>
          <w:rtl/>
        </w:rPr>
        <w:t xml:space="preserve"> على العباد، مع ثبوت المقتضي لثبوتهما، كما عرفت في مسألة ال</w:t>
      </w:r>
      <w:r w:rsidR="00611A60">
        <w:rPr>
          <w:rFonts w:hint="cs"/>
          <w:rtl/>
        </w:rPr>
        <w:t>إ</w:t>
      </w:r>
      <w:r>
        <w:rPr>
          <w:rtl/>
        </w:rPr>
        <w:t>جزاء، كما ربما يحكم بثبوتهما، فيكون الصحة والفساد فيه حكمين مجعولين لا وصفين انتزاعيين.</w:t>
      </w:r>
    </w:p>
    <w:p w14:paraId="69F7B741" w14:textId="77777777" w:rsidR="001A75A1" w:rsidRDefault="001A75A1" w:rsidP="001A75A1">
      <w:pPr>
        <w:pStyle w:val="libNormal"/>
      </w:pPr>
      <w:r>
        <w:rPr>
          <w:rtl/>
        </w:rPr>
        <w:t>نعم، الصحة والفساد في الموارد الخاصة، لا يكاد يكونان مجعولين، بل إنما هي تتصف بهما بمجرد الانطباق على ما هو المأمور به، هذا في العبادات.</w:t>
      </w:r>
    </w:p>
    <w:p w14:paraId="5F3E2D46" w14:textId="77777777" w:rsidR="001A75A1" w:rsidRDefault="001A75A1" w:rsidP="00611A60">
      <w:pPr>
        <w:pStyle w:val="libNormal"/>
      </w:pPr>
      <w:r>
        <w:rPr>
          <w:rtl/>
        </w:rPr>
        <w:t>وأما الصحة في المعاملات، فهي تكون مجعولة، حيث كان ترتب ال</w:t>
      </w:r>
      <w:r w:rsidR="00611A60">
        <w:rPr>
          <w:rFonts w:hint="cs"/>
          <w:rtl/>
        </w:rPr>
        <w:t>أ</w:t>
      </w:r>
      <w:r>
        <w:rPr>
          <w:rtl/>
        </w:rPr>
        <w:t>ثر على معاملة إنما هو بجعل الشارع وترتيبه عليها ولو إمضاء</w:t>
      </w:r>
      <w:r w:rsidR="00611A60">
        <w:rPr>
          <w:rFonts w:hint="cs"/>
          <w:rtl/>
        </w:rPr>
        <w:t>ً</w:t>
      </w:r>
      <w:r>
        <w:rPr>
          <w:rtl/>
        </w:rPr>
        <w:t>، ضرورة أنه لولا جعله، لما كان يترتب عليه، ل</w:t>
      </w:r>
      <w:r w:rsidR="00611A60">
        <w:rPr>
          <w:rFonts w:hint="cs"/>
          <w:rtl/>
        </w:rPr>
        <w:t>أ</w:t>
      </w:r>
      <w:r>
        <w:rPr>
          <w:rtl/>
        </w:rPr>
        <w:t>صالة الفساد.</w:t>
      </w:r>
    </w:p>
    <w:p w14:paraId="6F5BCF83" w14:textId="77777777" w:rsidR="001A75A1" w:rsidRDefault="001A75A1" w:rsidP="00611A60">
      <w:pPr>
        <w:pStyle w:val="libNormal"/>
      </w:pPr>
      <w:r>
        <w:rPr>
          <w:rtl/>
        </w:rPr>
        <w:t>نعم صحة كل معاملة شخصية وفسادها، ليس إلا ل</w:t>
      </w:r>
      <w:r w:rsidR="00611A60">
        <w:rPr>
          <w:rFonts w:hint="cs"/>
          <w:rtl/>
        </w:rPr>
        <w:t>أ</w:t>
      </w:r>
      <w:r>
        <w:rPr>
          <w:rtl/>
        </w:rPr>
        <w:t>جل انطباقها مع ما هو المجعول سببا</w:t>
      </w:r>
      <w:r w:rsidR="00611A60">
        <w:rPr>
          <w:rFonts w:hint="cs"/>
          <w:rtl/>
        </w:rPr>
        <w:t>ً</w:t>
      </w:r>
      <w:r>
        <w:rPr>
          <w:rtl/>
        </w:rPr>
        <w:t xml:space="preserve"> وعدمه، كما هو الحال في التكليفية من ال</w:t>
      </w:r>
      <w:r w:rsidR="00611A60">
        <w:rPr>
          <w:rFonts w:hint="cs"/>
          <w:rtl/>
        </w:rPr>
        <w:t>أ</w:t>
      </w:r>
      <w:r>
        <w:rPr>
          <w:rtl/>
        </w:rPr>
        <w:t>حكام، ضرورة أن اتصاف المأتي</w:t>
      </w:r>
      <w:r w:rsidR="00611A60">
        <w:rPr>
          <w:rFonts w:hint="cs"/>
          <w:rtl/>
        </w:rPr>
        <w:t>ّ</w:t>
      </w:r>
      <w:r>
        <w:rPr>
          <w:rtl/>
        </w:rPr>
        <w:t xml:space="preserve"> به بالوجوب أو الحرمة أو غيرهما، ليس إلا لانطباقه مع ما هو الواجب أو الحرام.</w:t>
      </w:r>
    </w:p>
    <w:p w14:paraId="3034C2D0" w14:textId="77777777" w:rsidR="001A75A1" w:rsidRDefault="001A75A1" w:rsidP="00611A60">
      <w:pPr>
        <w:pStyle w:val="libNormal"/>
      </w:pPr>
      <w:r w:rsidRPr="00611A60">
        <w:rPr>
          <w:rStyle w:val="libBold2Char"/>
          <w:rtl/>
        </w:rPr>
        <w:t>السابع</w:t>
      </w:r>
      <w:r>
        <w:rPr>
          <w:rtl/>
        </w:rPr>
        <w:t>: لا يخفى أنه لا أصل في المسألة يعو</w:t>
      </w:r>
      <w:r w:rsidR="00611A60">
        <w:rPr>
          <w:rFonts w:hint="cs"/>
          <w:rtl/>
        </w:rPr>
        <w:t>ّ</w:t>
      </w:r>
      <w:r>
        <w:rPr>
          <w:rtl/>
        </w:rPr>
        <w:t>ل عليه، لو شك في دلالة النهي على الفساد.</w:t>
      </w:r>
      <w:r w:rsidR="00611A60">
        <w:rPr>
          <w:rFonts w:hint="cs"/>
          <w:rtl/>
        </w:rPr>
        <w:t xml:space="preserve"> </w:t>
      </w:r>
      <w:r>
        <w:rPr>
          <w:rtl/>
        </w:rPr>
        <w:t>نعم، كان ال</w:t>
      </w:r>
      <w:r w:rsidR="00611A60">
        <w:rPr>
          <w:rFonts w:hint="cs"/>
          <w:rtl/>
        </w:rPr>
        <w:t>أ</w:t>
      </w:r>
      <w:r>
        <w:rPr>
          <w:rtl/>
        </w:rPr>
        <w:t>صل في المسألة الفرعية الفساد، لو لم يكن هناك إطلاق أو عموم يقتضي الصحة في المعاملة.</w:t>
      </w:r>
    </w:p>
    <w:p w14:paraId="73226087" w14:textId="77777777" w:rsidR="001A75A1" w:rsidRDefault="001A75A1" w:rsidP="001A75A1">
      <w:pPr>
        <w:pStyle w:val="libNormal"/>
      </w:pPr>
      <w:r>
        <w:rPr>
          <w:rtl/>
        </w:rPr>
        <w:t>وأما العبادة فكذلك، لعدم</w:t>
      </w:r>
      <w:r w:rsidR="00714E52">
        <w:rPr>
          <w:rtl/>
        </w:rPr>
        <w:t xml:space="preserve"> الأمر </w:t>
      </w:r>
      <w:r>
        <w:rPr>
          <w:rtl/>
        </w:rPr>
        <w:t>بها مع النهي عنها، كما لا يخفى.</w:t>
      </w:r>
    </w:p>
    <w:p w14:paraId="08DE1960" w14:textId="77777777" w:rsidR="001A75A1" w:rsidRDefault="001A75A1" w:rsidP="00611A60">
      <w:pPr>
        <w:pStyle w:val="libNormal"/>
      </w:pPr>
      <w:r w:rsidRPr="00611A60">
        <w:rPr>
          <w:rStyle w:val="libBold2Char"/>
          <w:rtl/>
        </w:rPr>
        <w:t>الثامن</w:t>
      </w:r>
      <w:r>
        <w:rPr>
          <w:rtl/>
        </w:rPr>
        <w:t>: إن متعلق النهي إم</w:t>
      </w:r>
      <w:r w:rsidR="00611A60">
        <w:rPr>
          <w:rFonts w:hint="cs"/>
          <w:rtl/>
        </w:rPr>
        <w:t>ّ</w:t>
      </w:r>
      <w:r>
        <w:rPr>
          <w:rtl/>
        </w:rPr>
        <w:t>ا أن يكون نفس العبادة، او جزأها، أو شرطها الخارج عنها، أو وصفها الملازم لها كالجهر وال</w:t>
      </w:r>
      <w:r w:rsidR="00611A60">
        <w:rPr>
          <w:rFonts w:hint="cs"/>
          <w:rtl/>
        </w:rPr>
        <w:t>إ</w:t>
      </w:r>
      <w:r>
        <w:rPr>
          <w:rtl/>
        </w:rPr>
        <w:t>خفات</w:t>
      </w:r>
      <w:r w:rsidRPr="00D92983">
        <w:rPr>
          <w:rStyle w:val="libFootnotenumChar"/>
          <w:rtl/>
        </w:rPr>
        <w:t>(1)</w:t>
      </w:r>
      <w:r>
        <w:rPr>
          <w:rtl/>
        </w:rPr>
        <w:t xml:space="preserve"> للقراء‌ة، أو وصفها الغير الملازم كالغصبية ل</w:t>
      </w:r>
      <w:r w:rsidR="00611A60">
        <w:rPr>
          <w:rFonts w:hint="cs"/>
          <w:rtl/>
        </w:rPr>
        <w:t>أ</w:t>
      </w:r>
      <w:r>
        <w:rPr>
          <w:rtl/>
        </w:rPr>
        <w:t>كوان الصلاة المنفكة عنها.</w:t>
      </w:r>
    </w:p>
    <w:p w14:paraId="4B8034F1" w14:textId="77777777" w:rsidR="001A75A1" w:rsidRDefault="00D7791C" w:rsidP="00D7791C">
      <w:pPr>
        <w:pStyle w:val="libLine"/>
      </w:pPr>
      <w:r>
        <w:rPr>
          <w:rtl/>
        </w:rPr>
        <w:t>____________________</w:t>
      </w:r>
    </w:p>
    <w:p w14:paraId="107BDCD1" w14:textId="77777777" w:rsidR="001A75A1" w:rsidRDefault="001A75A1" w:rsidP="00DD3A8B">
      <w:pPr>
        <w:pStyle w:val="libFootnote0"/>
      </w:pPr>
      <w:r w:rsidRPr="00DD3A8B">
        <w:rPr>
          <w:rtl/>
        </w:rPr>
        <w:t>(1)</w:t>
      </w:r>
      <w:r>
        <w:rPr>
          <w:rtl/>
        </w:rPr>
        <w:t xml:space="preserve"> فإن كل واحد منهما لا يكاد ينفك عن القراء‌ة، وإن كانت هي تنفك عن أحدهما، فالنهي عن أيهما يكون مساوقا</w:t>
      </w:r>
      <w:r w:rsidR="00611A60">
        <w:rPr>
          <w:rFonts w:hint="cs"/>
          <w:rtl/>
        </w:rPr>
        <w:t>ً</w:t>
      </w:r>
      <w:r>
        <w:rPr>
          <w:rtl/>
        </w:rPr>
        <w:t xml:space="preserve"> للنهي عنها، كما لا يخفى. (منه </w:t>
      </w:r>
      <w:r w:rsidR="00D7791C" w:rsidRPr="00DD3A8B">
        <w:rPr>
          <w:rStyle w:val="libFootnoteAlaemChar"/>
          <w:rtl/>
        </w:rPr>
        <w:t>قدس‌سره</w:t>
      </w:r>
      <w:r>
        <w:rPr>
          <w:rtl/>
        </w:rPr>
        <w:t>).</w:t>
      </w:r>
    </w:p>
    <w:p w14:paraId="7AD2FA8A" w14:textId="77777777" w:rsidR="001A75A1" w:rsidRDefault="00D7791C" w:rsidP="001A75A1">
      <w:pPr>
        <w:pStyle w:val="libNormal"/>
      </w:pPr>
      <w:r>
        <w:rPr>
          <w:rtl/>
        </w:rPr>
        <w:br w:type="page"/>
      </w:r>
    </w:p>
    <w:p w14:paraId="0AE27E51" w14:textId="77777777" w:rsidR="001A75A1" w:rsidRDefault="001A75A1" w:rsidP="001A75A1">
      <w:pPr>
        <w:pStyle w:val="libNormal"/>
      </w:pPr>
      <w:r>
        <w:rPr>
          <w:rtl/>
        </w:rPr>
        <w:lastRenderedPageBreak/>
        <w:t>لا ريب في دخول القسم الاول في محل النزاع، وكذا القسم الثاني بلحاظ أن جزء العبادة عبادة، إلا أن بطلان الجزء لا يوجب بطلانها، إلا مع الاقتصار عليه، لا مع</w:t>
      </w:r>
      <w:r w:rsidR="0019147A">
        <w:rPr>
          <w:rtl/>
        </w:rPr>
        <w:t xml:space="preserve"> الإتيان </w:t>
      </w:r>
      <w:r>
        <w:rPr>
          <w:rtl/>
        </w:rPr>
        <w:t>بغيره مما لا نهي عنه، إلا أن يستلزم محذورا</w:t>
      </w:r>
      <w:r w:rsidR="00173942">
        <w:rPr>
          <w:rFonts w:hint="cs"/>
          <w:rtl/>
        </w:rPr>
        <w:t>ً</w:t>
      </w:r>
      <w:r>
        <w:rPr>
          <w:rtl/>
        </w:rPr>
        <w:t xml:space="preserve"> آخر.</w:t>
      </w:r>
    </w:p>
    <w:p w14:paraId="2E149868" w14:textId="77777777" w:rsidR="001A75A1" w:rsidRDefault="001A75A1" w:rsidP="001A75A1">
      <w:pPr>
        <w:pStyle w:val="libNormal"/>
      </w:pPr>
      <w:r>
        <w:rPr>
          <w:rtl/>
        </w:rPr>
        <w:t>وأما القسم الثالث، فلا يكون حرمة الشرط والنهي عنه موجبا</w:t>
      </w:r>
      <w:r w:rsidR="00173942">
        <w:rPr>
          <w:rFonts w:hint="cs"/>
          <w:rtl/>
        </w:rPr>
        <w:t>ً</w:t>
      </w:r>
      <w:r>
        <w:rPr>
          <w:rtl/>
        </w:rPr>
        <w:t xml:space="preserve"> لفساد العبادة، إلا فيما كان عبادة، كي تكون حرمته موجبة لفساده المستلزم لفساد المشروط به.</w:t>
      </w:r>
    </w:p>
    <w:p w14:paraId="6727A359" w14:textId="77777777" w:rsidR="001A75A1" w:rsidRDefault="001A75A1" w:rsidP="001A75A1">
      <w:pPr>
        <w:pStyle w:val="libNormal"/>
      </w:pPr>
      <w:r>
        <w:rPr>
          <w:rtl/>
        </w:rPr>
        <w:t>وبالجملة لا يكاد يكون النهي عن الشرط موجبا</w:t>
      </w:r>
      <w:r w:rsidR="00173942">
        <w:rPr>
          <w:rFonts w:hint="cs"/>
          <w:rtl/>
        </w:rPr>
        <w:t>ً</w:t>
      </w:r>
      <w:r>
        <w:rPr>
          <w:rtl/>
        </w:rPr>
        <w:t xml:space="preserve"> لفساد العبادة المشروطة به، لو لم يكن موجبا</w:t>
      </w:r>
      <w:r w:rsidR="00173942">
        <w:rPr>
          <w:rFonts w:hint="cs"/>
          <w:rtl/>
        </w:rPr>
        <w:t>ً</w:t>
      </w:r>
      <w:r>
        <w:rPr>
          <w:rtl/>
        </w:rPr>
        <w:t xml:space="preserve"> لفساده، كما إذا كانت عبادة.</w:t>
      </w:r>
    </w:p>
    <w:p w14:paraId="76B277CD" w14:textId="77777777" w:rsidR="001A75A1" w:rsidRDefault="001A75A1" w:rsidP="001A75A1">
      <w:pPr>
        <w:pStyle w:val="libNormal"/>
      </w:pPr>
      <w:r>
        <w:rPr>
          <w:rtl/>
        </w:rPr>
        <w:t>وأما القسم الرابع، فالنهي عن الوصف اللازم مساوق للنهي عن موصوفه، فيكون النهي عن الجهر في القراء‌ة مثلا</w:t>
      </w:r>
      <w:r w:rsidR="00173942">
        <w:rPr>
          <w:rFonts w:hint="cs"/>
          <w:rtl/>
        </w:rPr>
        <w:t>ً</w:t>
      </w:r>
      <w:r>
        <w:rPr>
          <w:rtl/>
        </w:rPr>
        <w:t xml:space="preserve"> مساوقا</w:t>
      </w:r>
      <w:r w:rsidR="00173942">
        <w:rPr>
          <w:rFonts w:hint="cs"/>
          <w:rtl/>
        </w:rPr>
        <w:t>ً</w:t>
      </w:r>
      <w:r>
        <w:rPr>
          <w:rtl/>
        </w:rPr>
        <w:t xml:space="preserve"> للنهي عنها، لاستحالة كون القراء‌ة التي يجهر بها مأمورا</w:t>
      </w:r>
      <w:r w:rsidR="00173942">
        <w:rPr>
          <w:rFonts w:hint="cs"/>
          <w:rtl/>
        </w:rPr>
        <w:t>ً</w:t>
      </w:r>
      <w:r>
        <w:rPr>
          <w:rtl/>
        </w:rPr>
        <w:t xml:space="preserve"> بها، مع كون الجهر بها منهيا</w:t>
      </w:r>
      <w:r w:rsidR="00173942">
        <w:rPr>
          <w:rFonts w:hint="cs"/>
          <w:rtl/>
        </w:rPr>
        <w:t>ً</w:t>
      </w:r>
      <w:r>
        <w:rPr>
          <w:rtl/>
        </w:rPr>
        <w:t xml:space="preserve"> عنه</w:t>
      </w:r>
      <w:r w:rsidRPr="00D92983">
        <w:rPr>
          <w:rStyle w:val="libFootnotenumChar"/>
          <w:rtl/>
        </w:rPr>
        <w:t>(1)</w:t>
      </w:r>
      <w:r>
        <w:rPr>
          <w:rtl/>
        </w:rPr>
        <w:t xml:space="preserve"> فعلا، كما لا يخفى.</w:t>
      </w:r>
    </w:p>
    <w:p w14:paraId="37AAF7F2" w14:textId="77777777" w:rsidR="001A75A1" w:rsidRDefault="001A75A1" w:rsidP="001A75A1">
      <w:pPr>
        <w:pStyle w:val="libNormal"/>
      </w:pPr>
      <w:r>
        <w:rPr>
          <w:rtl/>
        </w:rPr>
        <w:t>وهذا بخلاف ما إذا كان مفارقا</w:t>
      </w:r>
      <w:r w:rsidR="00173942">
        <w:rPr>
          <w:rFonts w:hint="cs"/>
          <w:rtl/>
        </w:rPr>
        <w:t>ً</w:t>
      </w:r>
      <w:r>
        <w:rPr>
          <w:rtl/>
        </w:rPr>
        <w:t>، كما في القسم الخامس، فإن النهي عنه لا يسري إلى الموصوف، إلا فيما إذا اتحد معه وجودا</w:t>
      </w:r>
      <w:r w:rsidR="00173942">
        <w:rPr>
          <w:rFonts w:hint="cs"/>
          <w:rtl/>
        </w:rPr>
        <w:t>ً</w:t>
      </w:r>
      <w:r>
        <w:rPr>
          <w:rtl/>
        </w:rPr>
        <w:t>، بناء</w:t>
      </w:r>
      <w:r w:rsidR="00173942">
        <w:rPr>
          <w:rFonts w:hint="cs"/>
          <w:rtl/>
        </w:rPr>
        <w:t>ً</w:t>
      </w:r>
      <w:r>
        <w:rPr>
          <w:rtl/>
        </w:rPr>
        <w:t xml:space="preserve"> على امتناع الاجتماع، وأما بناء</w:t>
      </w:r>
      <w:r w:rsidR="00173942">
        <w:rPr>
          <w:rFonts w:hint="cs"/>
          <w:rtl/>
        </w:rPr>
        <w:t>ً</w:t>
      </w:r>
      <w:r>
        <w:rPr>
          <w:rtl/>
        </w:rPr>
        <w:t xml:space="preserve"> على الجواز فلا يسري إليه، كما عرفت في المسألة السابقة، هذا حال النهي المتعلق بالجزء أو الشرط أو الوصف.</w:t>
      </w:r>
    </w:p>
    <w:p w14:paraId="34F6DE26" w14:textId="77777777" w:rsidR="001A75A1" w:rsidRDefault="001A75A1" w:rsidP="00173942">
      <w:pPr>
        <w:pStyle w:val="libNormal"/>
      </w:pPr>
      <w:r>
        <w:rPr>
          <w:rtl/>
        </w:rPr>
        <w:t>وأما النهي عن العبادة ل</w:t>
      </w:r>
      <w:r w:rsidR="00173942">
        <w:rPr>
          <w:rFonts w:hint="cs"/>
          <w:rtl/>
        </w:rPr>
        <w:t>أ</w:t>
      </w:r>
      <w:r>
        <w:rPr>
          <w:rtl/>
        </w:rPr>
        <w:t>جل أحد هذه ال</w:t>
      </w:r>
      <w:r w:rsidR="00173942">
        <w:rPr>
          <w:rFonts w:hint="cs"/>
          <w:rtl/>
        </w:rPr>
        <w:t>أ</w:t>
      </w:r>
      <w:r>
        <w:rPr>
          <w:rtl/>
        </w:rPr>
        <w:t>مور، فحاله حال النهي عن أحدها إن كان من قبيل الوصف بحال المتعلق.</w:t>
      </w:r>
      <w:r w:rsidR="00173942">
        <w:rPr>
          <w:rFonts w:hint="cs"/>
          <w:rtl/>
        </w:rPr>
        <w:t xml:space="preserve"> </w:t>
      </w:r>
      <w:r>
        <w:rPr>
          <w:rtl/>
        </w:rPr>
        <w:t>وبعبارة أخرى: كان النهي عنها بالعرض، وإن كان النهي عنها على نحو الحقيقة، والوصف بحاله، وإن كان بواسطة أحدها، إلا أنه من قبيل الواسطة في الثبوت لا العروض، كان حاله حال النهي في القسم ال</w:t>
      </w:r>
      <w:r w:rsidR="00173942">
        <w:rPr>
          <w:rFonts w:hint="cs"/>
          <w:rtl/>
        </w:rPr>
        <w:t>أ</w:t>
      </w:r>
      <w:r>
        <w:rPr>
          <w:rtl/>
        </w:rPr>
        <w:t>ول، فلا تغفل.</w:t>
      </w:r>
    </w:p>
    <w:p w14:paraId="7DB52C78" w14:textId="77777777" w:rsidR="001A75A1" w:rsidRDefault="00D7791C" w:rsidP="00D7791C">
      <w:pPr>
        <w:pStyle w:val="libLine"/>
      </w:pPr>
      <w:r>
        <w:rPr>
          <w:rtl/>
        </w:rPr>
        <w:t>____________________</w:t>
      </w:r>
    </w:p>
    <w:p w14:paraId="2A78018A" w14:textId="77777777" w:rsidR="001A75A1" w:rsidRDefault="001A75A1" w:rsidP="00173942">
      <w:pPr>
        <w:pStyle w:val="libFootnote0"/>
      </w:pPr>
      <w:r w:rsidRPr="00DD3A8B">
        <w:rPr>
          <w:rtl/>
        </w:rPr>
        <w:t>(1)</w:t>
      </w:r>
      <w:r>
        <w:rPr>
          <w:rtl/>
        </w:rPr>
        <w:t xml:space="preserve"> في</w:t>
      </w:r>
      <w:r w:rsidR="0077545E">
        <w:rPr>
          <w:rtl/>
        </w:rPr>
        <w:t xml:space="preserve"> «ب»</w:t>
      </w:r>
      <w:r>
        <w:rPr>
          <w:rtl/>
        </w:rPr>
        <w:t>: عنها.</w:t>
      </w:r>
    </w:p>
    <w:p w14:paraId="58DFCE0B" w14:textId="77777777" w:rsidR="001A75A1" w:rsidRDefault="00D7791C" w:rsidP="001A75A1">
      <w:pPr>
        <w:pStyle w:val="libNormal"/>
      </w:pPr>
      <w:r>
        <w:rPr>
          <w:rtl/>
        </w:rPr>
        <w:br w:type="page"/>
      </w:r>
    </w:p>
    <w:p w14:paraId="1CF05DB4" w14:textId="77777777" w:rsidR="00203B56" w:rsidRDefault="001A75A1" w:rsidP="00203B56">
      <w:pPr>
        <w:pStyle w:val="libNormal"/>
        <w:rPr>
          <w:rtl/>
        </w:rPr>
      </w:pPr>
      <w:r>
        <w:rPr>
          <w:rtl/>
        </w:rPr>
        <w:lastRenderedPageBreak/>
        <w:t>ومما ذكرنا في بيان أقسام النهي في العبادة، يظهر حال ال</w:t>
      </w:r>
      <w:r w:rsidR="00203B56">
        <w:rPr>
          <w:rFonts w:hint="cs"/>
          <w:rtl/>
        </w:rPr>
        <w:t>أ</w:t>
      </w:r>
      <w:r>
        <w:rPr>
          <w:rtl/>
        </w:rPr>
        <w:t>قسام في المعاملة، فلا يكون بيانها على حدة بمهم، كما أن تفصيل ال</w:t>
      </w:r>
      <w:r w:rsidR="00203B56">
        <w:rPr>
          <w:rFonts w:hint="cs"/>
          <w:rtl/>
        </w:rPr>
        <w:t>أ</w:t>
      </w:r>
      <w:r>
        <w:rPr>
          <w:rtl/>
        </w:rPr>
        <w:t>قوال في الدلالة على الفساد وعدمها، التي ربما تزيد على العشرة - على ما قيل</w:t>
      </w:r>
      <w:r w:rsidRPr="00D92983">
        <w:rPr>
          <w:rStyle w:val="libFootnotenumChar"/>
          <w:rtl/>
        </w:rPr>
        <w:t>(1)</w:t>
      </w:r>
      <w:r>
        <w:rPr>
          <w:rtl/>
        </w:rPr>
        <w:t xml:space="preserve"> - كذلك، إنما المهم بيان ما هو الحق في المسألة، ولا بد في تحقيقه على نحو يظهر الحال في ال</w:t>
      </w:r>
      <w:r w:rsidR="00203B56">
        <w:rPr>
          <w:rFonts w:hint="cs"/>
          <w:rtl/>
        </w:rPr>
        <w:t>أ</w:t>
      </w:r>
      <w:r>
        <w:rPr>
          <w:rtl/>
        </w:rPr>
        <w:t xml:space="preserve">قوال، من بسط المقال في مقامين: </w:t>
      </w:r>
    </w:p>
    <w:p w14:paraId="4C4796D6" w14:textId="77777777" w:rsidR="001A75A1" w:rsidRDefault="001A75A1" w:rsidP="00203B56">
      <w:pPr>
        <w:pStyle w:val="libNormal"/>
      </w:pPr>
      <w:r w:rsidRPr="00203B56">
        <w:rPr>
          <w:rStyle w:val="libBold2Char"/>
          <w:rtl/>
        </w:rPr>
        <w:t>الاول في العبادات</w:t>
      </w:r>
      <w:r>
        <w:rPr>
          <w:rtl/>
        </w:rPr>
        <w:t>: فنقول وعلى الله الاتكال: إن النهي المتعلق بالعبادة بنفسها، ولو كانت جزء عبادة بما هو عبادة - كما عرفت - مقتض</w:t>
      </w:r>
      <w:r w:rsidR="00203B56">
        <w:rPr>
          <w:rFonts w:hint="cs"/>
          <w:rtl/>
        </w:rPr>
        <w:t>ٍ</w:t>
      </w:r>
      <w:r w:rsidRPr="00D92983">
        <w:rPr>
          <w:rStyle w:val="libFootnotenumChar"/>
          <w:rtl/>
        </w:rPr>
        <w:t>(2)</w:t>
      </w:r>
      <w:r>
        <w:rPr>
          <w:rtl/>
        </w:rPr>
        <w:t xml:space="preserve"> لفسادها، لدلالته على حرمتها ذاتا</w:t>
      </w:r>
      <w:r w:rsidR="00203B56">
        <w:rPr>
          <w:rFonts w:hint="cs"/>
          <w:rtl/>
        </w:rPr>
        <w:t>ً</w:t>
      </w:r>
      <w:r>
        <w:rPr>
          <w:rtl/>
        </w:rPr>
        <w:t>، ولا يكاد يمكن اجتماع الصحة بمعنى موافقة</w:t>
      </w:r>
      <w:r w:rsidR="00714E52">
        <w:rPr>
          <w:rtl/>
        </w:rPr>
        <w:t xml:space="preserve"> الأمر </w:t>
      </w:r>
      <w:r>
        <w:rPr>
          <w:rtl/>
        </w:rPr>
        <w:t>أو الشريعة مع الحرمة، وكذا بمعنى سقوط ال</w:t>
      </w:r>
      <w:r w:rsidR="00203B56">
        <w:rPr>
          <w:rFonts w:hint="cs"/>
          <w:rtl/>
        </w:rPr>
        <w:t>إ</w:t>
      </w:r>
      <w:r>
        <w:rPr>
          <w:rtl/>
        </w:rPr>
        <w:t>عادة، فإنه مترتب على إتيانها بقصد القربة، وكانت مما يصلح ل</w:t>
      </w:r>
      <w:r w:rsidR="00203B56">
        <w:rPr>
          <w:rFonts w:hint="cs"/>
          <w:rtl/>
        </w:rPr>
        <w:t>أ</w:t>
      </w:r>
      <w:r>
        <w:rPr>
          <w:rtl/>
        </w:rPr>
        <w:t>ن يتقرب به</w:t>
      </w:r>
      <w:r w:rsidRPr="00D92983">
        <w:rPr>
          <w:rStyle w:val="libFootnotenumChar"/>
          <w:rtl/>
        </w:rPr>
        <w:t>(3)</w:t>
      </w:r>
      <w:r>
        <w:rPr>
          <w:rtl/>
        </w:rPr>
        <w:t>، ومع الحرمة لا تكاد تصلح لذلك، ويتأتى قصدها من الملتفت إلى حرمتها، كما لا يخفى.</w:t>
      </w:r>
    </w:p>
    <w:p w14:paraId="71725E6A" w14:textId="77777777" w:rsidR="001A75A1" w:rsidRDefault="001A75A1" w:rsidP="001A75A1">
      <w:pPr>
        <w:pStyle w:val="libNormal"/>
      </w:pPr>
      <w:r>
        <w:rPr>
          <w:rtl/>
        </w:rPr>
        <w:t>لا يقال: هذا لو كان النهي عنها دال</w:t>
      </w:r>
      <w:r w:rsidR="00203B56">
        <w:rPr>
          <w:rFonts w:hint="cs"/>
          <w:rtl/>
        </w:rPr>
        <w:t>ّ</w:t>
      </w:r>
      <w:r>
        <w:rPr>
          <w:rtl/>
        </w:rPr>
        <w:t>ا</w:t>
      </w:r>
      <w:r w:rsidR="00203B56">
        <w:rPr>
          <w:rFonts w:hint="cs"/>
          <w:rtl/>
        </w:rPr>
        <w:t>ً</w:t>
      </w:r>
      <w:r>
        <w:rPr>
          <w:rtl/>
        </w:rPr>
        <w:t xml:space="preserve"> على الحرمة الذاتية، ولا يكاد يتصف بها العبادة، لعدم الحرمة بدون قصد القربة، وعدم القدرة عليها مع قصد القربة بها إلا تشريعا</w:t>
      </w:r>
      <w:r w:rsidR="00203B56">
        <w:rPr>
          <w:rFonts w:hint="cs"/>
          <w:rtl/>
        </w:rPr>
        <w:t>ً</w:t>
      </w:r>
      <w:r>
        <w:rPr>
          <w:rtl/>
        </w:rPr>
        <w:t>، ومعه تكون محرمة بالحرمة التشريعية لا محالة، ومعه لا تتصف بحرمة أخرى، لامتناع اجتماع المثلين كالضدين.</w:t>
      </w:r>
    </w:p>
    <w:p w14:paraId="4B9CFE12" w14:textId="77777777" w:rsidR="001A75A1" w:rsidRDefault="001A75A1" w:rsidP="00203B56">
      <w:pPr>
        <w:pStyle w:val="libNormal"/>
      </w:pPr>
      <w:r>
        <w:rPr>
          <w:rtl/>
        </w:rPr>
        <w:t>فإنه يقال: لا ضير في اتصاف ما يقع عبادة - لو كان مأمورا</w:t>
      </w:r>
      <w:r w:rsidR="00203B56">
        <w:rPr>
          <w:rFonts w:hint="cs"/>
          <w:rtl/>
        </w:rPr>
        <w:t>ً</w:t>
      </w:r>
      <w:r>
        <w:rPr>
          <w:rtl/>
        </w:rPr>
        <w:t xml:space="preserve"> به - بالحرمة الذاتية، مثلا</w:t>
      </w:r>
      <w:r w:rsidR="00203B56">
        <w:rPr>
          <w:rFonts w:hint="cs"/>
          <w:rtl/>
        </w:rPr>
        <w:t>ً</w:t>
      </w:r>
      <w:r>
        <w:rPr>
          <w:rtl/>
        </w:rPr>
        <w:t xml:space="preserve"> صوم العيدين كان عبادة منهيا عنها، بمعنى أنه لو أمر به كان عبادة، لا يسقط</w:t>
      </w:r>
      <w:r w:rsidR="00714E52">
        <w:rPr>
          <w:rtl/>
        </w:rPr>
        <w:t xml:space="preserve"> الأمر </w:t>
      </w:r>
      <w:r>
        <w:rPr>
          <w:rtl/>
        </w:rPr>
        <w:t>به إلا إذا أتى به بقصد القربة، كصوم سائر ال</w:t>
      </w:r>
      <w:r w:rsidR="00203B56">
        <w:rPr>
          <w:rFonts w:hint="cs"/>
          <w:rtl/>
        </w:rPr>
        <w:t>أ</w:t>
      </w:r>
      <w:r>
        <w:rPr>
          <w:rtl/>
        </w:rPr>
        <w:t>يام، هذا فيما إذا لم يكن ذاتا</w:t>
      </w:r>
      <w:r w:rsidR="00203B56">
        <w:rPr>
          <w:rFonts w:hint="cs"/>
          <w:rtl/>
        </w:rPr>
        <w:t>ً</w:t>
      </w:r>
      <w:r>
        <w:rPr>
          <w:rtl/>
        </w:rPr>
        <w:t xml:space="preserve"> عبادة، كالسجود لله تعالى ونحوه، وإلا كان محرما</w:t>
      </w:r>
      <w:r w:rsidR="00203B56">
        <w:rPr>
          <w:rFonts w:hint="cs"/>
          <w:rtl/>
        </w:rPr>
        <w:t>ً</w:t>
      </w:r>
      <w:r>
        <w:rPr>
          <w:rtl/>
        </w:rPr>
        <w:t xml:space="preserve"> مع</w:t>
      </w:r>
    </w:p>
    <w:p w14:paraId="60CBD23A" w14:textId="77777777" w:rsidR="001A75A1" w:rsidRDefault="00D7791C" w:rsidP="00D7791C">
      <w:pPr>
        <w:pStyle w:val="libLine"/>
      </w:pPr>
      <w:r>
        <w:rPr>
          <w:rtl/>
        </w:rPr>
        <w:t>____________________</w:t>
      </w:r>
    </w:p>
    <w:p w14:paraId="064CE52C" w14:textId="77777777" w:rsidR="001A75A1" w:rsidRDefault="001A75A1" w:rsidP="00DD3A8B">
      <w:pPr>
        <w:pStyle w:val="libFootnote0"/>
      </w:pPr>
      <w:r w:rsidRPr="00DD3A8B">
        <w:rPr>
          <w:rtl/>
        </w:rPr>
        <w:t>(1)</w:t>
      </w:r>
      <w:r>
        <w:rPr>
          <w:rtl/>
        </w:rPr>
        <w:t xml:space="preserve"> </w:t>
      </w:r>
      <w:r w:rsidR="002B70CC">
        <w:rPr>
          <w:rtl/>
        </w:rPr>
        <w:t>مطارح الأنظار</w:t>
      </w:r>
      <w:r>
        <w:rPr>
          <w:rtl/>
        </w:rPr>
        <w:t xml:space="preserve"> / 162، في الهداية الثانية من القول في اقتضاء النهي للفساد.</w:t>
      </w:r>
    </w:p>
    <w:p w14:paraId="4F008441" w14:textId="77777777" w:rsidR="001A75A1" w:rsidRDefault="001A75A1" w:rsidP="00DD3A8B">
      <w:pPr>
        <w:pStyle w:val="libFootnote0"/>
      </w:pPr>
      <w:r w:rsidRPr="00DD3A8B">
        <w:rPr>
          <w:rtl/>
        </w:rPr>
        <w:t>(2)</w:t>
      </w:r>
      <w:r>
        <w:rPr>
          <w:rtl/>
        </w:rPr>
        <w:t xml:space="preserve"> في</w:t>
      </w:r>
      <w:r w:rsidR="0077545E">
        <w:rPr>
          <w:rtl/>
        </w:rPr>
        <w:t xml:space="preserve"> «أ و ب»</w:t>
      </w:r>
      <w:r>
        <w:rPr>
          <w:rtl/>
        </w:rPr>
        <w:t>: مقتضى.</w:t>
      </w:r>
    </w:p>
    <w:p w14:paraId="61DE7F16" w14:textId="77777777" w:rsidR="001A75A1" w:rsidRDefault="001A75A1" w:rsidP="00203B56">
      <w:pPr>
        <w:pStyle w:val="libFootnote0"/>
      </w:pPr>
      <w:r w:rsidRPr="00DD3A8B">
        <w:rPr>
          <w:rtl/>
        </w:rPr>
        <w:t>(3)</w:t>
      </w:r>
      <w:r>
        <w:rPr>
          <w:rtl/>
        </w:rPr>
        <w:t xml:space="preserve"> هكذا في</w:t>
      </w:r>
      <w:r w:rsidR="0077545E">
        <w:rPr>
          <w:rtl/>
        </w:rPr>
        <w:t xml:space="preserve"> «أ و ب»</w:t>
      </w:r>
      <w:r>
        <w:rPr>
          <w:rtl/>
        </w:rPr>
        <w:t xml:space="preserve">: وفي بعض النسخ المطبوعة </w:t>
      </w:r>
      <w:r w:rsidR="00203B56">
        <w:rPr>
          <w:rFonts w:hint="cs"/>
          <w:rtl/>
        </w:rPr>
        <w:t>«</w:t>
      </w:r>
      <w:r>
        <w:rPr>
          <w:rtl/>
        </w:rPr>
        <w:t>بها</w:t>
      </w:r>
      <w:r w:rsidR="00203B56">
        <w:rPr>
          <w:rFonts w:hint="cs"/>
          <w:rtl/>
        </w:rPr>
        <w:t>»</w:t>
      </w:r>
      <w:r>
        <w:rPr>
          <w:rtl/>
        </w:rPr>
        <w:t>.</w:t>
      </w:r>
    </w:p>
    <w:p w14:paraId="2FBE6827" w14:textId="77777777" w:rsidR="001A75A1" w:rsidRDefault="00D7791C" w:rsidP="001A75A1">
      <w:pPr>
        <w:pStyle w:val="libNormal"/>
      </w:pPr>
      <w:r>
        <w:rPr>
          <w:rtl/>
        </w:rPr>
        <w:br w:type="page"/>
      </w:r>
    </w:p>
    <w:p w14:paraId="36AE6EFE" w14:textId="77777777" w:rsidR="001A75A1" w:rsidRDefault="001A75A1" w:rsidP="00DD3A8B">
      <w:pPr>
        <w:pStyle w:val="libNormal0"/>
      </w:pPr>
      <w:r>
        <w:rPr>
          <w:rtl/>
        </w:rPr>
        <w:lastRenderedPageBreak/>
        <w:t>كونه فعلا</w:t>
      </w:r>
      <w:r w:rsidR="007D3CAC">
        <w:rPr>
          <w:rFonts w:hint="cs"/>
          <w:rtl/>
        </w:rPr>
        <w:t>ً</w:t>
      </w:r>
      <w:r>
        <w:rPr>
          <w:rtl/>
        </w:rPr>
        <w:t xml:space="preserve"> عبادة، مثلا</w:t>
      </w:r>
      <w:r w:rsidR="007D3CAC">
        <w:rPr>
          <w:rFonts w:hint="cs"/>
          <w:rtl/>
        </w:rPr>
        <w:t>ً</w:t>
      </w:r>
      <w:r>
        <w:rPr>
          <w:rtl/>
        </w:rPr>
        <w:t xml:space="preserve"> إذا نهي الجنب والحائض عن السجود له تبارك وتعالى، كان عبادة محرمة ذاتا</w:t>
      </w:r>
      <w:r w:rsidR="007D3CAC">
        <w:rPr>
          <w:rFonts w:hint="cs"/>
          <w:rtl/>
        </w:rPr>
        <w:t>ً</w:t>
      </w:r>
      <w:r>
        <w:rPr>
          <w:rtl/>
        </w:rPr>
        <w:t xml:space="preserve"> حينئذ، لما فيه من المفسدة والمبغوضية في هذا الحال، مع أنه لا ضير في اتصافه بهذه الحرمة مع الحرمة التشريعية، بناء</w:t>
      </w:r>
      <w:r w:rsidR="007D3CAC">
        <w:rPr>
          <w:rFonts w:hint="cs"/>
          <w:rtl/>
        </w:rPr>
        <w:t>ً</w:t>
      </w:r>
      <w:r>
        <w:rPr>
          <w:rtl/>
        </w:rPr>
        <w:t xml:space="preserve"> على أن الفعل فيها لا يكون في الحقيقة متصفا</w:t>
      </w:r>
      <w:r w:rsidR="007D3CAC">
        <w:rPr>
          <w:rFonts w:hint="cs"/>
          <w:rtl/>
        </w:rPr>
        <w:t>ً</w:t>
      </w:r>
      <w:r>
        <w:rPr>
          <w:rtl/>
        </w:rPr>
        <w:t xml:space="preserve"> بالحرمة، بل إنما يكون المتصف بها ما هو من أفعال القلب، كما هو الحال في التجري والانقياد، فافهم.</w:t>
      </w:r>
    </w:p>
    <w:p w14:paraId="5CE4E368" w14:textId="77777777" w:rsidR="001A75A1" w:rsidRDefault="001A75A1" w:rsidP="007D3CAC">
      <w:pPr>
        <w:pStyle w:val="libNormal"/>
      </w:pPr>
      <w:r>
        <w:rPr>
          <w:rtl/>
        </w:rPr>
        <w:t>هذا مع أنه لو لم يكن النهي فيها دال</w:t>
      </w:r>
      <w:r w:rsidR="007D3CAC">
        <w:rPr>
          <w:rFonts w:hint="cs"/>
          <w:rtl/>
        </w:rPr>
        <w:t>ّ</w:t>
      </w:r>
      <w:r>
        <w:rPr>
          <w:rtl/>
        </w:rPr>
        <w:t>ا</w:t>
      </w:r>
      <w:r w:rsidR="007D3CAC">
        <w:rPr>
          <w:rFonts w:hint="cs"/>
          <w:rtl/>
        </w:rPr>
        <w:t>ً</w:t>
      </w:r>
      <w:r>
        <w:rPr>
          <w:rtl/>
        </w:rPr>
        <w:t xml:space="preserve"> على الحرمة، لكان دال</w:t>
      </w:r>
      <w:r w:rsidR="007D3CAC">
        <w:rPr>
          <w:rFonts w:hint="cs"/>
          <w:rtl/>
        </w:rPr>
        <w:t>ّ</w:t>
      </w:r>
      <w:r>
        <w:rPr>
          <w:rtl/>
        </w:rPr>
        <w:t>ا</w:t>
      </w:r>
      <w:r w:rsidR="007D3CAC">
        <w:rPr>
          <w:rFonts w:hint="cs"/>
          <w:rtl/>
        </w:rPr>
        <w:t>ً</w:t>
      </w:r>
      <w:r>
        <w:rPr>
          <w:rtl/>
        </w:rPr>
        <w:t xml:space="preserve"> على الفساد، لدلالته على الحرمة التشريعية، فإنه لا أقل من دلالته على أنها ليست بمأمور بها، وإن عمها إطلاق دليل</w:t>
      </w:r>
      <w:r w:rsidR="00714E52">
        <w:rPr>
          <w:rtl/>
        </w:rPr>
        <w:t xml:space="preserve"> الأمر </w:t>
      </w:r>
      <w:r>
        <w:rPr>
          <w:rtl/>
        </w:rPr>
        <w:t>بها أو عمومه، نعم لو لم يكن النهي عنها إلا عرضا</w:t>
      </w:r>
      <w:r w:rsidR="007D3CAC">
        <w:rPr>
          <w:rFonts w:hint="cs"/>
          <w:rtl/>
        </w:rPr>
        <w:t>ً</w:t>
      </w:r>
      <w:r>
        <w:rPr>
          <w:rtl/>
        </w:rPr>
        <w:t>، كما إذا نهى عنها فيما كانت ضد الواجب مثلا</w:t>
      </w:r>
      <w:r w:rsidR="007D3CAC">
        <w:rPr>
          <w:rFonts w:hint="cs"/>
          <w:rtl/>
        </w:rPr>
        <w:t>ً</w:t>
      </w:r>
      <w:r>
        <w:rPr>
          <w:rtl/>
        </w:rPr>
        <w:t>، لا يكون مقتضيا للفساد، بناء على عدم اقتضاء ال</w:t>
      </w:r>
      <w:r w:rsidR="007D3CAC">
        <w:rPr>
          <w:rFonts w:hint="cs"/>
          <w:rtl/>
        </w:rPr>
        <w:t>أ</w:t>
      </w:r>
      <w:r>
        <w:rPr>
          <w:rtl/>
        </w:rPr>
        <w:t>مر</w:t>
      </w:r>
      <w:r w:rsidRPr="00D92983">
        <w:rPr>
          <w:rStyle w:val="libFootnotenumChar"/>
          <w:rtl/>
        </w:rPr>
        <w:t>(1)</w:t>
      </w:r>
      <w:r>
        <w:rPr>
          <w:rtl/>
        </w:rPr>
        <w:t xml:space="preserve"> بالش</w:t>
      </w:r>
      <w:r w:rsidR="007D3CAC">
        <w:rPr>
          <w:rFonts w:hint="cs"/>
          <w:rtl/>
        </w:rPr>
        <w:t>يء</w:t>
      </w:r>
      <w:r>
        <w:rPr>
          <w:rtl/>
        </w:rPr>
        <w:t xml:space="preserve"> للنهي عن الضد الا كذلك أي عرضا، فيخصص به او يقيد.</w:t>
      </w:r>
    </w:p>
    <w:p w14:paraId="53F50484" w14:textId="77777777" w:rsidR="001A75A1" w:rsidRDefault="001A75A1" w:rsidP="007D3CAC">
      <w:pPr>
        <w:pStyle w:val="libNormal"/>
      </w:pPr>
      <w:r w:rsidRPr="007D3CAC">
        <w:rPr>
          <w:rStyle w:val="libBold2Char"/>
          <w:rtl/>
        </w:rPr>
        <w:t>المقام الثاني في المعاملات</w:t>
      </w:r>
      <w:r>
        <w:rPr>
          <w:rtl/>
        </w:rPr>
        <w:t>: ونخبة القول، أن النهي الدال</w:t>
      </w:r>
      <w:r w:rsidR="007D3CAC">
        <w:rPr>
          <w:rFonts w:hint="cs"/>
          <w:rtl/>
        </w:rPr>
        <w:t>ّ</w:t>
      </w:r>
      <w:r>
        <w:rPr>
          <w:rtl/>
        </w:rPr>
        <w:t xml:space="preserve"> على حرمتها لا يقتضي الفساد، لعدم الملازمة فيها - لغة</w:t>
      </w:r>
      <w:r w:rsidR="007D3CAC">
        <w:rPr>
          <w:rFonts w:hint="cs"/>
          <w:rtl/>
        </w:rPr>
        <w:t>ً</w:t>
      </w:r>
      <w:r>
        <w:rPr>
          <w:rtl/>
        </w:rPr>
        <w:t xml:space="preserve"> ولا عرفا</w:t>
      </w:r>
      <w:r w:rsidR="007D3CAC">
        <w:rPr>
          <w:rFonts w:hint="cs"/>
          <w:rtl/>
        </w:rPr>
        <w:t>ً</w:t>
      </w:r>
      <w:r>
        <w:rPr>
          <w:rtl/>
        </w:rPr>
        <w:t xml:space="preserve"> - بين حرمتها وفسادها أصلا</w:t>
      </w:r>
      <w:r w:rsidR="007D3CAC">
        <w:rPr>
          <w:rFonts w:hint="cs"/>
          <w:rtl/>
        </w:rPr>
        <w:t>ً</w:t>
      </w:r>
      <w:r>
        <w:rPr>
          <w:rtl/>
        </w:rPr>
        <w:t>، كانت الحرمة متعلقة بنفس المعاملة بما هو فعل بالمباشرة، أو بمضمونها بما هو فعل بالتسبب بها إليه، وإن لم يكن السبب ولا المسبب بما هو فعل من ال</w:t>
      </w:r>
      <w:r w:rsidR="007D3CAC">
        <w:rPr>
          <w:rFonts w:hint="cs"/>
          <w:rtl/>
        </w:rPr>
        <w:t>أ</w:t>
      </w:r>
      <w:r>
        <w:rPr>
          <w:rtl/>
        </w:rPr>
        <w:t>فعال بحرام، وإنما يقتضي الفساد فيما إذا كان دال</w:t>
      </w:r>
      <w:r w:rsidR="007D3CAC">
        <w:rPr>
          <w:rFonts w:hint="cs"/>
          <w:rtl/>
        </w:rPr>
        <w:t>ّ</w:t>
      </w:r>
      <w:r>
        <w:rPr>
          <w:rtl/>
        </w:rPr>
        <w:t>ا</w:t>
      </w:r>
      <w:r w:rsidR="007D3CAC">
        <w:rPr>
          <w:rFonts w:hint="cs"/>
          <w:rtl/>
        </w:rPr>
        <w:t>ً</w:t>
      </w:r>
      <w:r>
        <w:rPr>
          <w:rtl/>
        </w:rPr>
        <w:t xml:space="preserve"> على حرمة ما لا يكاد يحرم مع صحتها، مثل النهي عن أكل الثمن أو المثمن في بيع أو بيع ش</w:t>
      </w:r>
      <w:r w:rsidR="007D3CAC">
        <w:rPr>
          <w:rFonts w:hint="cs"/>
          <w:rtl/>
        </w:rPr>
        <w:t>يء</w:t>
      </w:r>
      <w:r>
        <w:rPr>
          <w:rtl/>
        </w:rPr>
        <w:t>.</w:t>
      </w:r>
    </w:p>
    <w:p w14:paraId="79BB1FD4" w14:textId="77777777" w:rsidR="001A75A1" w:rsidRDefault="001A75A1" w:rsidP="007D3CAC">
      <w:pPr>
        <w:pStyle w:val="libNormal"/>
      </w:pPr>
      <w:r>
        <w:rPr>
          <w:rtl/>
        </w:rPr>
        <w:t>نعم لا يبعد دعوى ظهور النهي عن المعاملة في ال</w:t>
      </w:r>
      <w:r w:rsidR="007D3CAC">
        <w:rPr>
          <w:rFonts w:hint="cs"/>
          <w:rtl/>
        </w:rPr>
        <w:t>إ</w:t>
      </w:r>
      <w:r>
        <w:rPr>
          <w:rtl/>
        </w:rPr>
        <w:t>رشاد إلى فسادها، كما أن</w:t>
      </w:r>
      <w:r w:rsidR="00714E52">
        <w:rPr>
          <w:rtl/>
        </w:rPr>
        <w:t xml:space="preserve"> الأمر </w:t>
      </w:r>
      <w:r>
        <w:rPr>
          <w:rtl/>
        </w:rPr>
        <w:t>بها يكون ظاهرا</w:t>
      </w:r>
      <w:r w:rsidR="007D3CAC">
        <w:rPr>
          <w:rFonts w:hint="cs"/>
          <w:rtl/>
        </w:rPr>
        <w:t>ً</w:t>
      </w:r>
      <w:r>
        <w:rPr>
          <w:rtl/>
        </w:rPr>
        <w:t xml:space="preserve"> في ال</w:t>
      </w:r>
      <w:r w:rsidR="007D3CAC">
        <w:rPr>
          <w:rFonts w:hint="cs"/>
          <w:rtl/>
        </w:rPr>
        <w:t>إ</w:t>
      </w:r>
      <w:r>
        <w:rPr>
          <w:rtl/>
        </w:rPr>
        <w:t>رشاد إلى صحتها من دون دلالته على إيجابها أو استحبابها، كما لايخفى، لكنه في المعاملات بمعنى العقود وال</w:t>
      </w:r>
      <w:r w:rsidR="007D3CAC">
        <w:rPr>
          <w:rFonts w:hint="cs"/>
          <w:rtl/>
        </w:rPr>
        <w:t>إ</w:t>
      </w:r>
      <w:r>
        <w:rPr>
          <w:rtl/>
        </w:rPr>
        <w:t>يقاعات، لا المعاملات بالمعنى ال</w:t>
      </w:r>
      <w:r w:rsidR="007D3CAC">
        <w:rPr>
          <w:rFonts w:hint="cs"/>
          <w:rtl/>
        </w:rPr>
        <w:t>أ</w:t>
      </w:r>
      <w:r>
        <w:rPr>
          <w:rtl/>
        </w:rPr>
        <w:t>عم المقابل للعبادات، فالمعول هو ملاحظة القرائن في</w:t>
      </w:r>
    </w:p>
    <w:p w14:paraId="1AC10D17" w14:textId="77777777" w:rsidR="001A75A1" w:rsidRDefault="00D7791C" w:rsidP="00D7791C">
      <w:pPr>
        <w:pStyle w:val="libLine"/>
      </w:pPr>
      <w:r>
        <w:rPr>
          <w:rtl/>
        </w:rPr>
        <w:t>____________________</w:t>
      </w:r>
    </w:p>
    <w:p w14:paraId="7B1FF59B" w14:textId="77777777" w:rsidR="001A75A1" w:rsidRDefault="001A75A1" w:rsidP="007D3CAC">
      <w:pPr>
        <w:pStyle w:val="libFootnote0"/>
      </w:pPr>
      <w:r w:rsidRPr="00DD3A8B">
        <w:rPr>
          <w:rtl/>
        </w:rPr>
        <w:t>(1)</w:t>
      </w:r>
      <w:r>
        <w:rPr>
          <w:rtl/>
        </w:rPr>
        <w:t xml:space="preserve"> في</w:t>
      </w:r>
      <w:r w:rsidR="0077545E">
        <w:rPr>
          <w:rtl/>
        </w:rPr>
        <w:t xml:space="preserve"> «ب»</w:t>
      </w:r>
      <w:r>
        <w:rPr>
          <w:rtl/>
        </w:rPr>
        <w:t xml:space="preserve"> عدم ال</w:t>
      </w:r>
      <w:r w:rsidR="007D3CAC">
        <w:rPr>
          <w:rFonts w:hint="cs"/>
          <w:rtl/>
        </w:rPr>
        <w:t>أ</w:t>
      </w:r>
      <w:r>
        <w:rPr>
          <w:rtl/>
        </w:rPr>
        <w:t>قتضاء لل</w:t>
      </w:r>
      <w:r w:rsidR="007D3CAC">
        <w:rPr>
          <w:rFonts w:hint="cs"/>
          <w:rtl/>
        </w:rPr>
        <w:t>أ</w:t>
      </w:r>
      <w:r>
        <w:rPr>
          <w:rtl/>
        </w:rPr>
        <w:t>مر بالش</w:t>
      </w:r>
      <w:r w:rsidR="007D3CAC">
        <w:rPr>
          <w:rFonts w:hint="cs"/>
          <w:rtl/>
        </w:rPr>
        <w:t>يء</w:t>
      </w:r>
      <w:r w:rsidR="007D3CAC">
        <w:rPr>
          <w:rtl/>
        </w:rPr>
        <w:t>..الخ</w:t>
      </w:r>
      <w:r>
        <w:rPr>
          <w:rtl/>
        </w:rPr>
        <w:t>.</w:t>
      </w:r>
    </w:p>
    <w:p w14:paraId="141E3BBD" w14:textId="77777777" w:rsidR="001A75A1" w:rsidRDefault="00D7791C" w:rsidP="001A75A1">
      <w:pPr>
        <w:pStyle w:val="libNormal"/>
      </w:pPr>
      <w:r>
        <w:rPr>
          <w:rtl/>
        </w:rPr>
        <w:br w:type="page"/>
      </w:r>
    </w:p>
    <w:p w14:paraId="66E68206" w14:textId="77777777" w:rsidR="001A75A1" w:rsidRDefault="001A75A1" w:rsidP="0094419C">
      <w:pPr>
        <w:pStyle w:val="libNormal0"/>
      </w:pPr>
      <w:r>
        <w:rPr>
          <w:rtl/>
        </w:rPr>
        <w:lastRenderedPageBreak/>
        <w:t>خصوص المقامات، ومع عدمها لا محيص عن ال</w:t>
      </w:r>
      <w:r w:rsidR="0094419C">
        <w:rPr>
          <w:rFonts w:hint="cs"/>
          <w:rtl/>
        </w:rPr>
        <w:t>أ</w:t>
      </w:r>
      <w:r>
        <w:rPr>
          <w:rtl/>
        </w:rPr>
        <w:t>خذ بما هو قضية صيغة النهي من الحرمة، وقد عرفت أنها غير مستتبعة للفساد، لا لغة</w:t>
      </w:r>
      <w:r w:rsidR="0094419C">
        <w:rPr>
          <w:rFonts w:hint="cs"/>
          <w:rtl/>
        </w:rPr>
        <w:t>ً</w:t>
      </w:r>
      <w:r>
        <w:rPr>
          <w:rtl/>
        </w:rPr>
        <w:t xml:space="preserve"> ولا عرفا</w:t>
      </w:r>
      <w:r w:rsidR="0094419C">
        <w:rPr>
          <w:rFonts w:hint="cs"/>
          <w:rtl/>
        </w:rPr>
        <w:t>ً</w:t>
      </w:r>
      <w:r>
        <w:rPr>
          <w:rtl/>
        </w:rPr>
        <w:t>.</w:t>
      </w:r>
    </w:p>
    <w:p w14:paraId="3416FB25" w14:textId="77777777" w:rsidR="001A75A1" w:rsidRDefault="001A75A1" w:rsidP="0094419C">
      <w:pPr>
        <w:pStyle w:val="libNormal"/>
      </w:pPr>
      <w:r>
        <w:rPr>
          <w:rtl/>
        </w:rPr>
        <w:t>نعم ربما يتوهم استتباعها له شرعا</w:t>
      </w:r>
      <w:r w:rsidR="0094419C">
        <w:rPr>
          <w:rFonts w:hint="cs"/>
          <w:rtl/>
        </w:rPr>
        <w:t>ً</w:t>
      </w:r>
      <w:r>
        <w:rPr>
          <w:rtl/>
        </w:rPr>
        <w:t>، من جهة دلالة غير واحد من ال</w:t>
      </w:r>
      <w:r w:rsidR="0094419C">
        <w:rPr>
          <w:rFonts w:hint="cs"/>
          <w:rtl/>
        </w:rPr>
        <w:t>أ</w:t>
      </w:r>
      <w:r>
        <w:rPr>
          <w:rtl/>
        </w:rPr>
        <w:t xml:space="preserve">خبار عليه، منها ما رواه في الكافي والفقيه، عن زرارة، عن الباقر </w:t>
      </w:r>
      <w:r w:rsidR="00D7791C" w:rsidRPr="00D7791C">
        <w:rPr>
          <w:rStyle w:val="libAlaemChar"/>
          <w:rtl/>
        </w:rPr>
        <w:t>عليه‌السلام</w:t>
      </w:r>
      <w:r w:rsidRPr="00D92983">
        <w:rPr>
          <w:rStyle w:val="libFootnotenumChar"/>
          <w:rtl/>
        </w:rPr>
        <w:t>(1)</w:t>
      </w:r>
      <w:r>
        <w:rPr>
          <w:rtl/>
        </w:rPr>
        <w:t>: (سأله عن مملوك تزوج بغير إذن سيده، فقال: ذلك إلى سيده، إن شاء أجازه وإن شاء فرق بينهما، قلت: أصلحك الله تعالى، إن الحكم بن عتيبة</w:t>
      </w:r>
      <w:r w:rsidRPr="00D92983">
        <w:rPr>
          <w:rStyle w:val="libFootnotenumChar"/>
          <w:rtl/>
        </w:rPr>
        <w:t>(2)</w:t>
      </w:r>
      <w:r>
        <w:rPr>
          <w:rtl/>
        </w:rPr>
        <w:t xml:space="preserve"> وإبراهيم النخعي وأصحابهما، يقولون: إن أصل النكاح فاسد، ولا يحل إجازة السيد له، فقال أبوجعفر </w:t>
      </w:r>
      <w:r w:rsidR="00D7791C" w:rsidRPr="00D7791C">
        <w:rPr>
          <w:rStyle w:val="libAlaemChar"/>
          <w:rtl/>
        </w:rPr>
        <w:t>عليه‌السلام</w:t>
      </w:r>
      <w:r>
        <w:rPr>
          <w:rtl/>
        </w:rPr>
        <w:t xml:space="preserve">: إنه لم يعص الله، إنما عصى سيده، فإذا أجاز فهو له جائز) حيث دل بظاهره </w:t>
      </w:r>
      <w:r w:rsidR="0094419C">
        <w:rPr>
          <w:rFonts w:hint="cs"/>
          <w:rtl/>
        </w:rPr>
        <w:t>أ</w:t>
      </w:r>
      <w:r>
        <w:rPr>
          <w:rtl/>
        </w:rPr>
        <w:t>ن</w:t>
      </w:r>
      <w:r w:rsidR="0094419C">
        <w:rPr>
          <w:rFonts w:hint="cs"/>
          <w:rtl/>
        </w:rPr>
        <w:t>ّ</w:t>
      </w:r>
      <w:r>
        <w:rPr>
          <w:rtl/>
        </w:rPr>
        <w:t xml:space="preserve"> النكاح لو كان مما حرمه الله تعالى عليه كان فاسدا</w:t>
      </w:r>
      <w:r w:rsidR="0094419C">
        <w:rPr>
          <w:rFonts w:hint="cs"/>
          <w:rtl/>
        </w:rPr>
        <w:t>ً</w:t>
      </w:r>
      <w:r>
        <w:rPr>
          <w:rtl/>
        </w:rPr>
        <w:t>، ولا يخفى أن الظاهر أن يكون المراد بالمعصية المنفية هاهنا، أن النكاح ليس مما لم يمضه الله ولم يشرعه كي يقع فاسدا</w:t>
      </w:r>
      <w:r w:rsidR="0094419C">
        <w:rPr>
          <w:rFonts w:hint="cs"/>
          <w:rtl/>
        </w:rPr>
        <w:t>ً</w:t>
      </w:r>
      <w:r>
        <w:rPr>
          <w:rtl/>
        </w:rPr>
        <w:t>، ومن المعلوم استتباع المعصية بهذا المعنى للفساد كما لا يخفى، ولا بأس بإطلاق المعصية على عمل لم يمضه الله ولم يأذن به، كما أطلق عليه</w:t>
      </w:r>
      <w:r w:rsidRPr="00D92983">
        <w:rPr>
          <w:rStyle w:val="libFootnotenumChar"/>
          <w:rtl/>
        </w:rPr>
        <w:t>(3)</w:t>
      </w:r>
      <w:r>
        <w:rPr>
          <w:rtl/>
        </w:rPr>
        <w:t xml:space="preserve"> بمجرد عدم إذن السيد فيه أنه معصية.</w:t>
      </w:r>
    </w:p>
    <w:p w14:paraId="70AD818C" w14:textId="77777777" w:rsidR="001A75A1" w:rsidRDefault="001A75A1" w:rsidP="001A75A1">
      <w:pPr>
        <w:pStyle w:val="libNormal"/>
      </w:pPr>
      <w:r>
        <w:rPr>
          <w:rtl/>
        </w:rPr>
        <w:t>وبالجملة: لو لم يكن ظاهرا</w:t>
      </w:r>
      <w:r w:rsidR="0094419C">
        <w:rPr>
          <w:rFonts w:hint="cs"/>
          <w:rtl/>
        </w:rPr>
        <w:t>ً</w:t>
      </w:r>
      <w:r>
        <w:rPr>
          <w:rtl/>
        </w:rPr>
        <w:t xml:space="preserve"> في ذلك، لما كان ظاهرا</w:t>
      </w:r>
      <w:r w:rsidR="0094419C">
        <w:rPr>
          <w:rFonts w:hint="cs"/>
          <w:rtl/>
        </w:rPr>
        <w:t>ً</w:t>
      </w:r>
      <w:r>
        <w:rPr>
          <w:rtl/>
        </w:rPr>
        <w:t xml:space="preserve"> فيما توهم، وهكذا</w:t>
      </w:r>
    </w:p>
    <w:p w14:paraId="4B4FC029" w14:textId="77777777" w:rsidR="001A75A1" w:rsidRDefault="00D7791C" w:rsidP="00D7791C">
      <w:pPr>
        <w:pStyle w:val="libLine"/>
      </w:pPr>
      <w:r>
        <w:rPr>
          <w:rtl/>
        </w:rPr>
        <w:t>____________________</w:t>
      </w:r>
    </w:p>
    <w:p w14:paraId="4D8BB8BD" w14:textId="77777777" w:rsidR="001A75A1" w:rsidRDefault="001A75A1" w:rsidP="0094419C">
      <w:pPr>
        <w:pStyle w:val="libFootnote0"/>
      </w:pPr>
      <w:r w:rsidRPr="00DD3A8B">
        <w:rPr>
          <w:rtl/>
        </w:rPr>
        <w:t>(1)</w:t>
      </w:r>
      <w:r>
        <w:rPr>
          <w:rtl/>
        </w:rPr>
        <w:t xml:space="preserve"> الكافي / 478، الحديث 3، باب المملوك يتزوج بغير إذن مولاه، الفقيه 3 / 350 الحديث 4 باب طلاق العبد - التهذيب 7 / 351 الحديث 63 في العقود على ال</w:t>
      </w:r>
      <w:r w:rsidR="0094419C">
        <w:rPr>
          <w:rFonts w:hint="cs"/>
          <w:rtl/>
        </w:rPr>
        <w:t>إ</w:t>
      </w:r>
      <w:r>
        <w:rPr>
          <w:rtl/>
        </w:rPr>
        <w:t>ماء.</w:t>
      </w:r>
    </w:p>
    <w:p w14:paraId="043B0E52" w14:textId="77777777" w:rsidR="001A75A1" w:rsidRDefault="001A75A1" w:rsidP="00DD3A8B">
      <w:pPr>
        <w:pStyle w:val="libFootnote0"/>
      </w:pPr>
      <w:r w:rsidRPr="00DD3A8B">
        <w:rPr>
          <w:rtl/>
        </w:rPr>
        <w:t>(2)</w:t>
      </w:r>
      <w:r>
        <w:rPr>
          <w:rtl/>
        </w:rPr>
        <w:t xml:space="preserve"> في</w:t>
      </w:r>
      <w:r w:rsidR="0077545E">
        <w:rPr>
          <w:rtl/>
        </w:rPr>
        <w:t xml:space="preserve"> «أ و ب»</w:t>
      </w:r>
      <w:r>
        <w:rPr>
          <w:rtl/>
        </w:rPr>
        <w:t>: حكم بن عتبة.</w:t>
      </w:r>
    </w:p>
    <w:p w14:paraId="68A1033A" w14:textId="77777777" w:rsidR="001A75A1" w:rsidRDefault="001A75A1" w:rsidP="0094419C">
      <w:pPr>
        <w:pStyle w:val="libFootnote0"/>
      </w:pPr>
      <w:r w:rsidRPr="00DD3A8B">
        <w:rPr>
          <w:rtl/>
        </w:rPr>
        <w:t>(3)</w:t>
      </w:r>
      <w:r>
        <w:rPr>
          <w:rtl/>
        </w:rPr>
        <w:t xml:space="preserve"> وجه ذلك أن العبودية تقتضي عدم صدور العبد إلا عن أمر سيده وإذنه، حيث أنه كل</w:t>
      </w:r>
      <w:r w:rsidR="0094419C">
        <w:rPr>
          <w:rFonts w:hint="cs"/>
          <w:rtl/>
        </w:rPr>
        <w:t>ّ</w:t>
      </w:r>
      <w:r>
        <w:rPr>
          <w:rtl/>
        </w:rPr>
        <w:t xml:space="preserve"> عليه لا يقدر على ش</w:t>
      </w:r>
      <w:r w:rsidR="0094419C">
        <w:rPr>
          <w:rFonts w:hint="cs"/>
          <w:rtl/>
        </w:rPr>
        <w:t>يء</w:t>
      </w:r>
      <w:r>
        <w:rPr>
          <w:rtl/>
        </w:rPr>
        <w:t>، فإذا استقل بأمر كان عاصيا</w:t>
      </w:r>
      <w:r w:rsidR="0094419C">
        <w:rPr>
          <w:rFonts w:hint="cs"/>
          <w:rtl/>
        </w:rPr>
        <w:t>ً</w:t>
      </w:r>
      <w:r>
        <w:rPr>
          <w:rtl/>
        </w:rPr>
        <w:t xml:space="preserve"> حيث أتى بما ينافيه مقام عبوديته، لا سيما مثل التزوج الذي كان خطيرا</w:t>
      </w:r>
      <w:r w:rsidR="0094419C">
        <w:rPr>
          <w:rFonts w:hint="cs"/>
          <w:rtl/>
        </w:rPr>
        <w:t>ً</w:t>
      </w:r>
      <w:r>
        <w:rPr>
          <w:rtl/>
        </w:rPr>
        <w:t>، وأما وجه أنه لم يعص الله فيه، فل</w:t>
      </w:r>
      <w:r w:rsidR="0094419C">
        <w:rPr>
          <w:rFonts w:hint="cs"/>
          <w:rtl/>
        </w:rPr>
        <w:t>أ</w:t>
      </w:r>
      <w:r>
        <w:rPr>
          <w:rtl/>
        </w:rPr>
        <w:t>جل كون التزوج بالنسبة إليه</w:t>
      </w:r>
      <w:r w:rsidR="00714E52">
        <w:rPr>
          <w:rtl/>
        </w:rPr>
        <w:t xml:space="preserve"> أيضاً </w:t>
      </w:r>
      <w:r>
        <w:rPr>
          <w:rtl/>
        </w:rPr>
        <w:t>كان مشروعا</w:t>
      </w:r>
      <w:r w:rsidR="0094419C">
        <w:rPr>
          <w:rFonts w:hint="cs"/>
          <w:rtl/>
        </w:rPr>
        <w:t>ً</w:t>
      </w:r>
      <w:r>
        <w:rPr>
          <w:rtl/>
        </w:rPr>
        <w:t xml:space="preserve"> ماضيا</w:t>
      </w:r>
      <w:r w:rsidR="0094419C">
        <w:rPr>
          <w:rFonts w:hint="cs"/>
          <w:rtl/>
        </w:rPr>
        <w:t>ً</w:t>
      </w:r>
      <w:r>
        <w:rPr>
          <w:rtl/>
        </w:rPr>
        <w:t xml:space="preserve">، غايته أنه يعتبر في تحققه إذن سيده ورضاه، وليس كالنكاح في العدة غير مشروع من أصله، فإذا أجاز ما صدر عنه بدون إذنه فقد وجد شرط نفوذه وارتفع محذور عصيانه، فعصيانه لسيده. (منه </w:t>
      </w:r>
      <w:r w:rsidR="00D7791C" w:rsidRPr="00DD3A8B">
        <w:rPr>
          <w:rStyle w:val="libFootnoteAlaemChar"/>
          <w:rtl/>
        </w:rPr>
        <w:t>قدس‌سره</w:t>
      </w:r>
      <w:r>
        <w:rPr>
          <w:rtl/>
        </w:rPr>
        <w:t>).</w:t>
      </w:r>
    </w:p>
    <w:p w14:paraId="0405C50E" w14:textId="77777777" w:rsidR="001A75A1" w:rsidRDefault="00D7791C" w:rsidP="001A75A1">
      <w:pPr>
        <w:pStyle w:val="libNormal"/>
      </w:pPr>
      <w:r>
        <w:rPr>
          <w:rtl/>
        </w:rPr>
        <w:br w:type="page"/>
      </w:r>
    </w:p>
    <w:p w14:paraId="6C655CA9" w14:textId="77777777" w:rsidR="001A75A1" w:rsidRDefault="001A75A1" w:rsidP="00810D0D">
      <w:pPr>
        <w:pStyle w:val="libNormal0"/>
      </w:pPr>
      <w:r>
        <w:rPr>
          <w:rtl/>
        </w:rPr>
        <w:lastRenderedPageBreak/>
        <w:t>حال سائر ال</w:t>
      </w:r>
      <w:r w:rsidR="00810D0D">
        <w:rPr>
          <w:rFonts w:hint="cs"/>
          <w:rtl/>
        </w:rPr>
        <w:t>أ</w:t>
      </w:r>
      <w:r>
        <w:rPr>
          <w:rtl/>
        </w:rPr>
        <w:t>خبار الواردة في هذا الباب</w:t>
      </w:r>
      <w:r w:rsidRPr="00D92983">
        <w:rPr>
          <w:rStyle w:val="libFootnotenumChar"/>
          <w:rtl/>
        </w:rPr>
        <w:t>(1)</w:t>
      </w:r>
      <w:r>
        <w:rPr>
          <w:rtl/>
        </w:rPr>
        <w:t>، فراجع وتأمل.</w:t>
      </w:r>
    </w:p>
    <w:p w14:paraId="07A0B08A" w14:textId="77777777" w:rsidR="001A75A1" w:rsidRDefault="001A75A1" w:rsidP="00810D0D">
      <w:pPr>
        <w:pStyle w:val="libNormal"/>
      </w:pPr>
      <w:r w:rsidRPr="00810D0D">
        <w:rPr>
          <w:rStyle w:val="libBold2Char"/>
          <w:rtl/>
        </w:rPr>
        <w:t>تذنيب</w:t>
      </w:r>
      <w:r>
        <w:rPr>
          <w:rtl/>
        </w:rPr>
        <w:t>: حكي عن أبي حنيفة</w:t>
      </w:r>
      <w:r w:rsidRPr="00D92983">
        <w:rPr>
          <w:rStyle w:val="libFootnotenumChar"/>
          <w:rtl/>
        </w:rPr>
        <w:t>(2)</w:t>
      </w:r>
      <w:r>
        <w:rPr>
          <w:rtl/>
        </w:rPr>
        <w:t xml:space="preserve"> والشيباني</w:t>
      </w:r>
      <w:r w:rsidRPr="00D92983">
        <w:rPr>
          <w:rStyle w:val="libFootnotenumChar"/>
          <w:rtl/>
        </w:rPr>
        <w:t>(3)</w:t>
      </w:r>
      <w:r>
        <w:rPr>
          <w:rtl/>
        </w:rPr>
        <w:t xml:space="preserve"> دلالة النهي على الصحة، وعن الفخر</w:t>
      </w:r>
      <w:r w:rsidRPr="00D92983">
        <w:rPr>
          <w:rStyle w:val="libFootnotenumChar"/>
          <w:rtl/>
        </w:rPr>
        <w:t>(4)</w:t>
      </w:r>
      <w:r>
        <w:rPr>
          <w:rtl/>
        </w:rPr>
        <w:t xml:space="preserve"> أنه وافقهما في ذلك، والتحقيق</w:t>
      </w:r>
      <w:r w:rsidRPr="00D92983">
        <w:rPr>
          <w:rStyle w:val="libFootnotenumChar"/>
          <w:rtl/>
        </w:rPr>
        <w:t>(5)</w:t>
      </w:r>
      <w:r>
        <w:rPr>
          <w:rtl/>
        </w:rPr>
        <w:t xml:space="preserve"> انه في المعاملات كذلك إذا كان عن المسبب أو التسبيب، لاعتبار القدرة في متعلق النهي كال</w:t>
      </w:r>
      <w:r w:rsidR="00810D0D">
        <w:rPr>
          <w:rFonts w:hint="cs"/>
          <w:rtl/>
        </w:rPr>
        <w:t>أ</w:t>
      </w:r>
      <w:r>
        <w:rPr>
          <w:rtl/>
        </w:rPr>
        <w:t>مر، ولا يكاد يقدر عليهما إلا فيما كانت المعاملة مؤثرة صحيحة، وأما إذا كان عن السبب، فلا، لكونه مقدورا</w:t>
      </w:r>
      <w:r w:rsidR="00810D0D">
        <w:rPr>
          <w:rFonts w:hint="cs"/>
          <w:rtl/>
        </w:rPr>
        <w:t>ً</w:t>
      </w:r>
      <w:r>
        <w:rPr>
          <w:rtl/>
        </w:rPr>
        <w:t xml:space="preserve"> وإن لم يكن صحيحا</w:t>
      </w:r>
      <w:r w:rsidR="00810D0D">
        <w:rPr>
          <w:rFonts w:hint="cs"/>
          <w:rtl/>
        </w:rPr>
        <w:t>ً</w:t>
      </w:r>
      <w:r>
        <w:rPr>
          <w:rtl/>
        </w:rPr>
        <w:t>، نعم قد عرفت أن النهي عنه لا ينافيها.</w:t>
      </w:r>
    </w:p>
    <w:p w14:paraId="3AA15C66" w14:textId="77777777" w:rsidR="001A75A1" w:rsidRDefault="001A75A1" w:rsidP="00810D0D">
      <w:pPr>
        <w:pStyle w:val="libNormal"/>
      </w:pPr>
      <w:r>
        <w:rPr>
          <w:rtl/>
        </w:rPr>
        <w:t>وأما العبادات فما كان منها عبادة ذاتية كالسجود والركوع والخشوع والخضوع له تبارك وتعالى، فمع النهي عنه يكون مقدورا</w:t>
      </w:r>
      <w:r w:rsidR="00810D0D">
        <w:rPr>
          <w:rFonts w:hint="cs"/>
          <w:rtl/>
        </w:rPr>
        <w:t>ً</w:t>
      </w:r>
      <w:r>
        <w:rPr>
          <w:rtl/>
        </w:rPr>
        <w:t>، كما إذا كان مامورا</w:t>
      </w:r>
      <w:r w:rsidR="00810D0D">
        <w:rPr>
          <w:rFonts w:hint="cs"/>
          <w:rtl/>
        </w:rPr>
        <w:t>ً</w:t>
      </w:r>
      <w:r>
        <w:rPr>
          <w:rtl/>
        </w:rPr>
        <w:t xml:space="preserve"> به، وما كان منها عبادة لاعتبار قصد القربة فيه لو كان مامورا</w:t>
      </w:r>
      <w:r w:rsidR="00810D0D">
        <w:rPr>
          <w:rFonts w:hint="cs"/>
          <w:rtl/>
        </w:rPr>
        <w:t>ً</w:t>
      </w:r>
      <w:r>
        <w:rPr>
          <w:rtl/>
        </w:rPr>
        <w:t xml:space="preserve"> به، فلا يكاد يقدر عليه إلا إذا قيل باجتماع</w:t>
      </w:r>
      <w:r w:rsidR="00714E52">
        <w:rPr>
          <w:rtl/>
        </w:rPr>
        <w:t xml:space="preserve"> الأمر </w:t>
      </w:r>
      <w:r>
        <w:rPr>
          <w:rtl/>
        </w:rPr>
        <w:t>والنهي في ش</w:t>
      </w:r>
      <w:r w:rsidR="00810D0D">
        <w:rPr>
          <w:rFonts w:hint="cs"/>
          <w:rtl/>
        </w:rPr>
        <w:t>يء</w:t>
      </w:r>
      <w:r>
        <w:rPr>
          <w:rtl/>
        </w:rPr>
        <w:t xml:space="preserve"> ولو بعنوان واحد، وهو محال، وقد عرفت أن النهي في هذا القسم إنما يكون نهيا</w:t>
      </w:r>
      <w:r w:rsidR="00810D0D">
        <w:rPr>
          <w:rFonts w:hint="cs"/>
          <w:rtl/>
        </w:rPr>
        <w:t>ً</w:t>
      </w:r>
      <w:r>
        <w:rPr>
          <w:rtl/>
        </w:rPr>
        <w:t xml:space="preserve"> عن العبادة، بمعنى أنه لو كان مأمورا</w:t>
      </w:r>
      <w:r w:rsidR="00810D0D">
        <w:rPr>
          <w:rFonts w:hint="cs"/>
          <w:rtl/>
        </w:rPr>
        <w:t>ً</w:t>
      </w:r>
      <w:r>
        <w:rPr>
          <w:rtl/>
        </w:rPr>
        <w:t xml:space="preserve"> به، كان</w:t>
      </w:r>
      <w:r w:rsidR="00714E52">
        <w:rPr>
          <w:rtl/>
        </w:rPr>
        <w:t xml:space="preserve"> الأمر </w:t>
      </w:r>
      <w:r>
        <w:rPr>
          <w:rtl/>
        </w:rPr>
        <w:t>به أمر عبادة لا يسقط إلا بقصد القربة، فافهم.</w:t>
      </w:r>
    </w:p>
    <w:p w14:paraId="5B628CB8" w14:textId="77777777" w:rsidR="001A75A1" w:rsidRDefault="00D7791C" w:rsidP="00D7791C">
      <w:pPr>
        <w:pStyle w:val="libLine"/>
      </w:pPr>
      <w:r>
        <w:rPr>
          <w:rtl/>
        </w:rPr>
        <w:t>____________________</w:t>
      </w:r>
    </w:p>
    <w:p w14:paraId="6EBD5C9C" w14:textId="77777777" w:rsidR="001A75A1" w:rsidRDefault="001A75A1" w:rsidP="00810D0D">
      <w:pPr>
        <w:pStyle w:val="libFootnote0"/>
      </w:pPr>
      <w:r w:rsidRPr="00DD3A8B">
        <w:rPr>
          <w:rtl/>
        </w:rPr>
        <w:t>(1)</w:t>
      </w:r>
      <w:r>
        <w:rPr>
          <w:rtl/>
        </w:rPr>
        <w:t xml:space="preserve"> راجع وسائل الشيعة 14، الباب 23 إلى 25 من أبواب نكاح العبيد وال</w:t>
      </w:r>
      <w:r w:rsidR="00810D0D">
        <w:rPr>
          <w:rFonts w:hint="cs"/>
          <w:rtl/>
        </w:rPr>
        <w:t>إ</w:t>
      </w:r>
      <w:r>
        <w:rPr>
          <w:rtl/>
        </w:rPr>
        <w:t>ماء.</w:t>
      </w:r>
    </w:p>
    <w:p w14:paraId="7196D0D8" w14:textId="77777777" w:rsidR="001A75A1" w:rsidRDefault="001A75A1" w:rsidP="00810D0D">
      <w:pPr>
        <w:pStyle w:val="libFootnote0"/>
      </w:pPr>
      <w:r>
        <w:rPr>
          <w:rtl/>
        </w:rPr>
        <w:t>(2 و3) شرح تنقيح الفصول، 173.</w:t>
      </w:r>
    </w:p>
    <w:p w14:paraId="41D6D831" w14:textId="77777777" w:rsidR="001A75A1" w:rsidRDefault="001A75A1" w:rsidP="00DD3A8B">
      <w:pPr>
        <w:pStyle w:val="libFootnote0"/>
      </w:pPr>
      <w:r w:rsidRPr="00DD3A8B">
        <w:rPr>
          <w:rtl/>
        </w:rPr>
        <w:t>(4)</w:t>
      </w:r>
      <w:r>
        <w:rPr>
          <w:rtl/>
        </w:rPr>
        <w:t xml:space="preserve"> أي فخر المحققين </w:t>
      </w:r>
      <w:r w:rsidR="00D7791C" w:rsidRPr="00DD3A8B">
        <w:rPr>
          <w:rStyle w:val="libFootnoteAlaemChar"/>
          <w:rtl/>
        </w:rPr>
        <w:t>رحمه‌الله</w:t>
      </w:r>
      <w:r>
        <w:rPr>
          <w:rtl/>
        </w:rPr>
        <w:t xml:space="preserve"> نجل العلامة الحلي </w:t>
      </w:r>
      <w:r w:rsidR="00D7791C" w:rsidRPr="00DD3A8B">
        <w:rPr>
          <w:rStyle w:val="libFootnoteAlaemChar"/>
          <w:rtl/>
        </w:rPr>
        <w:t>رحمه‌الله</w:t>
      </w:r>
      <w:r w:rsidRPr="00DD3A8B">
        <w:rPr>
          <w:rStyle w:val="libFootnoteAlaemChar"/>
          <w:rtl/>
        </w:rPr>
        <w:t>.</w:t>
      </w:r>
    </w:p>
    <w:p w14:paraId="6A30B507" w14:textId="77777777" w:rsidR="001A75A1" w:rsidRDefault="001A75A1" w:rsidP="00810D0D">
      <w:pPr>
        <w:pStyle w:val="libFootnote0"/>
      </w:pPr>
      <w:r w:rsidRPr="00DD3A8B">
        <w:rPr>
          <w:rtl/>
        </w:rPr>
        <w:t>(5)</w:t>
      </w:r>
      <w:r>
        <w:rPr>
          <w:rtl/>
        </w:rPr>
        <w:t xml:space="preserve"> ملخصه أن الكبرى وهي: ان النهي - حقيقة - إذا تعلق بش</w:t>
      </w:r>
      <w:r w:rsidR="00810D0D">
        <w:rPr>
          <w:rFonts w:hint="cs"/>
          <w:rtl/>
        </w:rPr>
        <w:t>يء</w:t>
      </w:r>
      <w:r>
        <w:rPr>
          <w:rtl/>
        </w:rPr>
        <w:t xml:space="preserve"> ذي أثر كان دال</w:t>
      </w:r>
      <w:r w:rsidR="00810D0D">
        <w:rPr>
          <w:rFonts w:hint="cs"/>
          <w:rtl/>
        </w:rPr>
        <w:t>ّ</w:t>
      </w:r>
      <w:r>
        <w:rPr>
          <w:rtl/>
        </w:rPr>
        <w:t>ا</w:t>
      </w:r>
      <w:r w:rsidR="00810D0D">
        <w:rPr>
          <w:rFonts w:hint="cs"/>
          <w:rtl/>
        </w:rPr>
        <w:t>ً</w:t>
      </w:r>
      <w:r>
        <w:rPr>
          <w:rtl/>
        </w:rPr>
        <w:t xml:space="preserve"> على صحته وترتب أثره عليه، لاعتبار القدرة فيما تعلق به النهي كذلك وإن كانت مسلمة، إلا أن النهي كذلك لا يكاد يتعلق بالعبادات، ضرورة امتناع تعلق النهي كذلك بما تعلق به</w:t>
      </w:r>
      <w:r w:rsidR="00714E52">
        <w:rPr>
          <w:rtl/>
        </w:rPr>
        <w:t xml:space="preserve"> الأمر </w:t>
      </w:r>
      <w:r>
        <w:rPr>
          <w:rtl/>
        </w:rPr>
        <w:t>كذلك، وتعلقه بالعبادات بالمعنى ال</w:t>
      </w:r>
      <w:r w:rsidR="00810D0D">
        <w:rPr>
          <w:rFonts w:hint="cs"/>
          <w:rtl/>
        </w:rPr>
        <w:t>أ</w:t>
      </w:r>
      <w:r>
        <w:rPr>
          <w:rtl/>
        </w:rPr>
        <w:t>ول وإن كان ممكنا</w:t>
      </w:r>
      <w:r w:rsidR="00810D0D">
        <w:rPr>
          <w:rFonts w:hint="cs"/>
          <w:rtl/>
        </w:rPr>
        <w:t>ً</w:t>
      </w:r>
      <w:r>
        <w:rPr>
          <w:rtl/>
        </w:rPr>
        <w:t>، إلا أن أثر المرغوب منها عقلا</w:t>
      </w:r>
      <w:r w:rsidR="00810D0D">
        <w:rPr>
          <w:rFonts w:hint="cs"/>
          <w:rtl/>
        </w:rPr>
        <w:t>ً</w:t>
      </w:r>
      <w:r>
        <w:rPr>
          <w:rtl/>
        </w:rPr>
        <w:t xml:space="preserve"> أو شرعا</w:t>
      </w:r>
      <w:r w:rsidR="00810D0D">
        <w:rPr>
          <w:rFonts w:hint="cs"/>
          <w:rtl/>
        </w:rPr>
        <w:t>ً</w:t>
      </w:r>
      <w:r>
        <w:rPr>
          <w:rtl/>
        </w:rPr>
        <w:t xml:space="preserve"> غير مترتب عليها مطلقا، بل على خصوص ما ليس بحرام منها وهكذا الحال في المعاملات، فإن كان ال</w:t>
      </w:r>
      <w:r w:rsidR="00810D0D">
        <w:rPr>
          <w:rFonts w:hint="cs"/>
          <w:rtl/>
        </w:rPr>
        <w:t>أ</w:t>
      </w:r>
      <w:r>
        <w:rPr>
          <w:rtl/>
        </w:rPr>
        <w:t>ثر في معاملة مترتبا</w:t>
      </w:r>
      <w:r w:rsidR="00810D0D">
        <w:rPr>
          <w:rFonts w:hint="cs"/>
          <w:rtl/>
        </w:rPr>
        <w:t>ً</w:t>
      </w:r>
      <w:r>
        <w:rPr>
          <w:rtl/>
        </w:rPr>
        <w:t xml:space="preserve"> عليها ولازما</w:t>
      </w:r>
      <w:r w:rsidR="00810D0D">
        <w:rPr>
          <w:rFonts w:hint="cs"/>
          <w:rtl/>
        </w:rPr>
        <w:t>ً</w:t>
      </w:r>
      <w:r>
        <w:rPr>
          <w:rtl/>
        </w:rPr>
        <w:t xml:space="preserve"> لوجودها كان النهي عنها دال</w:t>
      </w:r>
      <w:r w:rsidR="00810D0D">
        <w:rPr>
          <w:rFonts w:hint="cs"/>
          <w:rtl/>
        </w:rPr>
        <w:t>ّ</w:t>
      </w:r>
      <w:r>
        <w:rPr>
          <w:rtl/>
        </w:rPr>
        <w:t>ا</w:t>
      </w:r>
      <w:r w:rsidR="00810D0D">
        <w:rPr>
          <w:rFonts w:hint="cs"/>
          <w:rtl/>
        </w:rPr>
        <w:t>ً</w:t>
      </w:r>
      <w:r>
        <w:rPr>
          <w:rtl/>
        </w:rPr>
        <w:t xml:space="preserve"> على ترتبه عليها، لما عرفت. (منه </w:t>
      </w:r>
      <w:r w:rsidR="00D7791C" w:rsidRPr="00DD3A8B">
        <w:rPr>
          <w:rStyle w:val="libFootnoteAlaemChar"/>
          <w:rtl/>
        </w:rPr>
        <w:t>قدس‌سره</w:t>
      </w:r>
      <w:r>
        <w:rPr>
          <w:rtl/>
        </w:rPr>
        <w:t>).</w:t>
      </w:r>
    </w:p>
    <w:p w14:paraId="699DB697" w14:textId="77777777" w:rsidR="00DD3A8B" w:rsidRDefault="00DD3A8B" w:rsidP="00DD3A8B">
      <w:pPr>
        <w:pStyle w:val="libNormal"/>
      </w:pPr>
      <w:r>
        <w:rPr>
          <w:rtl/>
        </w:rPr>
        <w:br w:type="page"/>
      </w:r>
    </w:p>
    <w:p w14:paraId="6272B205" w14:textId="77777777" w:rsidR="00DD3A8B" w:rsidRDefault="00DD3A8B" w:rsidP="00DD3A8B">
      <w:pPr>
        <w:pStyle w:val="libNormal"/>
      </w:pPr>
      <w:r>
        <w:rPr>
          <w:rtl/>
        </w:rPr>
        <w:lastRenderedPageBreak/>
        <w:br w:type="page"/>
      </w:r>
    </w:p>
    <w:p w14:paraId="65244A9F" w14:textId="77777777" w:rsidR="00810D0D" w:rsidRDefault="00810D0D" w:rsidP="00810D0D">
      <w:pPr>
        <w:pStyle w:val="Heading2Center"/>
        <w:rPr>
          <w:rtl/>
        </w:rPr>
      </w:pPr>
      <w:bookmarkStart w:id="10" w:name="_Toc46489158"/>
      <w:r>
        <w:rPr>
          <w:rtl/>
        </w:rPr>
        <w:lastRenderedPageBreak/>
        <w:t>المقصد الثالث: المفاهيم</w:t>
      </w:r>
      <w:bookmarkEnd w:id="10"/>
    </w:p>
    <w:p w14:paraId="3C4FA9AD" w14:textId="77777777" w:rsidR="00DD3A8B" w:rsidRDefault="00DD3A8B" w:rsidP="00DD3A8B">
      <w:pPr>
        <w:pStyle w:val="libNormal"/>
      </w:pPr>
      <w:r>
        <w:rPr>
          <w:rtl/>
        </w:rPr>
        <w:br w:type="page"/>
      </w:r>
    </w:p>
    <w:p w14:paraId="572D2B9C" w14:textId="77777777" w:rsidR="00DD3A8B" w:rsidRDefault="00DD3A8B" w:rsidP="00DD3A8B">
      <w:pPr>
        <w:pStyle w:val="libNormal"/>
      </w:pPr>
      <w:r>
        <w:rPr>
          <w:rtl/>
        </w:rPr>
        <w:lastRenderedPageBreak/>
        <w:br w:type="page"/>
      </w:r>
    </w:p>
    <w:p w14:paraId="7AEEF0BC" w14:textId="77777777" w:rsidR="00810D0D" w:rsidRDefault="00810D0D" w:rsidP="00810D0D">
      <w:pPr>
        <w:pStyle w:val="libCenterBold1"/>
        <w:rPr>
          <w:rtl/>
        </w:rPr>
      </w:pPr>
      <w:r>
        <w:rPr>
          <w:rtl/>
        </w:rPr>
        <w:lastRenderedPageBreak/>
        <w:t>المقصد الثالث: في المفاهيم</w:t>
      </w:r>
    </w:p>
    <w:p w14:paraId="3B96602C" w14:textId="77777777" w:rsidR="001A75A1" w:rsidRDefault="001A75A1" w:rsidP="00810D0D">
      <w:pPr>
        <w:pStyle w:val="libCenterBold1"/>
      </w:pPr>
      <w:r>
        <w:rPr>
          <w:rtl/>
        </w:rPr>
        <w:t>مقدمة</w:t>
      </w:r>
    </w:p>
    <w:p w14:paraId="12F445D7" w14:textId="77777777" w:rsidR="001A75A1" w:rsidRDefault="001A75A1" w:rsidP="00810D0D">
      <w:pPr>
        <w:pStyle w:val="libNormal"/>
      </w:pPr>
      <w:r>
        <w:rPr>
          <w:rtl/>
        </w:rPr>
        <w:t>وهي: إن المفهوم - كما يظهر من موارد إطلاقه - هو عبارة عن حكم إنشائي أو إخباري تستتبعه خصوصية المعنى الذي أ</w:t>
      </w:r>
      <w:r w:rsidR="00810D0D">
        <w:rPr>
          <w:rFonts w:hint="cs"/>
          <w:rtl/>
        </w:rPr>
        <w:t>ُ</w:t>
      </w:r>
      <w:r>
        <w:rPr>
          <w:rtl/>
        </w:rPr>
        <w:t>ريد من اللفظ، بتلك الخصوصية ولو بقرينة الحكمة، وكان يلزمه لذلك، وافقه في ال</w:t>
      </w:r>
      <w:r w:rsidR="00810D0D">
        <w:rPr>
          <w:rFonts w:hint="cs"/>
          <w:rtl/>
        </w:rPr>
        <w:t>إ</w:t>
      </w:r>
      <w:r>
        <w:rPr>
          <w:rtl/>
        </w:rPr>
        <w:t>يجاب والسلب أو خالفه، فمفهوم (إن جاء‌ك زيد ف</w:t>
      </w:r>
      <w:r w:rsidR="00810D0D">
        <w:rPr>
          <w:rFonts w:hint="cs"/>
          <w:rtl/>
        </w:rPr>
        <w:t>أ</w:t>
      </w:r>
      <w:r>
        <w:rPr>
          <w:rtl/>
        </w:rPr>
        <w:t>كرمه) مثلا</w:t>
      </w:r>
      <w:r w:rsidR="00810D0D">
        <w:rPr>
          <w:rFonts w:hint="cs"/>
          <w:rtl/>
        </w:rPr>
        <w:t>ً</w:t>
      </w:r>
      <w:r>
        <w:rPr>
          <w:rtl/>
        </w:rPr>
        <w:t xml:space="preserve"> - لو قيل به - قضية شرطية سالبة بشرطها وجزائها، لازمة للقضية الشرطية التي تكون معنى القضية اللفظية، وتكون لها خصوصية، بتلك الخصوصية كانت مستلزمة لها، فصح أن يقال: إن المفهوم إنما هو حكم غير مذكور، لا أنه حكم لغير مذكور، كما فس</w:t>
      </w:r>
      <w:r w:rsidR="00810D0D">
        <w:rPr>
          <w:rFonts w:hint="cs"/>
          <w:rtl/>
        </w:rPr>
        <w:t>ّ</w:t>
      </w:r>
      <w:r>
        <w:rPr>
          <w:rtl/>
        </w:rPr>
        <w:t>ر</w:t>
      </w:r>
      <w:r w:rsidRPr="00D92983">
        <w:rPr>
          <w:rStyle w:val="libFootnotenumChar"/>
          <w:rtl/>
        </w:rPr>
        <w:t>(1)</w:t>
      </w:r>
      <w:r>
        <w:rPr>
          <w:rtl/>
        </w:rPr>
        <w:t xml:space="preserve"> به، وقد وقع فيه النقض وال</w:t>
      </w:r>
      <w:r w:rsidR="00810D0D">
        <w:rPr>
          <w:rFonts w:hint="cs"/>
          <w:rtl/>
        </w:rPr>
        <w:t>إ</w:t>
      </w:r>
      <w:r>
        <w:rPr>
          <w:rtl/>
        </w:rPr>
        <w:t>برام بين ال</w:t>
      </w:r>
      <w:r w:rsidR="00810D0D">
        <w:rPr>
          <w:rFonts w:hint="cs"/>
          <w:rtl/>
        </w:rPr>
        <w:t>أ</w:t>
      </w:r>
      <w:r>
        <w:rPr>
          <w:rtl/>
        </w:rPr>
        <w:t>علام</w:t>
      </w:r>
      <w:r w:rsidRPr="00D92983">
        <w:rPr>
          <w:rStyle w:val="libFootnotenumChar"/>
          <w:rtl/>
        </w:rPr>
        <w:t>(2)</w:t>
      </w:r>
      <w:r>
        <w:rPr>
          <w:rtl/>
        </w:rPr>
        <w:t>، مع أنه لا موقع له كما أشرنا إليه في غير مقام، ل</w:t>
      </w:r>
      <w:r w:rsidR="00810D0D">
        <w:rPr>
          <w:rFonts w:hint="cs"/>
          <w:rtl/>
        </w:rPr>
        <w:t>أ</w:t>
      </w:r>
      <w:r>
        <w:rPr>
          <w:rtl/>
        </w:rPr>
        <w:t>نه من قبيل شرح الاسم، كما في التفسير اللغوي.</w:t>
      </w:r>
    </w:p>
    <w:p w14:paraId="4027F204" w14:textId="77777777" w:rsidR="001A75A1" w:rsidRDefault="001A75A1" w:rsidP="001A75A1">
      <w:pPr>
        <w:pStyle w:val="libNormal"/>
      </w:pPr>
      <w:r>
        <w:rPr>
          <w:rtl/>
        </w:rPr>
        <w:t>ومنه قد انقدح حال غير هذا التفسير مما ذكر في المقام، فلا يهمنا التصدي لذلك، كما لا يهمنا بيان أنه من صفات المدلول أو الدلالة وإن كان بصفات</w:t>
      </w:r>
    </w:p>
    <w:p w14:paraId="577C6409" w14:textId="77777777" w:rsidR="001A75A1" w:rsidRDefault="00D7791C" w:rsidP="00D7791C">
      <w:pPr>
        <w:pStyle w:val="libLine"/>
      </w:pPr>
      <w:r>
        <w:rPr>
          <w:rtl/>
        </w:rPr>
        <w:t>____________________</w:t>
      </w:r>
    </w:p>
    <w:p w14:paraId="5A168C47" w14:textId="77777777" w:rsidR="001A75A1" w:rsidRDefault="001A75A1" w:rsidP="00DD3A8B">
      <w:pPr>
        <w:pStyle w:val="libFootnote0"/>
      </w:pPr>
      <w:r w:rsidRPr="00DD3A8B">
        <w:rPr>
          <w:rtl/>
        </w:rPr>
        <w:t>(1)</w:t>
      </w:r>
      <w:r>
        <w:rPr>
          <w:rtl/>
        </w:rPr>
        <w:t xml:space="preserve"> كما عن العضدي، راجع شرح العضدي على مختصر المنتهى لابن الحاجب / 306، في المنطوق والمفهوم.</w:t>
      </w:r>
    </w:p>
    <w:p w14:paraId="2E1065EC" w14:textId="77777777" w:rsidR="001A75A1" w:rsidRDefault="001A75A1" w:rsidP="00810D0D">
      <w:pPr>
        <w:pStyle w:val="libFootnote0"/>
      </w:pPr>
      <w:r w:rsidRPr="00DD3A8B">
        <w:rPr>
          <w:rtl/>
        </w:rPr>
        <w:t>(2)</w:t>
      </w:r>
      <w:r>
        <w:rPr>
          <w:rtl/>
        </w:rPr>
        <w:t xml:space="preserve"> راجع تقريرات الشيخ </w:t>
      </w:r>
      <w:r w:rsidR="002B70CC">
        <w:rPr>
          <w:rtl/>
        </w:rPr>
        <w:t>مطارح الأنظار</w:t>
      </w:r>
      <w:r>
        <w:rPr>
          <w:rtl/>
        </w:rPr>
        <w:t xml:space="preserve"> / 167 والفصول / 145 والقوانين 1 / 167.</w:t>
      </w:r>
    </w:p>
    <w:p w14:paraId="4622D850" w14:textId="77777777" w:rsidR="001A75A1" w:rsidRDefault="00D7791C" w:rsidP="001A75A1">
      <w:pPr>
        <w:pStyle w:val="libNormal"/>
      </w:pPr>
      <w:r>
        <w:rPr>
          <w:rtl/>
        </w:rPr>
        <w:br w:type="page"/>
      </w:r>
    </w:p>
    <w:p w14:paraId="41D15D23" w14:textId="77777777" w:rsidR="001A75A1" w:rsidRDefault="001A75A1" w:rsidP="00DD3A8B">
      <w:pPr>
        <w:pStyle w:val="libNormal0"/>
      </w:pPr>
      <w:r>
        <w:rPr>
          <w:rtl/>
        </w:rPr>
        <w:lastRenderedPageBreak/>
        <w:t>المدلول أشبه، وتوصيف الدلالة [به]</w:t>
      </w:r>
      <w:r w:rsidRPr="00D92983">
        <w:rPr>
          <w:rStyle w:val="libFootnotenumChar"/>
          <w:rtl/>
        </w:rPr>
        <w:t>(1)</w:t>
      </w:r>
      <w:r>
        <w:rPr>
          <w:rtl/>
        </w:rPr>
        <w:t xml:space="preserve"> أحيانا</w:t>
      </w:r>
      <w:r w:rsidR="00BE15DE">
        <w:rPr>
          <w:rFonts w:hint="cs"/>
          <w:rtl/>
        </w:rPr>
        <w:t>ً</w:t>
      </w:r>
      <w:r>
        <w:rPr>
          <w:rtl/>
        </w:rPr>
        <w:t xml:space="preserve"> كان من باب التوصيف بحال المتعلق.</w:t>
      </w:r>
    </w:p>
    <w:p w14:paraId="17EEED05" w14:textId="77777777" w:rsidR="001A75A1" w:rsidRDefault="001A75A1" w:rsidP="001A75A1">
      <w:pPr>
        <w:pStyle w:val="libNormal"/>
      </w:pPr>
      <w:r>
        <w:rPr>
          <w:rtl/>
        </w:rPr>
        <w:t>وقد انقدح من ذلك أن النزاع في ثبوت المفهوم وعدمه في الحقيقة، إنما يكون في أن القضية الشرطية أو الوصفية أو غيرهما هل تدل بالوضع أو بالقرينة العامة على تلك الخصوصية المستتبعة لتلك القضية ال</w:t>
      </w:r>
      <w:r w:rsidR="00BE15DE">
        <w:rPr>
          <w:rFonts w:hint="cs"/>
          <w:rtl/>
        </w:rPr>
        <w:t>أ</w:t>
      </w:r>
      <w:r>
        <w:rPr>
          <w:rtl/>
        </w:rPr>
        <w:t>خرى، أم لا؟</w:t>
      </w:r>
    </w:p>
    <w:p w14:paraId="4407A279" w14:textId="77777777" w:rsidR="001A75A1" w:rsidRDefault="001A75A1" w:rsidP="00BE15DE">
      <w:pPr>
        <w:pStyle w:val="libCenterBold1"/>
      </w:pPr>
      <w:r>
        <w:rPr>
          <w:rtl/>
        </w:rPr>
        <w:t>فصل</w:t>
      </w:r>
    </w:p>
    <w:p w14:paraId="73F0C4A2" w14:textId="77777777" w:rsidR="001A75A1" w:rsidRDefault="001A75A1" w:rsidP="001A75A1">
      <w:pPr>
        <w:pStyle w:val="libNormal"/>
      </w:pPr>
      <w:r>
        <w:rPr>
          <w:rtl/>
        </w:rPr>
        <w:t>الجملة الشرطية هل تدل على الانتفاء عند الانتفاء ، كما تدل على الثبوت عند الثبوت بلا كلام، أم لا؟ فيه خلاف بين ال</w:t>
      </w:r>
      <w:r w:rsidR="00BE15DE">
        <w:rPr>
          <w:rFonts w:hint="cs"/>
          <w:rtl/>
        </w:rPr>
        <w:t>أ</w:t>
      </w:r>
      <w:r>
        <w:rPr>
          <w:rtl/>
        </w:rPr>
        <w:t>علام.</w:t>
      </w:r>
    </w:p>
    <w:p w14:paraId="76B48265" w14:textId="77777777" w:rsidR="001A75A1" w:rsidRDefault="001A75A1" w:rsidP="001A75A1">
      <w:pPr>
        <w:pStyle w:val="libNormal"/>
      </w:pPr>
      <w:r>
        <w:rPr>
          <w:rtl/>
        </w:rPr>
        <w:t>لا شبهة في استعمالها وإرادة الانتفاء عند الانتفاء في غير مقام، إنما ال</w:t>
      </w:r>
      <w:r w:rsidR="00BE15DE">
        <w:rPr>
          <w:rFonts w:hint="cs"/>
          <w:rtl/>
        </w:rPr>
        <w:t>إ</w:t>
      </w:r>
      <w:r>
        <w:rPr>
          <w:rtl/>
        </w:rPr>
        <w:t>شكال والخلاف في أنه بالوضع أو بقرينة عامة، بحيث لابد من الحمل عليه لو لم يقم على خلافه قرينة من حال أو مقال، فلا بد للقائل بالدلالة من إقامة الدليل على الدلالة، بأحد الوجهين على تلك الخصوصية المستتبعة لترتب الجزاء على الشرط، نحو ترتب المعلول على علته المنحصرة.</w:t>
      </w:r>
    </w:p>
    <w:p w14:paraId="05FB4D2A" w14:textId="77777777" w:rsidR="001A75A1" w:rsidRDefault="001A75A1" w:rsidP="001A75A1">
      <w:pPr>
        <w:pStyle w:val="libNormal"/>
      </w:pPr>
      <w:r>
        <w:rPr>
          <w:rtl/>
        </w:rPr>
        <w:t>وأما القائل بعدم الدلالة ففي فسحة، فإن له منع دلالتها على اللزوم، بل على مجرد الثبوت عند الثبوت ولو من باب الاتفاق، أو منع دلالتها على الترتب، أو على نحو الترتب على العلة، أو العلة المنحصرة بعد تسليم اللزوم أو العلية.</w:t>
      </w:r>
    </w:p>
    <w:p w14:paraId="14CBEA19" w14:textId="77777777" w:rsidR="001A75A1" w:rsidRDefault="001A75A1" w:rsidP="001A75A1">
      <w:pPr>
        <w:pStyle w:val="libNormal"/>
      </w:pPr>
      <w:r>
        <w:rPr>
          <w:rtl/>
        </w:rPr>
        <w:t>لكن منع دلالتها على اللزوم، ودعوى كونها اتفاقية، في غاية السقوط، لانسباق اللزوم منها قطعا</w:t>
      </w:r>
      <w:r w:rsidR="00BE15DE">
        <w:rPr>
          <w:rFonts w:hint="cs"/>
          <w:rtl/>
        </w:rPr>
        <w:t>ً</w:t>
      </w:r>
      <w:r>
        <w:rPr>
          <w:rtl/>
        </w:rPr>
        <w:t>، وأما المنع عن أنه بنحو الترتب على العلة فضلا</w:t>
      </w:r>
      <w:r w:rsidR="00BE15DE">
        <w:rPr>
          <w:rFonts w:hint="cs"/>
          <w:rtl/>
        </w:rPr>
        <w:t>ً</w:t>
      </w:r>
      <w:r>
        <w:rPr>
          <w:rtl/>
        </w:rPr>
        <w:t xml:space="preserve"> عن كونها منحصرة، فله مجال واسع.</w:t>
      </w:r>
    </w:p>
    <w:p w14:paraId="6DE09081" w14:textId="77777777" w:rsidR="001A75A1" w:rsidRDefault="001A75A1" w:rsidP="001A75A1">
      <w:pPr>
        <w:pStyle w:val="libNormal"/>
      </w:pPr>
      <w:r>
        <w:rPr>
          <w:rtl/>
        </w:rPr>
        <w:t>ودعوى تبادر اللزوم والترتب بنحو الترتب على العلة المنحصرة - مع كثرة</w:t>
      </w:r>
    </w:p>
    <w:p w14:paraId="5B149362" w14:textId="77777777" w:rsidR="00BE15DE" w:rsidRDefault="00BE15DE" w:rsidP="00BE15DE">
      <w:pPr>
        <w:pStyle w:val="libLine"/>
      </w:pPr>
      <w:r>
        <w:rPr>
          <w:rtl/>
        </w:rPr>
        <w:t>____________________</w:t>
      </w:r>
    </w:p>
    <w:p w14:paraId="3F66ED72" w14:textId="77777777" w:rsidR="00BE15DE" w:rsidRDefault="00BE15DE" w:rsidP="00BE15DE">
      <w:pPr>
        <w:pStyle w:val="libFootnote0"/>
      </w:pPr>
      <w:r w:rsidRPr="00DD3A8B">
        <w:rPr>
          <w:rtl/>
        </w:rPr>
        <w:t>(1)</w:t>
      </w:r>
      <w:r>
        <w:rPr>
          <w:rtl/>
        </w:rPr>
        <w:t xml:space="preserve"> أثبتناه من «أ».</w:t>
      </w:r>
    </w:p>
    <w:p w14:paraId="6AAFF5E5" w14:textId="77777777" w:rsidR="001A75A1" w:rsidRDefault="00D7791C" w:rsidP="001A75A1">
      <w:pPr>
        <w:pStyle w:val="libNormal"/>
      </w:pPr>
      <w:r>
        <w:rPr>
          <w:rtl/>
        </w:rPr>
        <w:br w:type="page"/>
      </w:r>
    </w:p>
    <w:p w14:paraId="7B7936F7" w14:textId="77777777" w:rsidR="001A75A1" w:rsidRDefault="001A75A1" w:rsidP="008E3BD0">
      <w:pPr>
        <w:pStyle w:val="libNormal0"/>
      </w:pPr>
      <w:r>
        <w:rPr>
          <w:rtl/>
        </w:rPr>
        <w:lastRenderedPageBreak/>
        <w:t>استعمالها في الترتب على نحو الترتب على الغير المنحصرة منها بل في مطلق اللزوم - بعيدة، عهدتها على مدعيها، كيف؟ ولايرى في استعمالها فيهما</w:t>
      </w:r>
      <w:r w:rsidRPr="00D92983">
        <w:rPr>
          <w:rStyle w:val="libFootnotenumChar"/>
          <w:rtl/>
        </w:rPr>
        <w:t>(1)</w:t>
      </w:r>
      <w:r>
        <w:rPr>
          <w:rtl/>
        </w:rPr>
        <w:t xml:space="preserve"> عناية، ورعاية علاقة، بل إنما تكون إرادته كإرادة الترتب على العلة المنحصرة بلا عناية، كما يظهر على من أمعن النظر وأجال البصر</w:t>
      </w:r>
      <w:r w:rsidRPr="00D92983">
        <w:rPr>
          <w:rStyle w:val="libFootnotenumChar"/>
          <w:rtl/>
        </w:rPr>
        <w:t>(2)</w:t>
      </w:r>
      <w:r>
        <w:rPr>
          <w:rtl/>
        </w:rPr>
        <w:t xml:space="preserve"> في موارد الاستعمالات، وفي عدم ال</w:t>
      </w:r>
      <w:r w:rsidR="00BE15DE">
        <w:rPr>
          <w:rFonts w:hint="cs"/>
          <w:rtl/>
        </w:rPr>
        <w:t>إ</w:t>
      </w:r>
      <w:r>
        <w:rPr>
          <w:rtl/>
        </w:rPr>
        <w:t>لزام وال</w:t>
      </w:r>
      <w:r w:rsidR="00BE15DE">
        <w:rPr>
          <w:rFonts w:hint="cs"/>
          <w:rtl/>
        </w:rPr>
        <w:t>أ</w:t>
      </w:r>
      <w:r>
        <w:rPr>
          <w:rtl/>
        </w:rPr>
        <w:t>خذ بالمفهوم في مقام المخاصمات والاحتجاجات، وصحة الجواب بأنه لم يكن لكلامه مفهوم، وعدم صحته لو كان له ظهور فيه معلوم.</w:t>
      </w:r>
    </w:p>
    <w:p w14:paraId="743EADB2" w14:textId="77777777" w:rsidR="001A75A1" w:rsidRDefault="001A75A1" w:rsidP="001A75A1">
      <w:pPr>
        <w:pStyle w:val="libNormal"/>
      </w:pPr>
      <w:r>
        <w:rPr>
          <w:rtl/>
        </w:rPr>
        <w:t>وأما دعوى الدلالة، بادعاء انصراف إطلاق العلاقة اللزومية إلى ما هو أكمل افرادها، وهو اللزوم بين العلة المنحصرة ومعلولها، ففاسدة جدا</w:t>
      </w:r>
      <w:r w:rsidR="00BE15DE">
        <w:rPr>
          <w:rFonts w:hint="cs"/>
          <w:rtl/>
        </w:rPr>
        <w:t>ً</w:t>
      </w:r>
      <w:r>
        <w:rPr>
          <w:rtl/>
        </w:rPr>
        <w:t>، لعدم كون ال</w:t>
      </w:r>
      <w:r w:rsidR="00BE15DE">
        <w:rPr>
          <w:rFonts w:hint="cs"/>
          <w:rtl/>
        </w:rPr>
        <w:t>أ</w:t>
      </w:r>
      <w:r>
        <w:rPr>
          <w:rtl/>
        </w:rPr>
        <w:t>كملية موجبة للانصراف إلى ال</w:t>
      </w:r>
      <w:r w:rsidR="00BE15DE">
        <w:rPr>
          <w:rFonts w:hint="cs"/>
          <w:rtl/>
        </w:rPr>
        <w:t>أ</w:t>
      </w:r>
      <w:r>
        <w:rPr>
          <w:rtl/>
        </w:rPr>
        <w:t>كمل، لاسيما مع كثرة الاستعمال في غيره، كما لا يكاد يخفى.</w:t>
      </w:r>
    </w:p>
    <w:p w14:paraId="239A6B32" w14:textId="77777777" w:rsidR="001A75A1" w:rsidRDefault="001A75A1" w:rsidP="001A75A1">
      <w:pPr>
        <w:pStyle w:val="libNormal"/>
      </w:pPr>
      <w:r>
        <w:rPr>
          <w:rtl/>
        </w:rPr>
        <w:t>هذا مضافا</w:t>
      </w:r>
      <w:r w:rsidR="00BE15DE">
        <w:rPr>
          <w:rFonts w:hint="cs"/>
          <w:rtl/>
        </w:rPr>
        <w:t>ً</w:t>
      </w:r>
      <w:r>
        <w:rPr>
          <w:rtl/>
        </w:rPr>
        <w:t xml:space="preserve"> إلى منع كون اللزوم بينهما أكمل مما إذا لم تكن العلة بمنحصرة، فإن ال</w:t>
      </w:r>
      <w:r w:rsidR="00BE15DE">
        <w:rPr>
          <w:rFonts w:hint="cs"/>
          <w:rtl/>
        </w:rPr>
        <w:t>إ</w:t>
      </w:r>
      <w:r>
        <w:rPr>
          <w:rtl/>
        </w:rPr>
        <w:t>نحصار لا يوجب أن يكون ذاك الربط الخاص الذي لا بد منه في تأثير العلة في معلولها آكد وأقوى.</w:t>
      </w:r>
    </w:p>
    <w:p w14:paraId="760F156F" w14:textId="77777777" w:rsidR="001A75A1" w:rsidRDefault="001A75A1" w:rsidP="001A75A1">
      <w:pPr>
        <w:pStyle w:val="libNormal"/>
      </w:pPr>
      <w:r>
        <w:rPr>
          <w:rtl/>
        </w:rPr>
        <w:t>إن قلت: نعم، ولكنه قضية ال</w:t>
      </w:r>
      <w:r w:rsidR="00BE15DE">
        <w:rPr>
          <w:rFonts w:hint="cs"/>
          <w:rtl/>
        </w:rPr>
        <w:t>إ</w:t>
      </w:r>
      <w:r>
        <w:rPr>
          <w:rtl/>
        </w:rPr>
        <w:t>طلاق بمقدمات الحكمة، كما ان قضية إطلاق صيغة</w:t>
      </w:r>
      <w:r w:rsidR="00714E52">
        <w:rPr>
          <w:rtl/>
        </w:rPr>
        <w:t xml:space="preserve"> الأمر </w:t>
      </w:r>
      <w:r>
        <w:rPr>
          <w:rtl/>
        </w:rPr>
        <w:t>هو الوجوب النفسي.</w:t>
      </w:r>
    </w:p>
    <w:p w14:paraId="3BB62CF9" w14:textId="77777777" w:rsidR="001A75A1" w:rsidRDefault="001A75A1" w:rsidP="001A75A1">
      <w:pPr>
        <w:pStyle w:val="libNormal"/>
      </w:pPr>
      <w:r>
        <w:rPr>
          <w:rtl/>
        </w:rPr>
        <w:t>قلت: أولا</w:t>
      </w:r>
      <w:r w:rsidR="00BE15DE">
        <w:rPr>
          <w:rFonts w:hint="cs"/>
          <w:rtl/>
        </w:rPr>
        <w:t>ً</w:t>
      </w:r>
      <w:r>
        <w:rPr>
          <w:rtl/>
        </w:rPr>
        <w:t>: هذا فيما تمت هناك مقدمات الحكمة، ولا تكاد تتم فيما هو مفاد الحرف كما هاهنا، وإلا لما كان معنى حرفيا</w:t>
      </w:r>
      <w:r w:rsidR="00BE15DE">
        <w:rPr>
          <w:rFonts w:hint="cs"/>
          <w:rtl/>
        </w:rPr>
        <w:t>ً</w:t>
      </w:r>
      <w:r>
        <w:rPr>
          <w:rtl/>
        </w:rPr>
        <w:t>، كما يظهر وجهه بالتامل.</w:t>
      </w:r>
    </w:p>
    <w:p w14:paraId="56E82ACA" w14:textId="77777777" w:rsidR="001A75A1" w:rsidRDefault="001A75A1" w:rsidP="001A75A1">
      <w:pPr>
        <w:pStyle w:val="libNormal"/>
      </w:pPr>
      <w:r>
        <w:rPr>
          <w:rtl/>
        </w:rPr>
        <w:t>وثانيا</w:t>
      </w:r>
      <w:r w:rsidR="00BE15DE">
        <w:rPr>
          <w:rFonts w:hint="cs"/>
          <w:rtl/>
        </w:rPr>
        <w:t>ً</w:t>
      </w:r>
      <w:r>
        <w:rPr>
          <w:rtl/>
        </w:rPr>
        <w:t>: تعينه من بين أنحائه بال</w:t>
      </w:r>
      <w:r w:rsidR="00BE15DE">
        <w:rPr>
          <w:rFonts w:hint="cs"/>
          <w:rtl/>
        </w:rPr>
        <w:t>إ</w:t>
      </w:r>
      <w:r>
        <w:rPr>
          <w:rtl/>
        </w:rPr>
        <w:t>طلاق المسوق في مقام البيان بلا معي</w:t>
      </w:r>
      <w:r w:rsidR="00BE15DE">
        <w:rPr>
          <w:rFonts w:hint="cs"/>
          <w:rtl/>
        </w:rPr>
        <w:t>ّ</w:t>
      </w:r>
      <w:r>
        <w:rPr>
          <w:rtl/>
        </w:rPr>
        <w:t>ن، ومقايسته مع تعين الوجوب النفسي بإطلاق صيغة</w:t>
      </w:r>
      <w:r w:rsidR="00714E52">
        <w:rPr>
          <w:rtl/>
        </w:rPr>
        <w:t xml:space="preserve"> الأمر </w:t>
      </w:r>
      <w:r>
        <w:rPr>
          <w:rtl/>
        </w:rPr>
        <w:t>مع الفارق، فإن النفسي هو الواجب على كل حال بخلاف الغيري، فإنه واجب على تقدير دون</w:t>
      </w:r>
    </w:p>
    <w:p w14:paraId="23BE7B86" w14:textId="77777777" w:rsidR="001A75A1" w:rsidRDefault="00D7791C" w:rsidP="00D7791C">
      <w:pPr>
        <w:pStyle w:val="libLine"/>
      </w:pPr>
      <w:r>
        <w:rPr>
          <w:rtl/>
        </w:rPr>
        <w:t>____________________</w:t>
      </w:r>
    </w:p>
    <w:p w14:paraId="5D958BFC" w14:textId="77777777" w:rsidR="001A75A1" w:rsidRDefault="001A75A1" w:rsidP="008E3BD0">
      <w:pPr>
        <w:pStyle w:val="libFootnote0"/>
      </w:pPr>
      <w:r w:rsidRPr="008E3BD0">
        <w:rPr>
          <w:rtl/>
        </w:rPr>
        <w:t>(1)</w:t>
      </w:r>
      <w:r>
        <w:rPr>
          <w:rtl/>
        </w:rPr>
        <w:t xml:space="preserve"> في</w:t>
      </w:r>
      <w:r w:rsidR="0077545E">
        <w:rPr>
          <w:rtl/>
        </w:rPr>
        <w:t xml:space="preserve"> «ب»</w:t>
      </w:r>
      <w:r>
        <w:rPr>
          <w:rtl/>
        </w:rPr>
        <w:t>: فيها.</w:t>
      </w:r>
    </w:p>
    <w:p w14:paraId="4D282740" w14:textId="77777777" w:rsidR="001A75A1" w:rsidRDefault="001A75A1" w:rsidP="00BE15DE">
      <w:pPr>
        <w:pStyle w:val="libFootnote0"/>
      </w:pPr>
      <w:r w:rsidRPr="008E3BD0">
        <w:rPr>
          <w:rtl/>
        </w:rPr>
        <w:t>(2)</w:t>
      </w:r>
      <w:r>
        <w:rPr>
          <w:rtl/>
        </w:rPr>
        <w:t xml:space="preserve"> في</w:t>
      </w:r>
      <w:r w:rsidR="0077545E">
        <w:rPr>
          <w:rtl/>
        </w:rPr>
        <w:t xml:space="preserve"> «ب»</w:t>
      </w:r>
      <w:r>
        <w:rPr>
          <w:rtl/>
        </w:rPr>
        <w:t>: البصيرة.</w:t>
      </w:r>
    </w:p>
    <w:p w14:paraId="1876A0E3" w14:textId="77777777" w:rsidR="001A75A1" w:rsidRDefault="00D7791C" w:rsidP="001A75A1">
      <w:pPr>
        <w:pStyle w:val="libNormal"/>
      </w:pPr>
      <w:r>
        <w:rPr>
          <w:rtl/>
        </w:rPr>
        <w:br w:type="page"/>
      </w:r>
    </w:p>
    <w:p w14:paraId="1A06E7C1" w14:textId="77777777" w:rsidR="001A75A1" w:rsidRDefault="001A75A1" w:rsidP="008E3BD0">
      <w:pPr>
        <w:pStyle w:val="libNormal0"/>
      </w:pPr>
      <w:r>
        <w:rPr>
          <w:rtl/>
        </w:rPr>
        <w:lastRenderedPageBreak/>
        <w:t>تقدير، فيحتاج بيانه إلى مؤونة التقييد بما إذا وجب الغير، فيكون ال</w:t>
      </w:r>
      <w:r w:rsidR="00BE15DE">
        <w:rPr>
          <w:rFonts w:hint="cs"/>
          <w:rtl/>
        </w:rPr>
        <w:t>إ</w:t>
      </w:r>
      <w:r>
        <w:rPr>
          <w:rtl/>
        </w:rPr>
        <w:t>طلاق في الصيغة مع مقدمات الحكمة محمولا</w:t>
      </w:r>
      <w:r w:rsidR="00BE15DE">
        <w:rPr>
          <w:rFonts w:hint="cs"/>
          <w:rtl/>
        </w:rPr>
        <w:t>ً</w:t>
      </w:r>
      <w:r>
        <w:rPr>
          <w:rtl/>
        </w:rPr>
        <w:t xml:space="preserve"> عليه، وهذا بخلاف اللزوم والترتب بنحو الترتب على العلة المنحصرة، ضرورة أن كل واحد من أنحاء اللزوم والترتب، محتاج في تعينه إلى القرينة مثل الآخر، بلا تفاوت أصلا</w:t>
      </w:r>
      <w:r w:rsidR="00BE15DE">
        <w:rPr>
          <w:rFonts w:hint="cs"/>
          <w:rtl/>
        </w:rPr>
        <w:t>ً</w:t>
      </w:r>
      <w:r>
        <w:rPr>
          <w:rtl/>
        </w:rPr>
        <w:t>، كما لا يخفى.</w:t>
      </w:r>
    </w:p>
    <w:p w14:paraId="15F58EF0" w14:textId="77777777" w:rsidR="001A75A1" w:rsidRDefault="001A75A1" w:rsidP="001A75A1">
      <w:pPr>
        <w:pStyle w:val="libNormal"/>
      </w:pPr>
      <w:r>
        <w:rPr>
          <w:rtl/>
        </w:rPr>
        <w:t>ثم إنه ربما يتمسك للدلالة على المفهوم بإطلاق الشرط، بتقريب أنه لو لم يكن بمنحصر يلزم تقييده، ضرورة أنه لو قارنه أو سبقه الآخر لما أثر وحده، وقضية إطلاقه أنه يؤثر كذلك مطلقا</w:t>
      </w:r>
      <w:r w:rsidR="00BE15DE">
        <w:rPr>
          <w:rFonts w:hint="cs"/>
          <w:rtl/>
        </w:rPr>
        <w:t>ً</w:t>
      </w:r>
      <w:r>
        <w:rPr>
          <w:rtl/>
        </w:rPr>
        <w:t>.</w:t>
      </w:r>
    </w:p>
    <w:p w14:paraId="08794D08" w14:textId="77777777" w:rsidR="001A75A1" w:rsidRDefault="001A75A1" w:rsidP="001A75A1">
      <w:pPr>
        <w:pStyle w:val="libNormal"/>
      </w:pPr>
      <w:r>
        <w:rPr>
          <w:rtl/>
        </w:rPr>
        <w:t>وفيه أنه لا تكاد تنكر الدلالة على المفهوم مع إطلاقه كذلك، إلا أنه من المعلوم ندرة تحققه، لو لم نقل بعدم اتفاقه.</w:t>
      </w:r>
    </w:p>
    <w:p w14:paraId="308CD618" w14:textId="77777777" w:rsidR="001A75A1" w:rsidRDefault="001A75A1" w:rsidP="001A75A1">
      <w:pPr>
        <w:pStyle w:val="libNormal"/>
      </w:pPr>
      <w:r>
        <w:rPr>
          <w:rtl/>
        </w:rPr>
        <w:t>فتلخص بما ذكرناه، أنه لم ينهض دليل على وضع مثل (إن) على تلك الخصوصية المستتبعة للانتفاء عند الانتفاء، ولم تقم عليها قرينة عامة، أما قيامها أحيانا</w:t>
      </w:r>
      <w:r w:rsidR="00BE15DE">
        <w:rPr>
          <w:rFonts w:hint="cs"/>
          <w:rtl/>
        </w:rPr>
        <w:t>ً</w:t>
      </w:r>
      <w:r>
        <w:rPr>
          <w:rtl/>
        </w:rPr>
        <w:t xml:space="preserve"> كانت مقدمات الحكمة أو غيرها، مما لا يكاد ينكر، فلا يجدي القائل بالمفهوم، انه قضية</w:t>
      </w:r>
      <w:r w:rsidRPr="00D92983">
        <w:rPr>
          <w:rStyle w:val="libFootnotenumChar"/>
          <w:rtl/>
        </w:rPr>
        <w:t>(1)</w:t>
      </w:r>
      <w:r>
        <w:rPr>
          <w:rtl/>
        </w:rPr>
        <w:t xml:space="preserve"> الاطلاق في مقام من باب الاتفاق.</w:t>
      </w:r>
    </w:p>
    <w:p w14:paraId="25FE1450" w14:textId="77777777" w:rsidR="001A75A1" w:rsidRDefault="001A75A1" w:rsidP="001A75A1">
      <w:pPr>
        <w:pStyle w:val="libNormal"/>
      </w:pPr>
      <w:r>
        <w:rPr>
          <w:rtl/>
        </w:rPr>
        <w:t>وأما توهم أنه قضية</w:t>
      </w:r>
      <w:r w:rsidRPr="00D92983">
        <w:rPr>
          <w:rStyle w:val="libFootnotenumChar"/>
          <w:rtl/>
        </w:rPr>
        <w:t>(2)</w:t>
      </w:r>
      <w:r>
        <w:rPr>
          <w:rtl/>
        </w:rPr>
        <w:t xml:space="preserve"> إطلاق الشرط، بتقريب أن مقتضاه تعينه، كما أن مقتضى إطلاق</w:t>
      </w:r>
      <w:r w:rsidR="00714E52">
        <w:rPr>
          <w:rtl/>
        </w:rPr>
        <w:t xml:space="preserve"> الأمر </w:t>
      </w:r>
      <w:r>
        <w:rPr>
          <w:rtl/>
        </w:rPr>
        <w:t>تعين الوجوب.</w:t>
      </w:r>
    </w:p>
    <w:p w14:paraId="1F5E0061" w14:textId="77777777" w:rsidR="001A75A1" w:rsidRDefault="001A75A1" w:rsidP="001A75A1">
      <w:pPr>
        <w:pStyle w:val="libNormal"/>
      </w:pPr>
      <w:r>
        <w:rPr>
          <w:rtl/>
        </w:rPr>
        <w:t>ففيه: أن التعين ليس في الشرط نحوا</w:t>
      </w:r>
      <w:r w:rsidR="00BE15DE">
        <w:rPr>
          <w:rFonts w:hint="cs"/>
          <w:rtl/>
        </w:rPr>
        <w:t>ً</w:t>
      </w:r>
      <w:r>
        <w:rPr>
          <w:rtl/>
        </w:rPr>
        <w:t xml:space="preserve"> يغاير نحوه فيما إذا كان متعددا</w:t>
      </w:r>
      <w:r w:rsidR="00BE15DE">
        <w:rPr>
          <w:rFonts w:hint="cs"/>
          <w:rtl/>
        </w:rPr>
        <w:t>ً</w:t>
      </w:r>
      <w:r>
        <w:rPr>
          <w:rtl/>
        </w:rPr>
        <w:t>، كما كان في الوجوب كذلك، وكان الوجوب في كل منهما متعلقا</w:t>
      </w:r>
      <w:r w:rsidR="00BE15DE">
        <w:rPr>
          <w:rFonts w:hint="cs"/>
          <w:rtl/>
        </w:rPr>
        <w:t>ً</w:t>
      </w:r>
      <w:r>
        <w:rPr>
          <w:rtl/>
        </w:rPr>
        <w:t xml:space="preserve"> بالواجب بنحو آخر، لابد في التخييري منهما من الع</w:t>
      </w:r>
      <w:r w:rsidR="00BE15DE">
        <w:rPr>
          <w:rFonts w:hint="cs"/>
          <w:rtl/>
        </w:rPr>
        <w:t>ِ</w:t>
      </w:r>
      <w:r>
        <w:rPr>
          <w:rtl/>
        </w:rPr>
        <w:t>دل، وهذا بخلاف الشرط فإنه واحدا</w:t>
      </w:r>
      <w:r w:rsidR="00BE15DE">
        <w:rPr>
          <w:rFonts w:hint="cs"/>
          <w:rtl/>
        </w:rPr>
        <w:t>ً</w:t>
      </w:r>
      <w:r>
        <w:rPr>
          <w:rtl/>
        </w:rPr>
        <w:t xml:space="preserve"> كان أو متعددا</w:t>
      </w:r>
      <w:r w:rsidR="00BE15DE">
        <w:rPr>
          <w:rFonts w:hint="cs"/>
          <w:rtl/>
        </w:rPr>
        <w:t>ً</w:t>
      </w:r>
      <w:r>
        <w:rPr>
          <w:rtl/>
        </w:rPr>
        <w:t>، كان نحوه واحدا</w:t>
      </w:r>
      <w:r w:rsidR="00BE15DE">
        <w:rPr>
          <w:rFonts w:hint="cs"/>
          <w:rtl/>
        </w:rPr>
        <w:t>ً</w:t>
      </w:r>
      <w:r>
        <w:rPr>
          <w:rtl/>
        </w:rPr>
        <w:t xml:space="preserve"> ودخله في المشروط بنحو واحد، لا تتفاوت الحال فيه ثبوتا</w:t>
      </w:r>
      <w:r w:rsidR="00BE15DE">
        <w:rPr>
          <w:rFonts w:hint="cs"/>
          <w:rtl/>
        </w:rPr>
        <w:t>ً</w:t>
      </w:r>
      <w:r>
        <w:rPr>
          <w:rtl/>
        </w:rPr>
        <w:t xml:space="preserve"> كي تتفاوت عند ال</w:t>
      </w:r>
      <w:r w:rsidR="00BE15DE">
        <w:rPr>
          <w:rFonts w:hint="cs"/>
          <w:rtl/>
        </w:rPr>
        <w:t>إ</w:t>
      </w:r>
      <w:r>
        <w:rPr>
          <w:rtl/>
        </w:rPr>
        <w:t>طلاق إثباتا</w:t>
      </w:r>
      <w:r w:rsidR="00BE15DE">
        <w:rPr>
          <w:rFonts w:hint="cs"/>
          <w:rtl/>
        </w:rPr>
        <w:t>ً</w:t>
      </w:r>
      <w:r>
        <w:rPr>
          <w:rtl/>
        </w:rPr>
        <w:t>، وكان ال</w:t>
      </w:r>
      <w:r w:rsidR="00BE15DE">
        <w:rPr>
          <w:rFonts w:hint="cs"/>
          <w:rtl/>
        </w:rPr>
        <w:t>إ</w:t>
      </w:r>
      <w:r>
        <w:rPr>
          <w:rtl/>
        </w:rPr>
        <w:t>طلاق مثبتا</w:t>
      </w:r>
      <w:r w:rsidR="00BE15DE">
        <w:rPr>
          <w:rFonts w:hint="cs"/>
          <w:rtl/>
        </w:rPr>
        <w:t>ً</w:t>
      </w:r>
      <w:r>
        <w:rPr>
          <w:rtl/>
        </w:rPr>
        <w:t xml:space="preserve"> لنحو لا يكون له عدل ل</w:t>
      </w:r>
      <w:r w:rsidR="00BE15DE">
        <w:rPr>
          <w:rFonts w:hint="cs"/>
          <w:rtl/>
        </w:rPr>
        <w:t>إ</w:t>
      </w:r>
      <w:r>
        <w:rPr>
          <w:rtl/>
        </w:rPr>
        <w:t>حتياج ما له العدل إلى زيادة مؤونة، وهو ذكره بمثل (</w:t>
      </w:r>
      <w:r w:rsidR="00BE15DE">
        <w:rPr>
          <w:rFonts w:hint="cs"/>
          <w:rtl/>
        </w:rPr>
        <w:t>أ</w:t>
      </w:r>
      <w:r>
        <w:rPr>
          <w:rtl/>
        </w:rPr>
        <w:t>و كذا)</w:t>
      </w:r>
    </w:p>
    <w:p w14:paraId="74414F5E" w14:textId="77777777" w:rsidR="001A75A1" w:rsidRDefault="00D7791C" w:rsidP="00D7791C">
      <w:pPr>
        <w:pStyle w:val="libLine"/>
      </w:pPr>
      <w:r>
        <w:rPr>
          <w:rtl/>
        </w:rPr>
        <w:t>____________________</w:t>
      </w:r>
    </w:p>
    <w:p w14:paraId="088EC9F4" w14:textId="77777777" w:rsidR="001A75A1" w:rsidRDefault="001A75A1" w:rsidP="00BE15DE">
      <w:pPr>
        <w:pStyle w:val="libFootnote0"/>
      </w:pPr>
      <w:r>
        <w:rPr>
          <w:rtl/>
        </w:rPr>
        <w:t>(1 و2) في</w:t>
      </w:r>
      <w:r w:rsidR="0077545E">
        <w:rPr>
          <w:rtl/>
        </w:rPr>
        <w:t xml:space="preserve"> «ب»</w:t>
      </w:r>
      <w:r>
        <w:rPr>
          <w:rtl/>
        </w:rPr>
        <w:t>: قضيته.</w:t>
      </w:r>
    </w:p>
    <w:p w14:paraId="68E65268" w14:textId="77777777" w:rsidR="001A75A1" w:rsidRDefault="00D7791C" w:rsidP="001A75A1">
      <w:pPr>
        <w:pStyle w:val="libNormal"/>
      </w:pPr>
      <w:r>
        <w:rPr>
          <w:rtl/>
        </w:rPr>
        <w:br w:type="page"/>
      </w:r>
    </w:p>
    <w:p w14:paraId="66F44588" w14:textId="77777777" w:rsidR="001A75A1" w:rsidRDefault="001A75A1" w:rsidP="008E3BD0">
      <w:pPr>
        <w:pStyle w:val="libNormal0"/>
      </w:pPr>
      <w:r>
        <w:rPr>
          <w:rtl/>
        </w:rPr>
        <w:lastRenderedPageBreak/>
        <w:t>واحتياج ما إذا كان الشرط متعددا</w:t>
      </w:r>
      <w:r w:rsidR="000D4EB7">
        <w:rPr>
          <w:rFonts w:hint="cs"/>
          <w:rtl/>
        </w:rPr>
        <w:t>ً</w:t>
      </w:r>
      <w:r>
        <w:rPr>
          <w:rtl/>
        </w:rPr>
        <w:t xml:space="preserve"> إلى ذلك إنما يكون لبيان التعدد، لا لبيان نحو الشرطية، فنسبة إطلاق الشرط إليه لا تختلف، كان هناك شرط آخر أم لا، حيث كان مسوقا</w:t>
      </w:r>
      <w:r w:rsidR="000D4EB7">
        <w:rPr>
          <w:rFonts w:hint="cs"/>
          <w:rtl/>
        </w:rPr>
        <w:t>ً</w:t>
      </w:r>
      <w:r>
        <w:rPr>
          <w:rtl/>
        </w:rPr>
        <w:t xml:space="preserve"> لبيان شرطيته بلا إهمال ولا إجمال.</w:t>
      </w:r>
    </w:p>
    <w:p w14:paraId="441C65DF" w14:textId="77777777" w:rsidR="001A75A1" w:rsidRDefault="001A75A1" w:rsidP="002B708B">
      <w:pPr>
        <w:pStyle w:val="libNormal"/>
      </w:pPr>
      <w:r>
        <w:rPr>
          <w:rtl/>
        </w:rPr>
        <w:t>بخلاف إطلاق الامر، فإنه لو لم يكن لبيان خصوص الوجوب التعييني، فلا محالة يكون في مقام ال</w:t>
      </w:r>
      <w:r w:rsidR="002B708B">
        <w:rPr>
          <w:rFonts w:hint="cs"/>
          <w:rtl/>
        </w:rPr>
        <w:t>إ</w:t>
      </w:r>
      <w:r>
        <w:rPr>
          <w:rtl/>
        </w:rPr>
        <w:t>همال أو ال</w:t>
      </w:r>
      <w:r w:rsidR="002B708B">
        <w:rPr>
          <w:rFonts w:hint="cs"/>
          <w:rtl/>
        </w:rPr>
        <w:t>إ</w:t>
      </w:r>
      <w:r>
        <w:rPr>
          <w:rtl/>
        </w:rPr>
        <w:t>جمال، تأمل تعرف.</w:t>
      </w:r>
      <w:r w:rsidR="002B708B">
        <w:rPr>
          <w:rFonts w:hint="cs"/>
          <w:rtl/>
        </w:rPr>
        <w:t xml:space="preserve"> </w:t>
      </w:r>
      <w:r>
        <w:rPr>
          <w:rtl/>
        </w:rPr>
        <w:t>هذا مع أنه لو سلم لا يجدي القائل بالمفهوم، لما عرفت أنه لا يكاد ينكر فيما إذا كان مفاد ال</w:t>
      </w:r>
      <w:r w:rsidR="002B708B">
        <w:rPr>
          <w:rFonts w:hint="cs"/>
          <w:rtl/>
        </w:rPr>
        <w:t>إ</w:t>
      </w:r>
      <w:r>
        <w:rPr>
          <w:rtl/>
        </w:rPr>
        <w:t>طلاق من باب الاتفاق.</w:t>
      </w:r>
    </w:p>
    <w:p w14:paraId="107CF255" w14:textId="77777777" w:rsidR="002B708B" w:rsidRDefault="001A75A1" w:rsidP="001A75A1">
      <w:pPr>
        <w:pStyle w:val="libNormal"/>
        <w:rPr>
          <w:rtl/>
        </w:rPr>
      </w:pPr>
      <w:r>
        <w:rPr>
          <w:rtl/>
        </w:rPr>
        <w:t xml:space="preserve">ثم إنه ربما استدل المنكرون للمفهوم بوجوه: </w:t>
      </w:r>
    </w:p>
    <w:p w14:paraId="246963F3" w14:textId="77777777" w:rsidR="001A75A1" w:rsidRDefault="001A75A1" w:rsidP="001A75A1">
      <w:pPr>
        <w:pStyle w:val="libNormal"/>
      </w:pPr>
      <w:r w:rsidRPr="002B708B">
        <w:rPr>
          <w:rStyle w:val="libBold2Char"/>
          <w:rtl/>
        </w:rPr>
        <w:t>أحدها</w:t>
      </w:r>
      <w:r>
        <w:rPr>
          <w:rtl/>
        </w:rPr>
        <w:t>: ما ع</w:t>
      </w:r>
      <w:r w:rsidR="00B05658">
        <w:rPr>
          <w:rFonts w:hint="cs"/>
          <w:rtl/>
        </w:rPr>
        <w:t>ُ</w:t>
      </w:r>
      <w:r>
        <w:rPr>
          <w:rtl/>
        </w:rPr>
        <w:t>زي إلى السيد</w:t>
      </w:r>
      <w:r w:rsidRPr="00D92983">
        <w:rPr>
          <w:rStyle w:val="libFootnotenumChar"/>
          <w:rtl/>
        </w:rPr>
        <w:t>(1)</w:t>
      </w:r>
      <w:r>
        <w:rPr>
          <w:rtl/>
        </w:rPr>
        <w:t xml:space="preserve"> من أن تاثير الشرط، إنما هو تعليق الحكم به، وليس بممتنع أن يخلفه وينوب منابه شرط آخر يجري مجراه، ولا يخرج عن كونه شرطا</w:t>
      </w:r>
      <w:r w:rsidR="00B05658">
        <w:rPr>
          <w:rFonts w:hint="cs"/>
          <w:rtl/>
        </w:rPr>
        <w:t>ً</w:t>
      </w:r>
      <w:r>
        <w:rPr>
          <w:rtl/>
        </w:rPr>
        <w:t xml:space="preserve">، فإن قوله تعالى: </w:t>
      </w:r>
      <w:r w:rsidRPr="00B05658">
        <w:rPr>
          <w:rStyle w:val="libAlaemChar"/>
          <w:rtl/>
        </w:rPr>
        <w:t>(</w:t>
      </w:r>
      <w:r w:rsidR="00B05658" w:rsidRPr="00B05658">
        <w:rPr>
          <w:rStyle w:val="libAieChar"/>
          <w:rtl/>
        </w:rPr>
        <w:t>وَاسْتَشْهِدُوا شَهِيدَيْنِ مِن رِّجَالِكُمْ</w:t>
      </w:r>
      <w:r w:rsidRPr="00B05658">
        <w:rPr>
          <w:rStyle w:val="libAlaemChar"/>
          <w:rtl/>
        </w:rPr>
        <w:t>)</w:t>
      </w:r>
      <w:r w:rsidRPr="00D92983">
        <w:rPr>
          <w:rStyle w:val="libFootnotenumChar"/>
          <w:rtl/>
        </w:rPr>
        <w:t>(2)</w:t>
      </w:r>
      <w:r>
        <w:rPr>
          <w:rtl/>
        </w:rPr>
        <w:t xml:space="preserve"> يمنع من قبول الشاهد الواحد، حتى ينضم إليه شاهد آخر، فانضمام الثاني إلى ال</w:t>
      </w:r>
      <w:r w:rsidR="00783B0A">
        <w:rPr>
          <w:rFonts w:hint="cs"/>
          <w:rtl/>
        </w:rPr>
        <w:t>أ</w:t>
      </w:r>
      <w:r>
        <w:rPr>
          <w:rtl/>
        </w:rPr>
        <w:t>ول شرط في القبول، ثم علمنا أن ضم امرأتين إلى الشاهد ال</w:t>
      </w:r>
      <w:r w:rsidR="00783B0A">
        <w:rPr>
          <w:rFonts w:hint="cs"/>
          <w:rtl/>
        </w:rPr>
        <w:t>أ</w:t>
      </w:r>
      <w:r>
        <w:rPr>
          <w:rtl/>
        </w:rPr>
        <w:t>ول شرط في القبول، ثم علمنا أن ضم اليمين يقوم مقامه أيضا</w:t>
      </w:r>
      <w:r w:rsidR="00783B0A">
        <w:rPr>
          <w:rFonts w:hint="cs"/>
          <w:rtl/>
        </w:rPr>
        <w:t>ً</w:t>
      </w:r>
      <w:r>
        <w:rPr>
          <w:rtl/>
        </w:rPr>
        <w:t>، فنيابة بعض الشروط عن بعض أكثر من أن تحصى، مثل الحرارة، فإن انتفاء الشمس لا يلزم انتفاء الحرارة، لاحتمال قيام النار مقامها، وال</w:t>
      </w:r>
      <w:r w:rsidR="00783B0A">
        <w:rPr>
          <w:rFonts w:hint="cs"/>
          <w:rtl/>
        </w:rPr>
        <w:t>أ</w:t>
      </w:r>
      <w:r>
        <w:rPr>
          <w:rtl/>
        </w:rPr>
        <w:t>مثلة لذلك كثيرة شرعا</w:t>
      </w:r>
      <w:r w:rsidR="00783B0A">
        <w:rPr>
          <w:rFonts w:hint="cs"/>
          <w:rtl/>
        </w:rPr>
        <w:t>ً</w:t>
      </w:r>
      <w:r>
        <w:rPr>
          <w:rtl/>
        </w:rPr>
        <w:t xml:space="preserve"> وعقلا</w:t>
      </w:r>
      <w:r w:rsidR="00783B0A">
        <w:rPr>
          <w:rFonts w:hint="cs"/>
          <w:rtl/>
        </w:rPr>
        <w:t>ً</w:t>
      </w:r>
      <w:r>
        <w:rPr>
          <w:rtl/>
        </w:rPr>
        <w:t>.</w:t>
      </w:r>
    </w:p>
    <w:p w14:paraId="7A2C162C" w14:textId="77777777" w:rsidR="001A75A1" w:rsidRDefault="001A75A1" w:rsidP="001A75A1">
      <w:pPr>
        <w:pStyle w:val="libNormal"/>
      </w:pPr>
      <w:r>
        <w:rPr>
          <w:rtl/>
        </w:rPr>
        <w:t xml:space="preserve">والجواب: أنه </w:t>
      </w:r>
      <w:r w:rsidR="00D7791C" w:rsidRPr="00D7791C">
        <w:rPr>
          <w:rStyle w:val="libAlaemChar"/>
          <w:rtl/>
        </w:rPr>
        <w:t>قدس‌سره</w:t>
      </w:r>
      <w:r>
        <w:rPr>
          <w:rtl/>
        </w:rPr>
        <w:t xml:space="preserve"> إن كان بصدد إثبات إمكان نيابة بعض الشروط عن بعض في مقام الثبوت وفي الواقع، فهو مما لا يكاد ينكر، ضرورة أن الخصم يد</w:t>
      </w:r>
      <w:r w:rsidR="00783B0A">
        <w:rPr>
          <w:rFonts w:hint="cs"/>
          <w:rtl/>
        </w:rPr>
        <w:t>ّ</w:t>
      </w:r>
      <w:r>
        <w:rPr>
          <w:rtl/>
        </w:rPr>
        <w:t>عي عدم وقوعه في مقام ال</w:t>
      </w:r>
      <w:r w:rsidR="00783B0A">
        <w:rPr>
          <w:rFonts w:hint="cs"/>
          <w:rtl/>
        </w:rPr>
        <w:t>إ</w:t>
      </w:r>
      <w:r>
        <w:rPr>
          <w:rtl/>
        </w:rPr>
        <w:t>ثبات، ودلالة القضية الشرطي</w:t>
      </w:r>
      <w:r w:rsidR="00783B0A">
        <w:rPr>
          <w:rFonts w:hint="cs"/>
          <w:rtl/>
        </w:rPr>
        <w:t>ّ</w:t>
      </w:r>
      <w:r>
        <w:rPr>
          <w:rtl/>
        </w:rPr>
        <w:t>ة عليه، وإن كان بصدد إبداء احتمال وقوعه، فمجرد الاحتمال لا يضره، ما لم يكن</w:t>
      </w:r>
    </w:p>
    <w:p w14:paraId="085B9F55" w14:textId="77777777" w:rsidR="001A75A1" w:rsidRDefault="00D7791C" w:rsidP="00D7791C">
      <w:pPr>
        <w:pStyle w:val="libLine"/>
      </w:pPr>
      <w:r>
        <w:rPr>
          <w:rtl/>
        </w:rPr>
        <w:t>____________________</w:t>
      </w:r>
    </w:p>
    <w:p w14:paraId="3DFC3168" w14:textId="77777777" w:rsidR="001A75A1" w:rsidRDefault="001A75A1" w:rsidP="008E3BD0">
      <w:pPr>
        <w:pStyle w:val="libFootnote0"/>
      </w:pPr>
      <w:r w:rsidRPr="008E3BD0">
        <w:rPr>
          <w:rtl/>
        </w:rPr>
        <w:t>(1)</w:t>
      </w:r>
      <w:r>
        <w:rPr>
          <w:rtl/>
        </w:rPr>
        <w:t xml:space="preserve"> الذريعة: 1 / 406، في جوابه عن ثالث وجوه أدلة القول بثبوت المفهوم.</w:t>
      </w:r>
    </w:p>
    <w:p w14:paraId="0F003F19" w14:textId="77777777" w:rsidR="001A75A1" w:rsidRDefault="001A75A1" w:rsidP="00783B0A">
      <w:pPr>
        <w:pStyle w:val="libFootnote0"/>
      </w:pPr>
      <w:r w:rsidRPr="008E3BD0">
        <w:rPr>
          <w:rtl/>
        </w:rPr>
        <w:t>(2)</w:t>
      </w:r>
      <w:r>
        <w:rPr>
          <w:rtl/>
        </w:rPr>
        <w:t xml:space="preserve"> البقرة / 282.</w:t>
      </w:r>
    </w:p>
    <w:p w14:paraId="17814D2B" w14:textId="77777777" w:rsidR="001A75A1" w:rsidRDefault="00D7791C" w:rsidP="001A75A1">
      <w:pPr>
        <w:pStyle w:val="libNormal"/>
      </w:pPr>
      <w:r>
        <w:rPr>
          <w:rtl/>
        </w:rPr>
        <w:br w:type="page"/>
      </w:r>
    </w:p>
    <w:p w14:paraId="567A2F1B" w14:textId="77777777" w:rsidR="001A75A1" w:rsidRDefault="001A75A1" w:rsidP="008E3BD0">
      <w:pPr>
        <w:pStyle w:val="libNormal0"/>
      </w:pPr>
      <w:r>
        <w:rPr>
          <w:rtl/>
        </w:rPr>
        <w:lastRenderedPageBreak/>
        <w:t>بحسب القواعد اللفظية راجحا</w:t>
      </w:r>
      <w:r w:rsidR="00783B0A">
        <w:rPr>
          <w:rFonts w:hint="cs"/>
          <w:rtl/>
        </w:rPr>
        <w:t>ً</w:t>
      </w:r>
      <w:r>
        <w:rPr>
          <w:rtl/>
        </w:rPr>
        <w:t xml:space="preserve"> أو مساويا</w:t>
      </w:r>
      <w:r w:rsidR="00783B0A">
        <w:rPr>
          <w:rFonts w:hint="cs"/>
          <w:rtl/>
        </w:rPr>
        <w:t>ً</w:t>
      </w:r>
      <w:r>
        <w:rPr>
          <w:rtl/>
        </w:rPr>
        <w:t>، وليس فيما أفاده ما يثبت ذلك أصلا</w:t>
      </w:r>
      <w:r w:rsidR="00783B0A">
        <w:rPr>
          <w:rFonts w:hint="cs"/>
          <w:rtl/>
        </w:rPr>
        <w:t>ً</w:t>
      </w:r>
      <w:r>
        <w:rPr>
          <w:rtl/>
        </w:rPr>
        <w:t>، كما لا يخفى.</w:t>
      </w:r>
    </w:p>
    <w:p w14:paraId="286DF966" w14:textId="77777777" w:rsidR="001A75A1" w:rsidRDefault="001A75A1" w:rsidP="001A75A1">
      <w:pPr>
        <w:pStyle w:val="libNormal"/>
      </w:pPr>
      <w:r w:rsidRPr="00783B0A">
        <w:rPr>
          <w:rStyle w:val="libBold2Char"/>
          <w:rtl/>
        </w:rPr>
        <w:t>ثانيها</w:t>
      </w:r>
      <w:r>
        <w:rPr>
          <w:rtl/>
        </w:rPr>
        <w:t>: إنه لو دل لكان بإحدى الدلالات، والملازمة كبطلان التالي ظاهرة، وقد أ</w:t>
      </w:r>
      <w:r w:rsidR="00783B0A">
        <w:rPr>
          <w:rFonts w:hint="cs"/>
          <w:rtl/>
        </w:rPr>
        <w:t>ُ</w:t>
      </w:r>
      <w:r>
        <w:rPr>
          <w:rtl/>
        </w:rPr>
        <w:t>جيب عنه بمنع بطلان التالي، وأن الالتزام ثابت، وقد عرفت بما لا مزيد عليه ما قيل أو يمكن أن يقال في إثباته أو منعه، فلا تغفل.</w:t>
      </w:r>
    </w:p>
    <w:p w14:paraId="1E0588B0" w14:textId="77777777" w:rsidR="001A75A1" w:rsidRDefault="001A75A1" w:rsidP="001A75A1">
      <w:pPr>
        <w:pStyle w:val="libNormal"/>
      </w:pPr>
      <w:r w:rsidRPr="00783B0A">
        <w:rPr>
          <w:rStyle w:val="libBold2Char"/>
          <w:rtl/>
        </w:rPr>
        <w:t>ثالثها</w:t>
      </w:r>
      <w:r>
        <w:rPr>
          <w:rtl/>
        </w:rPr>
        <w:t>: قوله تبارك وتعالى</w:t>
      </w:r>
      <w:r w:rsidRPr="00D92983">
        <w:rPr>
          <w:rStyle w:val="libFootnotenumChar"/>
          <w:rtl/>
        </w:rPr>
        <w:t>(1)</w:t>
      </w:r>
      <w:r>
        <w:rPr>
          <w:rtl/>
        </w:rPr>
        <w:t xml:space="preserve">: </w:t>
      </w:r>
      <w:r w:rsidRPr="00783B0A">
        <w:rPr>
          <w:rStyle w:val="libAlaemChar"/>
          <w:rtl/>
        </w:rPr>
        <w:t>(</w:t>
      </w:r>
      <w:r w:rsidR="00783B0A" w:rsidRPr="00783B0A">
        <w:rPr>
          <w:rStyle w:val="libAieChar"/>
          <w:rtl/>
        </w:rPr>
        <w:t>وَلَا تُكْرِهُوا فَتَيَاتِكُمْ عَلَى الْبِغَاءِ إِنْ أَرَدْنَ تَحَصُّنًا</w:t>
      </w:r>
      <w:r w:rsidRPr="00783B0A">
        <w:rPr>
          <w:rStyle w:val="libAlaemChar"/>
          <w:rtl/>
        </w:rPr>
        <w:t>)</w:t>
      </w:r>
      <w:r>
        <w:rPr>
          <w:rtl/>
        </w:rPr>
        <w:t>.</w:t>
      </w:r>
    </w:p>
    <w:p w14:paraId="5559781E" w14:textId="77777777" w:rsidR="001A75A1" w:rsidRDefault="001A75A1" w:rsidP="001A75A1">
      <w:pPr>
        <w:pStyle w:val="libNormal"/>
      </w:pPr>
      <w:r>
        <w:rPr>
          <w:rtl/>
        </w:rPr>
        <w:t>وفيه ما لا يخفى، ضرورة أن استعمال الجملة الشرطية فيما لا مفهوم له أحيانا</w:t>
      </w:r>
      <w:r w:rsidR="00783B0A">
        <w:rPr>
          <w:rFonts w:hint="cs"/>
          <w:rtl/>
        </w:rPr>
        <w:t>ً</w:t>
      </w:r>
      <w:r>
        <w:rPr>
          <w:rtl/>
        </w:rPr>
        <w:t xml:space="preserve"> وبالقرينة، لا يكاد ينكر، كما في الآية وغيرها، وإنما القائل به إنما يد</w:t>
      </w:r>
      <w:r w:rsidR="00783B0A">
        <w:rPr>
          <w:rFonts w:hint="cs"/>
          <w:rtl/>
        </w:rPr>
        <w:t>ّ</w:t>
      </w:r>
      <w:r>
        <w:rPr>
          <w:rtl/>
        </w:rPr>
        <w:t>عي ظهورها فيما له المفهوم وضعا</w:t>
      </w:r>
      <w:r w:rsidR="00783B0A">
        <w:rPr>
          <w:rFonts w:hint="cs"/>
          <w:rtl/>
        </w:rPr>
        <w:t>ً</w:t>
      </w:r>
      <w:r>
        <w:rPr>
          <w:rtl/>
        </w:rPr>
        <w:t xml:space="preserve"> أو بقرينة عامة، كما عرفت.</w:t>
      </w:r>
    </w:p>
    <w:p w14:paraId="6461E8DE" w14:textId="77777777" w:rsidR="00783B0A" w:rsidRDefault="001A75A1" w:rsidP="001A75A1">
      <w:pPr>
        <w:pStyle w:val="libNormal"/>
        <w:rPr>
          <w:rtl/>
        </w:rPr>
      </w:pPr>
      <w:r>
        <w:rPr>
          <w:rtl/>
        </w:rPr>
        <w:t>بقى هاهنا أمور:</w:t>
      </w:r>
      <w:r w:rsidR="00714E52">
        <w:rPr>
          <w:rtl/>
        </w:rPr>
        <w:t xml:space="preserve"> </w:t>
      </w:r>
    </w:p>
    <w:p w14:paraId="1B2F81EA" w14:textId="77777777" w:rsidR="001A75A1" w:rsidRDefault="00714E52" w:rsidP="001A75A1">
      <w:pPr>
        <w:pStyle w:val="libNormal"/>
      </w:pPr>
      <w:r w:rsidRPr="00783B0A">
        <w:rPr>
          <w:rStyle w:val="libBold2Char"/>
          <w:rtl/>
        </w:rPr>
        <w:t xml:space="preserve">الأمر </w:t>
      </w:r>
      <w:r w:rsidR="001A75A1" w:rsidRPr="00783B0A">
        <w:rPr>
          <w:rStyle w:val="libBold2Char"/>
          <w:rtl/>
        </w:rPr>
        <w:t>ال</w:t>
      </w:r>
      <w:r w:rsidR="00783B0A">
        <w:rPr>
          <w:rStyle w:val="libBold2Char"/>
          <w:rFonts w:hint="cs"/>
          <w:rtl/>
        </w:rPr>
        <w:t>أ</w:t>
      </w:r>
      <w:r w:rsidR="001A75A1" w:rsidRPr="00783B0A">
        <w:rPr>
          <w:rStyle w:val="libBold2Char"/>
          <w:rtl/>
        </w:rPr>
        <w:t>ول</w:t>
      </w:r>
      <w:r w:rsidR="001A75A1">
        <w:rPr>
          <w:rtl/>
        </w:rPr>
        <w:t>: إن المفهوم هو انتفاء سنخ الحكم المعلق على الشرط عند انتفائه، لا انتفاء شخصه، ضرورة انتفائه عقلا</w:t>
      </w:r>
      <w:r w:rsidR="00783B0A">
        <w:rPr>
          <w:rFonts w:hint="cs"/>
          <w:rtl/>
        </w:rPr>
        <w:t>ً</w:t>
      </w:r>
      <w:r w:rsidR="001A75A1">
        <w:rPr>
          <w:rtl/>
        </w:rPr>
        <w:t xml:space="preserve"> بانتفاء موضوعه ولو ببعض قيوده، فلا</w:t>
      </w:r>
      <w:r w:rsidR="001A75A1" w:rsidRPr="00D92983">
        <w:rPr>
          <w:rStyle w:val="libFootnotenumChar"/>
          <w:rtl/>
        </w:rPr>
        <w:t>(2)</w:t>
      </w:r>
      <w:r w:rsidR="001A75A1">
        <w:rPr>
          <w:rtl/>
        </w:rPr>
        <w:t xml:space="preserve"> يتمشى الكلام - في أن للقضية الشرطية مفهوما</w:t>
      </w:r>
      <w:r w:rsidR="00783B0A">
        <w:rPr>
          <w:rFonts w:hint="cs"/>
          <w:rtl/>
        </w:rPr>
        <w:t>ً</w:t>
      </w:r>
      <w:r w:rsidR="001A75A1">
        <w:rPr>
          <w:rtl/>
        </w:rPr>
        <w:t xml:space="preserve"> أو ليس لها مفهوم - إلا في مقام كان هناك ثبوت سنخ الحكم في الجزاء، وانتفاؤه عند انتفاء الشرط ممكنا</w:t>
      </w:r>
      <w:r w:rsidR="00783B0A">
        <w:rPr>
          <w:rFonts w:hint="cs"/>
          <w:rtl/>
        </w:rPr>
        <w:t>ً</w:t>
      </w:r>
      <w:r w:rsidR="001A75A1">
        <w:rPr>
          <w:rtl/>
        </w:rPr>
        <w:t>، وإنما وقع النزاع في أن النزاع في أن لها دلالة على الانتفاء عند الانتفاء، أو لا يكون لها دلالة.</w:t>
      </w:r>
    </w:p>
    <w:p w14:paraId="0897ABC1" w14:textId="77777777" w:rsidR="001A75A1" w:rsidRDefault="001A75A1" w:rsidP="001A75A1">
      <w:pPr>
        <w:pStyle w:val="libNormal"/>
      </w:pPr>
      <w:r>
        <w:rPr>
          <w:rtl/>
        </w:rPr>
        <w:t>ومن هنا انقدح أنه ليس من المفهوم دلالة القضية على الانتفاء عند الانتفاء في الوصايا وال</w:t>
      </w:r>
      <w:r w:rsidR="00783B0A">
        <w:rPr>
          <w:rFonts w:hint="cs"/>
          <w:rtl/>
        </w:rPr>
        <w:t>أ</w:t>
      </w:r>
      <w:r>
        <w:rPr>
          <w:rtl/>
        </w:rPr>
        <w:t>وقاف والنذور وال</w:t>
      </w:r>
      <w:r w:rsidR="00783B0A">
        <w:rPr>
          <w:rFonts w:hint="cs"/>
          <w:rtl/>
        </w:rPr>
        <w:t>أ</w:t>
      </w:r>
      <w:r>
        <w:rPr>
          <w:rtl/>
        </w:rPr>
        <w:t>يمان، كما توهم</w:t>
      </w:r>
      <w:r w:rsidRPr="00D92983">
        <w:rPr>
          <w:rStyle w:val="libFootnotenumChar"/>
          <w:rtl/>
        </w:rPr>
        <w:t>(3)</w:t>
      </w:r>
      <w:r>
        <w:rPr>
          <w:rtl/>
        </w:rPr>
        <w:t>، بل عن الشهيد</w:t>
      </w:r>
    </w:p>
    <w:p w14:paraId="3DA4B200" w14:textId="77777777" w:rsidR="001A75A1" w:rsidRDefault="00D7791C" w:rsidP="00D7791C">
      <w:pPr>
        <w:pStyle w:val="libLine"/>
      </w:pPr>
      <w:r>
        <w:rPr>
          <w:rtl/>
        </w:rPr>
        <w:t>____________________</w:t>
      </w:r>
    </w:p>
    <w:p w14:paraId="724D8E40" w14:textId="77777777" w:rsidR="001A75A1" w:rsidRDefault="001A75A1" w:rsidP="008E3BD0">
      <w:pPr>
        <w:pStyle w:val="libFootnote0"/>
      </w:pPr>
      <w:r w:rsidRPr="008E3BD0">
        <w:rPr>
          <w:rtl/>
        </w:rPr>
        <w:t>(1)</w:t>
      </w:r>
      <w:r>
        <w:rPr>
          <w:rtl/>
        </w:rPr>
        <w:t xml:space="preserve"> النور / 33.</w:t>
      </w:r>
    </w:p>
    <w:p w14:paraId="24572ECE" w14:textId="77777777" w:rsidR="001A75A1" w:rsidRDefault="001A75A1" w:rsidP="008E3BD0">
      <w:pPr>
        <w:pStyle w:val="libFootnote0"/>
      </w:pPr>
      <w:r w:rsidRPr="008E3BD0">
        <w:rPr>
          <w:rtl/>
        </w:rPr>
        <w:t>(2)</w:t>
      </w:r>
      <w:r>
        <w:rPr>
          <w:rtl/>
        </w:rPr>
        <w:t xml:space="preserve"> في</w:t>
      </w:r>
      <w:r w:rsidR="0077545E">
        <w:rPr>
          <w:rtl/>
        </w:rPr>
        <w:t xml:space="preserve"> «ب»</w:t>
      </w:r>
      <w:r>
        <w:rPr>
          <w:rtl/>
        </w:rPr>
        <w:t>: ولا.</w:t>
      </w:r>
    </w:p>
    <w:p w14:paraId="3FAB4A8F" w14:textId="77777777" w:rsidR="001A75A1" w:rsidRDefault="001A75A1" w:rsidP="00783B0A">
      <w:pPr>
        <w:pStyle w:val="libFootnote0"/>
      </w:pPr>
      <w:r w:rsidRPr="008E3BD0">
        <w:rPr>
          <w:rtl/>
        </w:rPr>
        <w:t>(3)</w:t>
      </w:r>
      <w:r>
        <w:rPr>
          <w:rtl/>
        </w:rPr>
        <w:t xml:space="preserve"> </w:t>
      </w:r>
      <w:r w:rsidR="002B70CC">
        <w:rPr>
          <w:rtl/>
        </w:rPr>
        <w:t>مطارح الأنظار</w:t>
      </w:r>
      <w:r>
        <w:rPr>
          <w:rtl/>
        </w:rPr>
        <w:t xml:space="preserve"> / 173، الهداية الثالثة من القول في المفهوم والمنطوق.</w:t>
      </w:r>
    </w:p>
    <w:p w14:paraId="295832DB" w14:textId="77777777" w:rsidR="001A75A1" w:rsidRDefault="00D7791C" w:rsidP="001A75A1">
      <w:pPr>
        <w:pStyle w:val="libNormal"/>
      </w:pPr>
      <w:r>
        <w:rPr>
          <w:rtl/>
        </w:rPr>
        <w:br w:type="page"/>
      </w:r>
    </w:p>
    <w:p w14:paraId="37A3CC68" w14:textId="77777777" w:rsidR="001A75A1" w:rsidRDefault="001A75A1" w:rsidP="008E3BD0">
      <w:pPr>
        <w:pStyle w:val="libNormal0"/>
      </w:pPr>
      <w:r>
        <w:rPr>
          <w:rtl/>
        </w:rPr>
        <w:lastRenderedPageBreak/>
        <w:t>في تمهيد القواعد</w:t>
      </w:r>
      <w:r w:rsidRPr="00D92983">
        <w:rPr>
          <w:rStyle w:val="libFootnotenumChar"/>
          <w:rtl/>
        </w:rPr>
        <w:t>(1)</w:t>
      </w:r>
      <w:r>
        <w:rPr>
          <w:rtl/>
        </w:rPr>
        <w:t>، أنه لا إشكال في دلالتها على المفهوم، وذلك ل</w:t>
      </w:r>
      <w:r w:rsidR="00783B0A">
        <w:rPr>
          <w:rFonts w:hint="cs"/>
          <w:rtl/>
        </w:rPr>
        <w:t>أ</w:t>
      </w:r>
      <w:r>
        <w:rPr>
          <w:rtl/>
        </w:rPr>
        <w:t>ن انتفاء‌ها عن غير ما هو المتعلق لها، من ال</w:t>
      </w:r>
      <w:r w:rsidR="00783B0A">
        <w:rPr>
          <w:rFonts w:hint="cs"/>
          <w:rtl/>
        </w:rPr>
        <w:t>أ</w:t>
      </w:r>
      <w:r>
        <w:rPr>
          <w:rtl/>
        </w:rPr>
        <w:t>شخاص التي تكون بألقابها أو بوصف ش</w:t>
      </w:r>
      <w:r w:rsidR="00783B0A">
        <w:rPr>
          <w:rFonts w:hint="cs"/>
          <w:rtl/>
        </w:rPr>
        <w:t>يء</w:t>
      </w:r>
      <w:r>
        <w:rPr>
          <w:rtl/>
        </w:rPr>
        <w:t xml:space="preserve"> أو بشرطه، مأخوذة في العقد أو مثل العهد ليس بدلالة الشرط أو الوصف أو اللقب عليه، بل ل</w:t>
      </w:r>
      <w:r w:rsidR="00783B0A">
        <w:rPr>
          <w:rFonts w:hint="cs"/>
          <w:rtl/>
        </w:rPr>
        <w:t>أ</w:t>
      </w:r>
      <w:r>
        <w:rPr>
          <w:rtl/>
        </w:rPr>
        <w:t>جل أنه إذا صار ش</w:t>
      </w:r>
      <w:r w:rsidR="00783B0A">
        <w:rPr>
          <w:rFonts w:hint="cs"/>
          <w:rtl/>
        </w:rPr>
        <w:t>يء</w:t>
      </w:r>
      <w:r>
        <w:rPr>
          <w:rtl/>
        </w:rPr>
        <w:t xml:space="preserve"> وقفا</w:t>
      </w:r>
      <w:r w:rsidR="00783B0A">
        <w:rPr>
          <w:rFonts w:hint="cs"/>
          <w:rtl/>
        </w:rPr>
        <w:t>ً</w:t>
      </w:r>
      <w:r>
        <w:rPr>
          <w:rtl/>
        </w:rPr>
        <w:t xml:space="preserve"> على أحد أو أوصى به أو نذر له، إلى غير ذلك، لا يقبل أن يصير وقفا</w:t>
      </w:r>
      <w:r w:rsidR="00783B0A">
        <w:rPr>
          <w:rFonts w:hint="cs"/>
          <w:rtl/>
        </w:rPr>
        <w:t>ً</w:t>
      </w:r>
      <w:r>
        <w:rPr>
          <w:rtl/>
        </w:rPr>
        <w:t xml:space="preserve"> على غيره أو وصية أو نذرا</w:t>
      </w:r>
      <w:r w:rsidR="00783B0A">
        <w:rPr>
          <w:rFonts w:hint="cs"/>
          <w:rtl/>
        </w:rPr>
        <w:t>ً</w:t>
      </w:r>
      <w:r>
        <w:rPr>
          <w:rtl/>
        </w:rPr>
        <w:t xml:space="preserve"> له</w:t>
      </w:r>
      <w:r w:rsidR="00783B0A">
        <w:rPr>
          <w:rFonts w:hint="cs"/>
          <w:rtl/>
        </w:rPr>
        <w:t>.</w:t>
      </w:r>
      <w:r>
        <w:rPr>
          <w:rtl/>
        </w:rPr>
        <w:t xml:space="preserve"> وانتفاء شخص الوقف أو النذر أو الوصية عن غير مورد المتعلق، قد عرفت أنه عقلي مطلقا</w:t>
      </w:r>
      <w:r w:rsidR="00783B0A">
        <w:rPr>
          <w:rFonts w:hint="cs"/>
          <w:rtl/>
        </w:rPr>
        <w:t>ً،</w:t>
      </w:r>
      <w:r>
        <w:rPr>
          <w:rtl/>
        </w:rPr>
        <w:t xml:space="preserve"> ولو قيل بعدم المفهوم في مورد صالح له.</w:t>
      </w:r>
    </w:p>
    <w:p w14:paraId="21E58B3F" w14:textId="77777777" w:rsidR="001A75A1" w:rsidRDefault="001A75A1" w:rsidP="001A75A1">
      <w:pPr>
        <w:pStyle w:val="libNormal"/>
      </w:pPr>
      <w:r w:rsidRPr="00783B0A">
        <w:rPr>
          <w:rStyle w:val="libBold2Char"/>
          <w:rtl/>
        </w:rPr>
        <w:t>إشكال ودفع</w:t>
      </w:r>
      <w:r>
        <w:rPr>
          <w:rtl/>
        </w:rPr>
        <w:t>: لعلك تقول: كيف يكون المناط في المفهوم هو سنخ الحكم؟ لا نفس شخص الحكم في القضية، وكان الشرط في الشرطية إنما وقع شرطا</w:t>
      </w:r>
      <w:r w:rsidR="00783B0A">
        <w:rPr>
          <w:rFonts w:hint="cs"/>
          <w:rtl/>
        </w:rPr>
        <w:t>ً</w:t>
      </w:r>
      <w:r>
        <w:rPr>
          <w:rtl/>
        </w:rPr>
        <w:t xml:space="preserve"> بالنسبة إلى الحكم الحاصل بإنشائه دون غيره، فغاية قضيتها انتفاء ذاك الحكم بانتفاء شرطه، لا انتفاء سنخه، وهكذا الحال في سائر القضايا التي تكون مفيدة للمفهوم.</w:t>
      </w:r>
    </w:p>
    <w:p w14:paraId="7E1BC514" w14:textId="77777777" w:rsidR="001A75A1" w:rsidRDefault="001A75A1" w:rsidP="001A75A1">
      <w:pPr>
        <w:pStyle w:val="libNormal"/>
      </w:pPr>
      <w:r>
        <w:rPr>
          <w:rtl/>
        </w:rPr>
        <w:t>ولكنك غفلت عن أن المعلق على الشرط، إنما هو نفس الوجوب الذي هو مفاد الصيغة ومعناها، وأما الشخص والخصوصية الناشئة من قبل استعمالها فيه، لا تكاد تكون من خصوصيات معناها المستعملة فيه، كما لا يخفى، كما لا تكون الخصوصية الحاصلة من قبل ال</w:t>
      </w:r>
      <w:r w:rsidR="00783B0A">
        <w:rPr>
          <w:rFonts w:hint="cs"/>
          <w:rtl/>
        </w:rPr>
        <w:t>إ</w:t>
      </w:r>
      <w:r>
        <w:rPr>
          <w:rtl/>
        </w:rPr>
        <w:t>خبار به،، من خصوصيات ما أخبر به</w:t>
      </w:r>
    </w:p>
    <w:p w14:paraId="0A647E44" w14:textId="77777777" w:rsidR="001A75A1" w:rsidRDefault="00D7791C" w:rsidP="00D7791C">
      <w:pPr>
        <w:pStyle w:val="libLine"/>
      </w:pPr>
      <w:r>
        <w:rPr>
          <w:rtl/>
        </w:rPr>
        <w:t>____________________</w:t>
      </w:r>
    </w:p>
    <w:p w14:paraId="4C4C9CB1" w14:textId="77777777" w:rsidR="001A75A1" w:rsidRDefault="001A75A1" w:rsidP="008E3BD0">
      <w:pPr>
        <w:pStyle w:val="libFootnote0"/>
      </w:pPr>
      <w:r w:rsidRPr="008E3BD0">
        <w:rPr>
          <w:rtl/>
        </w:rPr>
        <w:t>(1)</w:t>
      </w:r>
      <w:r>
        <w:rPr>
          <w:rtl/>
        </w:rPr>
        <w:t xml:space="preserve"> تمهيد القواعد / 14، القاعدة 25، عند قوله: ذهب جماعة من ال</w:t>
      </w:r>
      <w:r w:rsidR="00783B0A">
        <w:rPr>
          <w:rFonts w:hint="cs"/>
          <w:rtl/>
        </w:rPr>
        <w:t>أ</w:t>
      </w:r>
      <w:r>
        <w:rPr>
          <w:rtl/>
        </w:rPr>
        <w:t>صوليين إلى أن</w:t>
      </w:r>
      <w:r w:rsidR="00783B0A">
        <w:rPr>
          <w:rFonts w:hint="cs"/>
          <w:rtl/>
        </w:rPr>
        <w:t>ّ</w:t>
      </w:r>
      <w:r>
        <w:rPr>
          <w:rtl/>
        </w:rPr>
        <w:t xml:space="preserve"> مفهوم الصفة والشرط حجة...الخ.</w:t>
      </w:r>
    </w:p>
    <w:p w14:paraId="32240FAA" w14:textId="77777777" w:rsidR="001A75A1" w:rsidRDefault="001A75A1" w:rsidP="00783B0A">
      <w:pPr>
        <w:pStyle w:val="libFootnote0"/>
      </w:pPr>
      <w:r>
        <w:rPr>
          <w:rtl/>
        </w:rPr>
        <w:t>الشهيد الثاني هوالشيخ الاجل زين الدين بن نور الدين العاملي الجبعي ولد عام 911 ه‍، قرأ على والده جملة من الكتب العربية والفقه، ختم القرآن وعمره تسع سنين.</w:t>
      </w:r>
      <w:r w:rsidR="00783B0A">
        <w:rPr>
          <w:rFonts w:hint="cs"/>
          <w:rtl/>
        </w:rPr>
        <w:t xml:space="preserve"> </w:t>
      </w:r>
      <w:r>
        <w:rPr>
          <w:rtl/>
        </w:rPr>
        <w:t xml:space="preserve">ارتحل إلى بلاد عديدة وقرأ على كثير من العلماء منهم الشيخ علي بن عبد العالي الميسي، ثم انتقل إلى بلده واشتغل بالتدريس والتصنيف ومصنفاته كثيرة مشهورة أولها </w:t>
      </w:r>
      <w:r w:rsidR="00783B0A">
        <w:rPr>
          <w:rFonts w:hint="cs"/>
          <w:rtl/>
        </w:rPr>
        <w:t>«</w:t>
      </w:r>
      <w:r>
        <w:rPr>
          <w:rtl/>
        </w:rPr>
        <w:t>الروض</w:t>
      </w:r>
      <w:r w:rsidR="00783B0A">
        <w:rPr>
          <w:rFonts w:hint="cs"/>
          <w:rtl/>
        </w:rPr>
        <w:t>»</w:t>
      </w:r>
      <w:r>
        <w:rPr>
          <w:rtl/>
        </w:rPr>
        <w:t xml:space="preserve"> وآخرها </w:t>
      </w:r>
      <w:r w:rsidR="00783B0A">
        <w:rPr>
          <w:rFonts w:hint="cs"/>
          <w:rtl/>
        </w:rPr>
        <w:t>«</w:t>
      </w:r>
      <w:r>
        <w:rPr>
          <w:rtl/>
        </w:rPr>
        <w:t>الروضة</w:t>
      </w:r>
      <w:r w:rsidR="00783B0A">
        <w:rPr>
          <w:rFonts w:hint="cs"/>
          <w:rtl/>
        </w:rPr>
        <w:t>»</w:t>
      </w:r>
      <w:r>
        <w:rPr>
          <w:rtl/>
        </w:rPr>
        <w:t xml:space="preserve"> ومن تلامذته ابنه صاحب المعالم وصاحب المدارك ووالد البهائي وغيرهم، استشهد سنة 966 ه‍ (الكنى والالقاب 2/344).</w:t>
      </w:r>
    </w:p>
    <w:p w14:paraId="2C79ACAC" w14:textId="77777777" w:rsidR="001A75A1" w:rsidRDefault="00D7791C" w:rsidP="001A75A1">
      <w:pPr>
        <w:pStyle w:val="libNormal"/>
      </w:pPr>
      <w:r>
        <w:rPr>
          <w:rtl/>
        </w:rPr>
        <w:br w:type="page"/>
      </w:r>
    </w:p>
    <w:p w14:paraId="52E21A00" w14:textId="77777777" w:rsidR="001A75A1" w:rsidRDefault="001A75A1" w:rsidP="008E3BD0">
      <w:pPr>
        <w:pStyle w:val="libNormal0"/>
      </w:pPr>
      <w:r>
        <w:rPr>
          <w:rtl/>
        </w:rPr>
        <w:lastRenderedPageBreak/>
        <w:t>واستعمل فيه إخبارا</w:t>
      </w:r>
      <w:r w:rsidR="00783B0A">
        <w:rPr>
          <w:rFonts w:hint="cs"/>
          <w:rtl/>
        </w:rPr>
        <w:t>ً</w:t>
      </w:r>
      <w:r>
        <w:rPr>
          <w:rtl/>
        </w:rPr>
        <w:t xml:space="preserve"> لا إنشاء</w:t>
      </w:r>
      <w:r w:rsidR="00783B0A">
        <w:rPr>
          <w:rFonts w:hint="cs"/>
          <w:rtl/>
        </w:rPr>
        <w:t>ً</w:t>
      </w:r>
      <w:r>
        <w:rPr>
          <w:rtl/>
        </w:rPr>
        <w:t>.</w:t>
      </w:r>
    </w:p>
    <w:p w14:paraId="470C51D5" w14:textId="77777777" w:rsidR="001A75A1" w:rsidRDefault="001A75A1" w:rsidP="001A75A1">
      <w:pPr>
        <w:pStyle w:val="libNormal"/>
      </w:pPr>
      <w:r>
        <w:rPr>
          <w:rtl/>
        </w:rPr>
        <w:t>وبالجملة: كما لا يكون المخبر به المعلق على الشرط خاصا</w:t>
      </w:r>
      <w:r w:rsidR="00783B0A">
        <w:rPr>
          <w:rFonts w:hint="cs"/>
          <w:rtl/>
        </w:rPr>
        <w:t>ً</w:t>
      </w:r>
      <w:r>
        <w:rPr>
          <w:rtl/>
        </w:rPr>
        <w:t xml:space="preserve"> بالخصوصيات الناشئة من قبل ال</w:t>
      </w:r>
      <w:r w:rsidR="00783B0A">
        <w:rPr>
          <w:rFonts w:hint="cs"/>
          <w:rtl/>
        </w:rPr>
        <w:t>إ</w:t>
      </w:r>
      <w:r>
        <w:rPr>
          <w:rtl/>
        </w:rPr>
        <w:t>خبار به، كذلك المنشأ بالصيغة المعلق عليه، وقد عرفت بما حققناه في معنى الحرف وشبهه، أن ما استعمل فيه الحرف عام كالموضوع له، وأن خصوصية لحاظه بنحو الآلية والحالية لغيره من خصوصية الاستعمال، كما أن خصوصية لحاظ المعنى بنحو الاستقلال في الاسم كذلك، فيكون اللحاظ الآلي كالاستقلالي، من خصوصيات الاستعمال لا المستعمل فيه.</w:t>
      </w:r>
    </w:p>
    <w:p w14:paraId="3EAC3E6F" w14:textId="77777777" w:rsidR="001A75A1" w:rsidRDefault="001A75A1" w:rsidP="001A75A1">
      <w:pPr>
        <w:pStyle w:val="libNormal"/>
      </w:pPr>
      <w:r>
        <w:rPr>
          <w:rtl/>
        </w:rPr>
        <w:t>وبذلك قد انقدح فساد ما يظهر من التقريرات</w:t>
      </w:r>
      <w:r w:rsidRPr="00D92983">
        <w:rPr>
          <w:rStyle w:val="libFootnotenumChar"/>
          <w:rtl/>
        </w:rPr>
        <w:t>(1)</w:t>
      </w:r>
      <w:r>
        <w:rPr>
          <w:rtl/>
        </w:rPr>
        <w:t xml:space="preserve"> في مقام التفصي عن هذا ال</w:t>
      </w:r>
      <w:r w:rsidR="00783B0A">
        <w:rPr>
          <w:rFonts w:hint="cs"/>
          <w:rtl/>
        </w:rPr>
        <w:t>إ</w:t>
      </w:r>
      <w:r>
        <w:rPr>
          <w:rtl/>
        </w:rPr>
        <w:t>شكال، من التفرقة بين الوجوب ال</w:t>
      </w:r>
      <w:r w:rsidR="00783B0A">
        <w:rPr>
          <w:rFonts w:hint="cs"/>
          <w:rtl/>
        </w:rPr>
        <w:t>إ</w:t>
      </w:r>
      <w:r>
        <w:rPr>
          <w:rtl/>
        </w:rPr>
        <w:t>خباري وال</w:t>
      </w:r>
      <w:r w:rsidR="00783B0A">
        <w:rPr>
          <w:rFonts w:hint="cs"/>
          <w:rtl/>
        </w:rPr>
        <w:t>إ</w:t>
      </w:r>
      <w:r>
        <w:rPr>
          <w:rtl/>
        </w:rPr>
        <w:t>نشائي، بأنه كل</w:t>
      </w:r>
      <w:r w:rsidR="00783B0A">
        <w:rPr>
          <w:rFonts w:hint="cs"/>
          <w:rtl/>
        </w:rPr>
        <w:t>ّ</w:t>
      </w:r>
      <w:r>
        <w:rPr>
          <w:rtl/>
        </w:rPr>
        <w:t>ي في ال</w:t>
      </w:r>
      <w:r w:rsidR="00783B0A">
        <w:rPr>
          <w:rFonts w:hint="cs"/>
          <w:rtl/>
        </w:rPr>
        <w:t>أ</w:t>
      </w:r>
      <w:r>
        <w:rPr>
          <w:rtl/>
        </w:rPr>
        <w:t>ول، وخاص في الثاني، حيث دفع الاشكال بأنه لا يتوجه في ال</w:t>
      </w:r>
      <w:r w:rsidR="00783B0A">
        <w:rPr>
          <w:rFonts w:hint="cs"/>
          <w:rtl/>
        </w:rPr>
        <w:t>أ</w:t>
      </w:r>
      <w:r>
        <w:rPr>
          <w:rtl/>
        </w:rPr>
        <w:t>ول، لكون الوجوب كليا</w:t>
      </w:r>
      <w:r w:rsidR="00783B0A">
        <w:rPr>
          <w:rFonts w:hint="cs"/>
          <w:rtl/>
        </w:rPr>
        <w:t>ً</w:t>
      </w:r>
      <w:r>
        <w:rPr>
          <w:rtl/>
        </w:rPr>
        <w:t>، وعلى الثاني بأن ارتفاع مطلق الوجوب فيه من فوائد العل</w:t>
      </w:r>
      <w:r w:rsidR="00783B0A">
        <w:rPr>
          <w:rFonts w:hint="cs"/>
          <w:rtl/>
        </w:rPr>
        <w:t>ّ</w:t>
      </w:r>
      <w:r>
        <w:rPr>
          <w:rtl/>
        </w:rPr>
        <w:t>ية المستفادة من الجملة الشرطية، حيث كان ارتفاع شخص الوجوب ليس مستندا</w:t>
      </w:r>
      <w:r w:rsidR="00783B0A">
        <w:rPr>
          <w:rFonts w:hint="cs"/>
          <w:rtl/>
        </w:rPr>
        <w:t>ً</w:t>
      </w:r>
      <w:r>
        <w:rPr>
          <w:rtl/>
        </w:rPr>
        <w:t xml:space="preserve"> إلى ارتفاع العلة المأخوذة فيها، فإنه يرتفع ولو لم يوجد في حيال أداة الشرط كما في اللقب والوصف.</w:t>
      </w:r>
    </w:p>
    <w:p w14:paraId="70E3EAEF" w14:textId="77777777" w:rsidR="001A75A1" w:rsidRDefault="001A75A1" w:rsidP="001A75A1">
      <w:pPr>
        <w:pStyle w:val="libNormal"/>
      </w:pPr>
      <w:r>
        <w:rPr>
          <w:rtl/>
        </w:rPr>
        <w:t>وأورد</w:t>
      </w:r>
      <w:r w:rsidRPr="00D92983">
        <w:rPr>
          <w:rStyle w:val="libFootnotenumChar"/>
          <w:rtl/>
        </w:rPr>
        <w:t>(2)</w:t>
      </w:r>
      <w:r>
        <w:rPr>
          <w:rtl/>
        </w:rPr>
        <w:t xml:space="preserve"> على ما تفصي به عن ال</w:t>
      </w:r>
      <w:r w:rsidR="00783B0A">
        <w:rPr>
          <w:rFonts w:hint="cs"/>
          <w:rtl/>
        </w:rPr>
        <w:t>إ</w:t>
      </w:r>
      <w:r>
        <w:rPr>
          <w:rtl/>
        </w:rPr>
        <w:t>شكال بما ربما يرجع إلى ما ذكرناه، بما حاصله: إن التفصي لا يبتني على كلية الوجوب، لما أفاده، وكون الموضوع له في ال</w:t>
      </w:r>
      <w:r w:rsidR="00783B0A">
        <w:rPr>
          <w:rFonts w:hint="cs"/>
          <w:rtl/>
        </w:rPr>
        <w:t>إ</w:t>
      </w:r>
      <w:r>
        <w:rPr>
          <w:rtl/>
        </w:rPr>
        <w:t>نشاء عاما</w:t>
      </w:r>
      <w:r w:rsidR="00783B0A">
        <w:rPr>
          <w:rFonts w:hint="cs"/>
          <w:rtl/>
        </w:rPr>
        <w:t>ً</w:t>
      </w:r>
      <w:r>
        <w:rPr>
          <w:rtl/>
        </w:rPr>
        <w:t xml:space="preserve"> لم يقم عليه دليل، لو لم نقل بقيام الدليل على خلافه، حيث أن الخصوصيات بأنفسها مستفادة من ال</w:t>
      </w:r>
      <w:r w:rsidR="00783B0A">
        <w:rPr>
          <w:rFonts w:hint="cs"/>
          <w:rtl/>
        </w:rPr>
        <w:t>أ</w:t>
      </w:r>
      <w:r>
        <w:rPr>
          <w:rtl/>
        </w:rPr>
        <w:t>لفاظ.</w:t>
      </w:r>
    </w:p>
    <w:p w14:paraId="72B8BF05" w14:textId="77777777" w:rsidR="001A75A1" w:rsidRDefault="001A75A1" w:rsidP="001A75A1">
      <w:pPr>
        <w:pStyle w:val="libNormal"/>
      </w:pPr>
      <w:r>
        <w:rPr>
          <w:rtl/>
        </w:rPr>
        <w:t>وذلك لما عرفت من أن الخصوصيات في ال</w:t>
      </w:r>
      <w:r w:rsidR="00783B0A">
        <w:rPr>
          <w:rFonts w:hint="cs"/>
          <w:rtl/>
        </w:rPr>
        <w:t>إ</w:t>
      </w:r>
      <w:r>
        <w:rPr>
          <w:rtl/>
        </w:rPr>
        <w:t>نشاء‌ات وال</w:t>
      </w:r>
      <w:r w:rsidR="00783B0A">
        <w:rPr>
          <w:rFonts w:hint="cs"/>
          <w:rtl/>
        </w:rPr>
        <w:t>إ</w:t>
      </w:r>
      <w:r>
        <w:rPr>
          <w:rtl/>
        </w:rPr>
        <w:t>خبارات، إنما تكون ناشئة من الاستعمالات بلا تفاوت أصلا</w:t>
      </w:r>
      <w:r w:rsidR="00783B0A">
        <w:rPr>
          <w:rFonts w:hint="cs"/>
          <w:rtl/>
        </w:rPr>
        <w:t>ً</w:t>
      </w:r>
      <w:r>
        <w:rPr>
          <w:rtl/>
        </w:rPr>
        <w:t xml:space="preserve"> بينهما، ولعمري - لا يكاد ينقضي تعجبي - كيف تجعل خصوصيات ال</w:t>
      </w:r>
      <w:r w:rsidR="00783B0A">
        <w:rPr>
          <w:rFonts w:hint="cs"/>
          <w:rtl/>
        </w:rPr>
        <w:t>إ</w:t>
      </w:r>
      <w:r>
        <w:rPr>
          <w:rtl/>
        </w:rPr>
        <w:t>نشاء من خصوصيات المستعمل</w:t>
      </w:r>
    </w:p>
    <w:p w14:paraId="348507BF" w14:textId="77777777" w:rsidR="001A75A1" w:rsidRDefault="00D7791C" w:rsidP="00D7791C">
      <w:pPr>
        <w:pStyle w:val="libLine"/>
      </w:pPr>
      <w:r>
        <w:rPr>
          <w:rtl/>
        </w:rPr>
        <w:t>____________________</w:t>
      </w:r>
    </w:p>
    <w:p w14:paraId="6E86F7A3" w14:textId="77777777" w:rsidR="001A75A1" w:rsidRDefault="001A75A1" w:rsidP="008E3BD0">
      <w:pPr>
        <w:pStyle w:val="libFootnote0"/>
      </w:pPr>
      <w:r w:rsidRPr="008E3BD0">
        <w:rPr>
          <w:rtl/>
        </w:rPr>
        <w:t>(1)</w:t>
      </w:r>
      <w:r>
        <w:rPr>
          <w:rtl/>
        </w:rPr>
        <w:t xml:space="preserve"> </w:t>
      </w:r>
      <w:r w:rsidR="002B70CC">
        <w:rPr>
          <w:rtl/>
        </w:rPr>
        <w:t>مطارح الأنظار</w:t>
      </w:r>
      <w:r>
        <w:rPr>
          <w:rtl/>
        </w:rPr>
        <w:t xml:space="preserve"> / 173، في الهداية الثالثة من القول في المنطوق والمفهوم.</w:t>
      </w:r>
    </w:p>
    <w:p w14:paraId="4AD70C78" w14:textId="77777777" w:rsidR="001A75A1" w:rsidRDefault="001A75A1" w:rsidP="008E3BD0">
      <w:pPr>
        <w:pStyle w:val="libFootnote0"/>
      </w:pPr>
      <w:r w:rsidRPr="008E3BD0">
        <w:rPr>
          <w:rtl/>
        </w:rPr>
        <w:t>(2)</w:t>
      </w:r>
      <w:r>
        <w:rPr>
          <w:rtl/>
        </w:rPr>
        <w:t xml:space="preserve"> المصدر المتقدم / 173 في الهداية الثالثة من القول في المفهوم والمنطوق.</w:t>
      </w:r>
    </w:p>
    <w:p w14:paraId="370632EF" w14:textId="77777777" w:rsidR="001A75A1" w:rsidRDefault="00D7791C" w:rsidP="001A75A1">
      <w:pPr>
        <w:pStyle w:val="libNormal"/>
      </w:pPr>
      <w:r>
        <w:rPr>
          <w:rtl/>
        </w:rPr>
        <w:br w:type="page"/>
      </w:r>
    </w:p>
    <w:p w14:paraId="03DCBE6A" w14:textId="77777777" w:rsidR="001A75A1" w:rsidRDefault="001A75A1" w:rsidP="008E3BD0">
      <w:pPr>
        <w:pStyle w:val="libNormal0"/>
      </w:pPr>
      <w:r>
        <w:rPr>
          <w:rtl/>
        </w:rPr>
        <w:lastRenderedPageBreak/>
        <w:t>فيه؟ مع أنها كخصوصيات ال</w:t>
      </w:r>
      <w:r w:rsidR="0009635F">
        <w:rPr>
          <w:rFonts w:hint="cs"/>
          <w:rtl/>
        </w:rPr>
        <w:t>إ</w:t>
      </w:r>
      <w:r>
        <w:rPr>
          <w:rtl/>
        </w:rPr>
        <w:t>خبار، تكون ناشئة من الاستعمال، ولا يكاد يمكن أن يدخل في المستعمل فيه ما ينشأ من قبل الاستعمال، كما هو واضح لمن تأمل.</w:t>
      </w:r>
    </w:p>
    <w:p w14:paraId="468195D7" w14:textId="77777777" w:rsidR="001A75A1" w:rsidRDefault="001A75A1" w:rsidP="001A75A1">
      <w:pPr>
        <w:pStyle w:val="libNormal"/>
      </w:pPr>
      <w:r w:rsidRPr="0009635F">
        <w:rPr>
          <w:rStyle w:val="libBold2Char"/>
          <w:rtl/>
        </w:rPr>
        <w:t>ال</w:t>
      </w:r>
      <w:r w:rsidR="0009635F" w:rsidRPr="0009635F">
        <w:rPr>
          <w:rStyle w:val="libBold2Char"/>
          <w:rFonts w:hint="cs"/>
          <w:rtl/>
        </w:rPr>
        <w:t>أ</w:t>
      </w:r>
      <w:r w:rsidRPr="0009635F">
        <w:rPr>
          <w:rStyle w:val="libBold2Char"/>
          <w:rtl/>
        </w:rPr>
        <w:t>مر الثاني</w:t>
      </w:r>
      <w:r>
        <w:rPr>
          <w:rtl/>
        </w:rPr>
        <w:t>: إنه إذا تعدد الشرط، مثل (إذا خفي ال</w:t>
      </w:r>
      <w:r w:rsidR="0009635F">
        <w:rPr>
          <w:rFonts w:hint="cs"/>
          <w:rtl/>
        </w:rPr>
        <w:t>أ</w:t>
      </w:r>
      <w:r>
        <w:rPr>
          <w:rtl/>
        </w:rPr>
        <w:t>ذان فقصر، وإذا خفي الجدران فقصر)، فبناء على ظهور الجملة الشرطية في المفهوم، لابد من التصرف ورفع اليد عن الظهور.</w:t>
      </w:r>
    </w:p>
    <w:p w14:paraId="745E2ED2" w14:textId="77777777" w:rsidR="001A75A1" w:rsidRDefault="001A75A1" w:rsidP="001A75A1">
      <w:pPr>
        <w:pStyle w:val="libNormal"/>
      </w:pPr>
      <w:r>
        <w:rPr>
          <w:rtl/>
        </w:rPr>
        <w:t>إما بتخصيص مفهوم كل منهما بمنطوق الآخر، فيقال بانتفاء وجوب القصر عند انتفاء الشرطين.</w:t>
      </w:r>
    </w:p>
    <w:p w14:paraId="5C3726B3" w14:textId="77777777" w:rsidR="001A75A1" w:rsidRDefault="001A75A1" w:rsidP="001A75A1">
      <w:pPr>
        <w:pStyle w:val="libNormal"/>
      </w:pPr>
      <w:r>
        <w:rPr>
          <w:rtl/>
        </w:rPr>
        <w:t>وإما برفع اليد عن المفهوم فيهما، فلا دلالة لهما على عدم مدخلية ش</w:t>
      </w:r>
      <w:r w:rsidR="0009635F">
        <w:rPr>
          <w:rFonts w:hint="cs"/>
          <w:rtl/>
        </w:rPr>
        <w:t>يء</w:t>
      </w:r>
      <w:r>
        <w:rPr>
          <w:rtl/>
        </w:rPr>
        <w:t xml:space="preserve"> آخر في الجزاء، بخلاف الوجه ال</w:t>
      </w:r>
      <w:r w:rsidR="0009635F">
        <w:rPr>
          <w:rFonts w:hint="cs"/>
          <w:rtl/>
        </w:rPr>
        <w:t>أ</w:t>
      </w:r>
      <w:r>
        <w:rPr>
          <w:rtl/>
        </w:rPr>
        <w:t>ول، فإن فيهما الدلالة على ذلك.</w:t>
      </w:r>
    </w:p>
    <w:p w14:paraId="4AD476F8" w14:textId="77777777" w:rsidR="001A75A1" w:rsidRDefault="001A75A1" w:rsidP="001A75A1">
      <w:pPr>
        <w:pStyle w:val="libNormal"/>
      </w:pPr>
      <w:r>
        <w:rPr>
          <w:rtl/>
        </w:rPr>
        <w:t>وإما بتقييد إطلاق الشرط في كل منهما بالآخر، فيكون الشرط هو خفاء ال</w:t>
      </w:r>
      <w:r w:rsidR="0009635F">
        <w:rPr>
          <w:rFonts w:hint="cs"/>
          <w:rtl/>
        </w:rPr>
        <w:t>أ</w:t>
      </w:r>
      <w:r>
        <w:rPr>
          <w:rtl/>
        </w:rPr>
        <w:t>ذان والجدران معا</w:t>
      </w:r>
      <w:r w:rsidR="0009635F">
        <w:rPr>
          <w:rFonts w:hint="cs"/>
          <w:rtl/>
        </w:rPr>
        <w:t>ً</w:t>
      </w:r>
      <w:r>
        <w:rPr>
          <w:rtl/>
        </w:rPr>
        <w:t>، فإذا خفيا وجب القصر، ولا يجب عند انتفاء خفائهما ولو خفي أحدهما.</w:t>
      </w:r>
    </w:p>
    <w:p w14:paraId="53E4EF0B" w14:textId="77777777" w:rsidR="001A75A1" w:rsidRDefault="001A75A1" w:rsidP="001A75A1">
      <w:pPr>
        <w:pStyle w:val="libNormal"/>
      </w:pPr>
      <w:r>
        <w:rPr>
          <w:rtl/>
        </w:rPr>
        <w:t>وإما بجعل الشرط هو القدر المشترك بينهما، بأن يكون تعدد الشرط قرينة على أن الشرط في كل منهما ليس بعنوانه الخاص، بل بما هو مصداق لما يعمهما من العنوان.</w:t>
      </w:r>
    </w:p>
    <w:p w14:paraId="10B368DE" w14:textId="77777777" w:rsidR="001A75A1" w:rsidRDefault="001A75A1" w:rsidP="001A75A1">
      <w:pPr>
        <w:pStyle w:val="libNormal"/>
      </w:pPr>
      <w:r>
        <w:rPr>
          <w:rtl/>
        </w:rPr>
        <w:t>ولعل العرف يساعد على الوجه الثاني، كما أن العقل ربما يعين هذا الوجه، بملاحظة أن ال</w:t>
      </w:r>
      <w:r w:rsidR="0009635F">
        <w:rPr>
          <w:rFonts w:hint="cs"/>
          <w:rtl/>
        </w:rPr>
        <w:t>أ</w:t>
      </w:r>
      <w:r>
        <w:rPr>
          <w:rtl/>
        </w:rPr>
        <w:t>مور المتعددة بما هي مختلفة، لا يمكن أن يكون كل منها مؤثرا</w:t>
      </w:r>
      <w:r w:rsidR="0009635F">
        <w:rPr>
          <w:rFonts w:hint="cs"/>
          <w:rtl/>
        </w:rPr>
        <w:t>ً</w:t>
      </w:r>
      <w:r>
        <w:rPr>
          <w:rtl/>
        </w:rPr>
        <w:t xml:space="preserve"> في واحد، فإنه لا بد من الربط الخاص بين العلة والمعلول، ولا يكاد يكون الواحد بما هو واحد مرتبطا</w:t>
      </w:r>
      <w:r w:rsidR="0009635F">
        <w:rPr>
          <w:rFonts w:hint="cs"/>
          <w:rtl/>
        </w:rPr>
        <w:t>ً</w:t>
      </w:r>
      <w:r>
        <w:rPr>
          <w:rtl/>
        </w:rPr>
        <w:t xml:space="preserve"> بالاثنين بما هما اثنان، ولذلك </w:t>
      </w:r>
      <w:r w:rsidR="0009635F">
        <w:rPr>
          <w:rFonts w:hint="cs"/>
          <w:rtl/>
        </w:rPr>
        <w:t>أ</w:t>
      </w:r>
      <w:r>
        <w:rPr>
          <w:rtl/>
        </w:rPr>
        <w:t>يضا</w:t>
      </w:r>
      <w:r w:rsidR="0009635F">
        <w:rPr>
          <w:rFonts w:hint="cs"/>
          <w:rtl/>
        </w:rPr>
        <w:t>ً</w:t>
      </w:r>
      <w:r>
        <w:rPr>
          <w:rtl/>
        </w:rPr>
        <w:t xml:space="preserve"> لا يصدر من الواحد إلا الواحد، فلا بد من المصير إلى أن الشرط في الحقيقة واحد، وهو المشترك بين الشرطين بعد البناء على رفع اليد عن المفهوم، وبقاء إطلاق الشرط في كل منهما على حاله، وإن كان بناء العرف وال</w:t>
      </w:r>
      <w:r w:rsidR="0009635F">
        <w:rPr>
          <w:rFonts w:hint="cs"/>
          <w:rtl/>
        </w:rPr>
        <w:t>أ</w:t>
      </w:r>
      <w:r>
        <w:rPr>
          <w:rtl/>
        </w:rPr>
        <w:t>ذهان العامية</w:t>
      </w:r>
    </w:p>
    <w:p w14:paraId="4DCAC764" w14:textId="77777777" w:rsidR="001A75A1" w:rsidRDefault="00D7791C" w:rsidP="001A75A1">
      <w:pPr>
        <w:pStyle w:val="libNormal"/>
      </w:pPr>
      <w:r>
        <w:rPr>
          <w:rtl/>
        </w:rPr>
        <w:br w:type="page"/>
      </w:r>
    </w:p>
    <w:p w14:paraId="775030C0" w14:textId="77777777" w:rsidR="001A75A1" w:rsidRDefault="001A75A1" w:rsidP="008E3BD0">
      <w:pPr>
        <w:pStyle w:val="libNormal0"/>
      </w:pPr>
      <w:r>
        <w:rPr>
          <w:rtl/>
        </w:rPr>
        <w:lastRenderedPageBreak/>
        <w:t>على تعدد الشرط وتأثير كل شرط بعنوانه الخاص، فافهم.</w:t>
      </w:r>
    </w:p>
    <w:p w14:paraId="5A6B2564" w14:textId="77777777" w:rsidR="0009635F" w:rsidRDefault="001A75A1" w:rsidP="001A75A1">
      <w:pPr>
        <w:pStyle w:val="libNormal"/>
        <w:rPr>
          <w:rtl/>
        </w:rPr>
      </w:pPr>
      <w:r w:rsidRPr="0009635F">
        <w:rPr>
          <w:rStyle w:val="libBold2Char"/>
          <w:rtl/>
        </w:rPr>
        <w:t>ال</w:t>
      </w:r>
      <w:r w:rsidR="0009635F" w:rsidRPr="0009635F">
        <w:rPr>
          <w:rStyle w:val="libBold2Char"/>
          <w:rFonts w:hint="cs"/>
          <w:rtl/>
        </w:rPr>
        <w:t>أ</w:t>
      </w:r>
      <w:r w:rsidRPr="0009635F">
        <w:rPr>
          <w:rStyle w:val="libBold2Char"/>
          <w:rtl/>
        </w:rPr>
        <w:t>مر الثالث</w:t>
      </w:r>
      <w:r>
        <w:rPr>
          <w:rtl/>
        </w:rPr>
        <w:t>: إذا تعدد الشرط واتحد الجزاء، فلا إشكال على الوجه الثالث، وأما على سائر الوجوه، فهل اللازم لزوم</w:t>
      </w:r>
      <w:r w:rsidR="0019147A">
        <w:rPr>
          <w:rtl/>
        </w:rPr>
        <w:t xml:space="preserve"> الإتيان </w:t>
      </w:r>
      <w:r>
        <w:rPr>
          <w:rtl/>
        </w:rPr>
        <w:t>بالجزاء متعددا</w:t>
      </w:r>
      <w:r w:rsidR="0009635F">
        <w:rPr>
          <w:rFonts w:hint="cs"/>
          <w:rtl/>
        </w:rPr>
        <w:t>ً</w:t>
      </w:r>
      <w:r>
        <w:rPr>
          <w:rtl/>
        </w:rPr>
        <w:t xml:space="preserve">، حسب تعدد الشروط؟ أو يتداخل، ويكتفى بإتيانه دفعة واحدة؟ </w:t>
      </w:r>
    </w:p>
    <w:p w14:paraId="5B86600B" w14:textId="77777777" w:rsidR="001A75A1" w:rsidRDefault="001A75A1" w:rsidP="001A75A1">
      <w:pPr>
        <w:pStyle w:val="libNormal"/>
      </w:pPr>
      <w:r>
        <w:rPr>
          <w:rtl/>
        </w:rPr>
        <w:t>فيه أقوال: والمشهور عدم التداخل، وعن جماعة - منهم المحقق الخوانساري</w:t>
      </w:r>
      <w:r w:rsidRPr="00D92983">
        <w:rPr>
          <w:rStyle w:val="libFootnotenumChar"/>
          <w:rtl/>
        </w:rPr>
        <w:t>(1)</w:t>
      </w:r>
      <w:r>
        <w:rPr>
          <w:rtl/>
        </w:rPr>
        <w:t xml:space="preserve"> - التداخل، وعن الحلي</w:t>
      </w:r>
      <w:r w:rsidRPr="00D92983">
        <w:rPr>
          <w:rStyle w:val="libFootnotenumChar"/>
          <w:rtl/>
        </w:rPr>
        <w:t>(2)</w:t>
      </w:r>
      <w:r>
        <w:rPr>
          <w:rtl/>
        </w:rPr>
        <w:t xml:space="preserve"> التفصيل بين اتحاد جنس الشروط وتعدده.</w:t>
      </w:r>
    </w:p>
    <w:p w14:paraId="4D1F635B" w14:textId="77777777" w:rsidR="001A75A1" w:rsidRDefault="001A75A1" w:rsidP="001A75A1">
      <w:pPr>
        <w:pStyle w:val="libNormal"/>
      </w:pPr>
      <w:r>
        <w:rPr>
          <w:rtl/>
        </w:rPr>
        <w:t>والتحقيق: إنه لما كان ظاهر الجملة الشرطية، حدوث الجزاء عند حدوث الشرط بسببه، أو بكشفه عن سببه، وكان قضيته تعدد الجزاء عند تعدد الشرط، كان ال</w:t>
      </w:r>
      <w:r w:rsidR="0009635F">
        <w:rPr>
          <w:rFonts w:hint="cs"/>
          <w:rtl/>
        </w:rPr>
        <w:t>أ</w:t>
      </w:r>
      <w:r>
        <w:rPr>
          <w:rtl/>
        </w:rPr>
        <w:t>خذ بظاهرها إذا تعدد الشرط حقيقة أو وجودا</w:t>
      </w:r>
      <w:r w:rsidR="0009635F">
        <w:rPr>
          <w:rFonts w:hint="cs"/>
          <w:rtl/>
        </w:rPr>
        <w:t>ً</w:t>
      </w:r>
      <w:r>
        <w:rPr>
          <w:rtl/>
        </w:rPr>
        <w:t xml:space="preserve"> محالا</w:t>
      </w:r>
      <w:r w:rsidR="0009635F">
        <w:rPr>
          <w:rFonts w:hint="cs"/>
          <w:rtl/>
        </w:rPr>
        <w:t>ً</w:t>
      </w:r>
      <w:r>
        <w:rPr>
          <w:rtl/>
        </w:rPr>
        <w:t>، ضرورة أن لازمه أن يكون الحقيقة الواحدة - مثل الوضوء - بما هي واحدة، في مثل (إذا بلت فتوضأ، وإذا نمت فتوضأ)، أو فيما إذا بال مكررا</w:t>
      </w:r>
      <w:r w:rsidR="0009635F">
        <w:rPr>
          <w:rFonts w:hint="cs"/>
          <w:rtl/>
        </w:rPr>
        <w:t>ً</w:t>
      </w:r>
      <w:r>
        <w:rPr>
          <w:rtl/>
        </w:rPr>
        <w:t>، أو</w:t>
      </w:r>
      <w:r w:rsidRPr="00D92983">
        <w:rPr>
          <w:rStyle w:val="libFootnotenumChar"/>
          <w:rtl/>
        </w:rPr>
        <w:t>(3)</w:t>
      </w:r>
      <w:r>
        <w:rPr>
          <w:rtl/>
        </w:rPr>
        <w:t xml:space="preserve"> </w:t>
      </w:r>
      <w:r w:rsidR="0009635F">
        <w:rPr>
          <w:rFonts w:hint="cs"/>
          <w:rtl/>
        </w:rPr>
        <w:t xml:space="preserve">نام </w:t>
      </w:r>
      <w:r>
        <w:rPr>
          <w:rtl/>
        </w:rPr>
        <w:t>كذلك، محكوما</w:t>
      </w:r>
      <w:r w:rsidR="0009635F">
        <w:rPr>
          <w:rFonts w:hint="cs"/>
          <w:rtl/>
        </w:rPr>
        <w:t>ً</w:t>
      </w:r>
      <w:r>
        <w:rPr>
          <w:rtl/>
        </w:rPr>
        <w:t xml:space="preserve"> بحكمين متماثلين، وهو واضح الاستحالة كالمتضادين.</w:t>
      </w:r>
    </w:p>
    <w:p w14:paraId="48338056" w14:textId="77777777" w:rsidR="001A75A1" w:rsidRDefault="001A75A1" w:rsidP="001A75A1">
      <w:pPr>
        <w:pStyle w:val="libNormal"/>
      </w:pPr>
      <w:r>
        <w:rPr>
          <w:rtl/>
        </w:rPr>
        <w:t>فلابد على القول بالتداخل من التصرف فيه: إما بالالتزام بعدم دلالتها في هذا الحال على الحدوث عند الحدوث، بل على مجرد الثبوت، أو الالتزام بكون متعلق الجزاء وإن كان واحدا</w:t>
      </w:r>
      <w:r w:rsidR="0009635F">
        <w:rPr>
          <w:rFonts w:hint="cs"/>
          <w:rtl/>
        </w:rPr>
        <w:t>ً</w:t>
      </w:r>
      <w:r>
        <w:rPr>
          <w:rtl/>
        </w:rPr>
        <w:t xml:space="preserve"> صورة، إلا أنه حقائق متعددة حسب تعدد الشرط، متصادقة على واحد، فالذمة وإن اشتغلت بتكاليف متعددة، حسب</w:t>
      </w:r>
    </w:p>
    <w:p w14:paraId="7ACF3AC1" w14:textId="77777777" w:rsidR="001A75A1" w:rsidRDefault="00D7791C" w:rsidP="00D7791C">
      <w:pPr>
        <w:pStyle w:val="libLine"/>
      </w:pPr>
      <w:r>
        <w:rPr>
          <w:rtl/>
        </w:rPr>
        <w:t>____________________</w:t>
      </w:r>
    </w:p>
    <w:p w14:paraId="7B0E044E" w14:textId="77777777" w:rsidR="001A75A1" w:rsidRDefault="001A75A1" w:rsidP="008E3BD0">
      <w:pPr>
        <w:pStyle w:val="libFootnote0"/>
      </w:pPr>
      <w:r w:rsidRPr="008E3BD0">
        <w:rPr>
          <w:rtl/>
        </w:rPr>
        <w:t>(1)</w:t>
      </w:r>
      <w:r>
        <w:rPr>
          <w:rtl/>
        </w:rPr>
        <w:t xml:space="preserve"> مشارق الشموس 61، كتاب الطهارة في تداخل ال</w:t>
      </w:r>
      <w:r w:rsidR="0009635F">
        <w:rPr>
          <w:rFonts w:hint="cs"/>
          <w:rtl/>
        </w:rPr>
        <w:t>أ</w:t>
      </w:r>
      <w:r>
        <w:rPr>
          <w:rtl/>
        </w:rPr>
        <w:t>غسال الواجبة، قال: ل</w:t>
      </w:r>
      <w:r w:rsidR="0009635F">
        <w:rPr>
          <w:rFonts w:hint="cs"/>
          <w:rtl/>
        </w:rPr>
        <w:t>أ</w:t>
      </w:r>
      <w:r>
        <w:rPr>
          <w:rtl/>
        </w:rPr>
        <w:t>ن تداخل ال</w:t>
      </w:r>
      <w:r w:rsidR="0009635F">
        <w:rPr>
          <w:rFonts w:hint="cs"/>
          <w:rtl/>
        </w:rPr>
        <w:t>أ</w:t>
      </w:r>
      <w:r>
        <w:rPr>
          <w:rtl/>
        </w:rPr>
        <w:t>سباب لا يوجب تعدد المسببات.</w:t>
      </w:r>
    </w:p>
    <w:p w14:paraId="63C830D3" w14:textId="77777777" w:rsidR="001A75A1" w:rsidRDefault="001A75A1" w:rsidP="008E3BD0">
      <w:pPr>
        <w:pStyle w:val="libFootnote0"/>
      </w:pPr>
      <w:r w:rsidRPr="008E3BD0">
        <w:rPr>
          <w:rtl/>
        </w:rPr>
        <w:t>(2)</w:t>
      </w:r>
      <w:r>
        <w:rPr>
          <w:rtl/>
        </w:rPr>
        <w:t xml:space="preserve"> السرائر / 55، في باب أحكام السهو والشك في الصلاة.</w:t>
      </w:r>
    </w:p>
    <w:p w14:paraId="1205FEAC" w14:textId="77777777" w:rsidR="001A75A1" w:rsidRDefault="001A75A1" w:rsidP="008E3BD0">
      <w:pPr>
        <w:pStyle w:val="libFootnote0"/>
      </w:pPr>
      <w:r>
        <w:rPr>
          <w:rtl/>
        </w:rPr>
        <w:t>هو محمد بن احمد بن ادريس الحل</w:t>
      </w:r>
      <w:r w:rsidR="0009635F">
        <w:rPr>
          <w:rFonts w:hint="cs"/>
          <w:rtl/>
        </w:rPr>
        <w:t>ّ</w:t>
      </w:r>
      <w:r>
        <w:rPr>
          <w:rtl/>
        </w:rPr>
        <w:t xml:space="preserve">ي، فاضل فقيه ومحقق نبيه، فخر الاجلة وشيخ فقهاء الحلة صاحب كتاب </w:t>
      </w:r>
      <w:r w:rsidR="0009635F">
        <w:rPr>
          <w:rFonts w:hint="cs"/>
          <w:rtl/>
        </w:rPr>
        <w:t>«</w:t>
      </w:r>
      <w:r>
        <w:rPr>
          <w:rtl/>
        </w:rPr>
        <w:t>السرائر</w:t>
      </w:r>
      <w:r w:rsidR="0009635F">
        <w:rPr>
          <w:rFonts w:hint="cs"/>
          <w:rtl/>
        </w:rPr>
        <w:t>»</w:t>
      </w:r>
      <w:r>
        <w:rPr>
          <w:rtl/>
        </w:rPr>
        <w:t xml:space="preserve"> و </w:t>
      </w:r>
      <w:r w:rsidR="0009635F">
        <w:rPr>
          <w:rFonts w:hint="cs"/>
          <w:rtl/>
        </w:rPr>
        <w:t>«</w:t>
      </w:r>
      <w:r>
        <w:rPr>
          <w:rtl/>
        </w:rPr>
        <w:t>مختصر تبيان الشيخ</w:t>
      </w:r>
      <w:r w:rsidR="0009635F">
        <w:rPr>
          <w:rFonts w:hint="cs"/>
          <w:rtl/>
        </w:rPr>
        <w:t>»</w:t>
      </w:r>
      <w:r>
        <w:rPr>
          <w:rtl/>
        </w:rPr>
        <w:t xml:space="preserve"> توفي سنة 598 وهو ابن خمس وخمسين (الكنى والالقاب 1 / 201).</w:t>
      </w:r>
    </w:p>
    <w:p w14:paraId="0B07D52B" w14:textId="77777777" w:rsidR="001A75A1" w:rsidRDefault="001A75A1" w:rsidP="0009635F">
      <w:pPr>
        <w:pStyle w:val="libFootnote0"/>
      </w:pPr>
      <w:r w:rsidRPr="008E3BD0">
        <w:rPr>
          <w:rtl/>
        </w:rPr>
        <w:t>(3)</w:t>
      </w:r>
      <w:r>
        <w:rPr>
          <w:rtl/>
        </w:rPr>
        <w:t xml:space="preserve"> في</w:t>
      </w:r>
      <w:r w:rsidR="0077545E">
        <w:rPr>
          <w:rtl/>
        </w:rPr>
        <w:t xml:space="preserve"> «ب»</w:t>
      </w:r>
      <w:r>
        <w:rPr>
          <w:rtl/>
        </w:rPr>
        <w:t>: و.</w:t>
      </w:r>
    </w:p>
    <w:p w14:paraId="46898D71" w14:textId="77777777" w:rsidR="001A75A1" w:rsidRDefault="00D7791C" w:rsidP="001A75A1">
      <w:pPr>
        <w:pStyle w:val="libNormal"/>
      </w:pPr>
      <w:r>
        <w:rPr>
          <w:rtl/>
        </w:rPr>
        <w:br w:type="page"/>
      </w:r>
    </w:p>
    <w:p w14:paraId="2603F215" w14:textId="77777777" w:rsidR="001A75A1" w:rsidRDefault="001A75A1" w:rsidP="008E3BD0">
      <w:pPr>
        <w:pStyle w:val="libNormal0"/>
      </w:pPr>
      <w:r>
        <w:rPr>
          <w:rtl/>
        </w:rPr>
        <w:lastRenderedPageBreak/>
        <w:t>تعدد الشروط، إلا أن الاجتزاء بواحد لكونه مجمعا</w:t>
      </w:r>
      <w:r w:rsidR="0009635F">
        <w:rPr>
          <w:rFonts w:hint="cs"/>
          <w:rtl/>
        </w:rPr>
        <w:t>ً</w:t>
      </w:r>
      <w:r>
        <w:rPr>
          <w:rtl/>
        </w:rPr>
        <w:t xml:space="preserve"> لها، كما في (أكرم هاشميا</w:t>
      </w:r>
      <w:r w:rsidR="0009635F">
        <w:rPr>
          <w:rFonts w:hint="cs"/>
          <w:rtl/>
        </w:rPr>
        <w:t>ً</w:t>
      </w:r>
      <w:r>
        <w:rPr>
          <w:rtl/>
        </w:rPr>
        <w:t xml:space="preserve"> وأضف عالما</w:t>
      </w:r>
      <w:r w:rsidR="0009635F">
        <w:rPr>
          <w:rFonts w:hint="cs"/>
          <w:rtl/>
        </w:rPr>
        <w:t>ً</w:t>
      </w:r>
      <w:r>
        <w:rPr>
          <w:rtl/>
        </w:rPr>
        <w:t>)، فأكرم العالم الهاشمي بالضيافة، ضرورة أنه بضيافته بداعي ال</w:t>
      </w:r>
      <w:r w:rsidR="0009635F">
        <w:rPr>
          <w:rFonts w:hint="cs"/>
          <w:rtl/>
        </w:rPr>
        <w:t>أ</w:t>
      </w:r>
      <w:r>
        <w:rPr>
          <w:rtl/>
        </w:rPr>
        <w:t>مرين، يصدق أنه امتثلهما، ولا محالة يسقط</w:t>
      </w:r>
      <w:r w:rsidR="00714E52">
        <w:rPr>
          <w:rtl/>
        </w:rPr>
        <w:t xml:space="preserve"> الأمر </w:t>
      </w:r>
      <w:r>
        <w:rPr>
          <w:rtl/>
        </w:rPr>
        <w:t>بامتثاله وموافقته، وإن كان له امتثال كل منهما على حدة، كما إذا أكرم الهاشمي بغير الضيافة، وأضاف العالم الغير الهاشمي.</w:t>
      </w:r>
    </w:p>
    <w:p w14:paraId="006AD4CB" w14:textId="77777777" w:rsidR="0009635F" w:rsidRDefault="001A75A1" w:rsidP="001A75A1">
      <w:pPr>
        <w:pStyle w:val="libNormal"/>
        <w:rPr>
          <w:rtl/>
        </w:rPr>
      </w:pPr>
      <w:r>
        <w:rPr>
          <w:rtl/>
        </w:rPr>
        <w:t>إن قلت: كيف يمكن ذلك - أي الامتثال بماتصادق</w:t>
      </w:r>
      <w:r w:rsidRPr="00D92983">
        <w:rPr>
          <w:rStyle w:val="libFootnotenumChar"/>
          <w:rtl/>
        </w:rPr>
        <w:t>(1)</w:t>
      </w:r>
      <w:r>
        <w:rPr>
          <w:rtl/>
        </w:rPr>
        <w:t xml:space="preserve"> عليه العنوانان - مع استلزامه محذور اجتماع الحكمين المتماثلين فيه؟ </w:t>
      </w:r>
    </w:p>
    <w:p w14:paraId="1D7215F6" w14:textId="77777777" w:rsidR="001A75A1" w:rsidRDefault="001A75A1" w:rsidP="001A75A1">
      <w:pPr>
        <w:pStyle w:val="libNormal"/>
      </w:pPr>
      <w:r>
        <w:rPr>
          <w:rtl/>
        </w:rPr>
        <w:t>قلت: انطباق عنوانين واجبين على واحد لا يستلزم اتصافه بوجوبين، بل غايته أن انطباقهما عليه يكون منشأ لاتصافه بالوجوب وانتزاع صفته له، مع أنه - على القول بجواز الاجتماع - لا محذور في اتصافه بهما، بخلاف ما إذا كان بعنوان واحد، فافهم.</w:t>
      </w:r>
    </w:p>
    <w:p w14:paraId="3CC14A45" w14:textId="77777777" w:rsidR="001A75A1" w:rsidRDefault="001A75A1" w:rsidP="001A75A1">
      <w:pPr>
        <w:pStyle w:val="libNormal"/>
      </w:pPr>
      <w:r>
        <w:rPr>
          <w:rtl/>
        </w:rPr>
        <w:t>أو الالتزام بحدوث ال</w:t>
      </w:r>
      <w:r w:rsidR="0009635F">
        <w:rPr>
          <w:rFonts w:hint="cs"/>
          <w:rtl/>
        </w:rPr>
        <w:t>أ</w:t>
      </w:r>
      <w:r>
        <w:rPr>
          <w:rtl/>
        </w:rPr>
        <w:t>ثر عند وجود كل شرط، إلا أنه وجوب الوضوء في المثال عند الشرط ال</w:t>
      </w:r>
      <w:r w:rsidR="0009635F">
        <w:rPr>
          <w:rFonts w:hint="cs"/>
          <w:rtl/>
        </w:rPr>
        <w:t>أ</w:t>
      </w:r>
      <w:r>
        <w:rPr>
          <w:rtl/>
        </w:rPr>
        <w:t>ول، وتأكد وجوبه عند الآخر.</w:t>
      </w:r>
    </w:p>
    <w:p w14:paraId="5E4B1E7B" w14:textId="77777777" w:rsidR="001A75A1" w:rsidRDefault="001A75A1" w:rsidP="001A75A1">
      <w:pPr>
        <w:pStyle w:val="libNormal"/>
      </w:pPr>
      <w:r>
        <w:rPr>
          <w:rtl/>
        </w:rPr>
        <w:t>ولا يخفى أنه لا وجه ل</w:t>
      </w:r>
      <w:r w:rsidR="0009635F">
        <w:rPr>
          <w:rFonts w:hint="cs"/>
          <w:rtl/>
        </w:rPr>
        <w:t>أ</w:t>
      </w:r>
      <w:r>
        <w:rPr>
          <w:rtl/>
        </w:rPr>
        <w:t>ن يصار إلى واحد منها، فإنه رفع اليد عن الظاهر بلا وجه، مع ما في ال</w:t>
      </w:r>
      <w:r w:rsidR="0009635F">
        <w:rPr>
          <w:rFonts w:hint="cs"/>
          <w:rtl/>
        </w:rPr>
        <w:t>أ</w:t>
      </w:r>
      <w:r>
        <w:rPr>
          <w:rtl/>
        </w:rPr>
        <w:t>خيرين من الاحتياج إلى إثبات أن متعلق الجزاء متعدد متصادق على واحد، وإن كان صورة واحدا</w:t>
      </w:r>
      <w:r w:rsidR="0009635F">
        <w:rPr>
          <w:rFonts w:hint="cs"/>
          <w:rtl/>
        </w:rPr>
        <w:t>ً</w:t>
      </w:r>
      <w:r>
        <w:rPr>
          <w:rtl/>
        </w:rPr>
        <w:t xml:space="preserve"> سمي</w:t>
      </w:r>
      <w:r w:rsidRPr="00D92983">
        <w:rPr>
          <w:rStyle w:val="libFootnotenumChar"/>
          <w:rtl/>
        </w:rPr>
        <w:t>(2)</w:t>
      </w:r>
      <w:r>
        <w:rPr>
          <w:rtl/>
        </w:rPr>
        <w:t xml:space="preserve"> باسم واحد، كالغسل، وإلى إثبات أن الحادث بغير الشرط ال</w:t>
      </w:r>
      <w:r w:rsidR="0009635F">
        <w:rPr>
          <w:rFonts w:hint="cs"/>
          <w:rtl/>
        </w:rPr>
        <w:t>أ</w:t>
      </w:r>
      <w:r>
        <w:rPr>
          <w:rtl/>
        </w:rPr>
        <w:t>ول تؤكد ما حدث بال</w:t>
      </w:r>
      <w:r w:rsidR="0009635F">
        <w:rPr>
          <w:rFonts w:hint="cs"/>
          <w:rtl/>
        </w:rPr>
        <w:t>أ</w:t>
      </w:r>
      <w:r>
        <w:rPr>
          <w:rtl/>
        </w:rPr>
        <w:t>ول، ومجرد الاحتمال لا يجدي، ما لم يكن في البين ما يثبته.</w:t>
      </w:r>
    </w:p>
    <w:p w14:paraId="02DD3BF0" w14:textId="77777777" w:rsidR="001A75A1" w:rsidRDefault="001A75A1" w:rsidP="001A75A1">
      <w:pPr>
        <w:pStyle w:val="libNormal"/>
      </w:pPr>
      <w:r>
        <w:rPr>
          <w:rtl/>
        </w:rPr>
        <w:t>إن قلت: وجه ذلك هو لزوم التصرف في ظهور الجملة الشرطية، لعدم امكان ال</w:t>
      </w:r>
      <w:r w:rsidR="0009635F">
        <w:rPr>
          <w:rFonts w:hint="cs"/>
          <w:rtl/>
        </w:rPr>
        <w:t>أ</w:t>
      </w:r>
      <w:r>
        <w:rPr>
          <w:rtl/>
        </w:rPr>
        <w:t>خذ بظهورها، حيث أن قضيته اجتماع الحكمين في الوضوء في</w:t>
      </w:r>
    </w:p>
    <w:p w14:paraId="7C512533" w14:textId="77777777" w:rsidR="001A75A1" w:rsidRDefault="00D7791C" w:rsidP="00D7791C">
      <w:pPr>
        <w:pStyle w:val="libLine"/>
      </w:pPr>
      <w:r>
        <w:rPr>
          <w:rtl/>
        </w:rPr>
        <w:t>____________________</w:t>
      </w:r>
    </w:p>
    <w:p w14:paraId="500D0C84" w14:textId="77777777" w:rsidR="001A75A1" w:rsidRDefault="001A75A1" w:rsidP="008E3BD0">
      <w:pPr>
        <w:pStyle w:val="libFootnote0"/>
      </w:pPr>
      <w:r w:rsidRPr="008E3BD0">
        <w:rPr>
          <w:rtl/>
        </w:rPr>
        <w:t>(1)</w:t>
      </w:r>
      <w:r>
        <w:rPr>
          <w:rtl/>
        </w:rPr>
        <w:t xml:space="preserve"> في</w:t>
      </w:r>
      <w:r w:rsidR="0077545E">
        <w:rPr>
          <w:rtl/>
        </w:rPr>
        <w:t xml:space="preserve"> «أ و ب»</w:t>
      </w:r>
      <w:r>
        <w:rPr>
          <w:rtl/>
        </w:rPr>
        <w:t>: تصادقا.</w:t>
      </w:r>
    </w:p>
    <w:p w14:paraId="1FA5FF98" w14:textId="77777777" w:rsidR="001A75A1" w:rsidRDefault="001A75A1" w:rsidP="0009635F">
      <w:pPr>
        <w:pStyle w:val="libFootnote0"/>
      </w:pPr>
      <w:r w:rsidRPr="008E3BD0">
        <w:rPr>
          <w:rtl/>
        </w:rPr>
        <w:t>(2)</w:t>
      </w:r>
      <w:r>
        <w:rPr>
          <w:rtl/>
        </w:rPr>
        <w:t xml:space="preserve"> في</w:t>
      </w:r>
      <w:r w:rsidR="0077545E">
        <w:rPr>
          <w:rtl/>
        </w:rPr>
        <w:t xml:space="preserve"> «أ»</w:t>
      </w:r>
      <w:r>
        <w:rPr>
          <w:rtl/>
        </w:rPr>
        <w:t xml:space="preserve"> مسمى.</w:t>
      </w:r>
    </w:p>
    <w:p w14:paraId="3E4B2351" w14:textId="77777777" w:rsidR="001A75A1" w:rsidRDefault="00D7791C" w:rsidP="001A75A1">
      <w:pPr>
        <w:pStyle w:val="libNormal"/>
      </w:pPr>
      <w:r>
        <w:rPr>
          <w:rtl/>
        </w:rPr>
        <w:br w:type="page"/>
      </w:r>
    </w:p>
    <w:p w14:paraId="63969DA2" w14:textId="77777777" w:rsidR="001A75A1" w:rsidRDefault="001A75A1" w:rsidP="008E3BD0">
      <w:pPr>
        <w:pStyle w:val="libNormal0"/>
      </w:pPr>
      <w:r>
        <w:rPr>
          <w:rtl/>
        </w:rPr>
        <w:lastRenderedPageBreak/>
        <w:t>المثال، كما مرت ال</w:t>
      </w:r>
      <w:r w:rsidR="00293156">
        <w:rPr>
          <w:rFonts w:hint="cs"/>
          <w:rtl/>
        </w:rPr>
        <w:t>إ</w:t>
      </w:r>
      <w:r>
        <w:rPr>
          <w:rtl/>
        </w:rPr>
        <w:t>شارة إليه.</w:t>
      </w:r>
    </w:p>
    <w:p w14:paraId="242A4D6F" w14:textId="77777777" w:rsidR="001A75A1" w:rsidRDefault="001A75A1" w:rsidP="001A75A1">
      <w:pPr>
        <w:pStyle w:val="libNormal"/>
      </w:pPr>
      <w:r>
        <w:rPr>
          <w:rtl/>
        </w:rPr>
        <w:t>قلت: نعم، إذا لم يكن المراد بالجملة - فيما إذا تعدد الشرط كما في المثال - هو وجوب وضوء مثلا</w:t>
      </w:r>
      <w:r w:rsidR="00293156">
        <w:rPr>
          <w:rFonts w:hint="cs"/>
          <w:rtl/>
        </w:rPr>
        <w:t>ً</w:t>
      </w:r>
      <w:r>
        <w:rPr>
          <w:rtl/>
        </w:rPr>
        <w:t xml:space="preserve"> بكل شرط غير ما وجب بالآخر، ولا ضير في كون فرد محكوما</w:t>
      </w:r>
      <w:r w:rsidR="00293156">
        <w:rPr>
          <w:rFonts w:hint="cs"/>
          <w:rtl/>
        </w:rPr>
        <w:t>ً</w:t>
      </w:r>
      <w:r>
        <w:rPr>
          <w:rtl/>
        </w:rPr>
        <w:t xml:space="preserve"> بحكم فرد آخر أصلا</w:t>
      </w:r>
      <w:r w:rsidR="00293156">
        <w:rPr>
          <w:rFonts w:hint="cs"/>
          <w:rtl/>
        </w:rPr>
        <w:t>ً</w:t>
      </w:r>
      <w:r>
        <w:rPr>
          <w:rtl/>
        </w:rPr>
        <w:t>، كما لا يخفى.</w:t>
      </w:r>
    </w:p>
    <w:p w14:paraId="05E95F4A" w14:textId="77777777" w:rsidR="001A75A1" w:rsidRDefault="001A75A1" w:rsidP="001A75A1">
      <w:pPr>
        <w:pStyle w:val="libNormal"/>
      </w:pPr>
      <w:r>
        <w:rPr>
          <w:rtl/>
        </w:rPr>
        <w:t>إن قلت: نعم، لو لم يكن تقدير تعدد الفرد على خلاف ال</w:t>
      </w:r>
      <w:r w:rsidR="00293156">
        <w:rPr>
          <w:rFonts w:hint="cs"/>
          <w:rtl/>
        </w:rPr>
        <w:t>إ</w:t>
      </w:r>
      <w:r>
        <w:rPr>
          <w:rtl/>
        </w:rPr>
        <w:t>طلاق.</w:t>
      </w:r>
    </w:p>
    <w:p w14:paraId="64F943B1" w14:textId="77777777" w:rsidR="001A75A1" w:rsidRDefault="001A75A1" w:rsidP="001A75A1">
      <w:pPr>
        <w:pStyle w:val="libNormal"/>
      </w:pPr>
      <w:r>
        <w:rPr>
          <w:rtl/>
        </w:rPr>
        <w:t>قلت: نعم، لو لم يكن ظهور الجملة [الشرطية]</w:t>
      </w:r>
      <w:r w:rsidRPr="00D92983">
        <w:rPr>
          <w:rStyle w:val="libFootnotenumChar"/>
          <w:rtl/>
        </w:rPr>
        <w:t>(1)</w:t>
      </w:r>
      <w:r>
        <w:rPr>
          <w:rtl/>
        </w:rPr>
        <w:t xml:space="preserve"> في كون الشرط سببا</w:t>
      </w:r>
      <w:r w:rsidR="00293156">
        <w:rPr>
          <w:rFonts w:hint="cs"/>
          <w:rtl/>
        </w:rPr>
        <w:t>ً</w:t>
      </w:r>
      <w:r>
        <w:rPr>
          <w:rtl/>
        </w:rPr>
        <w:t xml:space="preserve"> أو كاشفا</w:t>
      </w:r>
      <w:r w:rsidR="00293156">
        <w:rPr>
          <w:rFonts w:hint="cs"/>
          <w:rtl/>
        </w:rPr>
        <w:t>ً</w:t>
      </w:r>
      <w:r>
        <w:rPr>
          <w:rtl/>
        </w:rPr>
        <w:t xml:space="preserve"> عن السبب، مقتضيا</w:t>
      </w:r>
      <w:r w:rsidR="00293156">
        <w:rPr>
          <w:rFonts w:hint="cs"/>
          <w:rtl/>
        </w:rPr>
        <w:t>ً</w:t>
      </w:r>
      <w:r>
        <w:rPr>
          <w:rtl/>
        </w:rPr>
        <w:t xml:space="preserve"> لذلك أي لتعدد الفرد، و</w:t>
      </w:r>
      <w:r w:rsidRPr="00D92983">
        <w:rPr>
          <w:rStyle w:val="libFootnotenumChar"/>
          <w:rtl/>
        </w:rPr>
        <w:t>(2)</w:t>
      </w:r>
      <w:r>
        <w:rPr>
          <w:rtl/>
        </w:rPr>
        <w:t xml:space="preserve"> بيانا</w:t>
      </w:r>
      <w:r w:rsidR="00293156">
        <w:rPr>
          <w:rFonts w:hint="cs"/>
          <w:rtl/>
        </w:rPr>
        <w:t>ً</w:t>
      </w:r>
      <w:r>
        <w:rPr>
          <w:rtl/>
        </w:rPr>
        <w:t xml:space="preserve"> لما هو المراد من ال</w:t>
      </w:r>
      <w:r w:rsidR="00293156">
        <w:rPr>
          <w:rFonts w:hint="cs"/>
          <w:rtl/>
        </w:rPr>
        <w:t>إ</w:t>
      </w:r>
      <w:r>
        <w:rPr>
          <w:rtl/>
        </w:rPr>
        <w:t>طلاق.</w:t>
      </w:r>
    </w:p>
    <w:p w14:paraId="49A6C4C7" w14:textId="77777777" w:rsidR="001A75A1" w:rsidRDefault="001A75A1" w:rsidP="001A75A1">
      <w:pPr>
        <w:pStyle w:val="libNormal"/>
      </w:pPr>
      <w:r>
        <w:rPr>
          <w:rtl/>
        </w:rPr>
        <w:t>وبالجملة: لا دوران بين ظهور الجملة في حدوث الجزاء وظهور ال</w:t>
      </w:r>
      <w:r w:rsidR="00293156">
        <w:rPr>
          <w:rFonts w:hint="cs"/>
          <w:rtl/>
        </w:rPr>
        <w:t>إ</w:t>
      </w:r>
      <w:r>
        <w:rPr>
          <w:rtl/>
        </w:rPr>
        <w:t>طلاق ضرورة أن ظهور ال</w:t>
      </w:r>
      <w:r w:rsidR="00293156">
        <w:rPr>
          <w:rFonts w:hint="cs"/>
          <w:rtl/>
        </w:rPr>
        <w:t>إ</w:t>
      </w:r>
      <w:r>
        <w:rPr>
          <w:rtl/>
        </w:rPr>
        <w:t>طلاق يكون معلقا</w:t>
      </w:r>
      <w:r w:rsidR="00293156">
        <w:rPr>
          <w:rFonts w:hint="cs"/>
          <w:rtl/>
        </w:rPr>
        <w:t>ً</w:t>
      </w:r>
      <w:r>
        <w:rPr>
          <w:rtl/>
        </w:rPr>
        <w:t xml:space="preserve"> على عدم البيان، وظهورها في ذلك صالح ل</w:t>
      </w:r>
      <w:r w:rsidR="00293156">
        <w:rPr>
          <w:rFonts w:hint="cs"/>
          <w:rtl/>
        </w:rPr>
        <w:t>أ</w:t>
      </w:r>
      <w:r>
        <w:rPr>
          <w:rtl/>
        </w:rPr>
        <w:t>ن يكون بيانا</w:t>
      </w:r>
      <w:r w:rsidR="00293156">
        <w:rPr>
          <w:rFonts w:hint="cs"/>
          <w:rtl/>
        </w:rPr>
        <w:t>ً</w:t>
      </w:r>
      <w:r>
        <w:rPr>
          <w:rtl/>
        </w:rPr>
        <w:t>، فلا ظهور له مع ظهورها، فلا يلزم على القول بعدم التداخل تصرف أصلا</w:t>
      </w:r>
      <w:r w:rsidR="00293156">
        <w:rPr>
          <w:rFonts w:hint="cs"/>
          <w:rtl/>
        </w:rPr>
        <w:t>ً</w:t>
      </w:r>
      <w:r>
        <w:rPr>
          <w:rtl/>
        </w:rPr>
        <w:t>، بخلاف القول بالتداخل كما لا يخفى</w:t>
      </w:r>
      <w:r w:rsidRPr="00D92983">
        <w:rPr>
          <w:rStyle w:val="libFootnotenumChar"/>
          <w:rtl/>
        </w:rPr>
        <w:t>(3)</w:t>
      </w:r>
      <w:r>
        <w:rPr>
          <w:rtl/>
        </w:rPr>
        <w:t>.</w:t>
      </w:r>
    </w:p>
    <w:p w14:paraId="1DD7DA37" w14:textId="77777777" w:rsidR="001A75A1" w:rsidRDefault="001A75A1" w:rsidP="001A75A1">
      <w:pPr>
        <w:pStyle w:val="libNormal"/>
      </w:pPr>
      <w:r>
        <w:rPr>
          <w:rtl/>
        </w:rPr>
        <w:t>فتلخص بذلك، أن قضية ظاهر الجملة الشرطية، هو القول بعدم التداخل عند تعدد الشرط.</w:t>
      </w:r>
    </w:p>
    <w:p w14:paraId="7CDB343D" w14:textId="77777777" w:rsidR="001A75A1" w:rsidRDefault="001A75A1" w:rsidP="001A75A1">
      <w:pPr>
        <w:pStyle w:val="libNormal"/>
      </w:pPr>
      <w:r>
        <w:rPr>
          <w:rtl/>
        </w:rPr>
        <w:t>وقد انقدح مما ذكرناه، أن المجدي للقول بالتداخل هو أحد الوجوه</w:t>
      </w:r>
    </w:p>
    <w:p w14:paraId="006FF436" w14:textId="77777777" w:rsidR="001A75A1" w:rsidRDefault="00D7791C" w:rsidP="00D7791C">
      <w:pPr>
        <w:pStyle w:val="libLine"/>
      </w:pPr>
      <w:r>
        <w:rPr>
          <w:rtl/>
        </w:rPr>
        <w:t>____________________</w:t>
      </w:r>
    </w:p>
    <w:p w14:paraId="61F86C65" w14:textId="77777777" w:rsidR="001A75A1" w:rsidRDefault="001A75A1" w:rsidP="008E3BD0">
      <w:pPr>
        <w:pStyle w:val="libFootnote0"/>
      </w:pPr>
      <w:r w:rsidRPr="008E3BD0">
        <w:rPr>
          <w:rtl/>
        </w:rPr>
        <w:t>(1)</w:t>
      </w:r>
      <w:r>
        <w:rPr>
          <w:rtl/>
        </w:rPr>
        <w:t xml:space="preserve"> أثبتناها من</w:t>
      </w:r>
      <w:r w:rsidR="0077545E">
        <w:rPr>
          <w:rtl/>
        </w:rPr>
        <w:t xml:space="preserve"> «ب»</w:t>
      </w:r>
      <w:r>
        <w:rPr>
          <w:rtl/>
        </w:rPr>
        <w:t>.</w:t>
      </w:r>
    </w:p>
    <w:p w14:paraId="1263420D" w14:textId="77777777" w:rsidR="001A75A1" w:rsidRDefault="001A75A1" w:rsidP="008E3BD0">
      <w:pPr>
        <w:pStyle w:val="libFootnote0"/>
      </w:pPr>
      <w:r w:rsidRPr="008E3BD0">
        <w:rPr>
          <w:rtl/>
        </w:rPr>
        <w:t>(2)</w:t>
      </w:r>
      <w:r>
        <w:rPr>
          <w:rtl/>
        </w:rPr>
        <w:t xml:space="preserve"> في</w:t>
      </w:r>
      <w:r w:rsidR="0077545E">
        <w:rPr>
          <w:rtl/>
        </w:rPr>
        <w:t xml:space="preserve"> «أ»</w:t>
      </w:r>
      <w:r>
        <w:rPr>
          <w:rtl/>
        </w:rPr>
        <w:t>: وال</w:t>
      </w:r>
      <w:r w:rsidR="00293156">
        <w:rPr>
          <w:rFonts w:hint="cs"/>
          <w:rtl/>
        </w:rPr>
        <w:t>ّ</w:t>
      </w:r>
      <w:r>
        <w:rPr>
          <w:rtl/>
        </w:rPr>
        <w:t>ا كان بيانا</w:t>
      </w:r>
      <w:r w:rsidR="00293156">
        <w:rPr>
          <w:rFonts w:hint="cs"/>
          <w:rtl/>
        </w:rPr>
        <w:t>ً</w:t>
      </w:r>
      <w:r>
        <w:rPr>
          <w:rtl/>
        </w:rPr>
        <w:t>. ولكن شطب عليه المصنف في</w:t>
      </w:r>
      <w:r w:rsidR="0077545E">
        <w:rPr>
          <w:rtl/>
        </w:rPr>
        <w:t xml:space="preserve"> «ب»</w:t>
      </w:r>
      <w:r>
        <w:rPr>
          <w:rtl/>
        </w:rPr>
        <w:t>.</w:t>
      </w:r>
    </w:p>
    <w:p w14:paraId="04E9A61F" w14:textId="77777777" w:rsidR="001A75A1" w:rsidRDefault="001A75A1" w:rsidP="00293156">
      <w:pPr>
        <w:pStyle w:val="libFootnote0"/>
      </w:pPr>
      <w:r w:rsidRPr="008E3BD0">
        <w:rPr>
          <w:rtl/>
        </w:rPr>
        <w:t>(3)</w:t>
      </w:r>
      <w:r>
        <w:rPr>
          <w:rtl/>
        </w:rPr>
        <w:t xml:space="preserve"> هذا واضح بناء على ما يظهر من شيخنا العلامة من كون ظهور ال</w:t>
      </w:r>
      <w:r w:rsidR="00293156">
        <w:rPr>
          <w:rFonts w:hint="cs"/>
          <w:rtl/>
        </w:rPr>
        <w:t>إ</w:t>
      </w:r>
      <w:r>
        <w:rPr>
          <w:rtl/>
        </w:rPr>
        <w:t>طلاق معلقا</w:t>
      </w:r>
      <w:r w:rsidR="00293156">
        <w:rPr>
          <w:rFonts w:hint="cs"/>
          <w:rtl/>
        </w:rPr>
        <w:t>ً</w:t>
      </w:r>
      <w:r>
        <w:rPr>
          <w:rtl/>
        </w:rPr>
        <w:t xml:space="preserve"> على عدم البيان مطلقا</w:t>
      </w:r>
      <w:r w:rsidR="00293156">
        <w:rPr>
          <w:rFonts w:hint="cs"/>
          <w:rtl/>
        </w:rPr>
        <w:t>ً</w:t>
      </w:r>
      <w:r>
        <w:rPr>
          <w:rtl/>
        </w:rPr>
        <w:t>، ولو كان منفصلا</w:t>
      </w:r>
      <w:r w:rsidR="00293156">
        <w:rPr>
          <w:rFonts w:hint="cs"/>
          <w:rtl/>
        </w:rPr>
        <w:t>ً</w:t>
      </w:r>
      <w:r>
        <w:rPr>
          <w:rtl/>
        </w:rPr>
        <w:t>، وأما بناء</w:t>
      </w:r>
      <w:r w:rsidR="00293156">
        <w:rPr>
          <w:rFonts w:hint="cs"/>
          <w:rtl/>
        </w:rPr>
        <w:t>ً</w:t>
      </w:r>
      <w:r>
        <w:rPr>
          <w:rtl/>
        </w:rPr>
        <w:t xml:space="preserve"> على ما اخترناه في غير مقام، من أنه إنما يكون معلقا</w:t>
      </w:r>
      <w:r w:rsidR="00293156">
        <w:rPr>
          <w:rFonts w:hint="cs"/>
          <w:rtl/>
        </w:rPr>
        <w:t>ً</w:t>
      </w:r>
      <w:r>
        <w:rPr>
          <w:rtl/>
        </w:rPr>
        <w:t xml:space="preserve"> على عدم البيان في مقام التخاطب لا مطلقا</w:t>
      </w:r>
      <w:r w:rsidR="00293156">
        <w:rPr>
          <w:rFonts w:hint="cs"/>
          <w:rtl/>
        </w:rPr>
        <w:t>ً</w:t>
      </w:r>
      <w:r>
        <w:rPr>
          <w:rtl/>
        </w:rPr>
        <w:t>، فالدوران حقيقة بين الظهورين حينئذ وإن كان، إلا أنه لا دوران بينهما حكما</w:t>
      </w:r>
      <w:r w:rsidR="00293156">
        <w:rPr>
          <w:rFonts w:hint="cs"/>
          <w:rtl/>
        </w:rPr>
        <w:t>ً</w:t>
      </w:r>
      <w:r>
        <w:rPr>
          <w:rtl/>
        </w:rPr>
        <w:t>، ل</w:t>
      </w:r>
      <w:r w:rsidR="00293156">
        <w:rPr>
          <w:rFonts w:hint="cs"/>
          <w:rtl/>
        </w:rPr>
        <w:t>أ</w:t>
      </w:r>
      <w:r>
        <w:rPr>
          <w:rtl/>
        </w:rPr>
        <w:t>ن العرف لا يكاد يشك بعد الاطلاع على تعدد القضية الشرطية أن قضيته تعدد الجزاء، وأنه في كل قضية وجوب فرد غير ما وجب في ال</w:t>
      </w:r>
      <w:r w:rsidR="00293156">
        <w:rPr>
          <w:rFonts w:hint="cs"/>
          <w:rtl/>
        </w:rPr>
        <w:t>أ</w:t>
      </w:r>
      <w:r>
        <w:rPr>
          <w:rtl/>
        </w:rPr>
        <w:t xml:space="preserve">خرى، كما إذا اتصلت القضايا وكانت في كلام واحد، فافهم (منه </w:t>
      </w:r>
      <w:r w:rsidR="00D7791C" w:rsidRPr="008E3BD0">
        <w:rPr>
          <w:rStyle w:val="libFootnoteAlaemChar"/>
          <w:rtl/>
        </w:rPr>
        <w:t>قدس‌سره</w:t>
      </w:r>
      <w:r>
        <w:rPr>
          <w:rtl/>
        </w:rPr>
        <w:t>).</w:t>
      </w:r>
    </w:p>
    <w:p w14:paraId="1296ABFC" w14:textId="77777777" w:rsidR="001A75A1" w:rsidRDefault="00D7791C" w:rsidP="001A75A1">
      <w:pPr>
        <w:pStyle w:val="libNormal"/>
      </w:pPr>
      <w:r>
        <w:rPr>
          <w:rtl/>
        </w:rPr>
        <w:br w:type="page"/>
      </w:r>
    </w:p>
    <w:p w14:paraId="3950A948" w14:textId="77777777" w:rsidR="001A75A1" w:rsidRDefault="001A75A1" w:rsidP="008E3BD0">
      <w:pPr>
        <w:pStyle w:val="libNormal0"/>
      </w:pPr>
      <w:r>
        <w:rPr>
          <w:rtl/>
        </w:rPr>
        <w:lastRenderedPageBreak/>
        <w:t>التي ذكرناها، لامجرد كون ال</w:t>
      </w:r>
      <w:r w:rsidR="00293156">
        <w:rPr>
          <w:rFonts w:hint="cs"/>
          <w:rtl/>
        </w:rPr>
        <w:t>أ</w:t>
      </w:r>
      <w:r>
        <w:rPr>
          <w:rtl/>
        </w:rPr>
        <w:t>سباب الشرعية معرفات لا مؤثرات، فلا وجه لما عن الفخر</w:t>
      </w:r>
      <w:r w:rsidRPr="00D92983">
        <w:rPr>
          <w:rStyle w:val="libFootnotenumChar"/>
          <w:rtl/>
        </w:rPr>
        <w:t>(1)</w:t>
      </w:r>
      <w:r>
        <w:rPr>
          <w:rtl/>
        </w:rPr>
        <w:t xml:space="preserve"> وغيره، من ابتناء المسألة على أنها معرفات أو مؤثرات</w:t>
      </w:r>
      <w:r w:rsidRPr="00D92983">
        <w:rPr>
          <w:rStyle w:val="libFootnotenumChar"/>
          <w:rtl/>
        </w:rPr>
        <w:t>(2)</w:t>
      </w:r>
      <w:r>
        <w:rPr>
          <w:rtl/>
        </w:rPr>
        <w:t>، مع أن ال</w:t>
      </w:r>
      <w:r w:rsidR="00293156">
        <w:rPr>
          <w:rFonts w:hint="cs"/>
          <w:rtl/>
        </w:rPr>
        <w:t>أ</w:t>
      </w:r>
      <w:r>
        <w:rPr>
          <w:rtl/>
        </w:rPr>
        <w:t>سباب الشرعية حالها حال غيرها، في كونها معرفات تارة ومؤثرات أخرى، ضرورة أن الشرط للحكم الشرعي في الجمل</w:t>
      </w:r>
      <w:r w:rsidRPr="00D92983">
        <w:rPr>
          <w:rStyle w:val="libFootnotenumChar"/>
          <w:rtl/>
        </w:rPr>
        <w:t>(3)</w:t>
      </w:r>
      <w:r>
        <w:rPr>
          <w:rtl/>
        </w:rPr>
        <w:t xml:space="preserve"> الشرطية، ربما يكون مما له دخل في ترتب الحكم، بحيث لولاه لما وجدت له علة، كما أنه في الحكم الغير الشرعي، قد يكون أمارة على حدوثه بسببه، وإن كان ظاهر التعليق أن له الدخل فيهما، كما لا يخفى.</w:t>
      </w:r>
    </w:p>
    <w:p w14:paraId="667AF49D" w14:textId="77777777" w:rsidR="001A75A1" w:rsidRDefault="001A75A1" w:rsidP="001A75A1">
      <w:pPr>
        <w:pStyle w:val="libNormal"/>
      </w:pPr>
      <w:r>
        <w:rPr>
          <w:rtl/>
        </w:rPr>
        <w:t>نعم، لو كان المراد بالمعرفية في ال</w:t>
      </w:r>
      <w:r w:rsidR="00293156">
        <w:rPr>
          <w:rFonts w:hint="cs"/>
          <w:rtl/>
        </w:rPr>
        <w:t>أ</w:t>
      </w:r>
      <w:r>
        <w:rPr>
          <w:rtl/>
        </w:rPr>
        <w:t>سباب الشرعية أنها ليست بدواعي ال</w:t>
      </w:r>
      <w:r w:rsidR="00293156">
        <w:rPr>
          <w:rFonts w:hint="cs"/>
          <w:rtl/>
        </w:rPr>
        <w:t>أ</w:t>
      </w:r>
      <w:r>
        <w:rPr>
          <w:rtl/>
        </w:rPr>
        <w:t>حكام التي هي في الحقيقة علل لها، وإن كان لها دخل في تحقق موضوعاتها، بخلاف ال</w:t>
      </w:r>
      <w:r w:rsidR="00293156">
        <w:rPr>
          <w:rFonts w:hint="cs"/>
          <w:rtl/>
        </w:rPr>
        <w:t>أ</w:t>
      </w:r>
      <w:r>
        <w:rPr>
          <w:rtl/>
        </w:rPr>
        <w:t>سباب الغير الشرعية، فهو وإن كان له وجه، إلا أنه مما لا يكاد يتوهم أنه يجدي فيما هم</w:t>
      </w:r>
      <w:r w:rsidR="00293156">
        <w:rPr>
          <w:rFonts w:hint="cs"/>
          <w:rtl/>
        </w:rPr>
        <w:t>ّ</w:t>
      </w:r>
      <w:r>
        <w:rPr>
          <w:rtl/>
        </w:rPr>
        <w:t xml:space="preserve"> وأراد.</w:t>
      </w:r>
    </w:p>
    <w:p w14:paraId="1607137D" w14:textId="77777777" w:rsidR="001A75A1" w:rsidRDefault="001A75A1" w:rsidP="001A75A1">
      <w:pPr>
        <w:pStyle w:val="libNormal"/>
      </w:pPr>
      <w:r>
        <w:rPr>
          <w:rtl/>
        </w:rPr>
        <w:t>ثم إنه لا وجه للتفصيل</w:t>
      </w:r>
      <w:r w:rsidRPr="00D92983">
        <w:rPr>
          <w:rStyle w:val="libFootnotenumChar"/>
          <w:rtl/>
        </w:rPr>
        <w:t>(4)</w:t>
      </w:r>
      <w:r>
        <w:rPr>
          <w:rtl/>
        </w:rPr>
        <w:t xml:space="preserve"> بين اختلاف الشروط بحسب ال</w:t>
      </w:r>
      <w:r w:rsidR="00293156">
        <w:rPr>
          <w:rFonts w:hint="cs"/>
          <w:rtl/>
        </w:rPr>
        <w:t>أ</w:t>
      </w:r>
      <w:r>
        <w:rPr>
          <w:rtl/>
        </w:rPr>
        <w:t>جناس وعدمه، واختيار عدم التداخل في ال</w:t>
      </w:r>
      <w:r w:rsidR="00293156">
        <w:rPr>
          <w:rFonts w:hint="cs"/>
          <w:rtl/>
        </w:rPr>
        <w:t>أ</w:t>
      </w:r>
      <w:r>
        <w:rPr>
          <w:rtl/>
        </w:rPr>
        <w:t>ول، والتداخل في الثاني، إلا توهم عدم صحة التعلق بعموم اللفظ في الثاني، ل</w:t>
      </w:r>
      <w:r w:rsidR="00293156">
        <w:rPr>
          <w:rFonts w:hint="cs"/>
          <w:rtl/>
        </w:rPr>
        <w:t>أ</w:t>
      </w:r>
      <w:r>
        <w:rPr>
          <w:rtl/>
        </w:rPr>
        <w:t>نه من أسماء ال</w:t>
      </w:r>
      <w:r w:rsidR="00293156">
        <w:rPr>
          <w:rFonts w:hint="cs"/>
          <w:rtl/>
        </w:rPr>
        <w:t>أ</w:t>
      </w:r>
      <w:r>
        <w:rPr>
          <w:rtl/>
        </w:rPr>
        <w:t>جناس، فمع تعدد أفراد شرط واحد لم يوجد إلا السبب الواحد، بخلاف ال</w:t>
      </w:r>
      <w:r w:rsidR="00293156">
        <w:rPr>
          <w:rFonts w:hint="cs"/>
          <w:rtl/>
        </w:rPr>
        <w:t>أ</w:t>
      </w:r>
      <w:r>
        <w:rPr>
          <w:rtl/>
        </w:rPr>
        <w:t>ول، لكون كل منها سببا</w:t>
      </w:r>
      <w:r w:rsidR="00293156">
        <w:rPr>
          <w:rFonts w:hint="cs"/>
          <w:rtl/>
        </w:rPr>
        <w:t>ً</w:t>
      </w:r>
      <w:r>
        <w:rPr>
          <w:rtl/>
        </w:rPr>
        <w:t>، فلا وجه لتداخلها، وهو فاسد.</w:t>
      </w:r>
    </w:p>
    <w:p w14:paraId="28835DD4" w14:textId="77777777" w:rsidR="001A75A1" w:rsidRDefault="00D7791C" w:rsidP="00D7791C">
      <w:pPr>
        <w:pStyle w:val="libLine"/>
      </w:pPr>
      <w:r>
        <w:rPr>
          <w:rtl/>
        </w:rPr>
        <w:t>____________________</w:t>
      </w:r>
    </w:p>
    <w:p w14:paraId="52B3696D" w14:textId="77777777" w:rsidR="00293156" w:rsidRDefault="001A75A1" w:rsidP="008E3BD0">
      <w:pPr>
        <w:pStyle w:val="libFootnote0"/>
        <w:rPr>
          <w:rtl/>
        </w:rPr>
      </w:pPr>
      <w:r w:rsidRPr="008E3BD0">
        <w:rPr>
          <w:rtl/>
        </w:rPr>
        <w:t>(1)</w:t>
      </w:r>
      <w:r>
        <w:rPr>
          <w:rtl/>
        </w:rPr>
        <w:t xml:space="preserve"> فخر المحققين ابوطالب محمد بن جمال الدين حسن بن يوسف المطهر الحلي، ولد سنة 682، فاز بدرجة الاجتهاد في السنة العاشرة من عمره الشريف كان والده العلامة يعظمه ويثني عليه، له كتب منها </w:t>
      </w:r>
      <w:r w:rsidR="00293156">
        <w:rPr>
          <w:rFonts w:hint="cs"/>
          <w:rtl/>
        </w:rPr>
        <w:t>«</w:t>
      </w:r>
      <w:r>
        <w:rPr>
          <w:rtl/>
        </w:rPr>
        <w:t>غاية السؤل</w:t>
      </w:r>
      <w:r w:rsidR="00293156">
        <w:rPr>
          <w:rFonts w:hint="cs"/>
          <w:rtl/>
        </w:rPr>
        <w:t>»</w:t>
      </w:r>
      <w:r>
        <w:rPr>
          <w:rtl/>
        </w:rPr>
        <w:t xml:space="preserve"> و </w:t>
      </w:r>
      <w:r w:rsidR="00293156">
        <w:rPr>
          <w:rFonts w:hint="cs"/>
          <w:rtl/>
        </w:rPr>
        <w:t>«</w:t>
      </w:r>
      <w:r>
        <w:rPr>
          <w:rtl/>
        </w:rPr>
        <w:t>شرح مبادئ الاصول</w:t>
      </w:r>
      <w:r w:rsidR="00293156">
        <w:rPr>
          <w:rFonts w:hint="cs"/>
          <w:rtl/>
        </w:rPr>
        <w:t>»</w:t>
      </w:r>
      <w:r>
        <w:rPr>
          <w:rtl/>
        </w:rPr>
        <w:t xml:space="preserve">. توفي سنة 771 ه‍. </w:t>
      </w:r>
    </w:p>
    <w:p w14:paraId="47E06B84" w14:textId="77777777" w:rsidR="001A75A1" w:rsidRDefault="001A75A1" w:rsidP="008E3BD0">
      <w:pPr>
        <w:pStyle w:val="libFootnote0"/>
      </w:pPr>
      <w:r>
        <w:rPr>
          <w:rtl/>
        </w:rPr>
        <w:t>(روضات الجنات 6 / 230 رقم 591).</w:t>
      </w:r>
    </w:p>
    <w:p w14:paraId="07897688" w14:textId="77777777" w:rsidR="001A75A1" w:rsidRDefault="001A75A1" w:rsidP="008E3BD0">
      <w:pPr>
        <w:pStyle w:val="libFootnote0"/>
      </w:pPr>
      <w:r w:rsidRPr="008E3BD0">
        <w:rPr>
          <w:rtl/>
        </w:rPr>
        <w:t>(2)</w:t>
      </w:r>
      <w:r>
        <w:rPr>
          <w:rtl/>
        </w:rPr>
        <w:t xml:space="preserve"> حكى الشيخ ال</w:t>
      </w:r>
      <w:r w:rsidR="00293156">
        <w:rPr>
          <w:rFonts w:hint="cs"/>
          <w:rtl/>
        </w:rPr>
        <w:t>أ</w:t>
      </w:r>
      <w:r>
        <w:rPr>
          <w:rtl/>
        </w:rPr>
        <w:t xml:space="preserve">عظم </w:t>
      </w:r>
      <w:r w:rsidR="00D7791C" w:rsidRPr="008E3BD0">
        <w:rPr>
          <w:rStyle w:val="libFootnoteAlaemChar"/>
          <w:rtl/>
        </w:rPr>
        <w:t>رحمه‌الله</w:t>
      </w:r>
      <w:r>
        <w:rPr>
          <w:rtl/>
        </w:rPr>
        <w:t xml:space="preserve"> نسبته إلى فخر المحققين </w:t>
      </w:r>
      <w:r w:rsidR="00D7791C" w:rsidRPr="008E3BD0">
        <w:rPr>
          <w:rStyle w:val="libFootnoteAlaemChar"/>
          <w:rtl/>
        </w:rPr>
        <w:t>رحمه‌الله</w:t>
      </w:r>
      <w:r>
        <w:rPr>
          <w:rtl/>
        </w:rPr>
        <w:t xml:space="preserve"> واحتمل تبعة النراقي </w:t>
      </w:r>
      <w:r w:rsidR="00D7791C" w:rsidRPr="008E3BD0">
        <w:rPr>
          <w:rStyle w:val="libFootnoteAlaemChar"/>
          <w:rtl/>
        </w:rPr>
        <w:t>رحمه‌الله</w:t>
      </w:r>
      <w:r>
        <w:rPr>
          <w:rtl/>
        </w:rPr>
        <w:t xml:space="preserve"> له في العوائد/</w:t>
      </w:r>
      <w:r w:rsidR="002B70CC">
        <w:rPr>
          <w:rtl/>
        </w:rPr>
        <w:t>مطارح الأنظار</w:t>
      </w:r>
      <w:r>
        <w:rPr>
          <w:rtl/>
        </w:rPr>
        <w:t>/175 في الهداية 6 من القول في المفهوم والمنطوق.</w:t>
      </w:r>
    </w:p>
    <w:p w14:paraId="3F94EF23" w14:textId="77777777" w:rsidR="001A75A1" w:rsidRDefault="001A75A1" w:rsidP="008E3BD0">
      <w:pPr>
        <w:pStyle w:val="libFootnote0"/>
      </w:pPr>
      <w:r w:rsidRPr="008E3BD0">
        <w:rPr>
          <w:rtl/>
        </w:rPr>
        <w:t>(3)</w:t>
      </w:r>
      <w:r>
        <w:rPr>
          <w:rtl/>
        </w:rPr>
        <w:t xml:space="preserve"> في</w:t>
      </w:r>
      <w:r w:rsidR="0077545E">
        <w:rPr>
          <w:rtl/>
        </w:rPr>
        <w:t xml:space="preserve"> «ب»</w:t>
      </w:r>
      <w:r>
        <w:rPr>
          <w:rtl/>
        </w:rPr>
        <w:t>: الجملة.</w:t>
      </w:r>
    </w:p>
    <w:p w14:paraId="4FA6E03D" w14:textId="77777777" w:rsidR="001A75A1" w:rsidRDefault="001A75A1" w:rsidP="00293156">
      <w:pPr>
        <w:pStyle w:val="libFootnote0"/>
      </w:pPr>
      <w:r w:rsidRPr="008E3BD0">
        <w:rPr>
          <w:rtl/>
        </w:rPr>
        <w:t>(4)</w:t>
      </w:r>
      <w:r>
        <w:rPr>
          <w:rtl/>
        </w:rPr>
        <w:t xml:space="preserve"> المفصل هو ابن إدريس في السرائر / 55، عند قوله (قده): فإن سها المصلي في صلاته بما يوجب سجدتي السهو مرات كثيرة...الخ.</w:t>
      </w:r>
    </w:p>
    <w:p w14:paraId="4FF56BC9" w14:textId="77777777" w:rsidR="001A75A1" w:rsidRDefault="00D7791C" w:rsidP="001A75A1">
      <w:pPr>
        <w:pStyle w:val="libNormal"/>
      </w:pPr>
      <w:r>
        <w:rPr>
          <w:rtl/>
        </w:rPr>
        <w:br w:type="page"/>
      </w:r>
    </w:p>
    <w:p w14:paraId="1534DFE1" w14:textId="77777777" w:rsidR="001A75A1" w:rsidRDefault="001A75A1" w:rsidP="001A75A1">
      <w:pPr>
        <w:pStyle w:val="libNormal"/>
      </w:pPr>
      <w:r>
        <w:rPr>
          <w:rtl/>
        </w:rPr>
        <w:lastRenderedPageBreak/>
        <w:t>فإن قضية اطلاق الشرط في مثل (إذا بلت</w:t>
      </w:r>
      <w:r w:rsidR="00293156">
        <w:rPr>
          <w:rFonts w:hint="cs"/>
          <w:rtl/>
        </w:rPr>
        <w:t>َ</w:t>
      </w:r>
      <w:r>
        <w:rPr>
          <w:rtl/>
        </w:rPr>
        <w:t xml:space="preserve"> فتوضأ) هو حدوث الوجوب عند كل مرة لو بال مر</w:t>
      </w:r>
      <w:r w:rsidR="00293156">
        <w:rPr>
          <w:rFonts w:hint="cs"/>
          <w:rtl/>
        </w:rPr>
        <w:t>ّ</w:t>
      </w:r>
      <w:r>
        <w:rPr>
          <w:rtl/>
        </w:rPr>
        <w:t>ات، وإلا فال</w:t>
      </w:r>
      <w:r w:rsidR="00293156">
        <w:rPr>
          <w:rFonts w:hint="cs"/>
          <w:rtl/>
        </w:rPr>
        <w:t>أ</w:t>
      </w:r>
      <w:r>
        <w:rPr>
          <w:rtl/>
        </w:rPr>
        <w:t>جناس المختلفة لابد من رجوعها إلى واحد، فيما جعلت شروطا</w:t>
      </w:r>
      <w:r w:rsidR="00293156">
        <w:rPr>
          <w:rFonts w:hint="cs"/>
          <w:rtl/>
        </w:rPr>
        <w:t>ً</w:t>
      </w:r>
      <w:r>
        <w:rPr>
          <w:rtl/>
        </w:rPr>
        <w:t xml:space="preserve"> وأسبابا</w:t>
      </w:r>
      <w:r w:rsidR="00293156">
        <w:rPr>
          <w:rFonts w:hint="cs"/>
          <w:rtl/>
        </w:rPr>
        <w:t>ً</w:t>
      </w:r>
      <w:r>
        <w:rPr>
          <w:rtl/>
        </w:rPr>
        <w:t xml:space="preserve"> لواحد، لما مرت إليه ال</w:t>
      </w:r>
      <w:r w:rsidR="00293156">
        <w:rPr>
          <w:rFonts w:hint="cs"/>
          <w:rtl/>
        </w:rPr>
        <w:t>إ</w:t>
      </w:r>
      <w:r>
        <w:rPr>
          <w:rtl/>
        </w:rPr>
        <w:t>شارة، من أن ال</w:t>
      </w:r>
      <w:r w:rsidR="00293156">
        <w:rPr>
          <w:rFonts w:hint="cs"/>
          <w:rtl/>
        </w:rPr>
        <w:t>أ</w:t>
      </w:r>
      <w:r>
        <w:rPr>
          <w:rtl/>
        </w:rPr>
        <w:t>شياء المختلفة بما هي مختلفة لا تكون أسبابا</w:t>
      </w:r>
      <w:r w:rsidR="00293156">
        <w:rPr>
          <w:rFonts w:hint="cs"/>
          <w:rtl/>
        </w:rPr>
        <w:t>ً</w:t>
      </w:r>
      <w:r>
        <w:rPr>
          <w:rtl/>
        </w:rPr>
        <w:t xml:space="preserve"> لواحد، هذا كله فيما إذا كان موضوع الحكم في الجزاء قابلا</w:t>
      </w:r>
      <w:r w:rsidR="00293156">
        <w:rPr>
          <w:rFonts w:hint="cs"/>
          <w:rtl/>
        </w:rPr>
        <w:t>ً</w:t>
      </w:r>
      <w:r>
        <w:rPr>
          <w:rtl/>
        </w:rPr>
        <w:t xml:space="preserve"> للتعدد.</w:t>
      </w:r>
    </w:p>
    <w:p w14:paraId="287D76C2" w14:textId="77777777" w:rsidR="001A75A1" w:rsidRDefault="001A75A1" w:rsidP="001A75A1">
      <w:pPr>
        <w:pStyle w:val="libNormal"/>
      </w:pPr>
      <w:r>
        <w:rPr>
          <w:rtl/>
        </w:rPr>
        <w:t>وأما ما لا يكون قابلا</w:t>
      </w:r>
      <w:r w:rsidR="00293156">
        <w:rPr>
          <w:rFonts w:hint="cs"/>
          <w:rtl/>
        </w:rPr>
        <w:t>ً</w:t>
      </w:r>
      <w:r>
        <w:rPr>
          <w:rtl/>
        </w:rPr>
        <w:t xml:space="preserve"> لذلك، فلابد من تداخل ال</w:t>
      </w:r>
      <w:r w:rsidR="00293156">
        <w:rPr>
          <w:rFonts w:hint="cs"/>
          <w:rtl/>
        </w:rPr>
        <w:t>أ</w:t>
      </w:r>
      <w:r>
        <w:rPr>
          <w:rtl/>
        </w:rPr>
        <w:t>سباب، فيما لا يتأكد المسبب، ومن التداخل فيه فيما يتأكد.</w:t>
      </w:r>
    </w:p>
    <w:p w14:paraId="7041B6E8" w14:textId="77777777" w:rsidR="001A75A1" w:rsidRDefault="001A75A1" w:rsidP="00293156">
      <w:pPr>
        <w:pStyle w:val="libCenterBold1"/>
      </w:pPr>
      <w:r>
        <w:rPr>
          <w:rtl/>
        </w:rPr>
        <w:t>فصل</w:t>
      </w:r>
    </w:p>
    <w:p w14:paraId="2412D898" w14:textId="77777777" w:rsidR="001A75A1" w:rsidRDefault="001A75A1" w:rsidP="001A75A1">
      <w:pPr>
        <w:pStyle w:val="libNormal"/>
      </w:pPr>
      <w:r>
        <w:rPr>
          <w:rtl/>
        </w:rPr>
        <w:t>الظاهر أنه لا مفهوم للوصف وما بحكمه مطلقا</w:t>
      </w:r>
      <w:r w:rsidR="00293156">
        <w:rPr>
          <w:rFonts w:hint="cs"/>
          <w:rtl/>
        </w:rPr>
        <w:t>ً،</w:t>
      </w:r>
      <w:r>
        <w:rPr>
          <w:rtl/>
        </w:rPr>
        <w:t xml:space="preserve"> لعدم ثبوت الوضع، وعدم لزوم اللغوية بدونه، لعدم انحصار الفائدة به، وعدم قرينة أخرى ملازمة له، وعل</w:t>
      </w:r>
      <w:r w:rsidR="00293156">
        <w:rPr>
          <w:rFonts w:hint="cs"/>
          <w:rtl/>
        </w:rPr>
        <w:t>ّ</w:t>
      </w:r>
      <w:r>
        <w:rPr>
          <w:rtl/>
        </w:rPr>
        <w:t>يته فيما إذا استفيدت غير مقتضية له، كما لا يخفى، ومع كونها بنحو الانحصار وإن كانت مقتضية له، إلا أنه لم يكن من مفهوم الوصف، ضرورة أنه قضية العلة الكذائية المستفادة من القرينة عليها في خصوص مقام، وهو مما لا إشكال فيه ولا كلام، فلا وجه لجعله تفصيلا</w:t>
      </w:r>
      <w:r w:rsidR="00293156">
        <w:rPr>
          <w:rFonts w:hint="cs"/>
          <w:rtl/>
        </w:rPr>
        <w:t>ً</w:t>
      </w:r>
      <w:r>
        <w:rPr>
          <w:rtl/>
        </w:rPr>
        <w:t xml:space="preserve"> في محل النزاع، وموردا</w:t>
      </w:r>
      <w:r w:rsidR="00293156">
        <w:rPr>
          <w:rFonts w:hint="cs"/>
          <w:rtl/>
        </w:rPr>
        <w:t>ً</w:t>
      </w:r>
      <w:r>
        <w:rPr>
          <w:rtl/>
        </w:rPr>
        <w:t xml:space="preserve"> للنقض وال</w:t>
      </w:r>
      <w:r w:rsidR="00293156">
        <w:rPr>
          <w:rFonts w:hint="cs"/>
          <w:rtl/>
        </w:rPr>
        <w:t>إ</w:t>
      </w:r>
      <w:r>
        <w:rPr>
          <w:rtl/>
        </w:rPr>
        <w:t>برام.</w:t>
      </w:r>
    </w:p>
    <w:p w14:paraId="020C11DE" w14:textId="77777777" w:rsidR="001A75A1" w:rsidRDefault="001A75A1" w:rsidP="001A75A1">
      <w:pPr>
        <w:pStyle w:val="libNormal"/>
      </w:pPr>
      <w:r>
        <w:rPr>
          <w:rtl/>
        </w:rPr>
        <w:t>ولا ينافي ذلك ما قيل من أن ال</w:t>
      </w:r>
      <w:r w:rsidR="00293156">
        <w:rPr>
          <w:rFonts w:hint="cs"/>
          <w:rtl/>
        </w:rPr>
        <w:t>أ</w:t>
      </w:r>
      <w:r>
        <w:rPr>
          <w:rtl/>
        </w:rPr>
        <w:t>صل في القيد أن يكون احترازيا</w:t>
      </w:r>
      <w:r w:rsidR="00293156">
        <w:rPr>
          <w:rFonts w:hint="cs"/>
          <w:rtl/>
        </w:rPr>
        <w:t>ً</w:t>
      </w:r>
      <w:r>
        <w:rPr>
          <w:rtl/>
        </w:rPr>
        <w:t>، ل</w:t>
      </w:r>
      <w:r w:rsidR="00293156">
        <w:rPr>
          <w:rFonts w:hint="cs"/>
          <w:rtl/>
        </w:rPr>
        <w:t>أ</w:t>
      </w:r>
      <w:r>
        <w:rPr>
          <w:rtl/>
        </w:rPr>
        <w:t>ن الاحترازية لا توجب إلا تضييق دائرة موضوع الحكم في القضية، مثل ما إذا كان بهذا الضيق بلفظ واحد، فلا فرق أن يقال: جئني بإنسان أو بحيوان ناطق، كما أنه لا يلزم في حمل المطلق على المقيد، فيما وجد شرائطه إلا ذلك، من دون حاجة فيه إلى دلالته على المفهوم، فإنه من المعلوم أن قضية الحمل ليس إلا أن المراد بالمطلق هو المقيد، وكأنه لا يكون في البين غيره، بل ربما قيل</w:t>
      </w:r>
      <w:r w:rsidRPr="00D92983">
        <w:rPr>
          <w:rStyle w:val="libFootnotenumChar"/>
          <w:rtl/>
        </w:rPr>
        <w:t>(1)</w:t>
      </w:r>
      <w:r>
        <w:rPr>
          <w:rtl/>
        </w:rPr>
        <w:t>:</w:t>
      </w:r>
    </w:p>
    <w:p w14:paraId="2416328A" w14:textId="77777777" w:rsidR="001A75A1" w:rsidRDefault="00D7791C" w:rsidP="00D7791C">
      <w:pPr>
        <w:pStyle w:val="libLine"/>
      </w:pPr>
      <w:r>
        <w:rPr>
          <w:rtl/>
        </w:rPr>
        <w:t>____________________</w:t>
      </w:r>
    </w:p>
    <w:p w14:paraId="029D9727" w14:textId="77777777" w:rsidR="001A75A1" w:rsidRDefault="001A75A1" w:rsidP="00293156">
      <w:pPr>
        <w:pStyle w:val="libFootnote0"/>
      </w:pPr>
      <w:r w:rsidRPr="008E3BD0">
        <w:rPr>
          <w:rtl/>
        </w:rPr>
        <w:t>(1)</w:t>
      </w:r>
      <w:r>
        <w:rPr>
          <w:rtl/>
        </w:rPr>
        <w:t xml:space="preserve"> </w:t>
      </w:r>
      <w:r w:rsidR="002B70CC">
        <w:rPr>
          <w:rtl/>
        </w:rPr>
        <w:t>مطارح الأنظار</w:t>
      </w:r>
      <w:r>
        <w:rPr>
          <w:rtl/>
        </w:rPr>
        <w:t xml:space="preserve"> / 183.</w:t>
      </w:r>
    </w:p>
    <w:p w14:paraId="72BC746E" w14:textId="77777777" w:rsidR="001A75A1" w:rsidRDefault="00D7791C" w:rsidP="001A75A1">
      <w:pPr>
        <w:pStyle w:val="libNormal"/>
      </w:pPr>
      <w:r>
        <w:rPr>
          <w:rtl/>
        </w:rPr>
        <w:br w:type="page"/>
      </w:r>
    </w:p>
    <w:p w14:paraId="42CB81D2" w14:textId="77777777" w:rsidR="001A75A1" w:rsidRDefault="001A75A1" w:rsidP="008E3BD0">
      <w:pPr>
        <w:pStyle w:val="libNormal0"/>
      </w:pPr>
      <w:r>
        <w:rPr>
          <w:rtl/>
        </w:rPr>
        <w:lastRenderedPageBreak/>
        <w:t>إنه لا وجه للحمل لو كان بلحاظ المفهوم، فإن ظهوره فيه ليس بأقوى من ظهور المطلق في ال</w:t>
      </w:r>
      <w:r w:rsidR="003576AC">
        <w:rPr>
          <w:rFonts w:hint="cs"/>
          <w:rtl/>
        </w:rPr>
        <w:t>إ</w:t>
      </w:r>
      <w:r>
        <w:rPr>
          <w:rtl/>
        </w:rPr>
        <w:t>طلاق، كي يحمل عليه، لو لم نقل بأنه ال</w:t>
      </w:r>
      <w:r w:rsidR="003576AC">
        <w:rPr>
          <w:rFonts w:hint="cs"/>
          <w:rtl/>
        </w:rPr>
        <w:t>أ</w:t>
      </w:r>
      <w:r>
        <w:rPr>
          <w:rtl/>
        </w:rPr>
        <w:t>قوى، لكونه بالمنطوق، كما لا يخفى.</w:t>
      </w:r>
    </w:p>
    <w:p w14:paraId="14402863" w14:textId="77777777" w:rsidR="001A75A1" w:rsidRDefault="001A75A1" w:rsidP="001A75A1">
      <w:pPr>
        <w:pStyle w:val="libNormal"/>
      </w:pPr>
      <w:r>
        <w:rPr>
          <w:rtl/>
        </w:rPr>
        <w:t xml:space="preserve">وأما الاستدلال على ذلك - أي عدم الدلالة على المفهوم - بآية </w:t>
      </w:r>
      <w:r w:rsidRPr="003576AC">
        <w:rPr>
          <w:rStyle w:val="libAlaemChar"/>
          <w:rtl/>
        </w:rPr>
        <w:t>(</w:t>
      </w:r>
      <w:r w:rsidR="003576AC" w:rsidRPr="003576AC">
        <w:rPr>
          <w:rStyle w:val="libAieChar"/>
          <w:rtl/>
        </w:rPr>
        <w:t>وَرَبَائِبُكُمُ اللَّاتِي فِي حُجُورِكُم</w:t>
      </w:r>
      <w:r w:rsidRPr="003576AC">
        <w:rPr>
          <w:rStyle w:val="libAlaemChar"/>
          <w:rtl/>
        </w:rPr>
        <w:t>)</w:t>
      </w:r>
      <w:r w:rsidRPr="00D92983">
        <w:rPr>
          <w:rStyle w:val="libFootnotenumChar"/>
          <w:rtl/>
        </w:rPr>
        <w:t>(1)</w:t>
      </w:r>
      <w:r>
        <w:rPr>
          <w:rtl/>
        </w:rPr>
        <w:t xml:space="preserve"> ففيه أن الاستعمال في غيره أحيانا</w:t>
      </w:r>
      <w:r w:rsidR="003576AC">
        <w:rPr>
          <w:rFonts w:hint="cs"/>
          <w:rtl/>
        </w:rPr>
        <w:t>ً</w:t>
      </w:r>
      <w:r>
        <w:rPr>
          <w:rtl/>
        </w:rPr>
        <w:t xml:space="preserve"> مع القرينة مما لا يكاد ينكر، كما في الآية قطعا</w:t>
      </w:r>
      <w:r w:rsidR="003576AC">
        <w:rPr>
          <w:rFonts w:hint="cs"/>
          <w:rtl/>
        </w:rPr>
        <w:t>ً</w:t>
      </w:r>
      <w:r>
        <w:rPr>
          <w:rtl/>
        </w:rPr>
        <w:t>، مع أنه يعتبر في دلالته عليه عند القائل بالدلالة، أن لا يكون واردا</w:t>
      </w:r>
      <w:r w:rsidR="003576AC">
        <w:rPr>
          <w:rFonts w:hint="cs"/>
          <w:rtl/>
        </w:rPr>
        <w:t>ً</w:t>
      </w:r>
      <w:r>
        <w:rPr>
          <w:rtl/>
        </w:rPr>
        <w:t xml:space="preserve"> مورد الغالب كما في الآية، ووجه الاعتبار واضح، لعدم دلالته معه على الاختصاص، وبدونها لا يكاد يتوهم دلالته على المفهوم، فافهم.</w:t>
      </w:r>
    </w:p>
    <w:p w14:paraId="7C5A224C" w14:textId="77777777" w:rsidR="001A75A1" w:rsidRDefault="001A75A1" w:rsidP="003576AC">
      <w:pPr>
        <w:pStyle w:val="libNormal"/>
      </w:pPr>
      <w:r w:rsidRPr="003576AC">
        <w:rPr>
          <w:rStyle w:val="libBold2Char"/>
          <w:rtl/>
        </w:rPr>
        <w:t>تذنيب</w:t>
      </w:r>
      <w:r w:rsidR="003576AC">
        <w:rPr>
          <w:rFonts w:hint="cs"/>
          <w:rtl/>
        </w:rPr>
        <w:t xml:space="preserve">: </w:t>
      </w:r>
      <w:r>
        <w:rPr>
          <w:rtl/>
        </w:rPr>
        <w:t>لا يخفى أنه لا شبهة في جريان النزاع، فيما إذا كان الوصف أخص من موصوفه ولو من وجه، في مورد الافتراق من جانب الموصوف، وأما في غيره، ففي جريانه إشكال أظهره عدم جريانه، وإن كان يظهر مما عن بعض الشافعية</w:t>
      </w:r>
      <w:r w:rsidRPr="00D92983">
        <w:rPr>
          <w:rStyle w:val="libFootnotenumChar"/>
          <w:rtl/>
        </w:rPr>
        <w:t>(2)</w:t>
      </w:r>
      <w:r>
        <w:rPr>
          <w:rtl/>
        </w:rPr>
        <w:t>، حيث قال: (قولنا في الغنم السائمة زكاة، يدل على عدم الزكاة في معلوفة ال</w:t>
      </w:r>
      <w:r w:rsidR="003576AC">
        <w:rPr>
          <w:rFonts w:hint="cs"/>
          <w:rtl/>
        </w:rPr>
        <w:t>إ</w:t>
      </w:r>
      <w:r>
        <w:rPr>
          <w:rtl/>
        </w:rPr>
        <w:t>بل) جريانه فيه، ولعل وجهه استفادة العلية المنحصرة منه.</w:t>
      </w:r>
    </w:p>
    <w:p w14:paraId="28E2B0A0" w14:textId="77777777" w:rsidR="001A75A1" w:rsidRDefault="001A75A1" w:rsidP="001A75A1">
      <w:pPr>
        <w:pStyle w:val="libNormal"/>
      </w:pPr>
      <w:r>
        <w:rPr>
          <w:rtl/>
        </w:rPr>
        <w:t>وعليه فيجري فيما كان الوصف مساويا</w:t>
      </w:r>
      <w:r w:rsidR="003576AC">
        <w:rPr>
          <w:rFonts w:hint="cs"/>
          <w:rtl/>
        </w:rPr>
        <w:t>ً</w:t>
      </w:r>
      <w:r>
        <w:rPr>
          <w:rtl/>
        </w:rPr>
        <w:t xml:space="preserve"> أو أعم مطلقا</w:t>
      </w:r>
      <w:r w:rsidR="003576AC">
        <w:rPr>
          <w:rFonts w:hint="cs"/>
          <w:rtl/>
        </w:rPr>
        <w:t>ً</w:t>
      </w:r>
      <w:r>
        <w:rPr>
          <w:rtl/>
        </w:rPr>
        <w:t xml:space="preserve"> أيضا</w:t>
      </w:r>
      <w:r w:rsidR="003576AC">
        <w:rPr>
          <w:rFonts w:hint="cs"/>
          <w:rtl/>
        </w:rPr>
        <w:t>ً</w:t>
      </w:r>
      <w:r>
        <w:rPr>
          <w:rtl/>
        </w:rPr>
        <w:t>، فيدل على انتفاء سنخ الحكم عند انتفائه، فلا وجه في التفصيل بينهما وبين ما إذا كان أخص من وجه</w:t>
      </w:r>
      <w:r w:rsidRPr="00D92983">
        <w:rPr>
          <w:rStyle w:val="libFootnotenumChar"/>
          <w:rtl/>
        </w:rPr>
        <w:t>(3)</w:t>
      </w:r>
      <w:r>
        <w:rPr>
          <w:rtl/>
        </w:rPr>
        <w:t>، فيما إذا كان الافتراق من جانب الوصف، بأنه لا وجه للنزاع فيهما، معللا</w:t>
      </w:r>
      <w:r w:rsidR="003576AC">
        <w:rPr>
          <w:rFonts w:hint="cs"/>
          <w:rtl/>
        </w:rPr>
        <w:t>ً</w:t>
      </w:r>
      <w:r>
        <w:rPr>
          <w:rtl/>
        </w:rPr>
        <w:t xml:space="preserve"> بعدم الموضوع، واستظهار جريانه من بعض الشافعية فيه، كما لا يخفى، فتأمل جيدا</w:t>
      </w:r>
      <w:r w:rsidR="003576AC">
        <w:rPr>
          <w:rFonts w:hint="cs"/>
          <w:rtl/>
        </w:rPr>
        <w:t>ً</w:t>
      </w:r>
      <w:r>
        <w:rPr>
          <w:rtl/>
        </w:rPr>
        <w:t>.</w:t>
      </w:r>
    </w:p>
    <w:p w14:paraId="1B9EBD13" w14:textId="77777777" w:rsidR="001A75A1" w:rsidRDefault="00D7791C" w:rsidP="00D7791C">
      <w:pPr>
        <w:pStyle w:val="libLine"/>
      </w:pPr>
      <w:r>
        <w:rPr>
          <w:rtl/>
        </w:rPr>
        <w:t>____________________</w:t>
      </w:r>
    </w:p>
    <w:p w14:paraId="33C8384D" w14:textId="77777777" w:rsidR="001A75A1" w:rsidRDefault="001A75A1" w:rsidP="008E3BD0">
      <w:pPr>
        <w:pStyle w:val="libFootnote0"/>
      </w:pPr>
      <w:r w:rsidRPr="008E3BD0">
        <w:rPr>
          <w:rtl/>
        </w:rPr>
        <w:t>(1)</w:t>
      </w:r>
      <w:r>
        <w:rPr>
          <w:rtl/>
        </w:rPr>
        <w:t xml:space="preserve"> النساء / 23.</w:t>
      </w:r>
    </w:p>
    <w:p w14:paraId="2324B6DE" w14:textId="77777777" w:rsidR="001A75A1" w:rsidRDefault="001A75A1" w:rsidP="008E3BD0">
      <w:pPr>
        <w:pStyle w:val="libFootnote0"/>
      </w:pPr>
      <w:r w:rsidRPr="008E3BD0">
        <w:rPr>
          <w:rtl/>
        </w:rPr>
        <w:t>(2)</w:t>
      </w:r>
      <w:r>
        <w:rPr>
          <w:rtl/>
        </w:rPr>
        <w:t xml:space="preserve"> راجع المنخول للغزالي / 222، في مسائل المفهوم، عند قوله: (كقوله: في عوامل الابل زكاة...الخ).</w:t>
      </w:r>
    </w:p>
    <w:p w14:paraId="528834C5" w14:textId="77777777" w:rsidR="001A75A1" w:rsidRDefault="001A75A1" w:rsidP="008E3BD0">
      <w:pPr>
        <w:pStyle w:val="libFootnote0"/>
      </w:pPr>
      <w:r w:rsidRPr="008E3BD0">
        <w:rPr>
          <w:rtl/>
        </w:rPr>
        <w:t>(3)</w:t>
      </w:r>
      <w:r>
        <w:rPr>
          <w:rtl/>
        </w:rPr>
        <w:t xml:space="preserve"> التفصيل للشيخ، </w:t>
      </w:r>
      <w:r w:rsidR="002B70CC">
        <w:rPr>
          <w:rtl/>
        </w:rPr>
        <w:t>مطارح الأنظار</w:t>
      </w:r>
      <w:r>
        <w:rPr>
          <w:rtl/>
        </w:rPr>
        <w:t xml:space="preserve"> 182، عند قوله قده: ثم إن الوصف قد يكون مساويا</w:t>
      </w:r>
      <w:r w:rsidR="003576AC">
        <w:rPr>
          <w:rFonts w:hint="cs"/>
          <w:rtl/>
        </w:rPr>
        <w:t>ً</w:t>
      </w:r>
      <w:r>
        <w:rPr>
          <w:rtl/>
        </w:rPr>
        <w:t>...الخ.</w:t>
      </w:r>
    </w:p>
    <w:p w14:paraId="4E5D4667" w14:textId="77777777" w:rsidR="008E3BD0" w:rsidRDefault="008E3BD0" w:rsidP="008E3BD0">
      <w:pPr>
        <w:pStyle w:val="libNormal"/>
      </w:pPr>
      <w:r>
        <w:rPr>
          <w:rtl/>
        </w:rPr>
        <w:br w:type="page"/>
      </w:r>
    </w:p>
    <w:p w14:paraId="6B62B947" w14:textId="77777777" w:rsidR="001A75A1" w:rsidRDefault="001A75A1" w:rsidP="003576AC">
      <w:pPr>
        <w:pStyle w:val="libCenterBold1"/>
      </w:pPr>
      <w:r>
        <w:rPr>
          <w:rtl/>
        </w:rPr>
        <w:lastRenderedPageBreak/>
        <w:t>فصل</w:t>
      </w:r>
    </w:p>
    <w:p w14:paraId="456ACD28" w14:textId="77777777" w:rsidR="003576AC" w:rsidRDefault="001A75A1" w:rsidP="001A75A1">
      <w:pPr>
        <w:pStyle w:val="libNormal"/>
        <w:rPr>
          <w:rtl/>
        </w:rPr>
      </w:pPr>
      <w:r>
        <w:rPr>
          <w:rtl/>
        </w:rPr>
        <w:t>هل الغاية في القضية تدل على ارتفاع الحكم عما بعد الغاية</w:t>
      </w:r>
      <w:r w:rsidR="003576AC">
        <w:rPr>
          <w:rFonts w:hint="cs"/>
          <w:rtl/>
        </w:rPr>
        <w:t>،</w:t>
      </w:r>
      <w:r>
        <w:rPr>
          <w:rtl/>
        </w:rPr>
        <w:t xml:space="preserve"> بناء على دخول الغاية في المغي</w:t>
      </w:r>
      <w:r w:rsidR="003576AC">
        <w:rPr>
          <w:rFonts w:hint="cs"/>
          <w:rtl/>
        </w:rPr>
        <w:t>ّ</w:t>
      </w:r>
      <w:r>
        <w:rPr>
          <w:rtl/>
        </w:rPr>
        <w:t xml:space="preserve">ى، أو عنها وبعدها، بناء على خروجها، أو لا؟ </w:t>
      </w:r>
    </w:p>
    <w:p w14:paraId="2D4D54D2" w14:textId="77777777" w:rsidR="001A75A1" w:rsidRDefault="001A75A1" w:rsidP="001A75A1">
      <w:pPr>
        <w:pStyle w:val="libNormal"/>
      </w:pPr>
      <w:r>
        <w:rPr>
          <w:rtl/>
        </w:rPr>
        <w:t>فيه خلاف، وقد نسب</w:t>
      </w:r>
      <w:r w:rsidRPr="00D92983">
        <w:rPr>
          <w:rStyle w:val="libFootnotenumChar"/>
          <w:rtl/>
        </w:rPr>
        <w:t>(1)</w:t>
      </w:r>
      <w:r>
        <w:rPr>
          <w:rtl/>
        </w:rPr>
        <w:t xml:space="preserve"> إلى المشهور الدلالة على الارتفاع، وإلى جماعة منهم السيد</w:t>
      </w:r>
      <w:r w:rsidRPr="00D92983">
        <w:rPr>
          <w:rStyle w:val="libFootnotenumChar"/>
          <w:rtl/>
        </w:rPr>
        <w:t>(2)</w:t>
      </w:r>
      <w:r>
        <w:rPr>
          <w:rtl/>
        </w:rPr>
        <w:t xml:space="preserve"> والشيخ</w:t>
      </w:r>
      <w:r w:rsidRPr="00D92983">
        <w:rPr>
          <w:rStyle w:val="libFootnotenumChar"/>
          <w:rtl/>
        </w:rPr>
        <w:t>(3)</w:t>
      </w:r>
      <w:r>
        <w:rPr>
          <w:rtl/>
        </w:rPr>
        <w:t>، عدم الدلالة عليه.</w:t>
      </w:r>
    </w:p>
    <w:p w14:paraId="0ABBB53D" w14:textId="77777777" w:rsidR="001A75A1" w:rsidRDefault="001A75A1" w:rsidP="001A75A1">
      <w:pPr>
        <w:pStyle w:val="libNormal"/>
      </w:pPr>
      <w:r>
        <w:rPr>
          <w:rtl/>
        </w:rPr>
        <w:t>والتحقيق: إنه إذا كانت الغاية بحسب القواعد العربية قيدا</w:t>
      </w:r>
      <w:r w:rsidR="003576AC">
        <w:rPr>
          <w:rFonts w:hint="cs"/>
          <w:rtl/>
        </w:rPr>
        <w:t>ً</w:t>
      </w:r>
      <w:r>
        <w:rPr>
          <w:rtl/>
        </w:rPr>
        <w:t xml:space="preserve"> للحكم، كما في قوله: (كل ش</w:t>
      </w:r>
      <w:r w:rsidR="003576AC">
        <w:rPr>
          <w:rFonts w:hint="cs"/>
          <w:rtl/>
        </w:rPr>
        <w:t>يء</w:t>
      </w:r>
      <w:r>
        <w:rPr>
          <w:rtl/>
        </w:rPr>
        <w:t xml:space="preserve"> حلال حتى تعرف أنه حرام)</w:t>
      </w:r>
      <w:r w:rsidRPr="00D92983">
        <w:rPr>
          <w:rStyle w:val="libFootnotenumChar"/>
          <w:rtl/>
        </w:rPr>
        <w:t>(4)</w:t>
      </w:r>
      <w:r>
        <w:rPr>
          <w:rtl/>
        </w:rPr>
        <w:t>، و (كل ش</w:t>
      </w:r>
      <w:r w:rsidR="003576AC">
        <w:rPr>
          <w:rFonts w:hint="cs"/>
          <w:rtl/>
        </w:rPr>
        <w:t>يء</w:t>
      </w:r>
      <w:r>
        <w:rPr>
          <w:rtl/>
        </w:rPr>
        <w:t xml:space="preserve"> طاهر حتى تعلم أنه قذر)</w:t>
      </w:r>
      <w:r w:rsidRPr="00D92983">
        <w:rPr>
          <w:rStyle w:val="libFootnotenumChar"/>
          <w:rtl/>
        </w:rPr>
        <w:t>(5)</w:t>
      </w:r>
      <w:r>
        <w:rPr>
          <w:rtl/>
        </w:rPr>
        <w:t>، كانت دالة على ارتفاعه عند حصولها، لانسباق ذلك منها، كما لا يخفى، وكونه قضية تقييده بها، وإلا لما كان ما جعل غاية له بغاية، وهو واضح إلى النهاية.</w:t>
      </w:r>
    </w:p>
    <w:p w14:paraId="5E249A6F" w14:textId="77777777" w:rsidR="001A75A1" w:rsidRDefault="001A75A1" w:rsidP="001A75A1">
      <w:pPr>
        <w:pStyle w:val="libNormal"/>
      </w:pPr>
      <w:r>
        <w:rPr>
          <w:rtl/>
        </w:rPr>
        <w:t>وأما إذا كانت بحسبها قيدا</w:t>
      </w:r>
      <w:r w:rsidR="003576AC">
        <w:rPr>
          <w:rFonts w:hint="cs"/>
          <w:rtl/>
        </w:rPr>
        <w:t>ً</w:t>
      </w:r>
      <w:r>
        <w:rPr>
          <w:rtl/>
        </w:rPr>
        <w:t xml:space="preserve"> للموضوع، مثل (سر من البصرة إلى</w:t>
      </w:r>
    </w:p>
    <w:p w14:paraId="3D4573C9" w14:textId="77777777" w:rsidR="001A75A1" w:rsidRDefault="00D7791C" w:rsidP="00D7791C">
      <w:pPr>
        <w:pStyle w:val="libLine"/>
      </w:pPr>
      <w:r>
        <w:rPr>
          <w:rtl/>
        </w:rPr>
        <w:t>____________________</w:t>
      </w:r>
    </w:p>
    <w:p w14:paraId="2C77A93B" w14:textId="77777777" w:rsidR="001A75A1" w:rsidRDefault="001A75A1" w:rsidP="008E3BD0">
      <w:pPr>
        <w:pStyle w:val="libFootnote0"/>
      </w:pPr>
      <w:r w:rsidRPr="008E3BD0">
        <w:rPr>
          <w:rtl/>
        </w:rPr>
        <w:t>(1)</w:t>
      </w:r>
      <w:r>
        <w:rPr>
          <w:rtl/>
        </w:rPr>
        <w:t xml:space="preserve"> كما في </w:t>
      </w:r>
      <w:r w:rsidR="002B70CC">
        <w:rPr>
          <w:rtl/>
        </w:rPr>
        <w:t>مطارح الأنظار</w:t>
      </w:r>
      <w:r>
        <w:rPr>
          <w:rtl/>
        </w:rPr>
        <w:t xml:space="preserve"> / 186، في مفهوم الغاية، المقام الثاني.</w:t>
      </w:r>
    </w:p>
    <w:p w14:paraId="05A413A7" w14:textId="77777777" w:rsidR="001A75A1" w:rsidRDefault="001A75A1" w:rsidP="008E3BD0">
      <w:pPr>
        <w:pStyle w:val="libFootnote0"/>
      </w:pPr>
      <w:r w:rsidRPr="008E3BD0">
        <w:rPr>
          <w:rtl/>
        </w:rPr>
        <w:t>(2)</w:t>
      </w:r>
      <w:r>
        <w:rPr>
          <w:rtl/>
        </w:rPr>
        <w:t xml:space="preserve"> الذريعة 1 / 407، في عدم الفرق بين الوصف والغاية.</w:t>
      </w:r>
    </w:p>
    <w:p w14:paraId="0292B1A2" w14:textId="77777777" w:rsidR="001A75A1" w:rsidRDefault="001A75A1" w:rsidP="008E3BD0">
      <w:pPr>
        <w:pStyle w:val="libFootnote0"/>
      </w:pPr>
      <w:r w:rsidRPr="008E3BD0">
        <w:rPr>
          <w:rtl/>
        </w:rPr>
        <w:t>(3)</w:t>
      </w:r>
      <w:r>
        <w:rPr>
          <w:rtl/>
        </w:rPr>
        <w:t xml:space="preserve"> راجع عدة الاصول 2 / 24، تعليق الحكم بالغاية.</w:t>
      </w:r>
    </w:p>
    <w:p w14:paraId="50B53DA9" w14:textId="77777777" w:rsidR="003576AC" w:rsidRDefault="001A75A1" w:rsidP="008E3BD0">
      <w:pPr>
        <w:pStyle w:val="libFootnote0"/>
        <w:rPr>
          <w:rtl/>
        </w:rPr>
      </w:pPr>
      <w:r>
        <w:rPr>
          <w:rtl/>
        </w:rPr>
        <w:t xml:space="preserve">هو ابوجعفر محمد بن الحسن بن علي الطوسي، ولد سنة 385، قدم العراق سنة 408 ه‍، تلمذ على الشيخ المفيد والسيد المرتضى وابي الحسين علي بن احمد بن محمد بن ابي الجيد القمي، ثم هاجر إلى مشهد امير المؤمنين </w:t>
      </w:r>
      <w:r w:rsidR="008E3BD0" w:rsidRPr="008E3BD0">
        <w:rPr>
          <w:rStyle w:val="libFootnoteAlaemChar"/>
          <w:rtl/>
        </w:rPr>
        <w:t>عليه‌السلام</w:t>
      </w:r>
      <w:r>
        <w:rPr>
          <w:rtl/>
        </w:rPr>
        <w:t xml:space="preserve"> خوفا</w:t>
      </w:r>
      <w:r w:rsidR="003576AC">
        <w:rPr>
          <w:rFonts w:hint="cs"/>
          <w:rtl/>
        </w:rPr>
        <w:t>ً</w:t>
      </w:r>
      <w:r>
        <w:rPr>
          <w:rtl/>
        </w:rPr>
        <w:t xml:space="preserve"> من الفتنة التي تجددت ببغداد واحرقت كتبه وكرسي درسه، بقي في النجف إلى ان توفي سنة 460 ه‍ له مصنفات كثيرة منها: </w:t>
      </w:r>
      <w:r w:rsidR="003576AC">
        <w:rPr>
          <w:rFonts w:hint="cs"/>
          <w:rtl/>
        </w:rPr>
        <w:t>«</w:t>
      </w:r>
      <w:r>
        <w:rPr>
          <w:rtl/>
        </w:rPr>
        <w:t>التبيان</w:t>
      </w:r>
      <w:r w:rsidR="003576AC">
        <w:rPr>
          <w:rFonts w:hint="cs"/>
          <w:rtl/>
        </w:rPr>
        <w:t>»</w:t>
      </w:r>
      <w:r>
        <w:rPr>
          <w:rtl/>
        </w:rPr>
        <w:t xml:space="preserve"> و </w:t>
      </w:r>
      <w:r w:rsidR="003576AC">
        <w:rPr>
          <w:rFonts w:hint="cs"/>
          <w:rtl/>
        </w:rPr>
        <w:t>«</w:t>
      </w:r>
      <w:r>
        <w:rPr>
          <w:rtl/>
        </w:rPr>
        <w:t>التهذيب</w:t>
      </w:r>
      <w:r w:rsidR="003576AC">
        <w:rPr>
          <w:rFonts w:hint="cs"/>
          <w:rtl/>
        </w:rPr>
        <w:t>»</w:t>
      </w:r>
      <w:r>
        <w:rPr>
          <w:rtl/>
        </w:rPr>
        <w:t xml:space="preserve"> و </w:t>
      </w:r>
      <w:r w:rsidR="003576AC">
        <w:rPr>
          <w:rFonts w:hint="cs"/>
          <w:rtl/>
        </w:rPr>
        <w:t>«</w:t>
      </w:r>
      <w:r>
        <w:rPr>
          <w:rtl/>
        </w:rPr>
        <w:t>الاستبصار</w:t>
      </w:r>
      <w:r w:rsidR="003576AC">
        <w:rPr>
          <w:rFonts w:hint="cs"/>
          <w:rtl/>
        </w:rPr>
        <w:t>»</w:t>
      </w:r>
      <w:r>
        <w:rPr>
          <w:rtl/>
        </w:rPr>
        <w:t xml:space="preserve"> و </w:t>
      </w:r>
      <w:r w:rsidR="003576AC">
        <w:rPr>
          <w:rFonts w:hint="cs"/>
          <w:rtl/>
        </w:rPr>
        <w:t>«</w:t>
      </w:r>
      <w:r>
        <w:rPr>
          <w:rtl/>
        </w:rPr>
        <w:t>المبسوط</w:t>
      </w:r>
      <w:r w:rsidR="003576AC">
        <w:rPr>
          <w:rFonts w:hint="cs"/>
          <w:rtl/>
        </w:rPr>
        <w:t>»</w:t>
      </w:r>
      <w:r>
        <w:rPr>
          <w:rtl/>
        </w:rPr>
        <w:t xml:space="preserve"> و </w:t>
      </w:r>
      <w:r w:rsidR="003576AC">
        <w:rPr>
          <w:rFonts w:hint="cs"/>
          <w:rtl/>
        </w:rPr>
        <w:t>«</w:t>
      </w:r>
      <w:r>
        <w:rPr>
          <w:rtl/>
        </w:rPr>
        <w:t>الخلاف</w:t>
      </w:r>
      <w:r w:rsidR="003576AC">
        <w:rPr>
          <w:rFonts w:hint="cs"/>
          <w:rtl/>
        </w:rPr>
        <w:t>»</w:t>
      </w:r>
      <w:r>
        <w:rPr>
          <w:rtl/>
        </w:rPr>
        <w:t xml:space="preserve"> و </w:t>
      </w:r>
      <w:r w:rsidR="003576AC">
        <w:rPr>
          <w:rFonts w:hint="cs"/>
          <w:rtl/>
        </w:rPr>
        <w:t>«</w:t>
      </w:r>
      <w:r>
        <w:rPr>
          <w:rtl/>
        </w:rPr>
        <w:t>العدة</w:t>
      </w:r>
      <w:r w:rsidR="003576AC">
        <w:rPr>
          <w:rFonts w:hint="cs"/>
          <w:rtl/>
        </w:rPr>
        <w:t>»</w:t>
      </w:r>
      <w:r>
        <w:rPr>
          <w:rtl/>
        </w:rPr>
        <w:t xml:space="preserve"> في الاصول.</w:t>
      </w:r>
    </w:p>
    <w:p w14:paraId="540B63DF" w14:textId="77777777" w:rsidR="001A75A1" w:rsidRDefault="001A75A1" w:rsidP="008E3BD0">
      <w:pPr>
        <w:pStyle w:val="libFootnote0"/>
      </w:pPr>
      <w:r>
        <w:rPr>
          <w:rtl/>
        </w:rPr>
        <w:t>(الكنى والالقاب 2 / 357).</w:t>
      </w:r>
    </w:p>
    <w:p w14:paraId="54034CEF" w14:textId="77777777" w:rsidR="001A75A1" w:rsidRDefault="001A75A1" w:rsidP="008E3BD0">
      <w:pPr>
        <w:pStyle w:val="libFootnote0"/>
      </w:pPr>
      <w:r w:rsidRPr="008E3BD0">
        <w:rPr>
          <w:rtl/>
        </w:rPr>
        <w:t>(4)</w:t>
      </w:r>
      <w:r>
        <w:rPr>
          <w:rtl/>
        </w:rPr>
        <w:t xml:space="preserve"> الكافي: 5 / 313. الحديث 40 من باب النوادر، كتاب المعيشة. باختلاف يسير.</w:t>
      </w:r>
    </w:p>
    <w:p w14:paraId="1DAB4E62" w14:textId="77777777" w:rsidR="001A75A1" w:rsidRDefault="001A75A1" w:rsidP="003576AC">
      <w:pPr>
        <w:pStyle w:val="libFootnote0"/>
      </w:pPr>
      <w:r w:rsidRPr="008E3BD0">
        <w:rPr>
          <w:rtl/>
        </w:rPr>
        <w:t>(5)</w:t>
      </w:r>
      <w:r>
        <w:rPr>
          <w:rtl/>
        </w:rPr>
        <w:t xml:space="preserve"> التهذيب: 1 / 284. الحديث 119. باختلاف يسير.</w:t>
      </w:r>
    </w:p>
    <w:p w14:paraId="4FEACC1C" w14:textId="77777777" w:rsidR="001A75A1" w:rsidRDefault="00D7791C" w:rsidP="001A75A1">
      <w:pPr>
        <w:pStyle w:val="libNormal"/>
      </w:pPr>
      <w:r>
        <w:rPr>
          <w:rtl/>
        </w:rPr>
        <w:br w:type="page"/>
      </w:r>
    </w:p>
    <w:p w14:paraId="7DA52516" w14:textId="77777777" w:rsidR="001A75A1" w:rsidRDefault="001A75A1" w:rsidP="008E3BD0">
      <w:pPr>
        <w:pStyle w:val="libNormal0"/>
      </w:pPr>
      <w:r>
        <w:rPr>
          <w:rtl/>
        </w:rPr>
        <w:lastRenderedPageBreak/>
        <w:t>الكوفة)، فحالها حال الوصف في عدم الدلالة، وإن كان تحديده بها بملاحظة حكمه وتعلق الطلب به، وقضيته ليس إلا عدم الحكم فيها إلا بالمغي</w:t>
      </w:r>
      <w:r w:rsidR="003576AC">
        <w:rPr>
          <w:rFonts w:hint="cs"/>
          <w:rtl/>
        </w:rPr>
        <w:t>ّ</w:t>
      </w:r>
      <w:r>
        <w:rPr>
          <w:rtl/>
        </w:rPr>
        <w:t>ى، من دون دلالة لها أصلا</w:t>
      </w:r>
      <w:r w:rsidR="003576AC">
        <w:rPr>
          <w:rFonts w:hint="cs"/>
          <w:rtl/>
        </w:rPr>
        <w:t>ً</w:t>
      </w:r>
      <w:r>
        <w:rPr>
          <w:rtl/>
        </w:rPr>
        <w:t xml:space="preserve"> على انتفاء سنخه عن غيره، لعدم ثبوت وضع لذلك، وعدم قرينة ملازمة لها ولو غالبا</w:t>
      </w:r>
      <w:r w:rsidR="003576AC">
        <w:rPr>
          <w:rFonts w:hint="cs"/>
          <w:rtl/>
        </w:rPr>
        <w:t>ً</w:t>
      </w:r>
      <w:r>
        <w:rPr>
          <w:rtl/>
        </w:rPr>
        <w:t>، دلت على اختصاص الحكم به، وفائدة التحديد بها كسائر أنحاء التقييد، غير منحصرة بإفادته كما مر في الوصف.</w:t>
      </w:r>
    </w:p>
    <w:p w14:paraId="438CB1CE" w14:textId="77777777" w:rsidR="001A75A1" w:rsidRDefault="001A75A1" w:rsidP="001A75A1">
      <w:pPr>
        <w:pStyle w:val="libNormal"/>
      </w:pPr>
      <w:r>
        <w:rPr>
          <w:rtl/>
        </w:rPr>
        <w:t>ثم إنه في الغاية خلاف آخر، كما أشرنا إليه، وهو أنها هل هي داخلة في المغي</w:t>
      </w:r>
      <w:r w:rsidR="003576AC">
        <w:rPr>
          <w:rFonts w:hint="cs"/>
          <w:rtl/>
        </w:rPr>
        <w:t>ّ</w:t>
      </w:r>
      <w:r>
        <w:rPr>
          <w:rtl/>
        </w:rPr>
        <w:t>ى بحسب الحكم؟ أو خارجة عنه؟ وال</w:t>
      </w:r>
      <w:r w:rsidR="003576AC">
        <w:rPr>
          <w:rFonts w:hint="cs"/>
          <w:rtl/>
        </w:rPr>
        <w:t>أ</w:t>
      </w:r>
      <w:r>
        <w:rPr>
          <w:rtl/>
        </w:rPr>
        <w:t>ظهر خروجها، لكونها من حدوده، فلا تكون محكومة بحكمه، ودخوله فيه في بعض الموارد إنما يكون بالقرينة، وعليه تكون كما بعدها بالنسبة إلى الخلاف ال</w:t>
      </w:r>
      <w:r w:rsidR="003576AC">
        <w:rPr>
          <w:rFonts w:hint="cs"/>
          <w:rtl/>
        </w:rPr>
        <w:t>أ</w:t>
      </w:r>
      <w:r>
        <w:rPr>
          <w:rtl/>
        </w:rPr>
        <w:t>ول، كما أنه على القول الآخر تكون محكومة بالحكم منطوقا</w:t>
      </w:r>
      <w:r w:rsidR="003576AC">
        <w:rPr>
          <w:rFonts w:hint="cs"/>
          <w:rtl/>
        </w:rPr>
        <w:t>ً</w:t>
      </w:r>
      <w:r>
        <w:rPr>
          <w:rtl/>
        </w:rPr>
        <w:t>، ثم لا يخفى أن هذا الخلاف لا يكاد يعقل جريانه فيما إذا كان قيدا</w:t>
      </w:r>
      <w:r w:rsidR="003576AC">
        <w:rPr>
          <w:rFonts w:hint="cs"/>
          <w:rtl/>
        </w:rPr>
        <w:t>ً</w:t>
      </w:r>
      <w:r>
        <w:rPr>
          <w:rtl/>
        </w:rPr>
        <w:t xml:space="preserve"> للحكم، فلا تغفل</w:t>
      </w:r>
      <w:r w:rsidRPr="00D92983">
        <w:rPr>
          <w:rStyle w:val="libFootnotenumChar"/>
          <w:rtl/>
        </w:rPr>
        <w:t>(1)</w:t>
      </w:r>
      <w:r>
        <w:rPr>
          <w:rtl/>
        </w:rPr>
        <w:t>.</w:t>
      </w:r>
    </w:p>
    <w:p w14:paraId="078E0C92" w14:textId="77777777" w:rsidR="001A75A1" w:rsidRDefault="001A75A1" w:rsidP="003576AC">
      <w:pPr>
        <w:pStyle w:val="libCenterBold1"/>
      </w:pPr>
      <w:r>
        <w:rPr>
          <w:rtl/>
        </w:rPr>
        <w:t>فصل</w:t>
      </w:r>
    </w:p>
    <w:p w14:paraId="6F85039E" w14:textId="77777777" w:rsidR="001A75A1" w:rsidRDefault="001A75A1" w:rsidP="001A75A1">
      <w:pPr>
        <w:pStyle w:val="libNormal"/>
      </w:pPr>
      <w:r>
        <w:rPr>
          <w:rtl/>
        </w:rPr>
        <w:t>لا شبهة في دلالة الاستثناء على اختصاص الحكم - سلبا</w:t>
      </w:r>
      <w:r w:rsidR="003576AC">
        <w:rPr>
          <w:rFonts w:hint="cs"/>
          <w:rtl/>
        </w:rPr>
        <w:t>ً</w:t>
      </w:r>
      <w:r>
        <w:rPr>
          <w:rtl/>
        </w:rPr>
        <w:t xml:space="preserve"> أو إيجابا</w:t>
      </w:r>
      <w:r w:rsidR="003576AC">
        <w:rPr>
          <w:rFonts w:hint="cs"/>
          <w:rtl/>
        </w:rPr>
        <w:t>ً</w:t>
      </w:r>
      <w:r>
        <w:rPr>
          <w:rtl/>
        </w:rPr>
        <w:t xml:space="preserve"> - بالمستثنى منه ولا يعم المستثنى ولذلك يكون الاستثناء من النفي إثباتا</w:t>
      </w:r>
      <w:r w:rsidR="003576AC">
        <w:rPr>
          <w:rFonts w:hint="cs"/>
          <w:rtl/>
        </w:rPr>
        <w:t>ً</w:t>
      </w:r>
      <w:r>
        <w:rPr>
          <w:rtl/>
        </w:rPr>
        <w:t>، ومن ال</w:t>
      </w:r>
      <w:r w:rsidR="003576AC">
        <w:rPr>
          <w:rFonts w:hint="cs"/>
          <w:rtl/>
        </w:rPr>
        <w:t>إ</w:t>
      </w:r>
      <w:r>
        <w:rPr>
          <w:rtl/>
        </w:rPr>
        <w:t>ثبات نفيا</w:t>
      </w:r>
      <w:r w:rsidR="003576AC">
        <w:rPr>
          <w:rFonts w:hint="cs"/>
          <w:rtl/>
        </w:rPr>
        <w:t>ً</w:t>
      </w:r>
      <w:r>
        <w:rPr>
          <w:rtl/>
        </w:rPr>
        <w:t>، وذلك للانسباق عند ال</w:t>
      </w:r>
      <w:r w:rsidR="003576AC">
        <w:rPr>
          <w:rFonts w:hint="cs"/>
          <w:rtl/>
        </w:rPr>
        <w:t>إ</w:t>
      </w:r>
      <w:r>
        <w:rPr>
          <w:rtl/>
        </w:rPr>
        <w:t>طلاق قطعا</w:t>
      </w:r>
      <w:r w:rsidR="003576AC">
        <w:rPr>
          <w:rFonts w:hint="cs"/>
          <w:rtl/>
        </w:rPr>
        <w:t>ً</w:t>
      </w:r>
      <w:r>
        <w:rPr>
          <w:rtl/>
        </w:rPr>
        <w:t>، فلا يعبأ بما عن أبي حنيفة</w:t>
      </w:r>
      <w:r w:rsidRPr="00D92983">
        <w:rPr>
          <w:rStyle w:val="libFootnotenumChar"/>
          <w:rtl/>
        </w:rPr>
        <w:t>(2)</w:t>
      </w:r>
      <w:r>
        <w:rPr>
          <w:rtl/>
        </w:rPr>
        <w:t xml:space="preserve"> من عدم ال</w:t>
      </w:r>
      <w:r w:rsidR="003576AC">
        <w:rPr>
          <w:rFonts w:hint="cs"/>
          <w:rtl/>
        </w:rPr>
        <w:t>إ</w:t>
      </w:r>
      <w:r>
        <w:rPr>
          <w:rtl/>
        </w:rPr>
        <w:t>فادة، محتجا</w:t>
      </w:r>
      <w:r w:rsidR="003576AC">
        <w:rPr>
          <w:rFonts w:hint="cs"/>
          <w:rtl/>
        </w:rPr>
        <w:t>ً</w:t>
      </w:r>
      <w:r>
        <w:rPr>
          <w:rtl/>
        </w:rPr>
        <w:t xml:space="preserve"> بمثل (لا صلاة إلا بطهور) ضرورة ضعف احتجاجه:</w:t>
      </w:r>
    </w:p>
    <w:p w14:paraId="5CE8C8A5" w14:textId="77777777" w:rsidR="001A75A1" w:rsidRDefault="00D7791C" w:rsidP="00D7791C">
      <w:pPr>
        <w:pStyle w:val="libLine"/>
      </w:pPr>
      <w:r>
        <w:rPr>
          <w:rtl/>
        </w:rPr>
        <w:t>____________________</w:t>
      </w:r>
    </w:p>
    <w:p w14:paraId="696652B5" w14:textId="77777777" w:rsidR="003576AC" w:rsidRDefault="003576AC" w:rsidP="003576AC">
      <w:pPr>
        <w:pStyle w:val="libFootnote0"/>
      </w:pPr>
      <w:r w:rsidRPr="008E3BD0">
        <w:rPr>
          <w:rtl/>
        </w:rPr>
        <w:t>(1)</w:t>
      </w:r>
      <w:r>
        <w:rPr>
          <w:rtl/>
        </w:rPr>
        <w:t xml:space="preserve"> حيث أن المغي</w:t>
      </w:r>
      <w:r>
        <w:rPr>
          <w:rFonts w:hint="cs"/>
          <w:rtl/>
        </w:rPr>
        <w:t>ّ</w:t>
      </w:r>
      <w:r>
        <w:rPr>
          <w:rtl/>
        </w:rPr>
        <w:t>ى حينئذ هو نفس الحكم، لا المحكوم به ليصح أن ينازع في دخول الغاية في حكم المغي</w:t>
      </w:r>
      <w:r>
        <w:rPr>
          <w:rFonts w:hint="cs"/>
          <w:rtl/>
        </w:rPr>
        <w:t>ّ</w:t>
      </w:r>
      <w:r>
        <w:rPr>
          <w:rtl/>
        </w:rPr>
        <w:t>ى، أو خارج عنه، كما لا يخفى، نعم يعقل أن ينازع في أن الظاهر هل هو انقطاع الحكم المغي</w:t>
      </w:r>
      <w:r>
        <w:rPr>
          <w:rFonts w:hint="cs"/>
          <w:rtl/>
        </w:rPr>
        <w:t>ّ</w:t>
      </w:r>
      <w:r>
        <w:rPr>
          <w:rtl/>
        </w:rPr>
        <w:t>ى بحصول غايته [في] الاصطلاح، اي مدخول إلى أو حتى.</w:t>
      </w:r>
      <w:r>
        <w:rPr>
          <w:rFonts w:hint="cs"/>
          <w:rtl/>
        </w:rPr>
        <w:t xml:space="preserve"> </w:t>
      </w:r>
      <w:r>
        <w:rPr>
          <w:rtl/>
        </w:rPr>
        <w:t xml:space="preserve">أو استمراره في تلك الحال، ولكن الاظهر هو انقطاعه، فافهم واستقم، (منه </w:t>
      </w:r>
      <w:r w:rsidRPr="008E3BD0">
        <w:rPr>
          <w:rStyle w:val="libFootnoteAlaemChar"/>
          <w:rtl/>
        </w:rPr>
        <w:t>قدس‌سره</w:t>
      </w:r>
      <w:r>
        <w:rPr>
          <w:rtl/>
        </w:rPr>
        <w:t>).</w:t>
      </w:r>
    </w:p>
    <w:p w14:paraId="157FD1C2" w14:textId="77777777" w:rsidR="001A75A1" w:rsidRDefault="001A75A1" w:rsidP="003576AC">
      <w:pPr>
        <w:pStyle w:val="libFootnote0"/>
      </w:pPr>
      <w:r w:rsidRPr="008E3BD0">
        <w:rPr>
          <w:rtl/>
        </w:rPr>
        <w:t>(2)</w:t>
      </w:r>
      <w:r>
        <w:rPr>
          <w:rtl/>
        </w:rPr>
        <w:t xml:space="preserve"> راجع شرح مختصر ال</w:t>
      </w:r>
      <w:r w:rsidR="003576AC">
        <w:rPr>
          <w:rFonts w:hint="cs"/>
          <w:rtl/>
        </w:rPr>
        <w:t>أ</w:t>
      </w:r>
      <w:r>
        <w:rPr>
          <w:rtl/>
        </w:rPr>
        <w:t>صول للعضدي / 265، والتقرير والتحبير 1 / 313.</w:t>
      </w:r>
      <w:r w:rsidR="003576AC">
        <w:rPr>
          <w:rFonts w:hint="cs"/>
          <w:rtl/>
        </w:rPr>
        <w:t xml:space="preserve"> = </w:t>
      </w:r>
    </w:p>
    <w:p w14:paraId="639EB772" w14:textId="77777777" w:rsidR="001A75A1" w:rsidRDefault="00D7791C" w:rsidP="001A75A1">
      <w:pPr>
        <w:pStyle w:val="libNormal"/>
      </w:pPr>
      <w:r>
        <w:rPr>
          <w:rtl/>
        </w:rPr>
        <w:br w:type="page"/>
      </w:r>
    </w:p>
    <w:p w14:paraId="5AF0848D" w14:textId="77777777" w:rsidR="001A75A1" w:rsidRDefault="00614045" w:rsidP="008E3BD0">
      <w:pPr>
        <w:pStyle w:val="libNormal0"/>
      </w:pPr>
      <w:r>
        <w:rPr>
          <w:rFonts w:hint="cs"/>
          <w:rtl/>
        </w:rPr>
        <w:lastRenderedPageBreak/>
        <w:t xml:space="preserve"> </w:t>
      </w:r>
      <w:r w:rsidR="001A75A1">
        <w:rPr>
          <w:rtl/>
        </w:rPr>
        <w:t>أولا</w:t>
      </w:r>
      <w:r w:rsidR="00B705D2">
        <w:rPr>
          <w:rFonts w:hint="cs"/>
          <w:rtl/>
        </w:rPr>
        <w:t>ً</w:t>
      </w:r>
      <w:r w:rsidR="001A75A1">
        <w:rPr>
          <w:rtl/>
        </w:rPr>
        <w:t>: يكون المراد من مثله</w:t>
      </w:r>
      <w:r w:rsidR="001A75A1" w:rsidRPr="00D92983">
        <w:rPr>
          <w:rStyle w:val="libFootnotenumChar"/>
          <w:rtl/>
        </w:rPr>
        <w:t>(1)</w:t>
      </w:r>
      <w:r w:rsidR="001A75A1">
        <w:rPr>
          <w:rtl/>
        </w:rPr>
        <w:t xml:space="preserve"> أنه لا تكون الصلاة التي كانت واجدة ل</w:t>
      </w:r>
      <w:r w:rsidR="00B705D2">
        <w:rPr>
          <w:rFonts w:hint="cs"/>
          <w:rtl/>
        </w:rPr>
        <w:t>أ</w:t>
      </w:r>
      <w:r w:rsidR="001A75A1">
        <w:rPr>
          <w:rtl/>
        </w:rPr>
        <w:t>جزائها وشرائطها المعتبرة فيها صلاة، إلا إذا كانت واجدة للطهارة، وبدونها لا تكون صلاة على وجه، وصلاة تامة مأمورا</w:t>
      </w:r>
      <w:r>
        <w:rPr>
          <w:rFonts w:hint="cs"/>
          <w:rtl/>
        </w:rPr>
        <w:t>ً</w:t>
      </w:r>
      <w:r w:rsidR="001A75A1">
        <w:rPr>
          <w:rtl/>
        </w:rPr>
        <w:t xml:space="preserve"> بها على آخر.</w:t>
      </w:r>
    </w:p>
    <w:p w14:paraId="581A03E4" w14:textId="77777777" w:rsidR="001A75A1" w:rsidRDefault="001A75A1" w:rsidP="001A75A1">
      <w:pPr>
        <w:pStyle w:val="libNormal"/>
      </w:pPr>
      <w:r>
        <w:rPr>
          <w:rtl/>
        </w:rPr>
        <w:t>وثانيا</w:t>
      </w:r>
      <w:r w:rsidR="00614045">
        <w:rPr>
          <w:rFonts w:hint="cs"/>
          <w:rtl/>
        </w:rPr>
        <w:t>ً</w:t>
      </w:r>
      <w:r>
        <w:rPr>
          <w:rtl/>
        </w:rPr>
        <w:t>: بأن الاستعمال مع القرينة، كما في مثل التركيب، مما علم فيه الحال لا دلالة له على مدعاه أصلا</w:t>
      </w:r>
      <w:r w:rsidR="00614045">
        <w:rPr>
          <w:rFonts w:hint="cs"/>
          <w:rtl/>
        </w:rPr>
        <w:t>ً</w:t>
      </w:r>
      <w:r>
        <w:rPr>
          <w:rtl/>
        </w:rPr>
        <w:t>، كما لا يخفى.</w:t>
      </w:r>
    </w:p>
    <w:p w14:paraId="79142687" w14:textId="77777777" w:rsidR="001A75A1" w:rsidRDefault="001A75A1" w:rsidP="001A75A1">
      <w:pPr>
        <w:pStyle w:val="libNormal"/>
      </w:pPr>
      <w:r>
        <w:rPr>
          <w:rtl/>
        </w:rPr>
        <w:t>ومنه قد انقدح</w:t>
      </w:r>
      <w:r w:rsidRPr="00D92983">
        <w:rPr>
          <w:rStyle w:val="libFootnotenumChar"/>
          <w:rtl/>
        </w:rPr>
        <w:t>(2)</w:t>
      </w:r>
      <w:r>
        <w:rPr>
          <w:rtl/>
        </w:rPr>
        <w:t xml:space="preserve"> أنه لا موقع للاستدلال على المد</w:t>
      </w:r>
      <w:r w:rsidR="00614045">
        <w:rPr>
          <w:rFonts w:hint="cs"/>
          <w:rtl/>
        </w:rPr>
        <w:t>ّ</w:t>
      </w:r>
      <w:r>
        <w:rPr>
          <w:rtl/>
        </w:rPr>
        <w:t xml:space="preserve">عى، بقبول رسول الله </w:t>
      </w:r>
      <w:r w:rsidR="00D92983" w:rsidRPr="00D92983">
        <w:rPr>
          <w:rStyle w:val="libAlaemChar"/>
          <w:rtl/>
        </w:rPr>
        <w:t>صلى‌الله‌عليه‌وآله</w:t>
      </w:r>
      <w:r>
        <w:rPr>
          <w:rtl/>
        </w:rPr>
        <w:t xml:space="preserve"> إسلام من قال كلمة التوحيد، ل</w:t>
      </w:r>
      <w:r w:rsidR="00614045">
        <w:rPr>
          <w:rFonts w:hint="cs"/>
          <w:rtl/>
        </w:rPr>
        <w:t>إ</w:t>
      </w:r>
      <w:r>
        <w:rPr>
          <w:rtl/>
        </w:rPr>
        <w:t>مكان دعوى أن دلالتها على التوحيد كان بقرينة الحال أو المقال.</w:t>
      </w:r>
    </w:p>
    <w:p w14:paraId="15170E0B" w14:textId="77777777" w:rsidR="001A75A1" w:rsidRDefault="001A75A1" w:rsidP="001A75A1">
      <w:pPr>
        <w:pStyle w:val="libNormal"/>
      </w:pPr>
      <w:r>
        <w:rPr>
          <w:rtl/>
        </w:rPr>
        <w:t>وال</w:t>
      </w:r>
      <w:r w:rsidR="00614045">
        <w:rPr>
          <w:rFonts w:hint="cs"/>
          <w:rtl/>
        </w:rPr>
        <w:t>إ</w:t>
      </w:r>
      <w:r>
        <w:rPr>
          <w:rtl/>
        </w:rPr>
        <w:t xml:space="preserve">شكال في دلالتها عليه - بأن خبر (لا) </w:t>
      </w:r>
      <w:r w:rsidR="00614045">
        <w:rPr>
          <w:rFonts w:hint="cs"/>
          <w:rtl/>
        </w:rPr>
        <w:t>إ</w:t>
      </w:r>
      <w:r>
        <w:rPr>
          <w:rtl/>
        </w:rPr>
        <w:t>ما يقد</w:t>
      </w:r>
      <w:r w:rsidR="00614045">
        <w:rPr>
          <w:rFonts w:hint="cs"/>
          <w:rtl/>
        </w:rPr>
        <w:t>ّ</w:t>
      </w:r>
      <w:r>
        <w:rPr>
          <w:rtl/>
        </w:rPr>
        <w:t>ر (ممكن) أو (موجود) وعلى كل تقدير لا دلالة لها عليه، أما على الاول: فإنه</w:t>
      </w:r>
      <w:r w:rsidRPr="00D92983">
        <w:rPr>
          <w:rStyle w:val="libFootnotenumChar"/>
          <w:rtl/>
        </w:rPr>
        <w:t>(3)</w:t>
      </w:r>
      <w:r>
        <w:rPr>
          <w:rtl/>
        </w:rPr>
        <w:t xml:space="preserve"> حينئذ لا دلالة لها إلا على إثبات إمكان وجوده تبارك وتعالى، لا وجوده، وأما على الثاني: فل</w:t>
      </w:r>
      <w:r w:rsidR="00614045">
        <w:rPr>
          <w:rFonts w:hint="cs"/>
          <w:rtl/>
        </w:rPr>
        <w:t>أ</w:t>
      </w:r>
      <w:r>
        <w:rPr>
          <w:rtl/>
        </w:rPr>
        <w:t>نها وإن دلت على وجوده تعالى، إلا أنه لا دلالة لها على عدم إمكان إله آخر - مندفع، بأن المراد من ال</w:t>
      </w:r>
      <w:r w:rsidR="00614045">
        <w:rPr>
          <w:rFonts w:hint="cs"/>
          <w:rtl/>
        </w:rPr>
        <w:t>إ</w:t>
      </w:r>
      <w:r>
        <w:rPr>
          <w:rtl/>
        </w:rPr>
        <w:t>له هو واجب الوجود، ونفي ثبوته ووجوده في الخارج، وإثبات فرد منه فيه - وهو الله - يدل بالملازمة البينة على امتناع تحققه في ضمن غيره تبارك وتعالى، ضرورة أنه لو لم يكن ممتنعا</w:t>
      </w:r>
      <w:r w:rsidR="00614045">
        <w:rPr>
          <w:rFonts w:hint="cs"/>
          <w:rtl/>
        </w:rPr>
        <w:t>ً</w:t>
      </w:r>
      <w:r>
        <w:rPr>
          <w:rtl/>
        </w:rPr>
        <w:t xml:space="preserve"> لوجد، لكونه من أفراد الواجب.</w:t>
      </w:r>
    </w:p>
    <w:p w14:paraId="30827F5C" w14:textId="77777777" w:rsidR="001A75A1" w:rsidRDefault="00D7791C" w:rsidP="00D7791C">
      <w:pPr>
        <w:pStyle w:val="libLine"/>
      </w:pPr>
      <w:r>
        <w:rPr>
          <w:rtl/>
        </w:rPr>
        <w:t>____________________</w:t>
      </w:r>
    </w:p>
    <w:p w14:paraId="195CAB37" w14:textId="77777777" w:rsidR="003576AC" w:rsidRDefault="003576AC" w:rsidP="003576AC">
      <w:pPr>
        <w:pStyle w:val="libFootnote0"/>
      </w:pPr>
      <w:r>
        <w:rPr>
          <w:rFonts w:hint="cs"/>
          <w:rtl/>
        </w:rPr>
        <w:t xml:space="preserve">= </w:t>
      </w:r>
      <w:r>
        <w:rPr>
          <w:rtl/>
        </w:rPr>
        <w:t>أبوحنيفة النعمان بن ثابت بن زوطي الكوفي ولد عام 80 ه‍ امام الحنفية - احد ال</w:t>
      </w:r>
      <w:r w:rsidR="00614045">
        <w:rPr>
          <w:rFonts w:hint="cs"/>
          <w:rtl/>
        </w:rPr>
        <w:t>أ</w:t>
      </w:r>
      <w:r>
        <w:rPr>
          <w:rtl/>
        </w:rPr>
        <w:t>ئمة الاربعة عند اهل السنة، قيل اصله من ابناء فارس، ولد ونشأ بالكوفة، وكان يبيع الخز ويطلب العلم في صباه ثم انقطع للتدريس والافتاء، توفي ببغداد عام 150 ه‍ (الكنى والالقاب 1 / 50)</w:t>
      </w:r>
    </w:p>
    <w:p w14:paraId="132118B4" w14:textId="77777777" w:rsidR="001A75A1" w:rsidRDefault="001A75A1" w:rsidP="003576AC">
      <w:pPr>
        <w:pStyle w:val="libFootnote0"/>
      </w:pPr>
      <w:r w:rsidRPr="008E3BD0">
        <w:rPr>
          <w:rtl/>
        </w:rPr>
        <w:t>(1)</w:t>
      </w:r>
      <w:r>
        <w:rPr>
          <w:rtl/>
        </w:rPr>
        <w:t xml:space="preserve"> بل المراد من مثله في المستثنى منه نفي ال</w:t>
      </w:r>
      <w:r w:rsidR="00614045">
        <w:rPr>
          <w:rFonts w:hint="cs"/>
          <w:rtl/>
        </w:rPr>
        <w:t>إ</w:t>
      </w:r>
      <w:r>
        <w:rPr>
          <w:rtl/>
        </w:rPr>
        <w:t>مكان، وأنه لا يكاد يكون بدون المستثنى، قضيته ليس إلا إمكان ثبوته معه لا ثبوته فعلا</w:t>
      </w:r>
      <w:r w:rsidR="00614045">
        <w:rPr>
          <w:rFonts w:hint="cs"/>
          <w:rtl/>
        </w:rPr>
        <w:t>ً</w:t>
      </w:r>
      <w:r>
        <w:rPr>
          <w:rtl/>
        </w:rPr>
        <w:t xml:space="preserve">، لما هو واضح لمن راجع أمثاله من القضايا العرفية (منه </w:t>
      </w:r>
      <w:r w:rsidR="00D7791C" w:rsidRPr="008E3BD0">
        <w:rPr>
          <w:rStyle w:val="libFootnoteAlaemChar"/>
          <w:rtl/>
        </w:rPr>
        <w:t>قدس‌سره</w:t>
      </w:r>
      <w:r>
        <w:rPr>
          <w:rtl/>
        </w:rPr>
        <w:t>).</w:t>
      </w:r>
    </w:p>
    <w:p w14:paraId="77BD5BF2" w14:textId="77777777" w:rsidR="001A75A1" w:rsidRDefault="001A75A1" w:rsidP="008E3BD0">
      <w:pPr>
        <w:pStyle w:val="libFootnote0"/>
      </w:pPr>
      <w:r w:rsidRPr="008E3BD0">
        <w:rPr>
          <w:rtl/>
        </w:rPr>
        <w:t>(2)</w:t>
      </w:r>
      <w:r>
        <w:rPr>
          <w:rtl/>
        </w:rPr>
        <w:t xml:space="preserve"> رد</w:t>
      </w:r>
      <w:r w:rsidR="00614045">
        <w:rPr>
          <w:rFonts w:hint="cs"/>
          <w:rtl/>
        </w:rPr>
        <w:t>ّ</w:t>
      </w:r>
      <w:r>
        <w:rPr>
          <w:rtl/>
        </w:rPr>
        <w:t xml:space="preserve"> على صاحب الفصول والشيخ </w:t>
      </w:r>
      <w:r w:rsidR="00D7791C" w:rsidRPr="008E3BD0">
        <w:rPr>
          <w:rStyle w:val="libFootnoteAlaemChar"/>
          <w:rtl/>
        </w:rPr>
        <w:t>قدس‌سره</w:t>
      </w:r>
      <w:r>
        <w:rPr>
          <w:rtl/>
        </w:rPr>
        <w:t xml:space="preserve"> أنظر الفصول / 195، </w:t>
      </w:r>
      <w:r w:rsidR="002B70CC">
        <w:rPr>
          <w:rtl/>
        </w:rPr>
        <w:t>مطارح الأنظار</w:t>
      </w:r>
      <w:r>
        <w:rPr>
          <w:rtl/>
        </w:rPr>
        <w:t xml:space="preserve"> / 187.</w:t>
      </w:r>
    </w:p>
    <w:p w14:paraId="367D59B6" w14:textId="77777777" w:rsidR="001A75A1" w:rsidRDefault="001A75A1" w:rsidP="00614045">
      <w:pPr>
        <w:pStyle w:val="libFootnote0"/>
      </w:pPr>
      <w:r w:rsidRPr="008E3BD0">
        <w:rPr>
          <w:rtl/>
        </w:rPr>
        <w:t>(3)</w:t>
      </w:r>
      <w:r>
        <w:rPr>
          <w:rtl/>
        </w:rPr>
        <w:t xml:space="preserve"> في</w:t>
      </w:r>
      <w:r w:rsidR="0077545E">
        <w:rPr>
          <w:rtl/>
        </w:rPr>
        <w:t xml:space="preserve"> «ب»</w:t>
      </w:r>
      <w:r>
        <w:rPr>
          <w:rtl/>
        </w:rPr>
        <w:t xml:space="preserve"> فل</w:t>
      </w:r>
      <w:r w:rsidR="00614045">
        <w:rPr>
          <w:rFonts w:hint="cs"/>
          <w:rtl/>
        </w:rPr>
        <w:t>أ</w:t>
      </w:r>
      <w:r>
        <w:rPr>
          <w:rtl/>
        </w:rPr>
        <w:t>نه.</w:t>
      </w:r>
    </w:p>
    <w:p w14:paraId="01E76C45" w14:textId="77777777" w:rsidR="001A75A1" w:rsidRDefault="00D7791C" w:rsidP="001A75A1">
      <w:pPr>
        <w:pStyle w:val="libNormal"/>
      </w:pPr>
      <w:r>
        <w:rPr>
          <w:rtl/>
        </w:rPr>
        <w:br w:type="page"/>
      </w:r>
    </w:p>
    <w:p w14:paraId="26313BAE" w14:textId="77777777" w:rsidR="001A75A1" w:rsidRDefault="001A75A1" w:rsidP="001A75A1">
      <w:pPr>
        <w:pStyle w:val="libNormal"/>
      </w:pPr>
      <w:r>
        <w:rPr>
          <w:rtl/>
        </w:rPr>
        <w:lastRenderedPageBreak/>
        <w:t>ثم إن الظاهر أن دلالة الاستثناء على الحكم في طرف المستثنى بالمفهوم، وأنه لازم خصوصية الحكم في جانب المستثنى منه التي دلت عليها الجملة الاستثنائية، نعم لو كانت الدلالة في طرفه بنفس الاستثناء لا بتلك الجملة، كانت بالمنطوق، كما هو ليس ببعيد، وإن كان تعيين ذلك لا يكاد يفيد.</w:t>
      </w:r>
    </w:p>
    <w:p w14:paraId="49CB46EC" w14:textId="77777777" w:rsidR="001A75A1" w:rsidRDefault="001A75A1" w:rsidP="001A75A1">
      <w:pPr>
        <w:pStyle w:val="libNormal"/>
      </w:pPr>
      <w:r>
        <w:rPr>
          <w:rtl/>
        </w:rPr>
        <w:t>ومما يدل على الحصر والاختصاص (إنما) وذلك لتصريح أهل اللغة بذلك، وتبادره منها قطعا</w:t>
      </w:r>
      <w:r w:rsidR="00614045">
        <w:rPr>
          <w:rFonts w:hint="cs"/>
          <w:rtl/>
        </w:rPr>
        <w:t>ً</w:t>
      </w:r>
      <w:r>
        <w:rPr>
          <w:rtl/>
        </w:rPr>
        <w:t xml:space="preserve"> عند أهل العرف والمحاورة.</w:t>
      </w:r>
    </w:p>
    <w:p w14:paraId="166CABDF" w14:textId="77777777" w:rsidR="001A75A1" w:rsidRDefault="001A75A1" w:rsidP="001A75A1">
      <w:pPr>
        <w:pStyle w:val="libNormal"/>
      </w:pPr>
      <w:r>
        <w:rPr>
          <w:rtl/>
        </w:rPr>
        <w:t>ودعوى - أن ال</w:t>
      </w:r>
      <w:r w:rsidR="00614045">
        <w:rPr>
          <w:rFonts w:hint="cs"/>
          <w:rtl/>
        </w:rPr>
        <w:t>إ</w:t>
      </w:r>
      <w:r>
        <w:rPr>
          <w:rtl/>
        </w:rPr>
        <w:t>نصاف</w:t>
      </w:r>
      <w:r w:rsidRPr="00D92983">
        <w:rPr>
          <w:rStyle w:val="libFootnotenumChar"/>
          <w:rtl/>
        </w:rPr>
        <w:t>(1)</w:t>
      </w:r>
      <w:r>
        <w:rPr>
          <w:rtl/>
        </w:rPr>
        <w:t xml:space="preserve"> أنه لا سبيل لنا إلى ذلك، فإن موارد استعمال هذه اللفظة مختلفة، ولا يعلم بما هو مرادف لها في عرفنا، حتى يستكشف منها</w:t>
      </w:r>
      <w:r w:rsidRPr="00D92983">
        <w:rPr>
          <w:rStyle w:val="libFootnotenumChar"/>
          <w:rtl/>
        </w:rPr>
        <w:t>(2)</w:t>
      </w:r>
      <w:r>
        <w:rPr>
          <w:rtl/>
        </w:rPr>
        <w:t xml:space="preserve"> ما هو المتبادر منها - غير مسموعة، فإن السبيل إلى التبادر لا ينحصر بالانسباق إلى أذهاننا، فإن الانسباق إلى أذهان أهل العرف</w:t>
      </w:r>
      <w:r w:rsidR="00714E52">
        <w:rPr>
          <w:rtl/>
        </w:rPr>
        <w:t xml:space="preserve"> أيضاً </w:t>
      </w:r>
      <w:r>
        <w:rPr>
          <w:rtl/>
        </w:rPr>
        <w:t>سبيل.</w:t>
      </w:r>
    </w:p>
    <w:p w14:paraId="620A3F36" w14:textId="77777777" w:rsidR="00614045" w:rsidRDefault="001A75A1" w:rsidP="001A75A1">
      <w:pPr>
        <w:pStyle w:val="libNormal"/>
        <w:rPr>
          <w:rtl/>
        </w:rPr>
      </w:pPr>
      <w:r>
        <w:rPr>
          <w:rtl/>
        </w:rPr>
        <w:t>وربما يعد مما دل على الحصر، كلمة (بل) ال</w:t>
      </w:r>
      <w:r w:rsidR="00614045">
        <w:rPr>
          <w:rFonts w:hint="cs"/>
          <w:rtl/>
        </w:rPr>
        <w:t>إ</w:t>
      </w:r>
      <w:r>
        <w:rPr>
          <w:rtl/>
        </w:rPr>
        <w:t>ضرابية، والتحقيق أن ال</w:t>
      </w:r>
      <w:r w:rsidR="00614045">
        <w:rPr>
          <w:rFonts w:hint="cs"/>
          <w:rtl/>
        </w:rPr>
        <w:t>إ</w:t>
      </w:r>
      <w:r>
        <w:rPr>
          <w:rtl/>
        </w:rPr>
        <w:t xml:space="preserve">ضراب على أنحاء: </w:t>
      </w:r>
    </w:p>
    <w:p w14:paraId="3E27D31C" w14:textId="77777777" w:rsidR="001A75A1" w:rsidRDefault="001A75A1" w:rsidP="001A75A1">
      <w:pPr>
        <w:pStyle w:val="libNormal"/>
      </w:pPr>
      <w:r>
        <w:rPr>
          <w:rtl/>
        </w:rPr>
        <w:t>منها: ماكان ل</w:t>
      </w:r>
      <w:r w:rsidR="00614045">
        <w:rPr>
          <w:rFonts w:hint="cs"/>
          <w:rtl/>
        </w:rPr>
        <w:t>أ</w:t>
      </w:r>
      <w:r>
        <w:rPr>
          <w:rtl/>
        </w:rPr>
        <w:t>جل أن المضرب عنه، إنما أتى به غفلة أو سبقه به لسانه، فيضرب بها عنه إلى ما قصد بيانه، فلا دلالة له على الحصر أصلا</w:t>
      </w:r>
      <w:r w:rsidR="00614045">
        <w:rPr>
          <w:rFonts w:hint="cs"/>
          <w:rtl/>
        </w:rPr>
        <w:t>ً</w:t>
      </w:r>
      <w:r>
        <w:rPr>
          <w:rtl/>
        </w:rPr>
        <w:t>، فكأنه أتى بالمضرب إليه ابتداء</w:t>
      </w:r>
      <w:r w:rsidR="00614045">
        <w:rPr>
          <w:rFonts w:hint="cs"/>
          <w:rtl/>
        </w:rPr>
        <w:t>ً</w:t>
      </w:r>
      <w:r>
        <w:rPr>
          <w:rtl/>
        </w:rPr>
        <w:t>، كما لا يخفى.</w:t>
      </w:r>
    </w:p>
    <w:p w14:paraId="18DAA082" w14:textId="77777777" w:rsidR="001A75A1" w:rsidRDefault="001A75A1" w:rsidP="001A75A1">
      <w:pPr>
        <w:pStyle w:val="libNormal"/>
      </w:pPr>
      <w:r>
        <w:rPr>
          <w:rtl/>
        </w:rPr>
        <w:t>ومنها: ما كان ل</w:t>
      </w:r>
      <w:r w:rsidR="00614045">
        <w:rPr>
          <w:rFonts w:hint="cs"/>
          <w:rtl/>
        </w:rPr>
        <w:t>أ</w:t>
      </w:r>
      <w:r>
        <w:rPr>
          <w:rtl/>
        </w:rPr>
        <w:t>جل التاكيد، فيكون ذكر المضرب عنه كالتوطئة والتمهيد لذكر المضرب إليه، فلا دلالة له عليه أيضا</w:t>
      </w:r>
      <w:r w:rsidR="00614045">
        <w:rPr>
          <w:rFonts w:hint="cs"/>
          <w:rtl/>
        </w:rPr>
        <w:t>ً</w:t>
      </w:r>
      <w:r>
        <w:rPr>
          <w:rtl/>
        </w:rPr>
        <w:t>.</w:t>
      </w:r>
    </w:p>
    <w:p w14:paraId="164C4BB5" w14:textId="77777777" w:rsidR="001A75A1" w:rsidRDefault="001A75A1" w:rsidP="001A75A1">
      <w:pPr>
        <w:pStyle w:val="libNormal"/>
      </w:pPr>
      <w:r>
        <w:rPr>
          <w:rtl/>
        </w:rPr>
        <w:t>ومنها: ما كان في مقام الردع، وإبطال ما أثبت أولا</w:t>
      </w:r>
      <w:r w:rsidR="00614045">
        <w:rPr>
          <w:rFonts w:hint="cs"/>
          <w:rtl/>
        </w:rPr>
        <w:t>ً</w:t>
      </w:r>
      <w:r>
        <w:rPr>
          <w:rtl/>
        </w:rPr>
        <w:t>، فيدل عليه</w:t>
      </w:r>
      <w:r w:rsidRPr="00D92983">
        <w:rPr>
          <w:rStyle w:val="libFootnotenumChar"/>
          <w:rtl/>
        </w:rPr>
        <w:t>(3)</w:t>
      </w:r>
      <w:r>
        <w:rPr>
          <w:rtl/>
        </w:rPr>
        <w:t xml:space="preserve"> وهو</w:t>
      </w:r>
    </w:p>
    <w:p w14:paraId="0801263D" w14:textId="77777777" w:rsidR="001A75A1" w:rsidRDefault="00D7791C" w:rsidP="00D7791C">
      <w:pPr>
        <w:pStyle w:val="libLine"/>
      </w:pPr>
      <w:r>
        <w:rPr>
          <w:rtl/>
        </w:rPr>
        <w:t>____________________</w:t>
      </w:r>
    </w:p>
    <w:p w14:paraId="2F24B094" w14:textId="77777777" w:rsidR="001A75A1" w:rsidRDefault="001A75A1" w:rsidP="008E3BD0">
      <w:pPr>
        <w:pStyle w:val="libFootnote0"/>
      </w:pPr>
      <w:r w:rsidRPr="008E3BD0">
        <w:rPr>
          <w:rtl/>
        </w:rPr>
        <w:t>(1)</w:t>
      </w:r>
      <w:r>
        <w:rPr>
          <w:rtl/>
        </w:rPr>
        <w:t xml:space="preserve"> المد</w:t>
      </w:r>
      <w:r w:rsidR="00614045">
        <w:rPr>
          <w:rFonts w:hint="cs"/>
          <w:rtl/>
        </w:rPr>
        <w:t>ّ</w:t>
      </w:r>
      <w:r>
        <w:rPr>
          <w:rtl/>
        </w:rPr>
        <w:t xml:space="preserve">عي هو الشيخ (قدس) </w:t>
      </w:r>
      <w:r w:rsidR="002B70CC">
        <w:rPr>
          <w:rtl/>
        </w:rPr>
        <w:t>مطارح الأنظار</w:t>
      </w:r>
      <w:r>
        <w:rPr>
          <w:rtl/>
        </w:rPr>
        <w:t xml:space="preserve"> / 188.</w:t>
      </w:r>
    </w:p>
    <w:p w14:paraId="2D96DD02" w14:textId="77777777" w:rsidR="001A75A1" w:rsidRDefault="001A75A1" w:rsidP="008E3BD0">
      <w:pPr>
        <w:pStyle w:val="libFootnote0"/>
      </w:pPr>
      <w:r w:rsidRPr="008E3BD0">
        <w:rPr>
          <w:rtl/>
        </w:rPr>
        <w:t>(2)</w:t>
      </w:r>
      <w:r>
        <w:rPr>
          <w:rtl/>
        </w:rPr>
        <w:t xml:space="preserve"> في</w:t>
      </w:r>
      <w:r w:rsidR="0077545E">
        <w:rPr>
          <w:rtl/>
        </w:rPr>
        <w:t xml:space="preserve"> «ب»</w:t>
      </w:r>
      <w:r>
        <w:rPr>
          <w:rtl/>
        </w:rPr>
        <w:t>: منه.</w:t>
      </w:r>
    </w:p>
    <w:p w14:paraId="0FA954E5" w14:textId="77777777" w:rsidR="001A75A1" w:rsidRDefault="001A75A1" w:rsidP="008E3BD0">
      <w:pPr>
        <w:pStyle w:val="libFootnote0"/>
      </w:pPr>
      <w:r w:rsidRPr="008E3BD0">
        <w:rPr>
          <w:rtl/>
        </w:rPr>
        <w:t>(3)</w:t>
      </w:r>
      <w:r>
        <w:rPr>
          <w:rtl/>
        </w:rPr>
        <w:t xml:space="preserve"> إذا كان بصدد الردع عنه ثبوتا</w:t>
      </w:r>
      <w:r w:rsidR="00614045">
        <w:rPr>
          <w:rFonts w:hint="cs"/>
          <w:rtl/>
        </w:rPr>
        <w:t>ً</w:t>
      </w:r>
      <w:r>
        <w:rPr>
          <w:rtl/>
        </w:rPr>
        <w:t>، وأم</w:t>
      </w:r>
      <w:r w:rsidR="00614045">
        <w:rPr>
          <w:rFonts w:hint="cs"/>
          <w:rtl/>
        </w:rPr>
        <w:t>ّ</w:t>
      </w:r>
      <w:r>
        <w:rPr>
          <w:rtl/>
        </w:rPr>
        <w:t>ا إذا كان بصدده إثباتا</w:t>
      </w:r>
      <w:r w:rsidR="00614045">
        <w:rPr>
          <w:rFonts w:hint="cs"/>
          <w:rtl/>
        </w:rPr>
        <w:t>ً</w:t>
      </w:r>
      <w:r>
        <w:rPr>
          <w:rtl/>
        </w:rPr>
        <w:t>، كما إذا كان مثلا</w:t>
      </w:r>
      <w:r w:rsidR="00614045">
        <w:rPr>
          <w:rFonts w:hint="cs"/>
          <w:rtl/>
        </w:rPr>
        <w:t>ً</w:t>
      </w:r>
      <w:r>
        <w:rPr>
          <w:rtl/>
        </w:rPr>
        <w:t xml:space="preserve"> بصدد بيان أنه إنما أثبته أولا</w:t>
      </w:r>
      <w:r w:rsidR="00614045">
        <w:rPr>
          <w:rFonts w:hint="cs"/>
          <w:rtl/>
        </w:rPr>
        <w:t>ً</w:t>
      </w:r>
      <w:r>
        <w:rPr>
          <w:rtl/>
        </w:rPr>
        <w:t xml:space="preserve"> بوجه لايصح معه الاثبات اشتباها</w:t>
      </w:r>
      <w:r w:rsidR="00614045">
        <w:rPr>
          <w:rFonts w:hint="cs"/>
          <w:rtl/>
        </w:rPr>
        <w:t>ً</w:t>
      </w:r>
      <w:r>
        <w:rPr>
          <w:rtl/>
        </w:rPr>
        <w:t>، فلا دلالة له على الحصر أيضا</w:t>
      </w:r>
      <w:r w:rsidR="00614045">
        <w:rPr>
          <w:rFonts w:hint="cs"/>
          <w:rtl/>
        </w:rPr>
        <w:t>ً</w:t>
      </w:r>
      <w:r>
        <w:rPr>
          <w:rtl/>
        </w:rPr>
        <w:t>، فتأمل جيدا</w:t>
      </w:r>
      <w:r w:rsidR="00614045">
        <w:rPr>
          <w:rFonts w:hint="cs"/>
          <w:rtl/>
        </w:rPr>
        <w:t>ً</w:t>
      </w:r>
      <w:r>
        <w:rPr>
          <w:rtl/>
        </w:rPr>
        <w:t xml:space="preserve"> (منه </w:t>
      </w:r>
      <w:r w:rsidR="00D7791C" w:rsidRPr="008E3BD0">
        <w:rPr>
          <w:rStyle w:val="libFootnoteAlaemChar"/>
          <w:rtl/>
        </w:rPr>
        <w:t>قدس‌سره</w:t>
      </w:r>
      <w:r>
        <w:rPr>
          <w:rtl/>
        </w:rPr>
        <w:t>).</w:t>
      </w:r>
    </w:p>
    <w:p w14:paraId="6E2A8D63" w14:textId="77777777" w:rsidR="001A75A1" w:rsidRDefault="00D7791C" w:rsidP="001A75A1">
      <w:pPr>
        <w:pStyle w:val="libNormal"/>
      </w:pPr>
      <w:r>
        <w:rPr>
          <w:rtl/>
        </w:rPr>
        <w:br w:type="page"/>
      </w:r>
    </w:p>
    <w:p w14:paraId="717EF1A5" w14:textId="77777777" w:rsidR="001A75A1" w:rsidRDefault="001A75A1" w:rsidP="008E3BD0">
      <w:pPr>
        <w:pStyle w:val="libNormal0"/>
      </w:pPr>
      <w:r>
        <w:rPr>
          <w:rtl/>
        </w:rPr>
        <w:lastRenderedPageBreak/>
        <w:t>واضح.</w:t>
      </w:r>
    </w:p>
    <w:p w14:paraId="2E092953" w14:textId="77777777" w:rsidR="001A75A1" w:rsidRDefault="001A75A1" w:rsidP="001A75A1">
      <w:pPr>
        <w:pStyle w:val="libNormal"/>
      </w:pPr>
      <w:r>
        <w:rPr>
          <w:rtl/>
        </w:rPr>
        <w:t>ومما يفيد الحصر - على ما قيل - تعريف المسند إليه باللام، والتحقيق أنه لا يفيده إلا فيما اقتضاه المقام، ل</w:t>
      </w:r>
      <w:r w:rsidR="00614045">
        <w:rPr>
          <w:rFonts w:hint="cs"/>
          <w:rtl/>
        </w:rPr>
        <w:t>أ</w:t>
      </w:r>
      <w:r>
        <w:rPr>
          <w:rtl/>
        </w:rPr>
        <w:t>ن ال</w:t>
      </w:r>
      <w:r w:rsidR="00614045">
        <w:rPr>
          <w:rFonts w:hint="cs"/>
          <w:rtl/>
        </w:rPr>
        <w:t>أ</w:t>
      </w:r>
      <w:r>
        <w:rPr>
          <w:rtl/>
        </w:rPr>
        <w:t>صل في اللام أن تكون لتعريف الجنس، كما أن ال</w:t>
      </w:r>
      <w:r w:rsidR="00614045">
        <w:rPr>
          <w:rFonts w:hint="cs"/>
          <w:rtl/>
        </w:rPr>
        <w:t>أ</w:t>
      </w:r>
      <w:r>
        <w:rPr>
          <w:rtl/>
        </w:rPr>
        <w:t>صل في الحمل في القضايا المتعارفة، هو الحمل المتعارف الذي ملاكه مجرد الاتحاد في الوجود، فإنه الشائع فيها، لا الحمل الذاتي الذي ملاكه الاتحاد بحسب المفهوم، كما لا يخفى، وحمل ش</w:t>
      </w:r>
      <w:r w:rsidR="00614045">
        <w:rPr>
          <w:rFonts w:hint="cs"/>
          <w:rtl/>
        </w:rPr>
        <w:t>يء</w:t>
      </w:r>
      <w:r>
        <w:rPr>
          <w:rtl/>
        </w:rPr>
        <w:t xml:space="preserve"> على جنس وماهية كذلك، لا يقتضي اختصاص تلك الماهية به وحصرها عليه، نعم، لو قامت قرينة على أن اللام للاستغراق، أو أن مدخوله أخذ بنحو ال</w:t>
      </w:r>
      <w:r w:rsidR="00614045">
        <w:rPr>
          <w:rFonts w:hint="cs"/>
          <w:rtl/>
        </w:rPr>
        <w:t>إ</w:t>
      </w:r>
      <w:r>
        <w:rPr>
          <w:rtl/>
        </w:rPr>
        <w:t>رسال وال</w:t>
      </w:r>
      <w:r w:rsidR="00614045">
        <w:rPr>
          <w:rFonts w:hint="cs"/>
          <w:rtl/>
        </w:rPr>
        <w:t>إ</w:t>
      </w:r>
      <w:r>
        <w:rPr>
          <w:rtl/>
        </w:rPr>
        <w:t>طلاق، أو على أن الحمل عليه كان ذاتيا</w:t>
      </w:r>
      <w:r w:rsidR="00614045">
        <w:rPr>
          <w:rFonts w:hint="cs"/>
          <w:rtl/>
        </w:rPr>
        <w:t>ً</w:t>
      </w:r>
      <w:r>
        <w:rPr>
          <w:rtl/>
        </w:rPr>
        <w:t xml:space="preserve"> ل</w:t>
      </w:r>
      <w:r w:rsidR="00614045">
        <w:rPr>
          <w:rFonts w:hint="cs"/>
          <w:rtl/>
        </w:rPr>
        <w:t>أ</w:t>
      </w:r>
      <w:r>
        <w:rPr>
          <w:rtl/>
        </w:rPr>
        <w:t>فيد حصر مدخوله على محموله واختصاصه به.</w:t>
      </w:r>
    </w:p>
    <w:p w14:paraId="30831BA9" w14:textId="77777777" w:rsidR="001A75A1" w:rsidRDefault="001A75A1" w:rsidP="001A75A1">
      <w:pPr>
        <w:pStyle w:val="libNormal"/>
      </w:pPr>
      <w:r>
        <w:rPr>
          <w:rtl/>
        </w:rPr>
        <w:t>وقد انقدح بذلك الخلل في كثير من كلمات ال</w:t>
      </w:r>
      <w:r w:rsidR="00614045">
        <w:rPr>
          <w:rFonts w:hint="cs"/>
          <w:rtl/>
        </w:rPr>
        <w:t>أ</w:t>
      </w:r>
      <w:r>
        <w:rPr>
          <w:rtl/>
        </w:rPr>
        <w:t>علام في المقام، وما وقع منهم من النقض وال</w:t>
      </w:r>
      <w:r w:rsidR="00614045">
        <w:rPr>
          <w:rFonts w:hint="cs"/>
          <w:rtl/>
        </w:rPr>
        <w:t>إ</w:t>
      </w:r>
      <w:r>
        <w:rPr>
          <w:rtl/>
        </w:rPr>
        <w:t>برام، ولا نطيل بذكرها فإنه بلا طائل، كما يظهر للمتأمل، فتأمل جيدا</w:t>
      </w:r>
      <w:r w:rsidR="00614045">
        <w:rPr>
          <w:rFonts w:hint="cs"/>
          <w:rtl/>
        </w:rPr>
        <w:t>ً</w:t>
      </w:r>
      <w:r>
        <w:rPr>
          <w:rtl/>
        </w:rPr>
        <w:t>.</w:t>
      </w:r>
    </w:p>
    <w:p w14:paraId="30C8F950" w14:textId="77777777" w:rsidR="001A75A1" w:rsidRDefault="001A75A1" w:rsidP="00614045">
      <w:pPr>
        <w:pStyle w:val="libCenterBold1"/>
      </w:pPr>
      <w:r>
        <w:rPr>
          <w:rtl/>
        </w:rPr>
        <w:t>فصل</w:t>
      </w:r>
    </w:p>
    <w:p w14:paraId="29114084" w14:textId="77777777" w:rsidR="001A75A1" w:rsidRDefault="001A75A1" w:rsidP="001A75A1">
      <w:pPr>
        <w:pStyle w:val="libNormal"/>
      </w:pPr>
      <w:r>
        <w:rPr>
          <w:rtl/>
        </w:rPr>
        <w:t>لا دلالة لل</w:t>
      </w:r>
      <w:r w:rsidR="00614045">
        <w:rPr>
          <w:rFonts w:hint="cs"/>
          <w:rtl/>
        </w:rPr>
        <w:t>ّ</w:t>
      </w:r>
      <w:r>
        <w:rPr>
          <w:rtl/>
        </w:rPr>
        <w:t>قب ولا للعدد على المفهوم وانتفاء سنخ الحكم عن غير موردهما أصلا</w:t>
      </w:r>
      <w:r w:rsidR="00614045">
        <w:rPr>
          <w:rFonts w:hint="cs"/>
          <w:rtl/>
        </w:rPr>
        <w:t>ً</w:t>
      </w:r>
      <w:r>
        <w:rPr>
          <w:rtl/>
        </w:rPr>
        <w:t>، وقد عرفت أن انتفاء شخصه ليس بمفهوم، كما أن قضية التقييد بالعدد منطوقا</w:t>
      </w:r>
      <w:r w:rsidR="00614045">
        <w:rPr>
          <w:rFonts w:hint="cs"/>
          <w:rtl/>
        </w:rPr>
        <w:t>ً</w:t>
      </w:r>
      <w:r>
        <w:rPr>
          <w:rtl/>
        </w:rPr>
        <w:t xml:space="preserve"> عدم جواز الاقتصار على ما دونه، ل</w:t>
      </w:r>
      <w:r w:rsidR="00614045">
        <w:rPr>
          <w:rFonts w:hint="cs"/>
          <w:rtl/>
        </w:rPr>
        <w:t>أ</w:t>
      </w:r>
      <w:r>
        <w:rPr>
          <w:rtl/>
        </w:rPr>
        <w:t>نه ليس بذاك الخاص والمقيد، وأما الزيادة فكالنقيصة إذا كان التقييد به للتحديد بال</w:t>
      </w:r>
      <w:r w:rsidR="00614045">
        <w:rPr>
          <w:rFonts w:hint="cs"/>
          <w:rtl/>
        </w:rPr>
        <w:t>إ</w:t>
      </w:r>
      <w:r>
        <w:rPr>
          <w:rtl/>
        </w:rPr>
        <w:t>ضافة إلى كلا طرفيه، نعم لو كان لمجرد التحديد بالنظر إلى طرفه ال</w:t>
      </w:r>
      <w:r w:rsidR="00614045">
        <w:rPr>
          <w:rFonts w:hint="cs"/>
          <w:rtl/>
        </w:rPr>
        <w:t>أ</w:t>
      </w:r>
      <w:r>
        <w:rPr>
          <w:rtl/>
        </w:rPr>
        <w:t>قل لما كان في الزيادة ضير أصلا</w:t>
      </w:r>
      <w:r w:rsidR="00614045">
        <w:rPr>
          <w:rFonts w:hint="cs"/>
          <w:rtl/>
        </w:rPr>
        <w:t>ً</w:t>
      </w:r>
      <w:r>
        <w:rPr>
          <w:rtl/>
        </w:rPr>
        <w:t>، بل ربما كان فيها فضيلة وزيادة، كما لا يخفى، وكيف كان، فليس عدم الاجتزاء بغيره من جهة دلالته على المفهوم، بل إنما يكون ل</w:t>
      </w:r>
      <w:r w:rsidR="00614045">
        <w:rPr>
          <w:rFonts w:hint="cs"/>
          <w:rtl/>
        </w:rPr>
        <w:t>أ</w:t>
      </w:r>
      <w:r>
        <w:rPr>
          <w:rtl/>
        </w:rPr>
        <w:t>جل عدم الموافقة مع ما أخذ في المنطوق، كما هو معلوم.</w:t>
      </w:r>
    </w:p>
    <w:p w14:paraId="15E4C240" w14:textId="77777777" w:rsidR="00614045" w:rsidRDefault="00614045" w:rsidP="00614045">
      <w:pPr>
        <w:pStyle w:val="libNormal"/>
      </w:pPr>
      <w:r>
        <w:rPr>
          <w:rtl/>
        </w:rPr>
        <w:br w:type="page"/>
      </w:r>
    </w:p>
    <w:p w14:paraId="03FCD0DE" w14:textId="77777777" w:rsidR="00614045" w:rsidRDefault="00614045" w:rsidP="00614045">
      <w:pPr>
        <w:pStyle w:val="Heading2Center"/>
        <w:rPr>
          <w:rtl/>
        </w:rPr>
      </w:pPr>
      <w:bookmarkStart w:id="11" w:name="_Toc46489159"/>
      <w:r>
        <w:rPr>
          <w:rtl/>
        </w:rPr>
        <w:lastRenderedPageBreak/>
        <w:t>المقصد الرابع</w:t>
      </w:r>
      <w:bookmarkEnd w:id="11"/>
    </w:p>
    <w:p w14:paraId="14E5904B" w14:textId="77777777" w:rsidR="00614045" w:rsidRDefault="00614045" w:rsidP="00614045">
      <w:pPr>
        <w:pStyle w:val="Heading2Center"/>
      </w:pPr>
      <w:bookmarkStart w:id="12" w:name="_Toc46489160"/>
      <w:r>
        <w:rPr>
          <w:rtl/>
        </w:rPr>
        <w:t>العام والخاص</w:t>
      </w:r>
      <w:r>
        <w:rPr>
          <w:rFonts w:hint="cs"/>
          <w:rtl/>
        </w:rPr>
        <w:t>ّ</w:t>
      </w:r>
      <w:bookmarkEnd w:id="12"/>
    </w:p>
    <w:p w14:paraId="45DD5733" w14:textId="77777777" w:rsidR="00614045" w:rsidRDefault="00614045" w:rsidP="00614045">
      <w:pPr>
        <w:pStyle w:val="libNormal"/>
      </w:pPr>
      <w:r>
        <w:rPr>
          <w:rtl/>
        </w:rPr>
        <w:br w:type="page"/>
      </w:r>
    </w:p>
    <w:p w14:paraId="57672414" w14:textId="77777777" w:rsidR="00DB761A" w:rsidRDefault="00DB761A" w:rsidP="00DB761A">
      <w:pPr>
        <w:pStyle w:val="libNormal"/>
      </w:pPr>
      <w:r>
        <w:rPr>
          <w:rtl/>
        </w:rPr>
        <w:lastRenderedPageBreak/>
        <w:br w:type="page"/>
      </w:r>
    </w:p>
    <w:p w14:paraId="2AE00A54" w14:textId="77777777" w:rsidR="00614045" w:rsidRDefault="001A75A1" w:rsidP="00614045">
      <w:pPr>
        <w:pStyle w:val="libCenterBold1"/>
        <w:rPr>
          <w:rtl/>
        </w:rPr>
      </w:pPr>
      <w:r>
        <w:rPr>
          <w:rtl/>
        </w:rPr>
        <w:lastRenderedPageBreak/>
        <w:t xml:space="preserve">المقصد الرابع: </w:t>
      </w:r>
      <w:r w:rsidR="00614045">
        <w:rPr>
          <w:rFonts w:hint="cs"/>
          <w:rtl/>
        </w:rPr>
        <w:t>في العام و الخاص</w:t>
      </w:r>
    </w:p>
    <w:p w14:paraId="6FF9040A" w14:textId="77777777" w:rsidR="00614045" w:rsidRDefault="001A75A1" w:rsidP="00614045">
      <w:pPr>
        <w:pStyle w:val="libCenterBold1"/>
        <w:rPr>
          <w:rtl/>
        </w:rPr>
      </w:pPr>
      <w:r>
        <w:rPr>
          <w:rtl/>
        </w:rPr>
        <w:t>فصل</w:t>
      </w:r>
    </w:p>
    <w:p w14:paraId="3F1CF76F" w14:textId="77777777" w:rsidR="001A75A1" w:rsidRDefault="001A75A1" w:rsidP="00614045">
      <w:pPr>
        <w:pStyle w:val="libNormal"/>
      </w:pPr>
      <w:r>
        <w:rPr>
          <w:rtl/>
        </w:rPr>
        <w:t>قد عرف</w:t>
      </w:r>
      <w:r w:rsidRPr="00D92983">
        <w:rPr>
          <w:rStyle w:val="libFootnotenumChar"/>
          <w:rtl/>
        </w:rPr>
        <w:t>(1)</w:t>
      </w:r>
      <w:r>
        <w:rPr>
          <w:rtl/>
        </w:rPr>
        <w:t xml:space="preserve"> العام بتعاريف</w:t>
      </w:r>
      <w:r w:rsidR="00614045">
        <w:rPr>
          <w:rFonts w:hint="cs"/>
          <w:rtl/>
        </w:rPr>
        <w:t xml:space="preserve">، </w:t>
      </w:r>
      <w:r>
        <w:rPr>
          <w:rtl/>
        </w:rPr>
        <w:t>وقد وقع من ال</w:t>
      </w:r>
      <w:r w:rsidR="00614045">
        <w:rPr>
          <w:rFonts w:hint="cs"/>
          <w:rtl/>
        </w:rPr>
        <w:t>أ</w:t>
      </w:r>
      <w:r>
        <w:rPr>
          <w:rtl/>
        </w:rPr>
        <w:t>علام فيها النقض بعدم الاطراد تارة والانعكاس أخرى بما لا يليق بالمقام، فإنها تعاريف لفظية، تقع في جواب السؤال عنه ب‍ (ما)</w:t>
      </w:r>
      <w:r w:rsidRPr="00D92983">
        <w:rPr>
          <w:rStyle w:val="libFootnotenumChar"/>
          <w:rtl/>
        </w:rPr>
        <w:t>(2)</w:t>
      </w:r>
      <w:r>
        <w:rPr>
          <w:rtl/>
        </w:rPr>
        <w:t xml:space="preserve"> الشارحة، لا </w:t>
      </w:r>
      <w:r w:rsidR="00614045">
        <w:rPr>
          <w:rFonts w:hint="cs"/>
          <w:rtl/>
        </w:rPr>
        <w:t>و</w:t>
      </w:r>
      <w:r>
        <w:rPr>
          <w:rtl/>
        </w:rPr>
        <w:t>اقعة في جواب السؤال عنه ب‍(ما)</w:t>
      </w:r>
      <w:r w:rsidRPr="00D92983">
        <w:rPr>
          <w:rStyle w:val="libFootnotenumChar"/>
          <w:rtl/>
        </w:rPr>
        <w:t>(3)</w:t>
      </w:r>
      <w:r>
        <w:rPr>
          <w:rtl/>
        </w:rPr>
        <w:t xml:space="preserve"> الحقيقية، كيف؟ وكان المعنى المركوز منه في ال</w:t>
      </w:r>
      <w:r w:rsidR="00614045">
        <w:rPr>
          <w:rFonts w:hint="cs"/>
          <w:rtl/>
        </w:rPr>
        <w:t>أ</w:t>
      </w:r>
      <w:r>
        <w:rPr>
          <w:rtl/>
        </w:rPr>
        <w:t>ذهان أوضح مما عرف به مفهوما</w:t>
      </w:r>
      <w:r w:rsidR="00614045">
        <w:rPr>
          <w:rFonts w:hint="cs"/>
          <w:rtl/>
        </w:rPr>
        <w:t>ً</w:t>
      </w:r>
      <w:r>
        <w:rPr>
          <w:rtl/>
        </w:rPr>
        <w:t xml:space="preserve"> ومصداقا</w:t>
      </w:r>
      <w:r w:rsidR="00614045">
        <w:rPr>
          <w:rFonts w:hint="cs"/>
          <w:rtl/>
        </w:rPr>
        <w:t>ً</w:t>
      </w:r>
      <w:r>
        <w:rPr>
          <w:rtl/>
        </w:rPr>
        <w:t>، ولذا يجعل صدق ذاك المعنى على فرد وعدم صدقه، المقياس في ال</w:t>
      </w:r>
      <w:r w:rsidR="00614045">
        <w:rPr>
          <w:rFonts w:hint="cs"/>
          <w:rtl/>
        </w:rPr>
        <w:t>إ</w:t>
      </w:r>
      <w:r>
        <w:rPr>
          <w:rtl/>
        </w:rPr>
        <w:t xml:space="preserve">شكال عليها بعدم الاطراد أو الانعكاس بلا ريب فيه ولا شبهة </w:t>
      </w:r>
      <w:r w:rsidR="00614045">
        <w:rPr>
          <w:rFonts w:hint="cs"/>
          <w:rtl/>
        </w:rPr>
        <w:t>ت</w:t>
      </w:r>
      <w:r>
        <w:rPr>
          <w:rtl/>
        </w:rPr>
        <w:t>عتريه من أحد، والتعريف لابد أن يكون بال</w:t>
      </w:r>
      <w:r w:rsidR="00614045">
        <w:rPr>
          <w:rFonts w:hint="cs"/>
          <w:rtl/>
        </w:rPr>
        <w:t>أ</w:t>
      </w:r>
      <w:r>
        <w:rPr>
          <w:rtl/>
        </w:rPr>
        <w:t>جلى، كما هو أوضح من أن يخفى.</w:t>
      </w:r>
    </w:p>
    <w:p w14:paraId="554D2448" w14:textId="77777777" w:rsidR="001A75A1" w:rsidRDefault="001A75A1" w:rsidP="001A75A1">
      <w:pPr>
        <w:pStyle w:val="libNormal"/>
      </w:pPr>
      <w:r>
        <w:rPr>
          <w:rtl/>
        </w:rPr>
        <w:t>فالظاهر أن الغرض من تعريفه، إنما هو بيان ما يكون بمفهومه جامعا</w:t>
      </w:r>
      <w:r w:rsidR="00614045">
        <w:rPr>
          <w:rFonts w:hint="cs"/>
          <w:rtl/>
        </w:rPr>
        <w:t>ً</w:t>
      </w:r>
      <w:r>
        <w:rPr>
          <w:rtl/>
        </w:rPr>
        <w:t xml:space="preserve"> بين ما لا شبهة في أنها أفراد العام، ليشار به إليه في مقام إثبات ما له من ال</w:t>
      </w:r>
      <w:r w:rsidR="00614045">
        <w:rPr>
          <w:rFonts w:hint="cs"/>
          <w:rtl/>
        </w:rPr>
        <w:t>أ</w:t>
      </w:r>
      <w:r>
        <w:rPr>
          <w:rtl/>
        </w:rPr>
        <w:t>حكام، لا بيان ما هو حقيقته</w:t>
      </w:r>
      <w:r w:rsidRPr="00D92983">
        <w:rPr>
          <w:rStyle w:val="libFootnotenumChar"/>
          <w:rtl/>
        </w:rPr>
        <w:t>(4)</w:t>
      </w:r>
      <w:r>
        <w:rPr>
          <w:rtl/>
        </w:rPr>
        <w:t xml:space="preserve"> وماهيته، لعدم تعلق غرض به بعد وضوح ما هو محل الكلام بحسب ال</w:t>
      </w:r>
      <w:r w:rsidR="00614045">
        <w:rPr>
          <w:rFonts w:hint="cs"/>
          <w:rtl/>
        </w:rPr>
        <w:t>أ</w:t>
      </w:r>
      <w:r>
        <w:rPr>
          <w:rtl/>
        </w:rPr>
        <w:t>حكام من أفراده ومصاديقه، حيث لا يكون بمفهومه العام محلا</w:t>
      </w:r>
      <w:r w:rsidR="00614045">
        <w:rPr>
          <w:rFonts w:hint="cs"/>
          <w:rtl/>
        </w:rPr>
        <w:t>ً</w:t>
      </w:r>
      <w:r>
        <w:rPr>
          <w:rtl/>
        </w:rPr>
        <w:t xml:space="preserve"> لحكم من ال</w:t>
      </w:r>
      <w:r w:rsidR="00614045">
        <w:rPr>
          <w:rFonts w:hint="cs"/>
          <w:rtl/>
        </w:rPr>
        <w:t>أ</w:t>
      </w:r>
      <w:r>
        <w:rPr>
          <w:rtl/>
        </w:rPr>
        <w:t>حكام.</w:t>
      </w:r>
    </w:p>
    <w:p w14:paraId="0B75B886" w14:textId="77777777" w:rsidR="001A75A1" w:rsidRDefault="00D7791C" w:rsidP="00D7791C">
      <w:pPr>
        <w:pStyle w:val="libLine"/>
      </w:pPr>
      <w:r>
        <w:rPr>
          <w:rtl/>
        </w:rPr>
        <w:t>____________________</w:t>
      </w:r>
    </w:p>
    <w:p w14:paraId="3E34A267" w14:textId="77777777" w:rsidR="001A75A1" w:rsidRDefault="001A75A1" w:rsidP="008E3BD0">
      <w:pPr>
        <w:pStyle w:val="libFootnote0"/>
      </w:pPr>
      <w:r w:rsidRPr="008E3BD0">
        <w:rPr>
          <w:rtl/>
        </w:rPr>
        <w:t>(1)</w:t>
      </w:r>
      <w:r>
        <w:rPr>
          <w:rtl/>
        </w:rPr>
        <w:t xml:space="preserve"> راجع معارج الاصول / 81، وزبدة الاصول / 95، والمستصفى 2 / 32.</w:t>
      </w:r>
    </w:p>
    <w:p w14:paraId="04472C54" w14:textId="77777777" w:rsidR="001A75A1" w:rsidRDefault="001A75A1" w:rsidP="008E3BD0">
      <w:pPr>
        <w:pStyle w:val="libFootnote0"/>
      </w:pPr>
      <w:r>
        <w:rPr>
          <w:rtl/>
        </w:rPr>
        <w:t>(2 و 3) في</w:t>
      </w:r>
      <w:r w:rsidR="0077545E">
        <w:rPr>
          <w:rtl/>
        </w:rPr>
        <w:t xml:space="preserve"> «أ»</w:t>
      </w:r>
      <w:r>
        <w:rPr>
          <w:rtl/>
        </w:rPr>
        <w:t>: بالما، وفي</w:t>
      </w:r>
      <w:r w:rsidR="0077545E">
        <w:rPr>
          <w:rtl/>
        </w:rPr>
        <w:t xml:space="preserve"> «ب»</w:t>
      </w:r>
      <w:r>
        <w:rPr>
          <w:rtl/>
        </w:rPr>
        <w:t>: بالماء.</w:t>
      </w:r>
    </w:p>
    <w:p w14:paraId="397C3D00" w14:textId="77777777" w:rsidR="001A75A1" w:rsidRDefault="001A75A1" w:rsidP="00614045">
      <w:pPr>
        <w:pStyle w:val="libFootnote0"/>
      </w:pPr>
      <w:r w:rsidRPr="008E3BD0">
        <w:rPr>
          <w:rtl/>
        </w:rPr>
        <w:t>(4)</w:t>
      </w:r>
      <w:r>
        <w:rPr>
          <w:rtl/>
        </w:rPr>
        <w:t xml:space="preserve"> في</w:t>
      </w:r>
      <w:r w:rsidR="0077545E">
        <w:rPr>
          <w:rtl/>
        </w:rPr>
        <w:t xml:space="preserve"> «ب»</w:t>
      </w:r>
      <w:r>
        <w:rPr>
          <w:rtl/>
        </w:rPr>
        <w:t xml:space="preserve"> حقيقة.</w:t>
      </w:r>
    </w:p>
    <w:p w14:paraId="6E3D0276" w14:textId="77777777" w:rsidR="00DB761A" w:rsidRDefault="00DB761A" w:rsidP="00DB761A">
      <w:pPr>
        <w:pStyle w:val="libNormal"/>
      </w:pPr>
      <w:r>
        <w:rPr>
          <w:rtl/>
        </w:rPr>
        <w:br w:type="page"/>
      </w:r>
    </w:p>
    <w:p w14:paraId="3594646D" w14:textId="77777777" w:rsidR="001A75A1" w:rsidRDefault="001A75A1" w:rsidP="001A75A1">
      <w:pPr>
        <w:pStyle w:val="libNormal"/>
      </w:pPr>
      <w:r>
        <w:rPr>
          <w:rtl/>
        </w:rPr>
        <w:lastRenderedPageBreak/>
        <w:t>ثم الظاهر أن ما ذكر له من ال</w:t>
      </w:r>
      <w:r w:rsidR="002F3FE9">
        <w:rPr>
          <w:rFonts w:hint="cs"/>
          <w:rtl/>
        </w:rPr>
        <w:t>أ</w:t>
      </w:r>
      <w:r>
        <w:rPr>
          <w:rtl/>
        </w:rPr>
        <w:t>قسام: من الاستغراقي</w:t>
      </w:r>
      <w:r w:rsidRPr="00D92983">
        <w:rPr>
          <w:rStyle w:val="libFootnotenumChar"/>
          <w:rtl/>
        </w:rPr>
        <w:t>(1)</w:t>
      </w:r>
      <w:r>
        <w:rPr>
          <w:rtl/>
        </w:rPr>
        <w:t xml:space="preserve"> والمجموعي والبدلي إنما هو باختلاف كيفية تعلق ال</w:t>
      </w:r>
      <w:r w:rsidR="002F3FE9">
        <w:rPr>
          <w:rFonts w:hint="cs"/>
          <w:rtl/>
        </w:rPr>
        <w:t>أ</w:t>
      </w:r>
      <w:r>
        <w:rPr>
          <w:rtl/>
        </w:rPr>
        <w:t>حكام به، وإلا فالعموم في الجميع بمعنى واحد، وهو شمول المفهوم لجميع ما يصلح أن ينطبق عليه، غاية</w:t>
      </w:r>
      <w:r w:rsidR="00714E52">
        <w:rPr>
          <w:rtl/>
        </w:rPr>
        <w:t xml:space="preserve"> الأمر </w:t>
      </w:r>
      <w:r>
        <w:rPr>
          <w:rtl/>
        </w:rPr>
        <w:t>أن تعلق الحكم به تارة بنحو يكون كل فرد موضوعا</w:t>
      </w:r>
      <w:r w:rsidR="002F3FE9">
        <w:rPr>
          <w:rFonts w:hint="cs"/>
          <w:rtl/>
        </w:rPr>
        <w:t>ً</w:t>
      </w:r>
      <w:r>
        <w:rPr>
          <w:rtl/>
        </w:rPr>
        <w:t xml:space="preserve"> على حدة للحكم، وأخرى بنحو يكون الجميع موضوعا</w:t>
      </w:r>
      <w:r w:rsidR="002F3FE9">
        <w:rPr>
          <w:rFonts w:hint="cs"/>
          <w:rtl/>
        </w:rPr>
        <w:t>ً</w:t>
      </w:r>
      <w:r>
        <w:rPr>
          <w:rtl/>
        </w:rPr>
        <w:t xml:space="preserve"> واحدا</w:t>
      </w:r>
      <w:r w:rsidR="002F3FE9">
        <w:rPr>
          <w:rFonts w:hint="cs"/>
          <w:rtl/>
        </w:rPr>
        <w:t>ً</w:t>
      </w:r>
      <w:r>
        <w:rPr>
          <w:rtl/>
        </w:rPr>
        <w:t>، بحيث لو أخل بإكرام واحد في (أكرم كل فقيه) مثلا</w:t>
      </w:r>
      <w:r w:rsidR="002F3FE9">
        <w:rPr>
          <w:rFonts w:hint="cs"/>
          <w:rtl/>
        </w:rPr>
        <w:t>ً</w:t>
      </w:r>
      <w:r>
        <w:rPr>
          <w:rtl/>
        </w:rPr>
        <w:t>، لما امتثل أصلا</w:t>
      </w:r>
      <w:r w:rsidR="002F3FE9">
        <w:rPr>
          <w:rFonts w:hint="cs"/>
          <w:rtl/>
        </w:rPr>
        <w:t>ً</w:t>
      </w:r>
      <w:r>
        <w:rPr>
          <w:rtl/>
        </w:rPr>
        <w:t>، بخلاف الصورة ال</w:t>
      </w:r>
      <w:r w:rsidR="002F3FE9">
        <w:rPr>
          <w:rFonts w:hint="cs"/>
          <w:rtl/>
        </w:rPr>
        <w:t>أ</w:t>
      </w:r>
      <w:r>
        <w:rPr>
          <w:rtl/>
        </w:rPr>
        <w:t>ولى، فإنه أطاع وعصى، وثالثة بنحو يكون كل واحد موضوعا</w:t>
      </w:r>
      <w:r w:rsidR="002F3FE9">
        <w:rPr>
          <w:rFonts w:hint="cs"/>
          <w:rtl/>
        </w:rPr>
        <w:t>ً</w:t>
      </w:r>
      <w:r>
        <w:rPr>
          <w:rtl/>
        </w:rPr>
        <w:t xml:space="preserve"> على البدل، بحيث لو أكرم واحدا</w:t>
      </w:r>
      <w:r w:rsidR="002F3FE9">
        <w:rPr>
          <w:rFonts w:hint="cs"/>
          <w:rtl/>
        </w:rPr>
        <w:t>ً</w:t>
      </w:r>
      <w:r>
        <w:rPr>
          <w:rtl/>
        </w:rPr>
        <w:t xml:space="preserve"> منهم، لقد أطاع وامتثل، كما يظهر لمن أمعن النظر وتأمل.</w:t>
      </w:r>
    </w:p>
    <w:p w14:paraId="18DD714F" w14:textId="77777777" w:rsidR="001A75A1" w:rsidRDefault="001A75A1" w:rsidP="001A75A1">
      <w:pPr>
        <w:pStyle w:val="libNormal"/>
      </w:pPr>
      <w:r>
        <w:rPr>
          <w:rtl/>
        </w:rPr>
        <w:t>وقد انقدح أن مثل شمول عشرة وغيرها لآحادها المندرجة تحتها ليس من العموم، لعدم صلاحيتها بمفهومها للانطباق على كل واحد منها، فافهم.</w:t>
      </w:r>
    </w:p>
    <w:p w14:paraId="025090A9" w14:textId="77777777" w:rsidR="001A75A1" w:rsidRDefault="001A75A1" w:rsidP="002F3FE9">
      <w:pPr>
        <w:pStyle w:val="libCenterBold1"/>
      </w:pPr>
      <w:r>
        <w:rPr>
          <w:rtl/>
        </w:rPr>
        <w:t>فصل</w:t>
      </w:r>
    </w:p>
    <w:p w14:paraId="67CA5645" w14:textId="77777777" w:rsidR="001A75A1" w:rsidRDefault="001A75A1" w:rsidP="00DB761A">
      <w:pPr>
        <w:pStyle w:val="libNormal"/>
      </w:pPr>
      <w:r>
        <w:rPr>
          <w:rtl/>
        </w:rPr>
        <w:t>لا شبهة في أن للعموم صيغة تخصه - لغة وشرعا</w:t>
      </w:r>
      <w:r w:rsidR="002F3FE9">
        <w:rPr>
          <w:rFonts w:hint="cs"/>
          <w:rtl/>
        </w:rPr>
        <w:t>ً</w:t>
      </w:r>
      <w:r>
        <w:rPr>
          <w:rtl/>
        </w:rPr>
        <w:t xml:space="preserve"> - كالخصوص كما يكون ما يشترك بينهما ويعمهما ضرورة أن مثل لفظ (كل) وما يرادفه في أي لغة كان تخصه، ولا يخص الخصوص ولا يعمه، ولا ينافي اختصاصه به استعماله في الخصوص عناية، بادعاء أنه العموم، أو بعلاقة العموم والخصوص.</w:t>
      </w:r>
      <w:r>
        <w:cr/>
      </w:r>
      <w:r>
        <w:rPr>
          <w:rtl/>
        </w:rPr>
        <w:t>ومعه لا يصغى إلى أن إرادة الخصوص متيقنة، ولو في ضمنه بخلافه، وجعل اللفظ حقيقة في المتيقن أولى، ولا إلى أن التخصيص قد اشتهر وشاع، حتى قيل: (ما من عام إلا وقد خص)، والظاهر يقتضي كونه حقيقة، لما هو الغالب تقليلا</w:t>
      </w:r>
      <w:r w:rsidR="002F3FE9">
        <w:rPr>
          <w:rFonts w:hint="cs"/>
          <w:rtl/>
        </w:rPr>
        <w:t>ً</w:t>
      </w:r>
      <w:r>
        <w:rPr>
          <w:rtl/>
        </w:rPr>
        <w:t xml:space="preserve"> للمجاز، مع أن تيقن إرادته لا يوجب اختصاص الوضع به، مع</w:t>
      </w:r>
    </w:p>
    <w:p w14:paraId="585C7BB8" w14:textId="77777777" w:rsidR="002F3FE9" w:rsidRDefault="002F3FE9" w:rsidP="002F3FE9">
      <w:pPr>
        <w:pStyle w:val="libLine"/>
      </w:pPr>
      <w:r>
        <w:rPr>
          <w:rtl/>
        </w:rPr>
        <w:t>____________________</w:t>
      </w:r>
    </w:p>
    <w:p w14:paraId="6F032CD7" w14:textId="77777777" w:rsidR="002F3FE9" w:rsidRDefault="002F3FE9" w:rsidP="002F3FE9">
      <w:pPr>
        <w:pStyle w:val="libFootnote0"/>
      </w:pPr>
      <w:r w:rsidRPr="00DB761A">
        <w:rPr>
          <w:rtl/>
        </w:rPr>
        <w:t>(1)</w:t>
      </w:r>
      <w:r>
        <w:rPr>
          <w:rtl/>
        </w:rPr>
        <w:t xml:space="preserve"> إن قلت: كيف ذلك؟ ولكل واحد منها لفظ غير ما للآخر، مثل (أي</w:t>
      </w:r>
      <w:r>
        <w:rPr>
          <w:rFonts w:hint="cs"/>
          <w:rtl/>
        </w:rPr>
        <w:t>ّ</w:t>
      </w:r>
      <w:r>
        <w:rPr>
          <w:rtl/>
        </w:rPr>
        <w:t xml:space="preserve"> رجل) للبدلي، و (كل رجل) للاستغراقي.</w:t>
      </w:r>
    </w:p>
    <w:p w14:paraId="67DC1CA1" w14:textId="77777777" w:rsidR="002F3FE9" w:rsidRDefault="002F3FE9" w:rsidP="002F3FE9">
      <w:pPr>
        <w:pStyle w:val="libFootnote0"/>
      </w:pPr>
      <w:r>
        <w:rPr>
          <w:rtl/>
        </w:rPr>
        <w:t>قلت: نعم، ولكنه لا يقتضي أن تكون هذه ال</w:t>
      </w:r>
      <w:r>
        <w:rPr>
          <w:rFonts w:hint="cs"/>
          <w:rtl/>
        </w:rPr>
        <w:t>أ</w:t>
      </w:r>
      <w:r>
        <w:rPr>
          <w:rtl/>
        </w:rPr>
        <w:t>قسام له بملاحظة إختلاف كيفية تعلق ال</w:t>
      </w:r>
      <w:r>
        <w:rPr>
          <w:rFonts w:hint="cs"/>
          <w:rtl/>
        </w:rPr>
        <w:t>أ</w:t>
      </w:r>
      <w:r>
        <w:rPr>
          <w:rtl/>
        </w:rPr>
        <w:t>حكام، لعدم إمكان تطرق هذه ال</w:t>
      </w:r>
      <w:r>
        <w:rPr>
          <w:rFonts w:hint="cs"/>
          <w:rtl/>
        </w:rPr>
        <w:t>أ</w:t>
      </w:r>
      <w:r>
        <w:rPr>
          <w:rtl/>
        </w:rPr>
        <w:t>قسام إلا بهذه الملاحظة، فتأمل جيدا</w:t>
      </w:r>
      <w:r>
        <w:rPr>
          <w:rFonts w:hint="cs"/>
          <w:rtl/>
        </w:rPr>
        <w:t>ً</w:t>
      </w:r>
      <w:r>
        <w:rPr>
          <w:rtl/>
        </w:rPr>
        <w:t xml:space="preserve"> (منه </w:t>
      </w:r>
      <w:r w:rsidRPr="00DB761A">
        <w:rPr>
          <w:rStyle w:val="libFootnoteAlaemChar"/>
          <w:rtl/>
        </w:rPr>
        <w:t>قدس‌سره</w:t>
      </w:r>
      <w:r>
        <w:rPr>
          <w:rtl/>
        </w:rPr>
        <w:t>).</w:t>
      </w:r>
    </w:p>
    <w:p w14:paraId="02433551" w14:textId="77777777" w:rsidR="001A75A1" w:rsidRDefault="00D7791C" w:rsidP="001A75A1">
      <w:pPr>
        <w:pStyle w:val="libNormal"/>
      </w:pPr>
      <w:r>
        <w:rPr>
          <w:rtl/>
        </w:rPr>
        <w:br w:type="page"/>
      </w:r>
    </w:p>
    <w:p w14:paraId="67611C52" w14:textId="77777777" w:rsidR="001A75A1" w:rsidRDefault="001A75A1" w:rsidP="00DB761A">
      <w:pPr>
        <w:pStyle w:val="libNormal0"/>
      </w:pPr>
      <w:r>
        <w:rPr>
          <w:rtl/>
        </w:rPr>
        <w:lastRenderedPageBreak/>
        <w:t>كون العموم كثيرا</w:t>
      </w:r>
      <w:r w:rsidR="002F3FE9">
        <w:rPr>
          <w:rFonts w:hint="cs"/>
          <w:rtl/>
        </w:rPr>
        <w:t>ً</w:t>
      </w:r>
      <w:r>
        <w:rPr>
          <w:rtl/>
        </w:rPr>
        <w:t xml:space="preserve"> ما يراد، واشتهار التخصيص لا يوجب كثرة المجاز، لعدم الملازمة بين التخصيص والمجازية، كما يأتي توضيحه، ولو سلم فلا محذور فيه أصلا</w:t>
      </w:r>
      <w:r w:rsidR="002F3FE9">
        <w:rPr>
          <w:rFonts w:hint="cs"/>
          <w:rtl/>
        </w:rPr>
        <w:t>ً</w:t>
      </w:r>
      <w:r>
        <w:rPr>
          <w:rtl/>
        </w:rPr>
        <w:t xml:space="preserve"> إذا كان بالقرينة، كما لا يخفى.</w:t>
      </w:r>
    </w:p>
    <w:p w14:paraId="138862F7" w14:textId="77777777" w:rsidR="001A75A1" w:rsidRDefault="001A75A1" w:rsidP="002F3FE9">
      <w:pPr>
        <w:pStyle w:val="libCenterBold1"/>
      </w:pPr>
      <w:r>
        <w:rPr>
          <w:rtl/>
        </w:rPr>
        <w:t>فصل</w:t>
      </w:r>
    </w:p>
    <w:p w14:paraId="72495ACB" w14:textId="77777777" w:rsidR="001A75A1" w:rsidRDefault="001A75A1" w:rsidP="001A75A1">
      <w:pPr>
        <w:pStyle w:val="libNormal"/>
      </w:pPr>
      <w:r>
        <w:rPr>
          <w:rtl/>
        </w:rPr>
        <w:t>ربما عد من ال</w:t>
      </w:r>
      <w:r w:rsidR="002F3FE9">
        <w:rPr>
          <w:rFonts w:hint="cs"/>
          <w:rtl/>
        </w:rPr>
        <w:t>أ</w:t>
      </w:r>
      <w:r>
        <w:rPr>
          <w:rtl/>
        </w:rPr>
        <w:t>لفاظ الدالة على العموم النكرة في سياق النفي أو النهي، ودلالتها عليه لا ينبغي أن تنكر عقلا</w:t>
      </w:r>
      <w:r w:rsidR="002F3FE9">
        <w:rPr>
          <w:rFonts w:hint="cs"/>
          <w:rtl/>
        </w:rPr>
        <w:t>ً</w:t>
      </w:r>
      <w:r>
        <w:rPr>
          <w:rtl/>
        </w:rPr>
        <w:t>، لضرورة أنه لا يكاد يكون طبيعة معدومة، إلا إذا لم يكن فرد منها بموجود، وإلا كانت موجودة، لكن لا يخفى أنها تفيده إذا أخذت مرسلة</w:t>
      </w:r>
      <w:r w:rsidRPr="00D92983">
        <w:rPr>
          <w:rStyle w:val="libFootnotenumChar"/>
          <w:rtl/>
        </w:rPr>
        <w:t>(1)</w:t>
      </w:r>
      <w:r>
        <w:rPr>
          <w:rtl/>
        </w:rPr>
        <w:t xml:space="preserve"> لا مبهمة قابلة للتقيد، وإلا فسلبها لا يقتضي إلا استيعاب السلب، لما أريد منها يقينا</w:t>
      </w:r>
      <w:r w:rsidR="002F3FE9">
        <w:rPr>
          <w:rFonts w:hint="cs"/>
          <w:rtl/>
        </w:rPr>
        <w:t>ً</w:t>
      </w:r>
      <w:r>
        <w:rPr>
          <w:rtl/>
        </w:rPr>
        <w:t>، لا استيعاب ما يصلح انطباقها عليه من أفرادها، وهذا لا ينافي كون دلالتها عليه عقلية، فإنها بال</w:t>
      </w:r>
      <w:r w:rsidR="002F3FE9">
        <w:rPr>
          <w:rFonts w:hint="cs"/>
          <w:rtl/>
        </w:rPr>
        <w:t>إ</w:t>
      </w:r>
      <w:r>
        <w:rPr>
          <w:rtl/>
        </w:rPr>
        <w:t>ضافة إلى أفراد ما يراد منها، لا ال</w:t>
      </w:r>
      <w:r w:rsidR="002F3FE9">
        <w:rPr>
          <w:rFonts w:hint="cs"/>
          <w:rtl/>
        </w:rPr>
        <w:t>أ</w:t>
      </w:r>
      <w:r>
        <w:rPr>
          <w:rtl/>
        </w:rPr>
        <w:t>فراد التي يصلح لانطباقها عليها، كما لا ينافي دلالة مثل لفظ (كل) على العموم وضعا</w:t>
      </w:r>
      <w:r w:rsidR="000114EF">
        <w:rPr>
          <w:rFonts w:hint="cs"/>
          <w:rtl/>
        </w:rPr>
        <w:t>ً</w:t>
      </w:r>
      <w:r>
        <w:rPr>
          <w:rtl/>
        </w:rPr>
        <w:t xml:space="preserve"> كون عمومه بحسب مايراد من مدخوله، ولذا لا ينافيه تقييد المدخول بقيود كثيرة.</w:t>
      </w:r>
    </w:p>
    <w:p w14:paraId="032D1F60" w14:textId="77777777" w:rsidR="001A75A1" w:rsidRDefault="001A75A1" w:rsidP="001A75A1">
      <w:pPr>
        <w:pStyle w:val="libNormal"/>
      </w:pPr>
      <w:r>
        <w:rPr>
          <w:rtl/>
        </w:rPr>
        <w:t>نعم لا يبعد أن يكون ظاهرا</w:t>
      </w:r>
      <w:r w:rsidR="000114EF">
        <w:rPr>
          <w:rFonts w:hint="cs"/>
          <w:rtl/>
        </w:rPr>
        <w:t>ً</w:t>
      </w:r>
      <w:r>
        <w:rPr>
          <w:rtl/>
        </w:rPr>
        <w:t xml:space="preserve"> عند إطلاقها في استيعاب جميع أفرادها، وهذا هو الحال في المحلى باللام جمعا</w:t>
      </w:r>
      <w:r w:rsidR="000114EF">
        <w:rPr>
          <w:rFonts w:hint="cs"/>
          <w:rtl/>
        </w:rPr>
        <w:t>ً</w:t>
      </w:r>
      <w:r>
        <w:rPr>
          <w:rtl/>
        </w:rPr>
        <w:t xml:space="preserve"> كان أو مفردا</w:t>
      </w:r>
      <w:r w:rsidR="000114EF">
        <w:rPr>
          <w:rFonts w:hint="cs"/>
          <w:rtl/>
        </w:rPr>
        <w:t>ً</w:t>
      </w:r>
      <w:r>
        <w:rPr>
          <w:rtl/>
        </w:rPr>
        <w:t xml:space="preserve"> - بناء</w:t>
      </w:r>
      <w:r w:rsidR="000114EF">
        <w:rPr>
          <w:rFonts w:hint="cs"/>
          <w:rtl/>
        </w:rPr>
        <w:t>ً</w:t>
      </w:r>
      <w:r>
        <w:rPr>
          <w:rtl/>
        </w:rPr>
        <w:t xml:space="preserve"> على إفادته للعموم - ولذا لا ينافيه تقييد المدخول بالوصف وغيره، وإطلاق التخصيص على تقييده، ليس إلا من قبيل (ضي</w:t>
      </w:r>
      <w:r w:rsidR="000114EF">
        <w:rPr>
          <w:rFonts w:hint="cs"/>
          <w:rtl/>
        </w:rPr>
        <w:t>ّ</w:t>
      </w:r>
      <w:r>
        <w:rPr>
          <w:rtl/>
        </w:rPr>
        <w:t>ق فم الركية)، لكن دلالته على العموم وضعا</w:t>
      </w:r>
      <w:r w:rsidR="000114EF">
        <w:rPr>
          <w:rFonts w:hint="cs"/>
          <w:rtl/>
        </w:rPr>
        <w:t>ً</w:t>
      </w:r>
      <w:r>
        <w:rPr>
          <w:rtl/>
        </w:rPr>
        <w:t xml:space="preserve"> محل منع، بل إنما يفيده فيما إذا اقتضته الحكمة أو قرينة أخرى، وذلك لعدم اقتضائه وضع اللام ولا مدخوله ولا وضع آخر للمركب منهما، كما لا يخفى، وربما يأتي في المطلق والمقيد بعض الكلام مما يناسب المقام.</w:t>
      </w:r>
    </w:p>
    <w:p w14:paraId="751962A4" w14:textId="77777777" w:rsidR="001A75A1" w:rsidRDefault="00D7791C" w:rsidP="00D7791C">
      <w:pPr>
        <w:pStyle w:val="libLine"/>
      </w:pPr>
      <w:r>
        <w:rPr>
          <w:rtl/>
        </w:rPr>
        <w:t>____________________</w:t>
      </w:r>
    </w:p>
    <w:p w14:paraId="69EA1355" w14:textId="77777777" w:rsidR="001A75A1" w:rsidRDefault="001A75A1" w:rsidP="000114EF">
      <w:pPr>
        <w:pStyle w:val="libFootnote0"/>
      </w:pPr>
      <w:r w:rsidRPr="00DB761A">
        <w:rPr>
          <w:rtl/>
        </w:rPr>
        <w:t>(1)</w:t>
      </w:r>
      <w:r>
        <w:rPr>
          <w:rtl/>
        </w:rPr>
        <w:t xml:space="preserve"> وإحراز ال</w:t>
      </w:r>
      <w:r w:rsidR="000114EF">
        <w:rPr>
          <w:rFonts w:hint="cs"/>
          <w:rtl/>
        </w:rPr>
        <w:t>إ</w:t>
      </w:r>
      <w:r>
        <w:rPr>
          <w:rtl/>
        </w:rPr>
        <w:t xml:space="preserve">رسال فيما اضيفت [إليه] إنما هو بمقدمات الحكمة، فلولاها كانت مهملة، وهي ليست إلا بحكم الجزئية، فلا تفيد إلا نفي هذه الطبيعة في الجملة ولو في ضمن صنف منها، فافهم فإنه لا يخلو من دقة (منه </w:t>
      </w:r>
      <w:r w:rsidR="00D7791C" w:rsidRPr="00DB761A">
        <w:rPr>
          <w:rStyle w:val="libFootnoteAlaemChar"/>
          <w:rtl/>
        </w:rPr>
        <w:t>قدس‌سره</w:t>
      </w:r>
      <w:r>
        <w:rPr>
          <w:rtl/>
        </w:rPr>
        <w:t>).</w:t>
      </w:r>
    </w:p>
    <w:p w14:paraId="53F4880F" w14:textId="77777777" w:rsidR="001A75A1" w:rsidRDefault="00D7791C" w:rsidP="001A75A1">
      <w:pPr>
        <w:pStyle w:val="libNormal"/>
      </w:pPr>
      <w:r>
        <w:rPr>
          <w:rtl/>
        </w:rPr>
        <w:br w:type="page"/>
      </w:r>
    </w:p>
    <w:p w14:paraId="67147BAB" w14:textId="77777777" w:rsidR="000114EF" w:rsidRDefault="001A75A1" w:rsidP="000114EF">
      <w:pPr>
        <w:pStyle w:val="libCenterBold1"/>
        <w:rPr>
          <w:rtl/>
        </w:rPr>
      </w:pPr>
      <w:r>
        <w:rPr>
          <w:rtl/>
        </w:rPr>
        <w:lastRenderedPageBreak/>
        <w:t>فصل</w:t>
      </w:r>
    </w:p>
    <w:p w14:paraId="17D92F42" w14:textId="77777777" w:rsidR="001A75A1" w:rsidRDefault="001A75A1" w:rsidP="001A75A1">
      <w:pPr>
        <w:pStyle w:val="libNormal"/>
      </w:pPr>
      <w:r>
        <w:rPr>
          <w:rtl/>
        </w:rPr>
        <w:t>لا شبهة في أن العام المخصص بالمتصل أو المنفصل حجة فيما بقى فيما علم عدم دخوله في المخصص مطلقا</w:t>
      </w:r>
      <w:r w:rsidR="000114EF">
        <w:rPr>
          <w:rFonts w:hint="cs"/>
          <w:rtl/>
        </w:rPr>
        <w:t>ً</w:t>
      </w:r>
      <w:r>
        <w:rPr>
          <w:rtl/>
        </w:rPr>
        <w:t xml:space="preserve"> ولو كان متصلا</w:t>
      </w:r>
      <w:r w:rsidR="000114EF">
        <w:rPr>
          <w:rFonts w:hint="cs"/>
          <w:rtl/>
        </w:rPr>
        <w:t>ً</w:t>
      </w:r>
      <w:r>
        <w:rPr>
          <w:rtl/>
        </w:rPr>
        <w:t>، وما احتمل دخوله فيه</w:t>
      </w:r>
      <w:r w:rsidR="00714E52">
        <w:rPr>
          <w:rtl/>
        </w:rPr>
        <w:t xml:space="preserve"> أيضاً </w:t>
      </w:r>
      <w:r>
        <w:rPr>
          <w:rtl/>
        </w:rPr>
        <w:t>إذا كان منفصلا</w:t>
      </w:r>
      <w:r w:rsidR="000114EF">
        <w:rPr>
          <w:rFonts w:hint="cs"/>
          <w:rtl/>
        </w:rPr>
        <w:t>ً</w:t>
      </w:r>
      <w:r>
        <w:rPr>
          <w:rtl/>
        </w:rPr>
        <w:t>، كما هو المشهور</w:t>
      </w:r>
      <w:r w:rsidRPr="00D92983">
        <w:rPr>
          <w:rStyle w:val="libFootnotenumChar"/>
          <w:rtl/>
        </w:rPr>
        <w:t>(1)</w:t>
      </w:r>
      <w:r>
        <w:rPr>
          <w:rtl/>
        </w:rPr>
        <w:t xml:space="preserve"> بين ال</w:t>
      </w:r>
      <w:r w:rsidR="000114EF">
        <w:rPr>
          <w:rFonts w:hint="cs"/>
          <w:rtl/>
        </w:rPr>
        <w:t>أ</w:t>
      </w:r>
      <w:r>
        <w:rPr>
          <w:rtl/>
        </w:rPr>
        <w:t>صحاب، بل لا ينسب الخلاف إلا إلى بعض</w:t>
      </w:r>
      <w:r w:rsidRPr="00D92983">
        <w:rPr>
          <w:rStyle w:val="libFootnotenumChar"/>
          <w:rtl/>
        </w:rPr>
        <w:t>(2)</w:t>
      </w:r>
      <w:r>
        <w:rPr>
          <w:rtl/>
        </w:rPr>
        <w:t xml:space="preserve"> أهل الخلاف.</w:t>
      </w:r>
    </w:p>
    <w:p w14:paraId="01F6AC2E" w14:textId="77777777" w:rsidR="001A75A1" w:rsidRDefault="001A75A1" w:rsidP="001A75A1">
      <w:pPr>
        <w:pStyle w:val="libNormal"/>
      </w:pPr>
      <w:r>
        <w:rPr>
          <w:rtl/>
        </w:rPr>
        <w:t>وربما فصل</w:t>
      </w:r>
      <w:r w:rsidRPr="00D92983">
        <w:rPr>
          <w:rStyle w:val="libFootnotenumChar"/>
          <w:rtl/>
        </w:rPr>
        <w:t>(3)</w:t>
      </w:r>
      <w:r>
        <w:rPr>
          <w:rtl/>
        </w:rPr>
        <w:t xml:space="preserve"> بين المخصص المتصل فقيل بحجيته فيه، وبين المنفصل فقيل بعدم حجيته، واحتج النافي بالاجمال، لتعدد المجازات حسب مراتب الخصوصيات، وتعيين</w:t>
      </w:r>
      <w:r w:rsidRPr="00D92983">
        <w:rPr>
          <w:rStyle w:val="libFootnotenumChar"/>
          <w:rtl/>
        </w:rPr>
        <w:t>(4)</w:t>
      </w:r>
      <w:r>
        <w:rPr>
          <w:rtl/>
        </w:rPr>
        <w:t xml:space="preserve"> الباقي من بينها بلا معي</w:t>
      </w:r>
      <w:r w:rsidR="000114EF">
        <w:rPr>
          <w:rFonts w:hint="cs"/>
          <w:rtl/>
        </w:rPr>
        <w:t>ّ</w:t>
      </w:r>
      <w:r>
        <w:rPr>
          <w:rtl/>
        </w:rPr>
        <w:t>ن ترجيح بلا مرج</w:t>
      </w:r>
      <w:r w:rsidR="000114EF">
        <w:rPr>
          <w:rFonts w:hint="cs"/>
          <w:rtl/>
        </w:rPr>
        <w:t>ّ</w:t>
      </w:r>
      <w:r>
        <w:rPr>
          <w:rtl/>
        </w:rPr>
        <w:t>ح.</w:t>
      </w:r>
    </w:p>
    <w:p w14:paraId="6F3812D6" w14:textId="77777777" w:rsidR="001A75A1" w:rsidRDefault="001A75A1" w:rsidP="001A75A1">
      <w:pPr>
        <w:pStyle w:val="libNormal"/>
      </w:pPr>
      <w:r>
        <w:rPr>
          <w:rtl/>
        </w:rPr>
        <w:t>والتحقيق في الجواب أن يقال: إنه لا يلزم من التخصيص كون العام مجازا</w:t>
      </w:r>
      <w:r w:rsidR="000114EF">
        <w:rPr>
          <w:rFonts w:hint="cs"/>
          <w:rtl/>
        </w:rPr>
        <w:t>ً</w:t>
      </w:r>
      <w:r>
        <w:rPr>
          <w:rtl/>
        </w:rPr>
        <w:t>، أما في التخصيص بالمتصل، فلما عرفت من أنه لا تخصيص أصلا</w:t>
      </w:r>
      <w:r w:rsidR="000114EF">
        <w:rPr>
          <w:rFonts w:hint="cs"/>
          <w:rtl/>
        </w:rPr>
        <w:t>ً</w:t>
      </w:r>
      <w:r>
        <w:rPr>
          <w:rtl/>
        </w:rPr>
        <w:t>، وإن أدوات العموم قد استعملت فيه، وإن كان دائرته سعة وضيقا</w:t>
      </w:r>
      <w:r w:rsidR="000114EF">
        <w:rPr>
          <w:rFonts w:hint="cs"/>
          <w:rtl/>
        </w:rPr>
        <w:t>ً</w:t>
      </w:r>
      <w:r>
        <w:rPr>
          <w:rtl/>
        </w:rPr>
        <w:t xml:space="preserve"> تختلف باختلاف ذوي ال</w:t>
      </w:r>
      <w:r w:rsidR="000114EF">
        <w:rPr>
          <w:rFonts w:hint="cs"/>
          <w:rtl/>
        </w:rPr>
        <w:t>أ</w:t>
      </w:r>
      <w:r>
        <w:rPr>
          <w:rtl/>
        </w:rPr>
        <w:t>دوات، فلفظة (كل) في مثل (كل رجل) و (كل رجل عالم) قد استعملت في العموم، وإن كان أفراد أحدهما بال</w:t>
      </w:r>
      <w:r w:rsidR="000114EF">
        <w:rPr>
          <w:rFonts w:hint="cs"/>
          <w:rtl/>
        </w:rPr>
        <w:t>إ</w:t>
      </w:r>
      <w:r>
        <w:rPr>
          <w:rtl/>
        </w:rPr>
        <w:t>ضافة إلى الآخر بل في نفسها في غاية القلة.</w:t>
      </w:r>
    </w:p>
    <w:p w14:paraId="55378970" w14:textId="77777777" w:rsidR="001A75A1" w:rsidRDefault="001A75A1" w:rsidP="001A75A1">
      <w:pPr>
        <w:pStyle w:val="libNormal"/>
      </w:pPr>
      <w:r>
        <w:rPr>
          <w:rtl/>
        </w:rPr>
        <w:t>و</w:t>
      </w:r>
      <w:r w:rsidR="000114EF">
        <w:rPr>
          <w:rFonts w:hint="cs"/>
          <w:rtl/>
        </w:rPr>
        <w:t>أ</w:t>
      </w:r>
      <w:r>
        <w:rPr>
          <w:rtl/>
        </w:rPr>
        <w:t>م</w:t>
      </w:r>
      <w:r w:rsidR="000114EF">
        <w:rPr>
          <w:rFonts w:hint="cs"/>
          <w:rtl/>
        </w:rPr>
        <w:t>ّ</w:t>
      </w:r>
      <w:r>
        <w:rPr>
          <w:rtl/>
        </w:rPr>
        <w:t>ا في المنفصل، فل</w:t>
      </w:r>
      <w:r w:rsidR="000114EF">
        <w:rPr>
          <w:rFonts w:hint="cs"/>
          <w:rtl/>
        </w:rPr>
        <w:t>أ</w:t>
      </w:r>
      <w:r>
        <w:rPr>
          <w:rtl/>
        </w:rPr>
        <w:t>ن إرادة الخصوص واقعا</w:t>
      </w:r>
      <w:r w:rsidR="000114EF">
        <w:rPr>
          <w:rFonts w:hint="cs"/>
          <w:rtl/>
        </w:rPr>
        <w:t>ً</w:t>
      </w:r>
      <w:r>
        <w:rPr>
          <w:rtl/>
        </w:rPr>
        <w:t xml:space="preserve"> لا تستلزم استعماله فيه وكون الخاص قرينة عليه، بل من الممكن قطعا</w:t>
      </w:r>
      <w:r w:rsidR="000114EF">
        <w:rPr>
          <w:rFonts w:hint="cs"/>
          <w:rtl/>
        </w:rPr>
        <w:t>ً</w:t>
      </w:r>
      <w:r>
        <w:rPr>
          <w:rtl/>
        </w:rPr>
        <w:t xml:space="preserve"> استعماله معه في العموم قاعدة، وكون الخاص مانعا</w:t>
      </w:r>
      <w:r w:rsidR="000114EF">
        <w:rPr>
          <w:rFonts w:hint="cs"/>
          <w:rtl/>
        </w:rPr>
        <w:t>ً</w:t>
      </w:r>
      <w:r>
        <w:rPr>
          <w:rtl/>
        </w:rPr>
        <w:t xml:space="preserve"> عن حجية ظهوره تحكيما</w:t>
      </w:r>
      <w:r w:rsidR="000114EF">
        <w:rPr>
          <w:rFonts w:hint="cs"/>
          <w:rtl/>
        </w:rPr>
        <w:t>ً</w:t>
      </w:r>
      <w:r>
        <w:rPr>
          <w:rtl/>
        </w:rPr>
        <w:t xml:space="preserve"> للنص، أو ال</w:t>
      </w:r>
      <w:r w:rsidR="000114EF">
        <w:rPr>
          <w:rFonts w:hint="cs"/>
          <w:rtl/>
        </w:rPr>
        <w:t>أ</w:t>
      </w:r>
      <w:r>
        <w:rPr>
          <w:rtl/>
        </w:rPr>
        <w:t>ظهر على الظاهر، لامصادما</w:t>
      </w:r>
      <w:r w:rsidR="000114EF">
        <w:rPr>
          <w:rFonts w:hint="cs"/>
          <w:rtl/>
        </w:rPr>
        <w:t>ً</w:t>
      </w:r>
      <w:r>
        <w:rPr>
          <w:rtl/>
        </w:rPr>
        <w:t xml:space="preserve"> ل</w:t>
      </w:r>
      <w:r w:rsidR="000114EF">
        <w:rPr>
          <w:rFonts w:hint="cs"/>
          <w:rtl/>
        </w:rPr>
        <w:t>أ</w:t>
      </w:r>
      <w:r>
        <w:rPr>
          <w:rtl/>
        </w:rPr>
        <w:t>صل ظهوره، ومعه لا مجال للمصير إلى أنه قد استعمل فيه مجازا</w:t>
      </w:r>
      <w:r w:rsidR="000114EF">
        <w:rPr>
          <w:rFonts w:hint="cs"/>
          <w:rtl/>
        </w:rPr>
        <w:t>ً</w:t>
      </w:r>
      <w:r>
        <w:rPr>
          <w:rtl/>
        </w:rPr>
        <w:t>، كي يلزم ال</w:t>
      </w:r>
      <w:r w:rsidR="000114EF">
        <w:rPr>
          <w:rFonts w:hint="cs"/>
          <w:rtl/>
        </w:rPr>
        <w:t>إ</w:t>
      </w:r>
      <w:r>
        <w:rPr>
          <w:rtl/>
        </w:rPr>
        <w:t>جمال.</w:t>
      </w:r>
    </w:p>
    <w:p w14:paraId="4EA07B9B" w14:textId="77777777" w:rsidR="001A75A1" w:rsidRDefault="00D7791C" w:rsidP="00D7791C">
      <w:pPr>
        <w:pStyle w:val="libLine"/>
      </w:pPr>
      <w:r>
        <w:rPr>
          <w:rtl/>
        </w:rPr>
        <w:t>____________________</w:t>
      </w:r>
    </w:p>
    <w:p w14:paraId="7DB2D50D" w14:textId="77777777" w:rsidR="001A75A1" w:rsidRDefault="001A75A1" w:rsidP="00DB761A">
      <w:pPr>
        <w:pStyle w:val="libFootnote0"/>
      </w:pPr>
      <w:r w:rsidRPr="00DB761A">
        <w:rPr>
          <w:rtl/>
        </w:rPr>
        <w:t>(1)</w:t>
      </w:r>
      <w:r>
        <w:rPr>
          <w:rtl/>
        </w:rPr>
        <w:t xml:space="preserve"> أنظر </w:t>
      </w:r>
      <w:r w:rsidR="002B70CC">
        <w:rPr>
          <w:rtl/>
        </w:rPr>
        <w:t>مطارح الأنظار</w:t>
      </w:r>
      <w:r>
        <w:rPr>
          <w:rtl/>
        </w:rPr>
        <w:t xml:space="preserve"> / 192.</w:t>
      </w:r>
    </w:p>
    <w:p w14:paraId="50A45B91" w14:textId="77777777" w:rsidR="001A75A1" w:rsidRDefault="001A75A1" w:rsidP="00DB761A">
      <w:pPr>
        <w:pStyle w:val="libFootnote0"/>
      </w:pPr>
      <w:r w:rsidRPr="00DB761A">
        <w:rPr>
          <w:rtl/>
        </w:rPr>
        <w:t>(2)</w:t>
      </w:r>
      <w:r>
        <w:rPr>
          <w:rtl/>
        </w:rPr>
        <w:t xml:space="preserve"> كأبي ثور وعيسى بن أبان، راجع ال</w:t>
      </w:r>
      <w:r w:rsidR="000114EF">
        <w:rPr>
          <w:rFonts w:hint="cs"/>
          <w:rtl/>
        </w:rPr>
        <w:t>إ</w:t>
      </w:r>
      <w:r>
        <w:rPr>
          <w:rtl/>
        </w:rPr>
        <w:t>حكام في أصول ال</w:t>
      </w:r>
      <w:r w:rsidR="000114EF">
        <w:rPr>
          <w:rFonts w:hint="cs"/>
          <w:rtl/>
        </w:rPr>
        <w:t>أ</w:t>
      </w:r>
      <w:r>
        <w:rPr>
          <w:rtl/>
        </w:rPr>
        <w:t>حكام، الجزء الثاني / 443.</w:t>
      </w:r>
    </w:p>
    <w:p w14:paraId="4C59AFA7" w14:textId="77777777" w:rsidR="001A75A1" w:rsidRDefault="001A75A1" w:rsidP="00DB761A">
      <w:pPr>
        <w:pStyle w:val="libFootnote0"/>
      </w:pPr>
      <w:r w:rsidRPr="00DB761A">
        <w:rPr>
          <w:rtl/>
        </w:rPr>
        <w:t>(3)</w:t>
      </w:r>
      <w:r>
        <w:rPr>
          <w:rtl/>
        </w:rPr>
        <w:t xml:space="preserve"> كالبلخي، راجع المصدر المتقدم / 444.</w:t>
      </w:r>
    </w:p>
    <w:p w14:paraId="27B47BAD" w14:textId="77777777" w:rsidR="001A75A1" w:rsidRDefault="001A75A1" w:rsidP="000114EF">
      <w:pPr>
        <w:pStyle w:val="libFootnote0"/>
      </w:pPr>
      <w:r w:rsidRPr="00DB761A">
        <w:rPr>
          <w:rtl/>
        </w:rPr>
        <w:t>(4)</w:t>
      </w:r>
      <w:r>
        <w:rPr>
          <w:rtl/>
        </w:rPr>
        <w:t xml:space="preserve"> في</w:t>
      </w:r>
      <w:r w:rsidR="0077545E">
        <w:rPr>
          <w:rtl/>
        </w:rPr>
        <w:t xml:space="preserve"> «ب»</w:t>
      </w:r>
      <w:r>
        <w:rPr>
          <w:rtl/>
        </w:rPr>
        <w:t xml:space="preserve"> تعي</w:t>
      </w:r>
      <w:r w:rsidR="000114EF">
        <w:rPr>
          <w:rFonts w:hint="cs"/>
          <w:rtl/>
        </w:rPr>
        <w:t>ّ</w:t>
      </w:r>
      <w:r>
        <w:rPr>
          <w:rtl/>
        </w:rPr>
        <w:t>ن.</w:t>
      </w:r>
    </w:p>
    <w:p w14:paraId="51F965CD" w14:textId="77777777" w:rsidR="001A75A1" w:rsidRDefault="00D7791C" w:rsidP="001A75A1">
      <w:pPr>
        <w:pStyle w:val="libNormal"/>
      </w:pPr>
      <w:r>
        <w:rPr>
          <w:rtl/>
        </w:rPr>
        <w:br w:type="page"/>
      </w:r>
    </w:p>
    <w:p w14:paraId="67C34E06" w14:textId="77777777" w:rsidR="001A75A1" w:rsidRDefault="001A75A1" w:rsidP="001A75A1">
      <w:pPr>
        <w:pStyle w:val="libNormal"/>
      </w:pPr>
      <w:r>
        <w:rPr>
          <w:rtl/>
        </w:rPr>
        <w:lastRenderedPageBreak/>
        <w:t>لا يقال: هذا مجرد احتمال، ولا يرتفع به ال</w:t>
      </w:r>
      <w:r w:rsidR="007829B5">
        <w:rPr>
          <w:rFonts w:hint="cs"/>
          <w:rtl/>
        </w:rPr>
        <w:t>إ</w:t>
      </w:r>
      <w:r>
        <w:rPr>
          <w:rtl/>
        </w:rPr>
        <w:t>جمال، لاحتمال الاستعمال في خصوص مرتبة من مراتبه.</w:t>
      </w:r>
    </w:p>
    <w:p w14:paraId="4A95333E" w14:textId="77777777" w:rsidR="001A75A1" w:rsidRDefault="001A75A1" w:rsidP="001A75A1">
      <w:pPr>
        <w:pStyle w:val="libNormal"/>
      </w:pPr>
      <w:r>
        <w:rPr>
          <w:rtl/>
        </w:rPr>
        <w:t>فإنه يقال: مجرد احتمال استعماله فيه لا يوجب إجماله بعد استقرار ظهوره في العموم، والثابت من مزاحمته بالخاص أنما هو بحسب الحجية تحكيما</w:t>
      </w:r>
      <w:r w:rsidR="007829B5">
        <w:rPr>
          <w:rFonts w:hint="cs"/>
          <w:rtl/>
        </w:rPr>
        <w:t>ً</w:t>
      </w:r>
      <w:r>
        <w:rPr>
          <w:rtl/>
        </w:rPr>
        <w:t xml:space="preserve"> لما هو ال</w:t>
      </w:r>
      <w:r w:rsidR="007829B5">
        <w:rPr>
          <w:rFonts w:hint="cs"/>
          <w:rtl/>
        </w:rPr>
        <w:t>أ</w:t>
      </w:r>
      <w:r>
        <w:rPr>
          <w:rtl/>
        </w:rPr>
        <w:t>قوى، كما أشرنا إليه آنفا.</w:t>
      </w:r>
    </w:p>
    <w:p w14:paraId="58DB9D0D" w14:textId="77777777" w:rsidR="001A75A1" w:rsidRDefault="001A75A1" w:rsidP="001A75A1">
      <w:pPr>
        <w:pStyle w:val="libNormal"/>
      </w:pPr>
      <w:r>
        <w:rPr>
          <w:rtl/>
        </w:rPr>
        <w:t>وبالجملة: الفرق بين المتصل والمنفصل، وإن كان بعدم انعقاد الظهور في ال</w:t>
      </w:r>
      <w:r w:rsidR="007829B5">
        <w:rPr>
          <w:rFonts w:hint="cs"/>
          <w:rtl/>
        </w:rPr>
        <w:t>أ</w:t>
      </w:r>
      <w:r>
        <w:rPr>
          <w:rtl/>
        </w:rPr>
        <w:t>و</w:t>
      </w:r>
      <w:r w:rsidR="007829B5">
        <w:rPr>
          <w:rFonts w:hint="cs"/>
          <w:rtl/>
        </w:rPr>
        <w:t>ّ</w:t>
      </w:r>
      <w:r>
        <w:rPr>
          <w:rtl/>
        </w:rPr>
        <w:t>ل إلا في الخصوص، وفي الثاني إلا في العموم، إلا أنه لا وجه لتوه</w:t>
      </w:r>
      <w:r w:rsidR="007829B5">
        <w:rPr>
          <w:rFonts w:hint="cs"/>
          <w:rtl/>
        </w:rPr>
        <w:t>ّ</w:t>
      </w:r>
      <w:r>
        <w:rPr>
          <w:rtl/>
        </w:rPr>
        <w:t>م استعماله مجازا</w:t>
      </w:r>
      <w:r w:rsidR="007829B5">
        <w:rPr>
          <w:rFonts w:hint="cs"/>
          <w:rtl/>
        </w:rPr>
        <w:t>ً</w:t>
      </w:r>
      <w:r>
        <w:rPr>
          <w:rtl/>
        </w:rPr>
        <w:t xml:space="preserve"> في واحد منهما أصلا</w:t>
      </w:r>
      <w:r w:rsidR="007829B5">
        <w:rPr>
          <w:rFonts w:hint="cs"/>
          <w:rtl/>
        </w:rPr>
        <w:t>ً</w:t>
      </w:r>
      <w:r>
        <w:rPr>
          <w:rtl/>
        </w:rPr>
        <w:t>، وإنما اللازم الالتزام بحجية الظهور في الخصوص في ال</w:t>
      </w:r>
      <w:r w:rsidR="007829B5">
        <w:rPr>
          <w:rFonts w:hint="cs"/>
          <w:rtl/>
        </w:rPr>
        <w:t>أ</w:t>
      </w:r>
      <w:r>
        <w:rPr>
          <w:rtl/>
        </w:rPr>
        <w:t>و</w:t>
      </w:r>
      <w:r w:rsidR="007829B5">
        <w:rPr>
          <w:rFonts w:hint="cs"/>
          <w:rtl/>
        </w:rPr>
        <w:t>ّ</w:t>
      </w:r>
      <w:r>
        <w:rPr>
          <w:rtl/>
        </w:rPr>
        <w:t>ل، وعدم حجية ظهوره في خصوص ما كان الخاص حجة فيه في الثاني، فتفطن.</w:t>
      </w:r>
    </w:p>
    <w:p w14:paraId="7C24D928" w14:textId="77777777" w:rsidR="001A75A1" w:rsidRDefault="001A75A1" w:rsidP="001A75A1">
      <w:pPr>
        <w:pStyle w:val="libNormal"/>
      </w:pPr>
      <w:r>
        <w:rPr>
          <w:rtl/>
        </w:rPr>
        <w:t>وقد أجيب عن الاحتجاج</w:t>
      </w:r>
      <w:r w:rsidRPr="00D92983">
        <w:rPr>
          <w:rStyle w:val="libFootnotenumChar"/>
          <w:rtl/>
        </w:rPr>
        <w:t>(1)</w:t>
      </w:r>
      <w:r>
        <w:rPr>
          <w:rtl/>
        </w:rPr>
        <w:t>، بأن الباقي أقرب المجازات.</w:t>
      </w:r>
    </w:p>
    <w:p w14:paraId="2CABC0C7" w14:textId="77777777" w:rsidR="001A75A1" w:rsidRDefault="001A75A1" w:rsidP="001A75A1">
      <w:pPr>
        <w:pStyle w:val="libNormal"/>
      </w:pPr>
      <w:r>
        <w:rPr>
          <w:rtl/>
        </w:rPr>
        <w:t xml:space="preserve">وفيه: </w:t>
      </w:r>
      <w:r w:rsidR="007829B5">
        <w:rPr>
          <w:rFonts w:hint="cs"/>
          <w:rtl/>
        </w:rPr>
        <w:t xml:space="preserve">[إنّه] </w:t>
      </w:r>
      <w:r>
        <w:rPr>
          <w:rtl/>
        </w:rPr>
        <w:t>لا اعتبار في ال</w:t>
      </w:r>
      <w:r w:rsidR="007829B5">
        <w:rPr>
          <w:rFonts w:hint="cs"/>
          <w:rtl/>
        </w:rPr>
        <w:t>أ</w:t>
      </w:r>
      <w:r>
        <w:rPr>
          <w:rtl/>
        </w:rPr>
        <w:t>قربية بحسب المقدار، وإنما المدار على ال</w:t>
      </w:r>
      <w:r w:rsidR="007829B5">
        <w:rPr>
          <w:rFonts w:hint="cs"/>
          <w:rtl/>
        </w:rPr>
        <w:t>أ</w:t>
      </w:r>
      <w:r>
        <w:rPr>
          <w:rtl/>
        </w:rPr>
        <w:t>قربية بحسب زيادة ال</w:t>
      </w:r>
      <w:r w:rsidR="007829B5">
        <w:rPr>
          <w:rFonts w:hint="cs"/>
          <w:rtl/>
        </w:rPr>
        <w:t>أ</w:t>
      </w:r>
      <w:r>
        <w:rPr>
          <w:rtl/>
        </w:rPr>
        <w:t>نس الناشئة من كثرة الاستعمال، وفي تقريرات بحث شيخنا ال</w:t>
      </w:r>
      <w:r w:rsidR="007829B5">
        <w:rPr>
          <w:rFonts w:hint="cs"/>
          <w:rtl/>
        </w:rPr>
        <w:t>أ</w:t>
      </w:r>
      <w:r>
        <w:rPr>
          <w:rtl/>
        </w:rPr>
        <w:t>ستاذ</w:t>
      </w:r>
      <w:r w:rsidRPr="00D92983">
        <w:rPr>
          <w:rStyle w:val="libFootnotenumChar"/>
          <w:rtl/>
        </w:rPr>
        <w:t>(2)</w:t>
      </w:r>
      <w:r>
        <w:rPr>
          <w:rtl/>
        </w:rPr>
        <w:t xml:space="preserve"> </w:t>
      </w:r>
      <w:r w:rsidR="00D7791C" w:rsidRPr="00D7791C">
        <w:rPr>
          <w:rStyle w:val="libAlaemChar"/>
          <w:rtl/>
        </w:rPr>
        <w:t>قدس‌سره</w:t>
      </w:r>
      <w:r>
        <w:rPr>
          <w:rtl/>
        </w:rPr>
        <w:t xml:space="preserve"> في مقام الجواب عن الاحتجاج، ما هذا لفظه: </w:t>
      </w:r>
      <w:r w:rsidR="007829B5">
        <w:rPr>
          <w:rFonts w:hint="cs"/>
          <w:rtl/>
        </w:rPr>
        <w:t>(</w:t>
      </w:r>
      <w:r>
        <w:rPr>
          <w:rtl/>
        </w:rPr>
        <w:t>وال</w:t>
      </w:r>
      <w:r w:rsidR="007829B5">
        <w:rPr>
          <w:rFonts w:hint="cs"/>
          <w:rtl/>
        </w:rPr>
        <w:t>أ</w:t>
      </w:r>
      <w:r>
        <w:rPr>
          <w:rtl/>
        </w:rPr>
        <w:t>ولى أن يجاب بعد تسليم مجازية الباقي، بأن دلالة العام على كل فرد من أفراده غير منوطة بدلالته على فرد آخر من أفراده، ولو كانت دلالة مجازية، إذ هي بواسطة عدم شموله لل</w:t>
      </w:r>
      <w:r w:rsidR="007829B5">
        <w:rPr>
          <w:rFonts w:hint="cs"/>
          <w:rtl/>
        </w:rPr>
        <w:t>أ</w:t>
      </w:r>
      <w:r>
        <w:rPr>
          <w:rtl/>
        </w:rPr>
        <w:t>فراد المخصوصة، لا بواسطة دخول غيرها في مدلوله، فالمقتضي للحمل على الباقي موجود والمانع مفقود، ل</w:t>
      </w:r>
      <w:r w:rsidR="007829B5">
        <w:rPr>
          <w:rFonts w:hint="cs"/>
          <w:rtl/>
        </w:rPr>
        <w:t>أ</w:t>
      </w:r>
      <w:r>
        <w:rPr>
          <w:rtl/>
        </w:rPr>
        <w:t>ن المانع في مثل المقام إنما</w:t>
      </w:r>
      <w:r w:rsidR="007829B5">
        <w:rPr>
          <w:rFonts w:hint="cs"/>
          <w:rtl/>
        </w:rPr>
        <w:t xml:space="preserve"> </w:t>
      </w:r>
      <w:r>
        <w:rPr>
          <w:rtl/>
        </w:rPr>
        <w:t>هو ما يوجب صرف اللفظ عن مدلوله، والمفروض انتفاؤه بالنسبة إلى الباقي لاختصاص المخصص بغيره، فلو شك فال</w:t>
      </w:r>
      <w:r w:rsidR="007829B5">
        <w:rPr>
          <w:rFonts w:hint="cs"/>
          <w:rtl/>
        </w:rPr>
        <w:t>أ</w:t>
      </w:r>
      <w:r>
        <w:rPr>
          <w:rtl/>
        </w:rPr>
        <w:t>صل عدمه</w:t>
      </w:r>
      <w:r w:rsidR="007829B5">
        <w:rPr>
          <w:rFonts w:hint="cs"/>
          <w:rtl/>
        </w:rPr>
        <w:t>)</w:t>
      </w:r>
      <w:r>
        <w:rPr>
          <w:rtl/>
        </w:rPr>
        <w:t xml:space="preserve"> انتهى موضع الحاجة.</w:t>
      </w:r>
    </w:p>
    <w:p w14:paraId="540F65D6" w14:textId="77777777" w:rsidR="001A75A1" w:rsidRDefault="00D7791C" w:rsidP="00D7791C">
      <w:pPr>
        <w:pStyle w:val="libLine"/>
      </w:pPr>
      <w:r>
        <w:rPr>
          <w:rtl/>
        </w:rPr>
        <w:t>____________________</w:t>
      </w:r>
    </w:p>
    <w:p w14:paraId="6DC2B0E2" w14:textId="77777777" w:rsidR="001A75A1" w:rsidRDefault="001A75A1" w:rsidP="00DB761A">
      <w:pPr>
        <w:pStyle w:val="libFootnote0"/>
      </w:pPr>
      <w:r w:rsidRPr="00DB761A">
        <w:rPr>
          <w:rtl/>
        </w:rPr>
        <w:t>(1)</w:t>
      </w:r>
      <w:r>
        <w:rPr>
          <w:rtl/>
        </w:rPr>
        <w:t xml:space="preserve"> الجواب للمحقق القمي والمحقق الحائري، القوانين 1 / 266 الفصول / 200.</w:t>
      </w:r>
    </w:p>
    <w:p w14:paraId="6108CEC0" w14:textId="77777777" w:rsidR="001A75A1" w:rsidRDefault="001A75A1" w:rsidP="007829B5">
      <w:pPr>
        <w:pStyle w:val="libFootnote0"/>
      </w:pPr>
      <w:r w:rsidRPr="00DB761A">
        <w:rPr>
          <w:rtl/>
        </w:rPr>
        <w:t>(2)</w:t>
      </w:r>
      <w:r>
        <w:rPr>
          <w:rtl/>
        </w:rPr>
        <w:t xml:space="preserve"> </w:t>
      </w:r>
      <w:r w:rsidR="002B70CC">
        <w:rPr>
          <w:rtl/>
        </w:rPr>
        <w:t>مطارح الأنظار</w:t>
      </w:r>
      <w:r>
        <w:rPr>
          <w:rtl/>
        </w:rPr>
        <w:t xml:space="preserve"> / 192، في العموم والخصوص.</w:t>
      </w:r>
    </w:p>
    <w:p w14:paraId="29F0974F" w14:textId="77777777" w:rsidR="001A75A1" w:rsidRDefault="00D7791C" w:rsidP="001A75A1">
      <w:pPr>
        <w:pStyle w:val="libNormal"/>
      </w:pPr>
      <w:r>
        <w:rPr>
          <w:rtl/>
        </w:rPr>
        <w:br w:type="page"/>
      </w:r>
    </w:p>
    <w:p w14:paraId="0DE97956" w14:textId="77777777" w:rsidR="001A75A1" w:rsidRDefault="001A75A1" w:rsidP="001A75A1">
      <w:pPr>
        <w:pStyle w:val="libNormal"/>
      </w:pPr>
      <w:r>
        <w:rPr>
          <w:rtl/>
        </w:rPr>
        <w:lastRenderedPageBreak/>
        <w:t>قلت: لا يخفى أن دلالته على كل فرد إنما كانت ل</w:t>
      </w:r>
      <w:r w:rsidR="007829B5">
        <w:rPr>
          <w:rFonts w:hint="cs"/>
          <w:rtl/>
        </w:rPr>
        <w:t>أ</w:t>
      </w:r>
      <w:r>
        <w:rPr>
          <w:rtl/>
        </w:rPr>
        <w:t>جل دلالته على العموم والشمول، فإذا لم يستعمل فيه واستعمل في الخصوص - كما هو المفروض - مجازا</w:t>
      </w:r>
      <w:r w:rsidR="007829B5">
        <w:rPr>
          <w:rFonts w:hint="cs"/>
          <w:rtl/>
        </w:rPr>
        <w:t>ً</w:t>
      </w:r>
      <w:r>
        <w:rPr>
          <w:rtl/>
        </w:rPr>
        <w:t>، وكان إرادة كل واحد من مراتب الخصوصيات مما جاز انتهاء التخصيص إليه، واستعمال العام فيه مجازا</w:t>
      </w:r>
      <w:r w:rsidR="007829B5">
        <w:rPr>
          <w:rFonts w:hint="cs"/>
          <w:rtl/>
        </w:rPr>
        <w:t>ً</w:t>
      </w:r>
      <w:r>
        <w:rPr>
          <w:rtl/>
        </w:rPr>
        <w:t xml:space="preserve"> ممكنا</w:t>
      </w:r>
      <w:r w:rsidR="007829B5">
        <w:rPr>
          <w:rFonts w:hint="cs"/>
          <w:rtl/>
        </w:rPr>
        <w:t>ً</w:t>
      </w:r>
      <w:r>
        <w:rPr>
          <w:rtl/>
        </w:rPr>
        <w:t>، كان تعين</w:t>
      </w:r>
      <w:r w:rsidRPr="00D92983">
        <w:rPr>
          <w:rStyle w:val="libFootnotenumChar"/>
          <w:rtl/>
        </w:rPr>
        <w:t>(1)</w:t>
      </w:r>
      <w:r>
        <w:rPr>
          <w:rtl/>
        </w:rPr>
        <w:t xml:space="preserve"> بعضها بلا معين ترجيحا</w:t>
      </w:r>
      <w:r w:rsidR="007829B5">
        <w:rPr>
          <w:rFonts w:hint="cs"/>
          <w:rtl/>
        </w:rPr>
        <w:t>ً</w:t>
      </w:r>
      <w:r>
        <w:rPr>
          <w:rtl/>
        </w:rPr>
        <w:t xml:space="preserve"> بلا مرجح، ولا مقتضي لظهوره فيه، ضرورة أن الظهور إم</w:t>
      </w:r>
      <w:r w:rsidR="007829B5">
        <w:rPr>
          <w:rFonts w:hint="cs"/>
          <w:rtl/>
        </w:rPr>
        <w:t>ّ</w:t>
      </w:r>
      <w:r>
        <w:rPr>
          <w:rtl/>
        </w:rPr>
        <w:t>ا بالوضع وإم</w:t>
      </w:r>
      <w:r w:rsidR="007829B5">
        <w:rPr>
          <w:rFonts w:hint="cs"/>
          <w:rtl/>
        </w:rPr>
        <w:t>ّ</w:t>
      </w:r>
      <w:r>
        <w:rPr>
          <w:rtl/>
        </w:rPr>
        <w:t>ا بالقرينة، والمفروض أنه ليس بموضوع له، ولم يكن هناك قرينة، وليس له موجب آخر، ودلالته على كل فرد على حدة حيث كانت في ضمن دلالته على العموم، لا يوجب ظهوره في تمام الباقي بعد عدم استعماله في العموم، إذا لم تكن هناك قرينة على تعيينه، فالمانع عنه وإن كان مدفوعا</w:t>
      </w:r>
      <w:r w:rsidR="007829B5">
        <w:rPr>
          <w:rFonts w:hint="cs"/>
          <w:rtl/>
        </w:rPr>
        <w:t>ً</w:t>
      </w:r>
      <w:r>
        <w:rPr>
          <w:rtl/>
        </w:rPr>
        <w:t xml:space="preserve"> بال</w:t>
      </w:r>
      <w:r w:rsidR="007829B5">
        <w:rPr>
          <w:rFonts w:hint="cs"/>
          <w:rtl/>
        </w:rPr>
        <w:t>أ</w:t>
      </w:r>
      <w:r>
        <w:rPr>
          <w:rtl/>
        </w:rPr>
        <w:t>صل، إلا أنه لا مقتضي له بعد رفع اليد عن الوضع، نعم إنما يجدي إذا لم يكن مستعملا</w:t>
      </w:r>
      <w:r w:rsidR="007829B5">
        <w:rPr>
          <w:rFonts w:hint="cs"/>
          <w:rtl/>
        </w:rPr>
        <w:t>ً</w:t>
      </w:r>
      <w:r>
        <w:rPr>
          <w:rtl/>
        </w:rPr>
        <w:t xml:space="preserve"> إلا في العموم، كما فيما حققناه في الجواب، فتأمل جيدا</w:t>
      </w:r>
      <w:r w:rsidR="007829B5">
        <w:rPr>
          <w:rFonts w:hint="cs"/>
          <w:rtl/>
        </w:rPr>
        <w:t>ً</w:t>
      </w:r>
      <w:r>
        <w:rPr>
          <w:rtl/>
        </w:rPr>
        <w:t>.</w:t>
      </w:r>
    </w:p>
    <w:p w14:paraId="50E07E3B" w14:textId="77777777" w:rsidR="007829B5" w:rsidRDefault="001A75A1" w:rsidP="007829B5">
      <w:pPr>
        <w:pStyle w:val="libCenterBold1"/>
        <w:rPr>
          <w:rtl/>
        </w:rPr>
      </w:pPr>
      <w:r>
        <w:rPr>
          <w:rtl/>
        </w:rPr>
        <w:t>فصل</w:t>
      </w:r>
    </w:p>
    <w:p w14:paraId="4F577ACB" w14:textId="77777777" w:rsidR="001A75A1" w:rsidRDefault="001A75A1" w:rsidP="001A75A1">
      <w:pPr>
        <w:pStyle w:val="libNormal"/>
      </w:pPr>
      <w:r>
        <w:rPr>
          <w:rtl/>
        </w:rPr>
        <w:t>إذا كان الخاص بحسب المفهوم مجملا</w:t>
      </w:r>
      <w:r w:rsidR="007829B5">
        <w:rPr>
          <w:rFonts w:hint="cs"/>
          <w:rtl/>
        </w:rPr>
        <w:t>ً</w:t>
      </w:r>
      <w:r>
        <w:rPr>
          <w:rtl/>
        </w:rPr>
        <w:t>، بأن كان دائرا</w:t>
      </w:r>
      <w:r w:rsidR="007829B5">
        <w:rPr>
          <w:rFonts w:hint="cs"/>
          <w:rtl/>
        </w:rPr>
        <w:t>ً</w:t>
      </w:r>
      <w:r>
        <w:rPr>
          <w:rtl/>
        </w:rPr>
        <w:t xml:space="preserve"> بين ال</w:t>
      </w:r>
      <w:r w:rsidR="007829B5">
        <w:rPr>
          <w:rFonts w:hint="cs"/>
          <w:rtl/>
        </w:rPr>
        <w:t>أ</w:t>
      </w:r>
      <w:r>
        <w:rPr>
          <w:rtl/>
        </w:rPr>
        <w:t>قل وال</w:t>
      </w:r>
      <w:r w:rsidR="007829B5">
        <w:rPr>
          <w:rFonts w:hint="cs"/>
          <w:rtl/>
        </w:rPr>
        <w:t>أ</w:t>
      </w:r>
      <w:r>
        <w:rPr>
          <w:rtl/>
        </w:rPr>
        <w:t>كثر وكان منفصلا</w:t>
      </w:r>
      <w:r w:rsidR="007829B5">
        <w:rPr>
          <w:rFonts w:hint="cs"/>
          <w:rtl/>
        </w:rPr>
        <w:t>ً</w:t>
      </w:r>
      <w:r>
        <w:rPr>
          <w:rtl/>
        </w:rPr>
        <w:t>، فلا يسري إجماله إلى العام، لا حقيقة ولا حكما</w:t>
      </w:r>
      <w:r w:rsidR="007829B5">
        <w:rPr>
          <w:rFonts w:hint="cs"/>
          <w:rtl/>
        </w:rPr>
        <w:t>ً</w:t>
      </w:r>
      <w:r>
        <w:rPr>
          <w:rtl/>
        </w:rPr>
        <w:t>، بل كان العام متبعا</w:t>
      </w:r>
      <w:r w:rsidR="007829B5">
        <w:rPr>
          <w:rFonts w:hint="cs"/>
          <w:rtl/>
        </w:rPr>
        <w:t>ً</w:t>
      </w:r>
      <w:r>
        <w:rPr>
          <w:rtl/>
        </w:rPr>
        <w:t xml:space="preserve"> فيما لا يتبع فيه الخاص، لوضوح أنه حجة فيه بلا مزاحم أصلا</w:t>
      </w:r>
      <w:r w:rsidR="007829B5">
        <w:rPr>
          <w:rFonts w:hint="cs"/>
          <w:rtl/>
        </w:rPr>
        <w:t>ً</w:t>
      </w:r>
      <w:r>
        <w:rPr>
          <w:rtl/>
        </w:rPr>
        <w:t>، ضرورة أن الخاص إنما يزاحمه فيما هو حجة على خلافه، تحكيما</w:t>
      </w:r>
      <w:r w:rsidR="007829B5">
        <w:rPr>
          <w:rFonts w:hint="cs"/>
          <w:rtl/>
        </w:rPr>
        <w:t>ً</w:t>
      </w:r>
      <w:r>
        <w:rPr>
          <w:rtl/>
        </w:rPr>
        <w:t xml:space="preserve"> للنص أو الاظهر على الظاهر، لا فيما لا يكون كذلك، كما لا يخفى.</w:t>
      </w:r>
    </w:p>
    <w:p w14:paraId="6A0EA405" w14:textId="77777777" w:rsidR="001A75A1" w:rsidRDefault="001A75A1" w:rsidP="001A75A1">
      <w:pPr>
        <w:pStyle w:val="libNormal"/>
      </w:pPr>
      <w:r>
        <w:rPr>
          <w:rtl/>
        </w:rPr>
        <w:t>وإن لم يكن كذلك بأن كان دائرا</w:t>
      </w:r>
      <w:r w:rsidR="007829B5">
        <w:rPr>
          <w:rFonts w:hint="cs"/>
          <w:rtl/>
        </w:rPr>
        <w:t>ً</w:t>
      </w:r>
      <w:r>
        <w:rPr>
          <w:rtl/>
        </w:rPr>
        <w:t xml:space="preserve"> بين المتباينين مطلقا</w:t>
      </w:r>
      <w:r w:rsidR="007829B5">
        <w:rPr>
          <w:rFonts w:hint="cs"/>
          <w:rtl/>
        </w:rPr>
        <w:t>ً</w:t>
      </w:r>
      <w:r>
        <w:rPr>
          <w:rtl/>
        </w:rPr>
        <w:t>، أو بين ال</w:t>
      </w:r>
      <w:r w:rsidR="007829B5">
        <w:rPr>
          <w:rFonts w:hint="cs"/>
          <w:rtl/>
        </w:rPr>
        <w:t>أ</w:t>
      </w:r>
      <w:r>
        <w:rPr>
          <w:rtl/>
        </w:rPr>
        <w:t>قل</w:t>
      </w:r>
      <w:r w:rsidR="007829B5">
        <w:rPr>
          <w:rFonts w:hint="cs"/>
          <w:rtl/>
        </w:rPr>
        <w:t>ّ</w:t>
      </w:r>
      <w:r>
        <w:rPr>
          <w:rtl/>
        </w:rPr>
        <w:t xml:space="preserve"> وال</w:t>
      </w:r>
      <w:r w:rsidR="007829B5">
        <w:rPr>
          <w:rFonts w:hint="cs"/>
          <w:rtl/>
        </w:rPr>
        <w:t>أ</w:t>
      </w:r>
      <w:r>
        <w:rPr>
          <w:rtl/>
        </w:rPr>
        <w:t>كثر فيما كان متصلا</w:t>
      </w:r>
      <w:r w:rsidR="007829B5">
        <w:rPr>
          <w:rFonts w:hint="cs"/>
          <w:rtl/>
        </w:rPr>
        <w:t>ً</w:t>
      </w:r>
      <w:r>
        <w:rPr>
          <w:rtl/>
        </w:rPr>
        <w:t>، فيسري إجماله إليه حكما</w:t>
      </w:r>
      <w:r w:rsidR="007829B5">
        <w:rPr>
          <w:rFonts w:hint="cs"/>
          <w:rtl/>
        </w:rPr>
        <w:t>ً</w:t>
      </w:r>
      <w:r>
        <w:rPr>
          <w:rtl/>
        </w:rPr>
        <w:t xml:space="preserve"> في المنفصل المرد</w:t>
      </w:r>
      <w:r w:rsidR="007829B5">
        <w:rPr>
          <w:rFonts w:hint="cs"/>
          <w:rtl/>
        </w:rPr>
        <w:t>ّ</w:t>
      </w:r>
      <w:r>
        <w:rPr>
          <w:rtl/>
        </w:rPr>
        <w:t>د بين المتباينين، وحقيقة في غيره:</w:t>
      </w:r>
    </w:p>
    <w:p w14:paraId="4EB751B2" w14:textId="77777777" w:rsidR="001A75A1" w:rsidRDefault="00D7791C" w:rsidP="00D7791C">
      <w:pPr>
        <w:pStyle w:val="libLine"/>
      </w:pPr>
      <w:r>
        <w:rPr>
          <w:rtl/>
        </w:rPr>
        <w:t>____________________</w:t>
      </w:r>
    </w:p>
    <w:p w14:paraId="69C5F97F" w14:textId="77777777" w:rsidR="001A75A1" w:rsidRDefault="001A75A1" w:rsidP="007829B5">
      <w:pPr>
        <w:pStyle w:val="libFootnote0"/>
      </w:pPr>
      <w:r w:rsidRPr="00DB761A">
        <w:rPr>
          <w:rtl/>
        </w:rPr>
        <w:t>(1)</w:t>
      </w:r>
      <w:r>
        <w:rPr>
          <w:rtl/>
        </w:rPr>
        <w:t xml:space="preserve"> في</w:t>
      </w:r>
      <w:r w:rsidR="0077545E">
        <w:rPr>
          <w:rtl/>
        </w:rPr>
        <w:t xml:space="preserve"> «أ»</w:t>
      </w:r>
      <w:r>
        <w:rPr>
          <w:rtl/>
        </w:rPr>
        <w:t>: تعيين.</w:t>
      </w:r>
    </w:p>
    <w:p w14:paraId="6B016330" w14:textId="77777777" w:rsidR="001A75A1" w:rsidRDefault="00D7791C" w:rsidP="001A75A1">
      <w:pPr>
        <w:pStyle w:val="libNormal"/>
      </w:pPr>
      <w:r>
        <w:rPr>
          <w:rtl/>
        </w:rPr>
        <w:br w:type="page"/>
      </w:r>
    </w:p>
    <w:p w14:paraId="2F47116A" w14:textId="77777777" w:rsidR="001A75A1" w:rsidRDefault="001A75A1" w:rsidP="00DB761A">
      <w:pPr>
        <w:pStyle w:val="libNormal0"/>
      </w:pPr>
      <w:r>
        <w:rPr>
          <w:rtl/>
        </w:rPr>
        <w:lastRenderedPageBreak/>
        <w:t>أما ال</w:t>
      </w:r>
      <w:r w:rsidR="007829B5">
        <w:rPr>
          <w:rFonts w:hint="cs"/>
          <w:rtl/>
        </w:rPr>
        <w:t>أ</w:t>
      </w:r>
      <w:r>
        <w:rPr>
          <w:rtl/>
        </w:rPr>
        <w:t>ول: فل</w:t>
      </w:r>
      <w:r w:rsidR="007829B5">
        <w:rPr>
          <w:rFonts w:hint="cs"/>
          <w:rtl/>
        </w:rPr>
        <w:t>أ</w:t>
      </w:r>
      <w:r>
        <w:rPr>
          <w:rtl/>
        </w:rPr>
        <w:t>ن العام - على ما حققناه</w:t>
      </w:r>
      <w:r w:rsidRPr="00D92983">
        <w:rPr>
          <w:rStyle w:val="libFootnotenumChar"/>
          <w:rtl/>
        </w:rPr>
        <w:t>(1)</w:t>
      </w:r>
      <w:r>
        <w:rPr>
          <w:rtl/>
        </w:rPr>
        <w:t xml:space="preserve"> - كان ظاهرا</w:t>
      </w:r>
      <w:r w:rsidR="007829B5">
        <w:rPr>
          <w:rFonts w:hint="cs"/>
          <w:rtl/>
        </w:rPr>
        <w:t>ً</w:t>
      </w:r>
      <w:r>
        <w:rPr>
          <w:rtl/>
        </w:rPr>
        <w:t xml:space="preserve"> في عمومه، إلا أنه يتبع ظهوره في واحد من المتباينين اللذين علم تخصيصه بأحدهما.</w:t>
      </w:r>
    </w:p>
    <w:p w14:paraId="5473D56A" w14:textId="77777777" w:rsidR="001A75A1" w:rsidRDefault="001A75A1" w:rsidP="001A75A1">
      <w:pPr>
        <w:pStyle w:val="libNormal"/>
      </w:pPr>
      <w:r>
        <w:rPr>
          <w:rtl/>
        </w:rPr>
        <w:t>وأما الثاني: فلعدم</w:t>
      </w:r>
      <w:r w:rsidRPr="00D92983">
        <w:rPr>
          <w:rStyle w:val="libFootnotenumChar"/>
          <w:rtl/>
        </w:rPr>
        <w:t>(2)</w:t>
      </w:r>
      <w:r>
        <w:rPr>
          <w:rtl/>
        </w:rPr>
        <w:t xml:space="preserve"> انعقاد ظهور من رأس للعام، لاحتفاف الكلام بما يوجب احتماله لكل واحد من ال</w:t>
      </w:r>
      <w:r w:rsidR="007829B5">
        <w:rPr>
          <w:rFonts w:hint="cs"/>
          <w:rtl/>
        </w:rPr>
        <w:t>أ</w:t>
      </w:r>
      <w:r>
        <w:rPr>
          <w:rtl/>
        </w:rPr>
        <w:t>قل وال</w:t>
      </w:r>
      <w:r w:rsidR="007829B5">
        <w:rPr>
          <w:rFonts w:hint="cs"/>
          <w:rtl/>
        </w:rPr>
        <w:t>أ</w:t>
      </w:r>
      <w:r>
        <w:rPr>
          <w:rtl/>
        </w:rPr>
        <w:t>كثر، أو لكل واحد من المتباينين، لكنه حجة في ال</w:t>
      </w:r>
      <w:r w:rsidR="007829B5">
        <w:rPr>
          <w:rFonts w:hint="cs"/>
          <w:rtl/>
        </w:rPr>
        <w:t>أ</w:t>
      </w:r>
      <w:r>
        <w:rPr>
          <w:rtl/>
        </w:rPr>
        <w:t>قل، ل</w:t>
      </w:r>
      <w:r w:rsidR="007829B5">
        <w:rPr>
          <w:rFonts w:hint="cs"/>
          <w:rtl/>
        </w:rPr>
        <w:t>أ</w:t>
      </w:r>
      <w:r>
        <w:rPr>
          <w:rtl/>
        </w:rPr>
        <w:t>نه المتيقن في البين.</w:t>
      </w:r>
    </w:p>
    <w:p w14:paraId="7ACF2F67" w14:textId="77777777" w:rsidR="001A75A1" w:rsidRDefault="001A75A1" w:rsidP="001A75A1">
      <w:pPr>
        <w:pStyle w:val="libNormal"/>
      </w:pPr>
      <w:r>
        <w:rPr>
          <w:rtl/>
        </w:rPr>
        <w:t>فانقدح بذلك الفرق بين المتصل والمنفصل، وكذا في المجمل بين المتباينين وال</w:t>
      </w:r>
      <w:r w:rsidR="007829B5">
        <w:rPr>
          <w:rFonts w:hint="cs"/>
          <w:rtl/>
        </w:rPr>
        <w:t>أ</w:t>
      </w:r>
      <w:r>
        <w:rPr>
          <w:rtl/>
        </w:rPr>
        <w:t>كثر وال</w:t>
      </w:r>
      <w:r w:rsidR="007829B5">
        <w:rPr>
          <w:rFonts w:hint="cs"/>
          <w:rtl/>
        </w:rPr>
        <w:t>أ</w:t>
      </w:r>
      <w:r>
        <w:rPr>
          <w:rtl/>
        </w:rPr>
        <w:t>قل، فلا تغفل.</w:t>
      </w:r>
    </w:p>
    <w:p w14:paraId="795A71D5" w14:textId="77777777" w:rsidR="001A75A1" w:rsidRDefault="001A75A1" w:rsidP="001A75A1">
      <w:pPr>
        <w:pStyle w:val="libNormal"/>
      </w:pPr>
      <w:r>
        <w:rPr>
          <w:rtl/>
        </w:rPr>
        <w:t>وأما إذا كان مجملا</w:t>
      </w:r>
      <w:r w:rsidR="007829B5">
        <w:rPr>
          <w:rFonts w:hint="cs"/>
          <w:rtl/>
        </w:rPr>
        <w:t>ً</w:t>
      </w:r>
      <w:r>
        <w:rPr>
          <w:rtl/>
        </w:rPr>
        <w:t xml:space="preserve"> بحسب المصداق، بأن اشتبه فرد وتردد بين أن يكون فردا</w:t>
      </w:r>
      <w:r w:rsidR="007829B5">
        <w:rPr>
          <w:rFonts w:hint="cs"/>
          <w:rtl/>
        </w:rPr>
        <w:t>ً</w:t>
      </w:r>
      <w:r>
        <w:rPr>
          <w:rtl/>
        </w:rPr>
        <w:t xml:space="preserve"> له أو باقيا</w:t>
      </w:r>
      <w:r w:rsidR="007829B5">
        <w:rPr>
          <w:rFonts w:hint="cs"/>
          <w:rtl/>
        </w:rPr>
        <w:t>ً</w:t>
      </w:r>
      <w:r>
        <w:rPr>
          <w:rtl/>
        </w:rPr>
        <w:t xml:space="preserve"> تحت العام، فلا كلام في عدم جواز التمسك بالعام لو كان متصلا</w:t>
      </w:r>
      <w:r w:rsidR="007829B5">
        <w:rPr>
          <w:rFonts w:hint="cs"/>
          <w:rtl/>
        </w:rPr>
        <w:t>ً</w:t>
      </w:r>
      <w:r>
        <w:rPr>
          <w:rtl/>
        </w:rPr>
        <w:t xml:space="preserve"> به، ضرورة عدم انعقاد ظهور للكلام إلا في الخصوص، كما عرفت.</w:t>
      </w:r>
    </w:p>
    <w:p w14:paraId="1DCDFC7B" w14:textId="77777777" w:rsidR="001A75A1" w:rsidRDefault="001A75A1" w:rsidP="001A75A1">
      <w:pPr>
        <w:pStyle w:val="libNormal"/>
      </w:pPr>
      <w:r>
        <w:rPr>
          <w:rtl/>
        </w:rPr>
        <w:t>وأما إذا كان منفصلا</w:t>
      </w:r>
      <w:r w:rsidR="007829B5">
        <w:rPr>
          <w:rFonts w:hint="cs"/>
          <w:rtl/>
        </w:rPr>
        <w:t>ً</w:t>
      </w:r>
      <w:r>
        <w:rPr>
          <w:rtl/>
        </w:rPr>
        <w:t xml:space="preserve"> عنه، ففي جواز التمسك به خلاف، والتحقيق عدم جوازه، إذ غاية ما يمكن أن يقال في وجه جوازه، أن الخاص إنما يزاحم العام فيما كان فعلا</w:t>
      </w:r>
      <w:r w:rsidR="007829B5">
        <w:rPr>
          <w:rFonts w:hint="cs"/>
          <w:rtl/>
        </w:rPr>
        <w:t>ً</w:t>
      </w:r>
      <w:r>
        <w:rPr>
          <w:rtl/>
        </w:rPr>
        <w:t xml:space="preserve"> حجة، ولا يكون حجة فيما اشتبه أنه من أفراده، فخطاب (لا تكرم فساق العلماء) لا يكون دليلا</w:t>
      </w:r>
      <w:r w:rsidR="007829B5">
        <w:rPr>
          <w:rFonts w:hint="cs"/>
          <w:rtl/>
        </w:rPr>
        <w:t>ً</w:t>
      </w:r>
      <w:r>
        <w:rPr>
          <w:rtl/>
        </w:rPr>
        <w:t xml:space="preserve"> على حرمة إكرام من شك في فسقه من العلماء، فلا يزاحم مثل (أكرم العلماء) ولا يعارضه، فإنه يكون من قبيل مزاحمة الحجة بغير الحجة، وهو في غاية الفساد، فإن الخاص وإن لم يكن دليلا</w:t>
      </w:r>
      <w:r w:rsidR="007829B5">
        <w:rPr>
          <w:rFonts w:hint="cs"/>
          <w:rtl/>
        </w:rPr>
        <w:t>ً</w:t>
      </w:r>
      <w:r>
        <w:rPr>
          <w:rtl/>
        </w:rPr>
        <w:t xml:space="preserve"> في الفرد المشتبه فعلا</w:t>
      </w:r>
      <w:r w:rsidR="007829B5">
        <w:rPr>
          <w:rFonts w:hint="cs"/>
          <w:rtl/>
        </w:rPr>
        <w:t>ً</w:t>
      </w:r>
      <w:r>
        <w:rPr>
          <w:rtl/>
        </w:rPr>
        <w:t>، إلا أنه يوجب اختصاص حجية العام في غير عنوانه من ال</w:t>
      </w:r>
      <w:r w:rsidR="007829B5">
        <w:rPr>
          <w:rFonts w:hint="cs"/>
          <w:rtl/>
        </w:rPr>
        <w:t>أ</w:t>
      </w:r>
      <w:r>
        <w:rPr>
          <w:rtl/>
        </w:rPr>
        <w:t>فراد، فيكون (أكرم العلماء) دليلا</w:t>
      </w:r>
      <w:r w:rsidR="007829B5">
        <w:rPr>
          <w:rFonts w:hint="cs"/>
          <w:rtl/>
        </w:rPr>
        <w:t>ً</w:t>
      </w:r>
      <w:r>
        <w:rPr>
          <w:rtl/>
        </w:rPr>
        <w:t xml:space="preserve"> وحجة في العالم الغير الفاسق، فالمصداق المشتبه وإن كان مصداقا</w:t>
      </w:r>
      <w:r w:rsidR="007829B5">
        <w:rPr>
          <w:rFonts w:hint="cs"/>
          <w:rtl/>
        </w:rPr>
        <w:t>ً</w:t>
      </w:r>
      <w:r>
        <w:rPr>
          <w:rtl/>
        </w:rPr>
        <w:t xml:space="preserve"> للعام بلا كلام، إلا أنه لم يعلم أنه من مصاديقه بما هو حجة، لاختصاص حجيته بغير الفاسق.</w:t>
      </w:r>
    </w:p>
    <w:p w14:paraId="025BB728" w14:textId="77777777" w:rsidR="001A75A1" w:rsidRDefault="001A75A1" w:rsidP="001A75A1">
      <w:pPr>
        <w:pStyle w:val="libNormal"/>
      </w:pPr>
      <w:r>
        <w:rPr>
          <w:rtl/>
        </w:rPr>
        <w:t>وبالجملة العام المخصص بالمنفصل، وإن كان ظهوره في العموم، كما إذا</w:t>
      </w:r>
    </w:p>
    <w:p w14:paraId="138E1D0D" w14:textId="77777777" w:rsidR="001A75A1" w:rsidRDefault="00D7791C" w:rsidP="00D7791C">
      <w:pPr>
        <w:pStyle w:val="libLine"/>
      </w:pPr>
      <w:r>
        <w:rPr>
          <w:rtl/>
        </w:rPr>
        <w:t>____________________</w:t>
      </w:r>
    </w:p>
    <w:p w14:paraId="4DFD32F2" w14:textId="77777777" w:rsidR="001A75A1" w:rsidRDefault="001A75A1" w:rsidP="00DB761A">
      <w:pPr>
        <w:pStyle w:val="libFootnote0"/>
      </w:pPr>
      <w:r w:rsidRPr="00DB761A">
        <w:rPr>
          <w:rtl/>
        </w:rPr>
        <w:t>(1)</w:t>
      </w:r>
      <w:r>
        <w:rPr>
          <w:rtl/>
        </w:rPr>
        <w:t xml:space="preserve"> في صفحة 219.</w:t>
      </w:r>
    </w:p>
    <w:p w14:paraId="059859BD" w14:textId="77777777" w:rsidR="001A75A1" w:rsidRDefault="001A75A1" w:rsidP="007829B5">
      <w:pPr>
        <w:pStyle w:val="libFootnote0"/>
      </w:pPr>
      <w:r w:rsidRPr="00DB761A">
        <w:rPr>
          <w:rtl/>
        </w:rPr>
        <w:t>(2)</w:t>
      </w:r>
      <w:r>
        <w:rPr>
          <w:rtl/>
        </w:rPr>
        <w:t xml:space="preserve"> في</w:t>
      </w:r>
      <w:r w:rsidR="0077545E">
        <w:rPr>
          <w:rtl/>
        </w:rPr>
        <w:t xml:space="preserve"> «ب»</w:t>
      </w:r>
      <w:r>
        <w:rPr>
          <w:rtl/>
        </w:rPr>
        <w:t>: ولعدم.</w:t>
      </w:r>
    </w:p>
    <w:p w14:paraId="40B769BF" w14:textId="77777777" w:rsidR="001A75A1" w:rsidRDefault="00D7791C" w:rsidP="001A75A1">
      <w:pPr>
        <w:pStyle w:val="libNormal"/>
      </w:pPr>
      <w:r>
        <w:rPr>
          <w:rtl/>
        </w:rPr>
        <w:br w:type="page"/>
      </w:r>
    </w:p>
    <w:p w14:paraId="5760A62B" w14:textId="77777777" w:rsidR="001A75A1" w:rsidRDefault="001A75A1" w:rsidP="00DB761A">
      <w:pPr>
        <w:pStyle w:val="libNormal0"/>
      </w:pPr>
      <w:r>
        <w:rPr>
          <w:rtl/>
        </w:rPr>
        <w:lastRenderedPageBreak/>
        <w:t>لم يكن مخصصا</w:t>
      </w:r>
      <w:r w:rsidR="007829B5">
        <w:rPr>
          <w:rFonts w:hint="cs"/>
          <w:rtl/>
        </w:rPr>
        <w:t>ً</w:t>
      </w:r>
      <w:r>
        <w:rPr>
          <w:rtl/>
        </w:rPr>
        <w:t>، بخلاف المخصص بالمتصل كما عرفت، إلا أنه في عدم الحجية إلا في غير عنوان الخاص مثله، فحينئذ يكون الفرد المشتبه غير معلوم الاندراج تحت إحدى الحجتين، فلابد من الرجوع إلى ما هو ال</w:t>
      </w:r>
      <w:r w:rsidR="007829B5">
        <w:rPr>
          <w:rFonts w:hint="cs"/>
          <w:rtl/>
        </w:rPr>
        <w:t>أ</w:t>
      </w:r>
      <w:r>
        <w:rPr>
          <w:rtl/>
        </w:rPr>
        <w:t>صل في البين، هذا إذا كان المخصص لفظيا</w:t>
      </w:r>
      <w:r w:rsidR="007829B5">
        <w:rPr>
          <w:rFonts w:hint="cs"/>
          <w:rtl/>
        </w:rPr>
        <w:t>ً</w:t>
      </w:r>
      <w:r>
        <w:rPr>
          <w:rtl/>
        </w:rPr>
        <w:t>.</w:t>
      </w:r>
    </w:p>
    <w:p w14:paraId="31D39B09" w14:textId="77777777" w:rsidR="001A75A1" w:rsidRDefault="001A75A1" w:rsidP="001A75A1">
      <w:pPr>
        <w:pStyle w:val="libNormal"/>
      </w:pPr>
      <w:r>
        <w:rPr>
          <w:rtl/>
        </w:rPr>
        <w:t>وأما إذا كان لبي</w:t>
      </w:r>
      <w:r w:rsidR="007829B5">
        <w:rPr>
          <w:rFonts w:hint="cs"/>
          <w:rtl/>
        </w:rPr>
        <w:t>ّ</w:t>
      </w:r>
      <w:r>
        <w:rPr>
          <w:rtl/>
        </w:rPr>
        <w:t>ا</w:t>
      </w:r>
      <w:r w:rsidR="007829B5">
        <w:rPr>
          <w:rFonts w:hint="cs"/>
          <w:rtl/>
        </w:rPr>
        <w:t>ً</w:t>
      </w:r>
      <w:r>
        <w:rPr>
          <w:rtl/>
        </w:rPr>
        <w:t>، فإن كان مما يصح أن يت</w:t>
      </w:r>
      <w:r w:rsidR="007829B5">
        <w:rPr>
          <w:rFonts w:hint="cs"/>
          <w:rtl/>
        </w:rPr>
        <w:t>ّ</w:t>
      </w:r>
      <w:r>
        <w:rPr>
          <w:rtl/>
        </w:rPr>
        <w:t>كل عليه المتكلم، إذا كان بصدد البيان في مقام التخاطب، فهو كالمتصل، حيث لا يكاد ينعقد معه ظهور للعام إلا في الخصوص، وإن لم يكن كذلك، فالظاهر بقاء العام في المصداق المشتبه على حجيته كظهوره فيه.</w:t>
      </w:r>
    </w:p>
    <w:p w14:paraId="1DEF72D3" w14:textId="77777777" w:rsidR="001A75A1" w:rsidRDefault="001A75A1" w:rsidP="001A75A1">
      <w:pPr>
        <w:pStyle w:val="libNormal"/>
      </w:pPr>
      <w:r>
        <w:rPr>
          <w:rtl/>
        </w:rPr>
        <w:t>والسر</w:t>
      </w:r>
      <w:r w:rsidR="007829B5">
        <w:rPr>
          <w:rFonts w:hint="cs"/>
          <w:rtl/>
        </w:rPr>
        <w:t>ّ</w:t>
      </w:r>
      <w:r>
        <w:rPr>
          <w:rtl/>
        </w:rPr>
        <w:t xml:space="preserve"> في ذلك، أن الكلام الملقى من السيد حجة، ليس إلا ما اشتمل على العام الكاشف بظهوره عن إرادته للعموم، فلابد من اتباعه ما لم يقطع بخلافه، مثلا إذا قال المولى: (أكرم جيراني) وقطع بأنه لا يريد إكرام من كان عدو</w:t>
      </w:r>
      <w:r w:rsidR="007829B5">
        <w:rPr>
          <w:rFonts w:hint="cs"/>
          <w:rtl/>
        </w:rPr>
        <w:t>ّ</w:t>
      </w:r>
      <w:r>
        <w:rPr>
          <w:rtl/>
        </w:rPr>
        <w:t>ا</w:t>
      </w:r>
      <w:r w:rsidR="007829B5">
        <w:rPr>
          <w:rFonts w:hint="cs"/>
          <w:rtl/>
        </w:rPr>
        <w:t>ً</w:t>
      </w:r>
      <w:r>
        <w:rPr>
          <w:rtl/>
        </w:rPr>
        <w:t xml:space="preserve"> له منهم، كان أصالة العموم باقية على الحجية بالنسبة إلى من لم يعلم بخروجه عن عموم الكلام، للعلم بعدواته، لعدم حجة أخرى بدون ذلك على خلافه، بخلاف ما إذا كان المخصص لفظيا</w:t>
      </w:r>
      <w:r w:rsidR="007829B5">
        <w:rPr>
          <w:rFonts w:hint="cs"/>
          <w:rtl/>
        </w:rPr>
        <w:t>ً</w:t>
      </w:r>
      <w:r>
        <w:rPr>
          <w:rtl/>
        </w:rPr>
        <w:t>، فإن قضية تقديمه عليه، هو كون الملقى إليه كأنه كان من رأس لا يعم الخاص، كما كان كذلك حقيقة فيما كان الخاص متصلا</w:t>
      </w:r>
      <w:r w:rsidR="007829B5">
        <w:rPr>
          <w:rFonts w:hint="cs"/>
          <w:rtl/>
        </w:rPr>
        <w:t>ً</w:t>
      </w:r>
      <w:r>
        <w:rPr>
          <w:rtl/>
        </w:rPr>
        <w:t>، والقطع بعدم إرادة العدو لا يوجب انقطاع حجيته، إلا فيما قطع أنه عدوه، لا فيما شك فيه، كما يظهر صدق هذا من صحة مؤاخذة المولى له لو لم يكرم واحدا</w:t>
      </w:r>
      <w:r w:rsidR="007829B5">
        <w:rPr>
          <w:rFonts w:hint="cs"/>
          <w:rtl/>
        </w:rPr>
        <w:t>ً</w:t>
      </w:r>
      <w:r>
        <w:rPr>
          <w:rtl/>
        </w:rPr>
        <w:t xml:space="preserve"> من جيرانه لاحتمال عداوته له، وحسن عقوبته على مخالفته، وعدم صحة الاعتذار عنه بمجرد احتمال العداوة، كما لا يخفى على من راجع الطريقة المعروفة، والسيرة المستمرة المألوفة بين العقلاء التي هي ملاك حجية أصالة الظهور.</w:t>
      </w:r>
    </w:p>
    <w:p w14:paraId="0614D83B" w14:textId="77777777" w:rsidR="001A75A1" w:rsidRDefault="001A75A1" w:rsidP="001A75A1">
      <w:pPr>
        <w:pStyle w:val="libNormal"/>
      </w:pPr>
      <w:r>
        <w:rPr>
          <w:rtl/>
        </w:rPr>
        <w:t>وبالجملة كان بناء العقلاء على حجيتها بالنسبة إلى المشتبه هاهنا بخلاف هناك، ولعله لما أشرنا إليه من التفاوت بينهما، بإلقاء حجتين هناك، تكون قضيتهما بعد تحكيم الخاص وتقديمه على العام، كأنه لم يعمه حكما</w:t>
      </w:r>
      <w:r w:rsidR="00587C1B">
        <w:rPr>
          <w:rFonts w:hint="cs"/>
          <w:rtl/>
        </w:rPr>
        <w:t>ً</w:t>
      </w:r>
      <w:r>
        <w:rPr>
          <w:rtl/>
        </w:rPr>
        <w:t xml:space="preserve"> من رأس،</w:t>
      </w:r>
    </w:p>
    <w:p w14:paraId="68B7FF29" w14:textId="77777777" w:rsidR="001A75A1" w:rsidRDefault="00D7791C" w:rsidP="001A75A1">
      <w:pPr>
        <w:pStyle w:val="libNormal"/>
      </w:pPr>
      <w:r>
        <w:rPr>
          <w:rtl/>
        </w:rPr>
        <w:br w:type="page"/>
      </w:r>
    </w:p>
    <w:p w14:paraId="75C4BCC8" w14:textId="77777777" w:rsidR="001A75A1" w:rsidRDefault="001A75A1" w:rsidP="00DB761A">
      <w:pPr>
        <w:pStyle w:val="libNormal0"/>
      </w:pPr>
      <w:r>
        <w:rPr>
          <w:rtl/>
        </w:rPr>
        <w:lastRenderedPageBreak/>
        <w:t>وكأنه لم يكن بعام، بخلاف هاهنا، فإن الحجة الملقاة ليست إلا واحدة، والقطع بعدم إرادة إكرام العدو</w:t>
      </w:r>
      <w:r w:rsidR="00263024">
        <w:rPr>
          <w:rFonts w:hint="cs"/>
          <w:rtl/>
        </w:rPr>
        <w:t>ّ</w:t>
      </w:r>
      <w:r>
        <w:rPr>
          <w:rtl/>
        </w:rPr>
        <w:t xml:space="preserve"> في (اكرم جيراني) مثلا</w:t>
      </w:r>
      <w:r w:rsidR="00263024">
        <w:rPr>
          <w:rFonts w:hint="cs"/>
          <w:rtl/>
        </w:rPr>
        <w:t>ً</w:t>
      </w:r>
      <w:r>
        <w:rPr>
          <w:rtl/>
        </w:rPr>
        <w:t>، لا يوجب رفع اليد عن عمومه إلا فيما قطع بخروجه من تحته، فإنه على الحكيم إلقاء كلامه على وفق غرضه ومرامه، فلابد من اتباعه ما لم تقم حجة أقوى على خلافه.</w:t>
      </w:r>
    </w:p>
    <w:p w14:paraId="178B2C49" w14:textId="77777777" w:rsidR="001A75A1" w:rsidRDefault="001A75A1" w:rsidP="001A75A1">
      <w:pPr>
        <w:pStyle w:val="libNormal"/>
      </w:pPr>
      <w:r>
        <w:rPr>
          <w:rtl/>
        </w:rPr>
        <w:t>بل يمكن أن يقال: إن قضية عمومه للمشكوك، أنه ليس فردا</w:t>
      </w:r>
      <w:r w:rsidR="00263024">
        <w:rPr>
          <w:rFonts w:hint="cs"/>
          <w:rtl/>
        </w:rPr>
        <w:t>ً</w:t>
      </w:r>
      <w:r>
        <w:rPr>
          <w:rtl/>
        </w:rPr>
        <w:t xml:space="preserve"> لما علم بخروجه من حكمه بمفهومه، فيقال في مثل (لعن الله بني أ</w:t>
      </w:r>
      <w:r w:rsidR="00263024">
        <w:rPr>
          <w:rFonts w:hint="cs"/>
          <w:rtl/>
        </w:rPr>
        <w:t>ُ</w:t>
      </w:r>
      <w:r>
        <w:rPr>
          <w:rtl/>
        </w:rPr>
        <w:t>مية قاطبة)</w:t>
      </w:r>
      <w:r w:rsidRPr="00D92983">
        <w:rPr>
          <w:rStyle w:val="libFootnotenumChar"/>
          <w:rtl/>
        </w:rPr>
        <w:t>(1)</w:t>
      </w:r>
      <w:r>
        <w:rPr>
          <w:rtl/>
        </w:rPr>
        <w:t>: إن فلانا</w:t>
      </w:r>
      <w:r w:rsidR="00263024">
        <w:rPr>
          <w:rFonts w:hint="cs"/>
          <w:rtl/>
        </w:rPr>
        <w:t>ً</w:t>
      </w:r>
      <w:r>
        <w:rPr>
          <w:rtl/>
        </w:rPr>
        <w:t xml:space="preserve"> وإن شك في إيمانه يجوز لعنه لمكان العموم، وكل من جاز لعنه لا يكون مؤمنا</w:t>
      </w:r>
      <w:r w:rsidR="00263024">
        <w:rPr>
          <w:rFonts w:hint="cs"/>
          <w:rtl/>
        </w:rPr>
        <w:t>ً</w:t>
      </w:r>
      <w:r>
        <w:rPr>
          <w:rtl/>
        </w:rPr>
        <w:t>، فينتج أنه ليس بمؤمن، فتأمل جيد</w:t>
      </w:r>
      <w:r w:rsidR="00263024">
        <w:rPr>
          <w:rFonts w:hint="cs"/>
          <w:rtl/>
        </w:rPr>
        <w:t>ّ</w:t>
      </w:r>
      <w:r>
        <w:rPr>
          <w:rtl/>
        </w:rPr>
        <w:t>ا</w:t>
      </w:r>
      <w:r w:rsidR="00263024">
        <w:rPr>
          <w:rFonts w:hint="cs"/>
          <w:rtl/>
        </w:rPr>
        <w:t>ً</w:t>
      </w:r>
      <w:r>
        <w:rPr>
          <w:rtl/>
        </w:rPr>
        <w:t>.</w:t>
      </w:r>
    </w:p>
    <w:p w14:paraId="512EA816" w14:textId="77777777" w:rsidR="001A75A1" w:rsidRDefault="001A75A1" w:rsidP="001A75A1">
      <w:pPr>
        <w:pStyle w:val="libNormal"/>
      </w:pPr>
      <w:r w:rsidRPr="00263024">
        <w:rPr>
          <w:rStyle w:val="libBold2Char"/>
          <w:rtl/>
        </w:rPr>
        <w:t>إيقاظ</w:t>
      </w:r>
      <w:r>
        <w:rPr>
          <w:rtl/>
        </w:rPr>
        <w:t>: لا يخفى أن الباقي تحت العام بعد تخصيصه بالمنفصل أو كالاستثناء من المتصل، لما كان غير معنون بعنوان خاص، بل بكل عنوان لم يكن ذاك بعنوان الخاص، كان إحراز المشتبه منه بال</w:t>
      </w:r>
      <w:r w:rsidR="00263024">
        <w:rPr>
          <w:rFonts w:hint="cs"/>
          <w:rtl/>
        </w:rPr>
        <w:t>أ</w:t>
      </w:r>
      <w:r>
        <w:rPr>
          <w:rtl/>
        </w:rPr>
        <w:t>صل الموضوعي في غالب الموارد - إلا ما شذ</w:t>
      </w:r>
      <w:r w:rsidR="00263024">
        <w:rPr>
          <w:rFonts w:hint="cs"/>
          <w:rtl/>
        </w:rPr>
        <w:t>ّ</w:t>
      </w:r>
      <w:r>
        <w:rPr>
          <w:rtl/>
        </w:rPr>
        <w:t xml:space="preserve"> - ممكنا</w:t>
      </w:r>
      <w:r w:rsidR="00263024">
        <w:rPr>
          <w:rFonts w:hint="cs"/>
          <w:rtl/>
        </w:rPr>
        <w:t>ً</w:t>
      </w:r>
      <w:r>
        <w:rPr>
          <w:rtl/>
        </w:rPr>
        <w:t>، فبذلك يحكم عليه بحكم العام وإن لم يجز التمسك به بلا كلام، ضرورة أنه قل</w:t>
      </w:r>
      <w:r w:rsidR="00263024">
        <w:rPr>
          <w:rFonts w:hint="cs"/>
          <w:rtl/>
        </w:rPr>
        <w:t xml:space="preserve">ّ </w:t>
      </w:r>
      <w:r>
        <w:rPr>
          <w:rtl/>
        </w:rPr>
        <w:t>مالا يوجد</w:t>
      </w:r>
      <w:r w:rsidRPr="00D92983">
        <w:rPr>
          <w:rStyle w:val="libFootnotenumChar"/>
          <w:rtl/>
        </w:rPr>
        <w:t>(2)</w:t>
      </w:r>
      <w:r>
        <w:rPr>
          <w:rtl/>
        </w:rPr>
        <w:t xml:space="preserve"> عنوان يجري فيه أصل ينقح به أن</w:t>
      </w:r>
      <w:r w:rsidR="00263024">
        <w:rPr>
          <w:rFonts w:hint="cs"/>
          <w:rtl/>
        </w:rPr>
        <w:t>ّ</w:t>
      </w:r>
      <w:r>
        <w:rPr>
          <w:rtl/>
        </w:rPr>
        <w:t xml:space="preserve">ه مما بقي تحته، مثلا إذا شك أن امرأة تكون قرشية، فهي وإن كانت وجدت </w:t>
      </w:r>
      <w:r w:rsidR="00263024">
        <w:rPr>
          <w:rFonts w:hint="cs"/>
          <w:rtl/>
        </w:rPr>
        <w:t>إ</w:t>
      </w:r>
      <w:r>
        <w:rPr>
          <w:rtl/>
        </w:rPr>
        <w:t>م</w:t>
      </w:r>
      <w:r w:rsidR="00263024">
        <w:rPr>
          <w:rFonts w:hint="cs"/>
          <w:rtl/>
        </w:rPr>
        <w:t>ّ</w:t>
      </w:r>
      <w:r>
        <w:rPr>
          <w:rtl/>
        </w:rPr>
        <w:t>ا قرشية أو غيرها، فلا أصل يحرز أنها قرشية او غيرها، إلا أن أصالة عدم تحقق الانتساب بينها وبين قريش</w:t>
      </w:r>
      <w:r w:rsidRPr="00D92983">
        <w:rPr>
          <w:rStyle w:val="libFootnotenumChar"/>
          <w:rtl/>
        </w:rPr>
        <w:t>(3)</w:t>
      </w:r>
      <w:r>
        <w:rPr>
          <w:rtl/>
        </w:rPr>
        <w:t xml:space="preserve"> تجدي في تنقيح أنها مم</w:t>
      </w:r>
      <w:r w:rsidR="00263024">
        <w:rPr>
          <w:rFonts w:hint="cs"/>
          <w:rtl/>
        </w:rPr>
        <w:t>ّ</w:t>
      </w:r>
      <w:r>
        <w:rPr>
          <w:rtl/>
        </w:rPr>
        <w:t>ن لا تحيض إلا إلى خمسين، ل</w:t>
      </w:r>
      <w:r w:rsidR="00263024">
        <w:rPr>
          <w:rFonts w:hint="cs"/>
          <w:rtl/>
        </w:rPr>
        <w:t>أ</w:t>
      </w:r>
      <w:r>
        <w:rPr>
          <w:rtl/>
        </w:rPr>
        <w:t>ن المرأة التي لا يكون بينها وبين قريش</w:t>
      </w:r>
      <w:r w:rsidRPr="00D92983">
        <w:rPr>
          <w:rStyle w:val="libFootnotenumChar"/>
          <w:rtl/>
        </w:rPr>
        <w:t>(4)</w:t>
      </w:r>
      <w:r>
        <w:rPr>
          <w:rtl/>
        </w:rPr>
        <w:t xml:space="preserve"> انتساب</w:t>
      </w:r>
      <w:r w:rsidR="00714E52">
        <w:rPr>
          <w:rtl/>
        </w:rPr>
        <w:t xml:space="preserve"> أيضاً </w:t>
      </w:r>
      <w:r>
        <w:rPr>
          <w:rtl/>
        </w:rPr>
        <w:t>باقية تحت ما دل</w:t>
      </w:r>
      <w:r w:rsidR="00263024">
        <w:rPr>
          <w:rFonts w:hint="cs"/>
          <w:rtl/>
        </w:rPr>
        <w:t>ّ</w:t>
      </w:r>
      <w:r>
        <w:rPr>
          <w:rtl/>
        </w:rPr>
        <w:t xml:space="preserve"> على أن المرأة إنما ترى الحمرة إلى خمسين، والخارج عن تحته هي القرشية، فتأمل تعرف.</w:t>
      </w:r>
    </w:p>
    <w:p w14:paraId="05F33D58" w14:textId="77777777" w:rsidR="001A75A1" w:rsidRDefault="001A75A1" w:rsidP="001A75A1">
      <w:pPr>
        <w:pStyle w:val="libNormal"/>
      </w:pPr>
      <w:r w:rsidRPr="00263024">
        <w:rPr>
          <w:rStyle w:val="libBold2Char"/>
          <w:rtl/>
        </w:rPr>
        <w:t>وهم وإزاحة</w:t>
      </w:r>
      <w:r>
        <w:rPr>
          <w:rtl/>
        </w:rPr>
        <w:t>: ربما يظهر عن بعضهم التمسك بالعمومات فيما إذا شك</w:t>
      </w:r>
    </w:p>
    <w:p w14:paraId="5F851B47" w14:textId="77777777" w:rsidR="001A75A1" w:rsidRDefault="00D7791C" w:rsidP="00D7791C">
      <w:pPr>
        <w:pStyle w:val="libLine"/>
      </w:pPr>
      <w:r>
        <w:rPr>
          <w:rtl/>
        </w:rPr>
        <w:t>____________________</w:t>
      </w:r>
    </w:p>
    <w:p w14:paraId="1074697C" w14:textId="77777777" w:rsidR="001A75A1" w:rsidRDefault="001A75A1" w:rsidP="00DB761A">
      <w:pPr>
        <w:pStyle w:val="libFootnote0"/>
      </w:pPr>
      <w:r w:rsidRPr="00DB761A">
        <w:rPr>
          <w:rtl/>
        </w:rPr>
        <w:t>(1)</w:t>
      </w:r>
      <w:r>
        <w:rPr>
          <w:rtl/>
        </w:rPr>
        <w:t xml:space="preserve"> كامل الزيارات / 176، الباب 71.</w:t>
      </w:r>
    </w:p>
    <w:p w14:paraId="5CFF62BB" w14:textId="77777777" w:rsidR="001A75A1" w:rsidRDefault="001A75A1" w:rsidP="00DB761A">
      <w:pPr>
        <w:pStyle w:val="libFootnote0"/>
      </w:pPr>
      <w:r w:rsidRPr="00DB761A">
        <w:rPr>
          <w:rtl/>
        </w:rPr>
        <w:t>(2)</w:t>
      </w:r>
      <w:r>
        <w:rPr>
          <w:rtl/>
        </w:rPr>
        <w:t xml:space="preserve"> في</w:t>
      </w:r>
      <w:r w:rsidR="0077545E">
        <w:rPr>
          <w:rtl/>
        </w:rPr>
        <w:t xml:space="preserve"> «ب»</w:t>
      </w:r>
      <w:r>
        <w:rPr>
          <w:rtl/>
        </w:rPr>
        <w:t>: لم يوجد.</w:t>
      </w:r>
    </w:p>
    <w:p w14:paraId="4C7B91F9" w14:textId="77777777" w:rsidR="001A75A1" w:rsidRDefault="001A75A1" w:rsidP="00263024">
      <w:pPr>
        <w:pStyle w:val="libFootnote0"/>
      </w:pPr>
      <w:r>
        <w:rPr>
          <w:rtl/>
        </w:rPr>
        <w:t>(3 و 4) في</w:t>
      </w:r>
      <w:r w:rsidR="0077545E">
        <w:rPr>
          <w:rtl/>
        </w:rPr>
        <w:t xml:space="preserve"> «أ و ب»</w:t>
      </w:r>
      <w:r>
        <w:rPr>
          <w:rtl/>
        </w:rPr>
        <w:t xml:space="preserve"> القريش.</w:t>
      </w:r>
    </w:p>
    <w:p w14:paraId="3B9BE8D4" w14:textId="77777777" w:rsidR="001A75A1" w:rsidRDefault="00D7791C" w:rsidP="001A75A1">
      <w:pPr>
        <w:pStyle w:val="libNormal"/>
      </w:pPr>
      <w:r>
        <w:rPr>
          <w:rtl/>
        </w:rPr>
        <w:br w:type="page"/>
      </w:r>
    </w:p>
    <w:p w14:paraId="673FF204" w14:textId="77777777" w:rsidR="001A75A1" w:rsidRDefault="001A75A1" w:rsidP="00DB761A">
      <w:pPr>
        <w:pStyle w:val="libNormal0"/>
      </w:pPr>
      <w:r>
        <w:rPr>
          <w:rtl/>
        </w:rPr>
        <w:lastRenderedPageBreak/>
        <w:t>في فرد، لا من جهة احتمال التخصيص، بل من جهة أخرى، كما إذا شك في صحة الوضوء أو الغسل بمائع مضاف، فيستكشف صحته بعموم مثل (أوفوا بالنذور) فيما إذا وقع متعلقا</w:t>
      </w:r>
      <w:r w:rsidR="00263024">
        <w:rPr>
          <w:rFonts w:hint="cs"/>
          <w:rtl/>
        </w:rPr>
        <w:t>ً</w:t>
      </w:r>
      <w:r>
        <w:rPr>
          <w:rtl/>
        </w:rPr>
        <w:t xml:space="preserve"> للنذر، بأن يقال: وجب</w:t>
      </w:r>
      <w:r w:rsidR="0019147A">
        <w:rPr>
          <w:rtl/>
        </w:rPr>
        <w:t xml:space="preserve"> الإتيان </w:t>
      </w:r>
      <w:r>
        <w:rPr>
          <w:rtl/>
        </w:rPr>
        <w:t>بهذا الوضوء وفاء للنذر للعموم، وكل ما يجب الوفاء به لا محالة يكون صحيحا</w:t>
      </w:r>
      <w:r w:rsidR="00263024">
        <w:rPr>
          <w:rFonts w:hint="cs"/>
          <w:rtl/>
        </w:rPr>
        <w:t>ً</w:t>
      </w:r>
      <w:r>
        <w:rPr>
          <w:rtl/>
        </w:rPr>
        <w:t>، للقطع بأنه لولا صحته لما وجب الوفاء به، وربما يؤيد ذلك بما ورد من صحة ال</w:t>
      </w:r>
      <w:r w:rsidR="00263024">
        <w:rPr>
          <w:rFonts w:hint="cs"/>
          <w:rtl/>
        </w:rPr>
        <w:t>إ</w:t>
      </w:r>
      <w:r>
        <w:rPr>
          <w:rtl/>
        </w:rPr>
        <w:t>حرام والصيام قبل الميقات</w:t>
      </w:r>
      <w:r w:rsidRPr="00D92983">
        <w:rPr>
          <w:rStyle w:val="libFootnotenumChar"/>
          <w:rtl/>
        </w:rPr>
        <w:t>(1)</w:t>
      </w:r>
      <w:r>
        <w:rPr>
          <w:rtl/>
        </w:rPr>
        <w:t xml:space="preserve"> وفي السفر</w:t>
      </w:r>
      <w:r w:rsidRPr="00D92983">
        <w:rPr>
          <w:rStyle w:val="libFootnotenumChar"/>
          <w:rtl/>
        </w:rPr>
        <w:t>(2)</w:t>
      </w:r>
      <w:r>
        <w:rPr>
          <w:rtl/>
        </w:rPr>
        <w:t xml:space="preserve"> إذا تعلق بهما النذر كذلك.</w:t>
      </w:r>
    </w:p>
    <w:p w14:paraId="1B347DF7" w14:textId="77777777" w:rsidR="001A75A1" w:rsidRDefault="001A75A1" w:rsidP="001A75A1">
      <w:pPr>
        <w:pStyle w:val="libNormal"/>
      </w:pPr>
      <w:r>
        <w:rPr>
          <w:rtl/>
        </w:rPr>
        <w:t>والتحقيق أن يقال: إنه لا مجال لتوهم الاستدلال بالعمومات المتكلفة ل</w:t>
      </w:r>
      <w:r w:rsidR="00263024">
        <w:rPr>
          <w:rFonts w:hint="cs"/>
          <w:rtl/>
        </w:rPr>
        <w:t>أ</w:t>
      </w:r>
      <w:r>
        <w:rPr>
          <w:rtl/>
        </w:rPr>
        <w:t>حكام العناوين الثانوية فيما شك من غير جهة تخصيصها، إذا أخذ في موضوعاتها أحد الاحكام المتعلقة بال</w:t>
      </w:r>
      <w:r w:rsidR="00263024">
        <w:rPr>
          <w:rFonts w:hint="cs"/>
          <w:rtl/>
        </w:rPr>
        <w:t>أ</w:t>
      </w:r>
      <w:r>
        <w:rPr>
          <w:rtl/>
        </w:rPr>
        <w:t>فعال بعناوينها ال</w:t>
      </w:r>
      <w:r w:rsidR="00263024">
        <w:rPr>
          <w:rFonts w:hint="cs"/>
          <w:rtl/>
        </w:rPr>
        <w:t>أ</w:t>
      </w:r>
      <w:r>
        <w:rPr>
          <w:rtl/>
        </w:rPr>
        <w:t>ولية</w:t>
      </w:r>
      <w:r w:rsidRPr="00D92983">
        <w:rPr>
          <w:rStyle w:val="libFootnotenumChar"/>
          <w:rtl/>
        </w:rPr>
        <w:t>(3)</w:t>
      </w:r>
      <w:r>
        <w:rPr>
          <w:rtl/>
        </w:rPr>
        <w:t>، كما هو الحال في وجوب إطاعة الوالد، والوفاء بالنذر وشبهه في ال</w:t>
      </w:r>
      <w:r w:rsidR="00263024">
        <w:rPr>
          <w:rFonts w:hint="cs"/>
          <w:rtl/>
        </w:rPr>
        <w:t>أ</w:t>
      </w:r>
      <w:r>
        <w:rPr>
          <w:rtl/>
        </w:rPr>
        <w:t>مور المباحة أو الراجحة، ضرورة أنه معه لا يكاد يتوهم عاقل أنه إذا شك في رجحان ش</w:t>
      </w:r>
      <w:r w:rsidR="00263024">
        <w:rPr>
          <w:rFonts w:hint="cs"/>
          <w:rtl/>
        </w:rPr>
        <w:t>يء</w:t>
      </w:r>
      <w:r>
        <w:rPr>
          <w:rtl/>
        </w:rPr>
        <w:t xml:space="preserve"> أو حليته جواز التمسك بعموم دليل وجوب ال</w:t>
      </w:r>
      <w:r w:rsidR="00263024">
        <w:rPr>
          <w:rFonts w:hint="cs"/>
          <w:rtl/>
        </w:rPr>
        <w:t>إ</w:t>
      </w:r>
      <w:r>
        <w:rPr>
          <w:rtl/>
        </w:rPr>
        <w:t>طاعة أو الوفاء في رجحانه أو حليته.</w:t>
      </w:r>
    </w:p>
    <w:p w14:paraId="47D11F88" w14:textId="77777777" w:rsidR="001A75A1" w:rsidRDefault="001A75A1" w:rsidP="001A75A1">
      <w:pPr>
        <w:pStyle w:val="libNormal"/>
      </w:pPr>
      <w:r>
        <w:rPr>
          <w:rtl/>
        </w:rPr>
        <w:t>نعم لا بأس بالتمسك به في جوازه بعد إحراز التمكن منه والقدرة عليه، فيما لم يؤخذ في موضوعاتها حكم أصلا</w:t>
      </w:r>
      <w:r w:rsidR="00263024">
        <w:rPr>
          <w:rFonts w:hint="cs"/>
          <w:rtl/>
        </w:rPr>
        <w:t>ً</w:t>
      </w:r>
      <w:r>
        <w:rPr>
          <w:rtl/>
        </w:rPr>
        <w:t>، فإذا شك في جوازه صح</w:t>
      </w:r>
      <w:r w:rsidRPr="00D92983">
        <w:rPr>
          <w:rStyle w:val="libFootnotenumChar"/>
          <w:rtl/>
        </w:rPr>
        <w:t>(4)</w:t>
      </w:r>
      <w:r>
        <w:rPr>
          <w:rtl/>
        </w:rPr>
        <w:t xml:space="preserve"> التمسك بعموم دليلها في الحكم بجوازها، وإذا كانت محكومة بعناوينها ال</w:t>
      </w:r>
      <w:r w:rsidR="00263024">
        <w:rPr>
          <w:rFonts w:hint="cs"/>
          <w:rtl/>
        </w:rPr>
        <w:t>أ</w:t>
      </w:r>
      <w:r>
        <w:rPr>
          <w:rtl/>
        </w:rPr>
        <w:t>ولية بغير حكمها بعناوينها الثانوية، وقع</w:t>
      </w:r>
      <w:r w:rsidRPr="00D92983">
        <w:rPr>
          <w:rStyle w:val="libFootnotenumChar"/>
          <w:rtl/>
        </w:rPr>
        <w:t>(5)</w:t>
      </w:r>
      <w:r>
        <w:rPr>
          <w:rtl/>
        </w:rPr>
        <w:t xml:space="preserve"> المزاحمة بين المقتضيين، ويؤثر ال</w:t>
      </w:r>
      <w:r w:rsidR="00263024">
        <w:rPr>
          <w:rFonts w:hint="cs"/>
          <w:rtl/>
        </w:rPr>
        <w:t>أ</w:t>
      </w:r>
      <w:r>
        <w:rPr>
          <w:rtl/>
        </w:rPr>
        <w:t>قوى منهما لو</w:t>
      </w:r>
    </w:p>
    <w:p w14:paraId="3CB38417" w14:textId="77777777" w:rsidR="001A75A1" w:rsidRDefault="00D7791C" w:rsidP="00D7791C">
      <w:pPr>
        <w:pStyle w:val="libLine"/>
      </w:pPr>
      <w:r>
        <w:rPr>
          <w:rtl/>
        </w:rPr>
        <w:t>____________________</w:t>
      </w:r>
    </w:p>
    <w:p w14:paraId="4DDF3E78" w14:textId="77777777" w:rsidR="001A75A1" w:rsidRDefault="001A75A1" w:rsidP="00DB761A">
      <w:pPr>
        <w:pStyle w:val="libFootnote0"/>
      </w:pPr>
      <w:r w:rsidRPr="00DB761A">
        <w:rPr>
          <w:rtl/>
        </w:rPr>
        <w:t>(1)</w:t>
      </w:r>
      <w:r>
        <w:rPr>
          <w:rtl/>
        </w:rPr>
        <w:t xml:space="preserve"> التهذيب 5 / 53، الاحاديث 8 إلى 10 من باب 6 المواقيت.</w:t>
      </w:r>
    </w:p>
    <w:p w14:paraId="086C72D0" w14:textId="77777777" w:rsidR="001A75A1" w:rsidRDefault="001A75A1" w:rsidP="00DB761A">
      <w:pPr>
        <w:pStyle w:val="libFootnote0"/>
      </w:pPr>
      <w:r>
        <w:rPr>
          <w:rtl/>
        </w:rPr>
        <w:t>الاستبصار 2 / 161 الاحاديث 8 إلى 10 من باب 93 من أحرم قبل الميقات، وللمزيد راجع وسائل الشيعة 8/236 الباب 13 من ابواب المواقيت.</w:t>
      </w:r>
    </w:p>
    <w:p w14:paraId="437D5AA6" w14:textId="77777777" w:rsidR="001A75A1" w:rsidRDefault="001A75A1" w:rsidP="00DB761A">
      <w:pPr>
        <w:pStyle w:val="libFootnote0"/>
      </w:pPr>
      <w:r w:rsidRPr="00DB761A">
        <w:rPr>
          <w:rtl/>
        </w:rPr>
        <w:t>(2)</w:t>
      </w:r>
      <w:r>
        <w:rPr>
          <w:rtl/>
        </w:rPr>
        <w:t xml:space="preserve"> التهذيب 4 / 235 الحديث 63 و 64 من باب 57 حكم المسافر والمريض في الصيام وللمزيد راجع وسائل الشيعة 7 / 139 الباب 10 من ابواب من يصح منه الصوم الحديث 1 و 7.</w:t>
      </w:r>
    </w:p>
    <w:p w14:paraId="3B0B57EA" w14:textId="77777777" w:rsidR="001A75A1" w:rsidRDefault="001A75A1" w:rsidP="00DB761A">
      <w:pPr>
        <w:pStyle w:val="libFootnote0"/>
      </w:pPr>
      <w:r w:rsidRPr="00DB761A">
        <w:rPr>
          <w:rtl/>
        </w:rPr>
        <w:t>(3)</w:t>
      </w:r>
      <w:r>
        <w:rPr>
          <w:rtl/>
        </w:rPr>
        <w:t xml:space="preserve"> في</w:t>
      </w:r>
      <w:r w:rsidR="0077545E">
        <w:rPr>
          <w:rtl/>
        </w:rPr>
        <w:t xml:space="preserve"> «أ»</w:t>
      </w:r>
      <w:r>
        <w:rPr>
          <w:rtl/>
        </w:rPr>
        <w:t>: الاولوية.</w:t>
      </w:r>
    </w:p>
    <w:p w14:paraId="3D387C08" w14:textId="77777777" w:rsidR="001A75A1" w:rsidRDefault="001A75A1" w:rsidP="00DB761A">
      <w:pPr>
        <w:pStyle w:val="libFootnote0"/>
      </w:pPr>
      <w:r w:rsidRPr="00DB761A">
        <w:rPr>
          <w:rtl/>
        </w:rPr>
        <w:t>(4)</w:t>
      </w:r>
      <w:r>
        <w:rPr>
          <w:rtl/>
        </w:rPr>
        <w:t xml:space="preserve"> في</w:t>
      </w:r>
      <w:r w:rsidR="0077545E">
        <w:rPr>
          <w:rtl/>
        </w:rPr>
        <w:t xml:space="preserve"> «أ»</w:t>
      </w:r>
      <w:r>
        <w:rPr>
          <w:rtl/>
        </w:rPr>
        <w:t>: فصح.</w:t>
      </w:r>
    </w:p>
    <w:p w14:paraId="3AFB1872" w14:textId="77777777" w:rsidR="001A75A1" w:rsidRDefault="001A75A1" w:rsidP="00263024">
      <w:pPr>
        <w:pStyle w:val="libFootnote0"/>
      </w:pPr>
      <w:r w:rsidRPr="00DB761A">
        <w:rPr>
          <w:rtl/>
        </w:rPr>
        <w:t>(5)</w:t>
      </w:r>
      <w:r>
        <w:rPr>
          <w:rtl/>
        </w:rPr>
        <w:t xml:space="preserve"> في</w:t>
      </w:r>
      <w:r w:rsidR="0077545E">
        <w:rPr>
          <w:rtl/>
        </w:rPr>
        <w:t xml:space="preserve"> «أ»</w:t>
      </w:r>
      <w:r>
        <w:rPr>
          <w:rtl/>
        </w:rPr>
        <w:t>: فتقع.</w:t>
      </w:r>
    </w:p>
    <w:p w14:paraId="4DE5A993" w14:textId="77777777" w:rsidR="001A75A1" w:rsidRDefault="00D7791C" w:rsidP="001A75A1">
      <w:pPr>
        <w:pStyle w:val="libNormal"/>
      </w:pPr>
      <w:r>
        <w:rPr>
          <w:rtl/>
        </w:rPr>
        <w:br w:type="page"/>
      </w:r>
    </w:p>
    <w:p w14:paraId="7EA75646" w14:textId="77777777" w:rsidR="001A75A1" w:rsidRDefault="001A75A1" w:rsidP="00DB761A">
      <w:pPr>
        <w:pStyle w:val="libNormal0"/>
      </w:pPr>
      <w:r>
        <w:rPr>
          <w:rtl/>
        </w:rPr>
        <w:lastRenderedPageBreak/>
        <w:t>كان في البين، وإلا لم يؤثر أحدهما، وإل</w:t>
      </w:r>
      <w:r w:rsidR="00005FA5">
        <w:rPr>
          <w:rFonts w:hint="cs"/>
          <w:rtl/>
        </w:rPr>
        <w:t>ّ</w:t>
      </w:r>
      <w:r>
        <w:rPr>
          <w:rtl/>
        </w:rPr>
        <w:t>ا لزم الترجيح بلا مرجح، فليحكم عليه حينئذ بحكم آخر، كال</w:t>
      </w:r>
      <w:r w:rsidR="00005FA5">
        <w:rPr>
          <w:rFonts w:hint="cs"/>
          <w:rtl/>
        </w:rPr>
        <w:t>إ</w:t>
      </w:r>
      <w:r>
        <w:rPr>
          <w:rtl/>
        </w:rPr>
        <w:t>باحة إذا كان أحدهما مقتضيا</w:t>
      </w:r>
      <w:r w:rsidR="00005FA5">
        <w:rPr>
          <w:rFonts w:hint="cs"/>
          <w:rtl/>
        </w:rPr>
        <w:t>ً</w:t>
      </w:r>
      <w:r>
        <w:rPr>
          <w:rtl/>
        </w:rPr>
        <w:t xml:space="preserve"> للوجوب والآخر للحرمة مثلا</w:t>
      </w:r>
      <w:r w:rsidR="00005FA5">
        <w:rPr>
          <w:rFonts w:hint="cs"/>
          <w:rtl/>
        </w:rPr>
        <w:t>ً</w:t>
      </w:r>
      <w:r>
        <w:rPr>
          <w:rtl/>
        </w:rPr>
        <w:t>.</w:t>
      </w:r>
    </w:p>
    <w:p w14:paraId="74A5AE84" w14:textId="77777777" w:rsidR="001A75A1" w:rsidRDefault="001A75A1" w:rsidP="001A75A1">
      <w:pPr>
        <w:pStyle w:val="libNormal"/>
      </w:pPr>
      <w:r>
        <w:rPr>
          <w:rtl/>
        </w:rPr>
        <w:t>وأما صحة الصوم في السفر بنذره فيه - بناء</w:t>
      </w:r>
      <w:r w:rsidR="00005FA5">
        <w:rPr>
          <w:rFonts w:hint="cs"/>
          <w:rtl/>
        </w:rPr>
        <w:t>ً</w:t>
      </w:r>
      <w:r>
        <w:rPr>
          <w:rtl/>
        </w:rPr>
        <w:t xml:space="preserve"> على عدم صحته فيه بدونه - وكذا ال</w:t>
      </w:r>
      <w:r w:rsidR="00005FA5">
        <w:rPr>
          <w:rFonts w:hint="cs"/>
          <w:rtl/>
        </w:rPr>
        <w:t>إ</w:t>
      </w:r>
      <w:r>
        <w:rPr>
          <w:rtl/>
        </w:rPr>
        <w:t>حرام قبل الميقات، فإنما هو لدليل خاص، كاشف عن رجحانهما ذاتا</w:t>
      </w:r>
      <w:r w:rsidR="00005FA5">
        <w:rPr>
          <w:rFonts w:hint="cs"/>
          <w:rtl/>
        </w:rPr>
        <w:t>ً</w:t>
      </w:r>
      <w:r>
        <w:rPr>
          <w:rtl/>
        </w:rPr>
        <w:t xml:space="preserve"> في السفر وقبل الميقات، وإنما لم يأمر بهما استحبابا</w:t>
      </w:r>
      <w:r w:rsidR="00005FA5">
        <w:rPr>
          <w:rFonts w:hint="cs"/>
          <w:rtl/>
        </w:rPr>
        <w:t>ً</w:t>
      </w:r>
      <w:r>
        <w:rPr>
          <w:rtl/>
        </w:rPr>
        <w:t xml:space="preserve"> أو وجوبا</w:t>
      </w:r>
      <w:r w:rsidR="00005FA5">
        <w:rPr>
          <w:rFonts w:hint="cs"/>
          <w:rtl/>
        </w:rPr>
        <w:t>ً</w:t>
      </w:r>
      <w:r>
        <w:rPr>
          <w:rtl/>
        </w:rPr>
        <w:t xml:space="preserve"> لمانع يرتفع مع النذر، وإما لصيرورتهما راجحين بتعلق النذر بهما بعد ما لم يكونا كذلك، كما ربما يدل عليه ما في الخبر من كون ال</w:t>
      </w:r>
      <w:r w:rsidR="00005FA5">
        <w:rPr>
          <w:rFonts w:hint="cs"/>
          <w:rtl/>
        </w:rPr>
        <w:t>إ</w:t>
      </w:r>
      <w:r>
        <w:rPr>
          <w:rtl/>
        </w:rPr>
        <w:t>حرام قبل الميقات كالصلاة قبل الوقت</w:t>
      </w:r>
      <w:r w:rsidRPr="00D92983">
        <w:rPr>
          <w:rStyle w:val="libFootnotenumChar"/>
          <w:rtl/>
        </w:rPr>
        <w:t>(1)</w:t>
      </w:r>
      <w:r>
        <w:rPr>
          <w:rtl/>
        </w:rPr>
        <w:t>.</w:t>
      </w:r>
    </w:p>
    <w:p w14:paraId="1324FE29" w14:textId="77777777" w:rsidR="001A75A1" w:rsidRDefault="001A75A1" w:rsidP="001A75A1">
      <w:pPr>
        <w:pStyle w:val="libNormal"/>
      </w:pPr>
      <w:r>
        <w:rPr>
          <w:rtl/>
        </w:rPr>
        <w:t>لا يقال: لا يجدي صيرورتهما راجحين بذلك في عباديتهما، ضرورة كون وجوب الوفاء توصليا</w:t>
      </w:r>
      <w:r w:rsidR="00005FA5">
        <w:rPr>
          <w:rFonts w:hint="cs"/>
          <w:rtl/>
        </w:rPr>
        <w:t>ً</w:t>
      </w:r>
      <w:r>
        <w:rPr>
          <w:rtl/>
        </w:rPr>
        <w:t xml:space="preserve"> لا يعتبر في سقوطه إلا</w:t>
      </w:r>
      <w:r w:rsidR="0019147A">
        <w:rPr>
          <w:rtl/>
        </w:rPr>
        <w:t xml:space="preserve"> الإتيان </w:t>
      </w:r>
      <w:r>
        <w:rPr>
          <w:rtl/>
        </w:rPr>
        <w:t>بالمنذور بأي داع كان.</w:t>
      </w:r>
    </w:p>
    <w:p w14:paraId="0D371648" w14:textId="77777777" w:rsidR="001A75A1" w:rsidRDefault="001A75A1" w:rsidP="001A75A1">
      <w:pPr>
        <w:pStyle w:val="libNormal"/>
      </w:pPr>
      <w:r>
        <w:rPr>
          <w:rtl/>
        </w:rPr>
        <w:t>فإنه يقال: عباديتهما إنما تكون ل</w:t>
      </w:r>
      <w:r w:rsidR="00005FA5">
        <w:rPr>
          <w:rFonts w:hint="cs"/>
          <w:rtl/>
        </w:rPr>
        <w:t>أ</w:t>
      </w:r>
      <w:r>
        <w:rPr>
          <w:rtl/>
        </w:rPr>
        <w:t>جل كشف دليل صحتهما عن عروض عنوان راجح عليهما، ملازم لتعلق النذر بهما، هذا لو لم نقل بتخصيص عموم دليل اعتبار الرجحان في متعلق النذر بهذا الدليل، وإلا أمكن أن يقال بكفاية الرجحان الطارئ عليهما من قبل النذر في عباديتهما، بعد تعلق النذر بإتيانهما عباديا</w:t>
      </w:r>
      <w:r w:rsidR="00005FA5">
        <w:rPr>
          <w:rFonts w:hint="cs"/>
          <w:rtl/>
        </w:rPr>
        <w:t>ً</w:t>
      </w:r>
      <w:r>
        <w:rPr>
          <w:rtl/>
        </w:rPr>
        <w:t xml:space="preserve"> ومتقربا</w:t>
      </w:r>
      <w:r w:rsidR="00005FA5">
        <w:rPr>
          <w:rFonts w:hint="cs"/>
          <w:rtl/>
        </w:rPr>
        <w:t>ً</w:t>
      </w:r>
      <w:r>
        <w:rPr>
          <w:rtl/>
        </w:rPr>
        <w:t xml:space="preserve"> بهما منه تعالى، فإنه وإن لم يتمكن من إتيانهما كذلك قبله، إلا أنه يتمكن منه بعده، ولا يعتبر في حصة النذر إلا التمكن من الوفاء ولو بسببه، فتأمل جيدا</w:t>
      </w:r>
      <w:r w:rsidR="00005FA5">
        <w:rPr>
          <w:rFonts w:hint="cs"/>
          <w:rtl/>
        </w:rPr>
        <w:t>ً</w:t>
      </w:r>
      <w:r>
        <w:rPr>
          <w:rtl/>
        </w:rPr>
        <w:t>.</w:t>
      </w:r>
    </w:p>
    <w:p w14:paraId="155E8227" w14:textId="77777777" w:rsidR="001A75A1" w:rsidRDefault="001A75A1" w:rsidP="001A75A1">
      <w:pPr>
        <w:pStyle w:val="libNormal"/>
      </w:pPr>
      <w:r>
        <w:rPr>
          <w:rtl/>
        </w:rPr>
        <w:t>بقي ش</w:t>
      </w:r>
      <w:r w:rsidR="00005FA5">
        <w:rPr>
          <w:rFonts w:hint="cs"/>
          <w:rtl/>
        </w:rPr>
        <w:t>يء</w:t>
      </w:r>
      <w:r>
        <w:rPr>
          <w:rtl/>
        </w:rPr>
        <w:t>، وهو أنه هل يجوز التمسك بأصالة عدم التخصيص؟ في إحراز عدم كون ما شك في أنه من مصاديق العام، مع العلم بعدم كونه محكوما</w:t>
      </w:r>
      <w:r w:rsidR="00005FA5">
        <w:rPr>
          <w:rFonts w:hint="cs"/>
          <w:rtl/>
        </w:rPr>
        <w:t>ً</w:t>
      </w:r>
    </w:p>
    <w:p w14:paraId="65B3DC45" w14:textId="77777777" w:rsidR="001A75A1" w:rsidRDefault="00D7791C" w:rsidP="00D7791C">
      <w:pPr>
        <w:pStyle w:val="libLine"/>
      </w:pPr>
      <w:r>
        <w:rPr>
          <w:rtl/>
        </w:rPr>
        <w:t>____________________</w:t>
      </w:r>
    </w:p>
    <w:p w14:paraId="4016358F" w14:textId="77777777" w:rsidR="001A75A1" w:rsidRDefault="001A75A1" w:rsidP="00DB761A">
      <w:pPr>
        <w:pStyle w:val="libFootnote0"/>
      </w:pPr>
      <w:r w:rsidRPr="00DB761A">
        <w:rPr>
          <w:rtl/>
        </w:rPr>
        <w:t>(1)</w:t>
      </w:r>
      <w:r>
        <w:rPr>
          <w:rtl/>
        </w:rPr>
        <w:t xml:space="preserve"> لم نعثر على الخبر المشار اليه في المتن، ولكن ورد أنه كمن صل</w:t>
      </w:r>
      <w:r w:rsidR="00005FA5">
        <w:rPr>
          <w:rFonts w:hint="cs"/>
          <w:rtl/>
        </w:rPr>
        <w:t>ّ</w:t>
      </w:r>
      <w:r>
        <w:rPr>
          <w:rtl/>
        </w:rPr>
        <w:t>ى في السفر اربعا</w:t>
      </w:r>
      <w:r w:rsidR="00005FA5">
        <w:rPr>
          <w:rFonts w:hint="cs"/>
          <w:rtl/>
        </w:rPr>
        <w:t>ً</w:t>
      </w:r>
      <w:r>
        <w:rPr>
          <w:rtl/>
        </w:rPr>
        <w:t xml:space="preserve"> وترك الثنتين.</w:t>
      </w:r>
    </w:p>
    <w:p w14:paraId="2F117768" w14:textId="77777777" w:rsidR="001A75A1" w:rsidRDefault="001A75A1" w:rsidP="00005FA5">
      <w:pPr>
        <w:pStyle w:val="libFootnote0"/>
      </w:pPr>
      <w:r>
        <w:rPr>
          <w:rtl/>
        </w:rPr>
        <w:t>راجع الكافي 4 / 321 الحديث 2، 6 من باب من احرم دون الوقت.</w:t>
      </w:r>
    </w:p>
    <w:p w14:paraId="4C1E9D0F" w14:textId="77777777" w:rsidR="001A75A1" w:rsidRDefault="00D7791C" w:rsidP="001A75A1">
      <w:pPr>
        <w:pStyle w:val="libNormal"/>
      </w:pPr>
      <w:r>
        <w:rPr>
          <w:rtl/>
        </w:rPr>
        <w:br w:type="page"/>
      </w:r>
    </w:p>
    <w:p w14:paraId="4D7C1ED7" w14:textId="77777777" w:rsidR="001A75A1" w:rsidRDefault="001A75A1" w:rsidP="00DB761A">
      <w:pPr>
        <w:pStyle w:val="libNormal0"/>
      </w:pPr>
      <w:r>
        <w:rPr>
          <w:rtl/>
        </w:rPr>
        <w:lastRenderedPageBreak/>
        <w:t>بحكمه، مصداقا</w:t>
      </w:r>
      <w:r w:rsidR="00005FA5">
        <w:rPr>
          <w:rFonts w:hint="cs"/>
          <w:rtl/>
        </w:rPr>
        <w:t>ً</w:t>
      </w:r>
      <w:r>
        <w:rPr>
          <w:rtl/>
        </w:rPr>
        <w:t xml:space="preserve"> له، مثل ما إذا علم أن زيدا</w:t>
      </w:r>
      <w:r w:rsidR="00005FA5">
        <w:rPr>
          <w:rFonts w:hint="cs"/>
          <w:rtl/>
        </w:rPr>
        <w:t>ً</w:t>
      </w:r>
      <w:r>
        <w:rPr>
          <w:rtl/>
        </w:rPr>
        <w:t xml:space="preserve"> يحرم إكرامه، وشك في أنه عالم، فيحكم عليه بأصالة عدم تخصيص (أكرم العلماء) أنه ليس بعالم، بحيث يحكم عليه بسائر ما لغير العالم من ال</w:t>
      </w:r>
      <w:r w:rsidR="00005FA5">
        <w:rPr>
          <w:rFonts w:hint="cs"/>
          <w:rtl/>
        </w:rPr>
        <w:t>أ</w:t>
      </w:r>
      <w:r>
        <w:rPr>
          <w:rtl/>
        </w:rPr>
        <w:t>حكام.</w:t>
      </w:r>
    </w:p>
    <w:p w14:paraId="2DB80881" w14:textId="77777777" w:rsidR="001A75A1" w:rsidRDefault="001A75A1" w:rsidP="001A75A1">
      <w:pPr>
        <w:pStyle w:val="libNormal"/>
      </w:pPr>
      <w:r>
        <w:rPr>
          <w:rtl/>
        </w:rPr>
        <w:t>فيه إشكال، لاحتمال اختصاص حجيتها بما إذا شك في كون فرد العام محكوما</w:t>
      </w:r>
      <w:r w:rsidR="00005FA5">
        <w:rPr>
          <w:rFonts w:hint="cs"/>
          <w:rtl/>
        </w:rPr>
        <w:t>ً</w:t>
      </w:r>
      <w:r>
        <w:rPr>
          <w:rtl/>
        </w:rPr>
        <w:t xml:space="preserve"> بحكمه، كما هو قضية عمومه، والمثبت من ال</w:t>
      </w:r>
      <w:r w:rsidR="00005FA5">
        <w:rPr>
          <w:rFonts w:hint="cs"/>
          <w:rtl/>
        </w:rPr>
        <w:t>أ</w:t>
      </w:r>
      <w:r>
        <w:rPr>
          <w:rtl/>
        </w:rPr>
        <w:t>صول اللفظية وإن كان حجة، إلا أنه لابد من الاقتصار على ما يساعد عليه الدليل، ولا دليل هاهنا إلا السيرة وبناء العقلاء، ولم يعلم استقرار بنائهم على ذلك، فلا تغفل.</w:t>
      </w:r>
    </w:p>
    <w:p w14:paraId="082B1402" w14:textId="77777777" w:rsidR="00005FA5" w:rsidRDefault="001A75A1" w:rsidP="00005FA5">
      <w:pPr>
        <w:pStyle w:val="libCenterBold1"/>
        <w:rPr>
          <w:rtl/>
        </w:rPr>
      </w:pPr>
      <w:r>
        <w:rPr>
          <w:rtl/>
        </w:rPr>
        <w:t>فصل</w:t>
      </w:r>
    </w:p>
    <w:p w14:paraId="77AB4DB7" w14:textId="77777777" w:rsidR="001A75A1" w:rsidRDefault="001A75A1" w:rsidP="001A75A1">
      <w:pPr>
        <w:pStyle w:val="libNormal"/>
      </w:pPr>
      <w:r>
        <w:rPr>
          <w:rtl/>
        </w:rPr>
        <w:t>هل يجوز العمل بالعام قبل الفحص عن المخصص؟ فيه خلاف، وربما نفي</w:t>
      </w:r>
      <w:r w:rsidRPr="00D92983">
        <w:rPr>
          <w:rStyle w:val="libFootnotenumChar"/>
          <w:rtl/>
        </w:rPr>
        <w:t>(1)</w:t>
      </w:r>
      <w:r>
        <w:rPr>
          <w:rtl/>
        </w:rPr>
        <w:t xml:space="preserve"> الخلاف عن عدم جوازه، بل ادعي الاجماع</w:t>
      </w:r>
      <w:r w:rsidRPr="00D92983">
        <w:rPr>
          <w:rStyle w:val="libFootnotenumChar"/>
          <w:rtl/>
        </w:rPr>
        <w:t>(2)</w:t>
      </w:r>
      <w:r>
        <w:rPr>
          <w:rtl/>
        </w:rPr>
        <w:t xml:space="preserve"> عليه، والذي ينبغي أن يكون محل الكلام في المقام، أنه هل يكون أصالة العموم متبعة مطلقا</w:t>
      </w:r>
      <w:r w:rsidR="00005FA5">
        <w:rPr>
          <w:rFonts w:hint="cs"/>
          <w:rtl/>
        </w:rPr>
        <w:t>ً</w:t>
      </w:r>
      <w:r>
        <w:rPr>
          <w:rtl/>
        </w:rPr>
        <w:t>؟ أو بعد الفحص عن المخصص واليأس عن الظفر به؟ بعد الفراغ عن</w:t>
      </w:r>
      <w:r w:rsidRPr="00D92983">
        <w:rPr>
          <w:rStyle w:val="libFootnotenumChar"/>
          <w:rtl/>
        </w:rPr>
        <w:t>(3)</w:t>
      </w:r>
      <w:r>
        <w:rPr>
          <w:rtl/>
        </w:rPr>
        <w:t xml:space="preserve"> اعتبارها بالخصوص في الجملة، من باب الظن النوعي للمشافه وغيره، ما لم يعلم بتخصيصه تفصيلا</w:t>
      </w:r>
      <w:r w:rsidR="00005FA5">
        <w:rPr>
          <w:rFonts w:hint="cs"/>
          <w:rtl/>
        </w:rPr>
        <w:t>ً</w:t>
      </w:r>
      <w:r>
        <w:rPr>
          <w:rtl/>
        </w:rPr>
        <w:t>، ولم يكن من أطراف ما علم تخصيصه إجمالا</w:t>
      </w:r>
      <w:r w:rsidR="00005FA5">
        <w:rPr>
          <w:rFonts w:hint="cs"/>
          <w:rtl/>
        </w:rPr>
        <w:t>ً</w:t>
      </w:r>
      <w:r>
        <w:rPr>
          <w:rtl/>
        </w:rPr>
        <w:t>، وعليه فلا مجال لغير واحد مما استدل به على عدم جواز العمل به قبل الفحص والياس.</w:t>
      </w:r>
    </w:p>
    <w:p w14:paraId="01D16024" w14:textId="77777777" w:rsidR="001A75A1" w:rsidRDefault="001A75A1" w:rsidP="001A75A1">
      <w:pPr>
        <w:pStyle w:val="libNormal"/>
      </w:pPr>
      <w:r>
        <w:rPr>
          <w:rtl/>
        </w:rPr>
        <w:t>فالتحقيق عدم جواز التمسك به قبل الفحص، فيما إذا كان في معرض التخصيص كما هو الحال في عمومات الكتاب والسنة، وذلك لاجل أنه لولا القطع باستقرار سيرة العقلاء على عدم العمل به قبله، فلا أقل من الشك،</w:t>
      </w:r>
    </w:p>
    <w:p w14:paraId="586205E4" w14:textId="77777777" w:rsidR="001A75A1" w:rsidRDefault="00D7791C" w:rsidP="00D7791C">
      <w:pPr>
        <w:pStyle w:val="libLine"/>
      </w:pPr>
      <w:r>
        <w:rPr>
          <w:rtl/>
        </w:rPr>
        <w:t>____________________</w:t>
      </w:r>
    </w:p>
    <w:p w14:paraId="4388DA3D" w14:textId="77777777" w:rsidR="001A75A1" w:rsidRDefault="001A75A1" w:rsidP="00DB761A">
      <w:pPr>
        <w:pStyle w:val="libFootnote0"/>
      </w:pPr>
      <w:r w:rsidRPr="00DB761A">
        <w:rPr>
          <w:rtl/>
        </w:rPr>
        <w:t>(1)</w:t>
      </w:r>
      <w:r>
        <w:rPr>
          <w:rtl/>
        </w:rPr>
        <w:t xml:space="preserve"> الغزالي في المستصفى 2 / 157.</w:t>
      </w:r>
    </w:p>
    <w:p w14:paraId="742941E7" w14:textId="77777777" w:rsidR="001A75A1" w:rsidRDefault="001A75A1" w:rsidP="00DB761A">
      <w:pPr>
        <w:pStyle w:val="libFootnote0"/>
      </w:pPr>
      <w:r w:rsidRPr="00DB761A">
        <w:rPr>
          <w:rtl/>
        </w:rPr>
        <w:t>(2)</w:t>
      </w:r>
      <w:r>
        <w:rPr>
          <w:rtl/>
        </w:rPr>
        <w:t xml:space="preserve"> </w:t>
      </w:r>
      <w:r w:rsidR="002B70CC">
        <w:rPr>
          <w:rtl/>
        </w:rPr>
        <w:t>مطارح الأنظار</w:t>
      </w:r>
      <w:r>
        <w:rPr>
          <w:rtl/>
        </w:rPr>
        <w:t xml:space="preserve"> / 197، قال: </w:t>
      </w:r>
      <w:r w:rsidR="00005FA5">
        <w:rPr>
          <w:rFonts w:hint="cs"/>
          <w:rtl/>
        </w:rPr>
        <w:t>«</w:t>
      </w:r>
      <w:r>
        <w:rPr>
          <w:rtl/>
        </w:rPr>
        <w:t>بل ادعى عليه الاجماع كما عن النهاية</w:t>
      </w:r>
      <w:r w:rsidR="00005FA5">
        <w:rPr>
          <w:rFonts w:hint="cs"/>
          <w:rtl/>
        </w:rPr>
        <w:t>»</w:t>
      </w:r>
      <w:r>
        <w:rPr>
          <w:rtl/>
        </w:rPr>
        <w:t xml:space="preserve"> ولم نعثر عليه في مظانه من النهاية، راجع نهاية الاصول / 139. ونقل الاجماع عن الغزالي والامدي، راجع فواتح الرحموت 1 / 267.</w:t>
      </w:r>
    </w:p>
    <w:p w14:paraId="6DD242C3" w14:textId="77777777" w:rsidR="001A75A1" w:rsidRDefault="001A75A1" w:rsidP="00005FA5">
      <w:pPr>
        <w:pStyle w:val="libFootnote0"/>
      </w:pPr>
      <w:r w:rsidRPr="00DB761A">
        <w:rPr>
          <w:rtl/>
        </w:rPr>
        <w:t>(3)</w:t>
      </w:r>
      <w:r>
        <w:rPr>
          <w:rtl/>
        </w:rPr>
        <w:t xml:space="preserve"> في</w:t>
      </w:r>
      <w:r w:rsidR="0077545E">
        <w:rPr>
          <w:rtl/>
        </w:rPr>
        <w:t xml:space="preserve"> «ب»</w:t>
      </w:r>
      <w:r>
        <w:rPr>
          <w:rtl/>
        </w:rPr>
        <w:t>: من.</w:t>
      </w:r>
    </w:p>
    <w:p w14:paraId="365818D1" w14:textId="77777777" w:rsidR="001A75A1" w:rsidRDefault="00D7791C" w:rsidP="001A75A1">
      <w:pPr>
        <w:pStyle w:val="libNormal"/>
      </w:pPr>
      <w:r>
        <w:rPr>
          <w:rtl/>
        </w:rPr>
        <w:br w:type="page"/>
      </w:r>
    </w:p>
    <w:p w14:paraId="6CBCEC01" w14:textId="77777777" w:rsidR="001A75A1" w:rsidRDefault="001A75A1" w:rsidP="00DB761A">
      <w:pPr>
        <w:pStyle w:val="libNormal0"/>
      </w:pPr>
      <w:r>
        <w:rPr>
          <w:rtl/>
        </w:rPr>
        <w:lastRenderedPageBreak/>
        <w:t>كيف؟ وقد ادعي ال</w:t>
      </w:r>
      <w:r w:rsidR="00005FA5">
        <w:rPr>
          <w:rFonts w:hint="cs"/>
          <w:rtl/>
        </w:rPr>
        <w:t>إ</w:t>
      </w:r>
      <w:r>
        <w:rPr>
          <w:rtl/>
        </w:rPr>
        <w:t>جماع على عدم جوازه، فضلا</w:t>
      </w:r>
      <w:r w:rsidR="00005FA5">
        <w:rPr>
          <w:rFonts w:hint="cs"/>
          <w:rtl/>
        </w:rPr>
        <w:t>ً</w:t>
      </w:r>
      <w:r>
        <w:rPr>
          <w:rtl/>
        </w:rPr>
        <w:t xml:space="preserve"> عن نفي الخلاف عنه، وهو كاف</w:t>
      </w:r>
      <w:r w:rsidR="00005FA5">
        <w:rPr>
          <w:rFonts w:hint="cs"/>
          <w:rtl/>
        </w:rPr>
        <w:t>ٍ</w:t>
      </w:r>
      <w:r>
        <w:rPr>
          <w:rtl/>
        </w:rPr>
        <w:t xml:space="preserve"> في عدم الجواز، كما لا يخفى.</w:t>
      </w:r>
    </w:p>
    <w:p w14:paraId="26B6D9A7" w14:textId="77777777" w:rsidR="001A75A1" w:rsidRDefault="001A75A1" w:rsidP="001A75A1">
      <w:pPr>
        <w:pStyle w:val="libNormal"/>
      </w:pPr>
      <w:r>
        <w:rPr>
          <w:rtl/>
        </w:rPr>
        <w:t>وأما إذا لم يكن العام كذلك، كما هو الحال في غالب العمومات الواقعة في السنة أهل المحاورات، فلا شبهة في أن السيرة على العمل به بلا فحص عن مخصص، وقد ظهر لك بذلك أن مقدار الفحص اللازم ما به يخرج عن المعرضية له، كما أن مقداره اللازم منه بحسب سائر الوجوه التي استدل بها من العلم الاجمالي به</w:t>
      </w:r>
      <w:r w:rsidRPr="00D92983">
        <w:rPr>
          <w:rStyle w:val="libFootnotenumChar"/>
          <w:rtl/>
        </w:rPr>
        <w:t>(1)</w:t>
      </w:r>
      <w:r>
        <w:rPr>
          <w:rtl/>
        </w:rPr>
        <w:t xml:space="preserve"> أو حصول الظن بما هو التكليف</w:t>
      </w:r>
      <w:r w:rsidRPr="00D92983">
        <w:rPr>
          <w:rStyle w:val="libFootnotenumChar"/>
          <w:rtl/>
        </w:rPr>
        <w:t>(2)</w:t>
      </w:r>
      <w:r>
        <w:rPr>
          <w:rtl/>
        </w:rPr>
        <w:t>، أو غير ذلك رعايتها، فتختلف مقداره بحسبها، كما لا يخفى.</w:t>
      </w:r>
    </w:p>
    <w:p w14:paraId="4FC895BD" w14:textId="77777777" w:rsidR="001A75A1" w:rsidRDefault="001A75A1" w:rsidP="001A75A1">
      <w:pPr>
        <w:pStyle w:val="libNormal"/>
      </w:pPr>
      <w:r>
        <w:rPr>
          <w:rtl/>
        </w:rPr>
        <w:t>ثم إن الظاهر عدم لزوم الفحص عن المخصص المتصل، باحتمال أنه كان ولم يصل، بل حاله حال احتمال قرينة المجاز، وقد اتفقت كلماتهم على عدم الاعتناء به مطلقا</w:t>
      </w:r>
      <w:r w:rsidR="00005FA5">
        <w:rPr>
          <w:rFonts w:hint="cs"/>
          <w:rtl/>
        </w:rPr>
        <w:t>ً</w:t>
      </w:r>
      <w:r>
        <w:rPr>
          <w:rtl/>
        </w:rPr>
        <w:t>، ولوقبل الفحص عنها، كما لايخفى.</w:t>
      </w:r>
    </w:p>
    <w:p w14:paraId="5D2544BB" w14:textId="77777777" w:rsidR="001A75A1" w:rsidRDefault="001A75A1" w:rsidP="001A75A1">
      <w:pPr>
        <w:pStyle w:val="libNormal"/>
      </w:pPr>
      <w:r w:rsidRPr="00005FA5">
        <w:rPr>
          <w:rStyle w:val="libBold2Char"/>
          <w:rtl/>
        </w:rPr>
        <w:t>إيقاظ</w:t>
      </w:r>
      <w:r>
        <w:rPr>
          <w:rtl/>
        </w:rPr>
        <w:t>: لا يذهب عليك الفرق بين الفحص هاهنا، وبينه في ال</w:t>
      </w:r>
      <w:r w:rsidR="00005FA5">
        <w:rPr>
          <w:rFonts w:hint="cs"/>
          <w:rtl/>
        </w:rPr>
        <w:t>أ</w:t>
      </w:r>
      <w:r>
        <w:rPr>
          <w:rtl/>
        </w:rPr>
        <w:t>صول العملية، حيث أنه هاهنا عما يزاحم الحجة</w:t>
      </w:r>
      <w:r w:rsidRPr="00D92983">
        <w:rPr>
          <w:rStyle w:val="libFootnotenumChar"/>
          <w:rtl/>
        </w:rPr>
        <w:t>(3)</w:t>
      </w:r>
      <w:r>
        <w:rPr>
          <w:rtl/>
        </w:rPr>
        <w:t>، بخلافه هناك، فإنه بدونه لا حجة، ضرورة أن العقل بدونه يستقل باستحقاق المؤاخذة على المخالفة، فلا يكون العقاب بدونه بلا بيان والمؤاخذة عليها من غير برهان، والنقل وإن دل على البراء‌ة أو الاستصحاب في موردهما مطلقا</w:t>
      </w:r>
      <w:r w:rsidR="00005FA5">
        <w:rPr>
          <w:rFonts w:hint="cs"/>
          <w:rtl/>
        </w:rPr>
        <w:t>ً</w:t>
      </w:r>
      <w:r>
        <w:rPr>
          <w:rtl/>
        </w:rPr>
        <w:t>، إلا أن ال</w:t>
      </w:r>
      <w:r w:rsidR="00005FA5">
        <w:rPr>
          <w:rFonts w:hint="cs"/>
          <w:rtl/>
        </w:rPr>
        <w:t>إ</w:t>
      </w:r>
      <w:r>
        <w:rPr>
          <w:rtl/>
        </w:rPr>
        <w:t>جماع بقسميه على تقييده به، فافهم.</w:t>
      </w:r>
    </w:p>
    <w:p w14:paraId="79CAA84D" w14:textId="77777777" w:rsidR="00005FA5" w:rsidRDefault="001A75A1" w:rsidP="00005FA5">
      <w:pPr>
        <w:pStyle w:val="libCenterBold1"/>
        <w:rPr>
          <w:rtl/>
        </w:rPr>
      </w:pPr>
      <w:r>
        <w:rPr>
          <w:rtl/>
        </w:rPr>
        <w:t>فصل</w:t>
      </w:r>
    </w:p>
    <w:p w14:paraId="6EA7812A" w14:textId="77777777" w:rsidR="001A75A1" w:rsidRDefault="001A75A1" w:rsidP="001A75A1">
      <w:pPr>
        <w:pStyle w:val="libNormal"/>
      </w:pPr>
      <w:r>
        <w:rPr>
          <w:rtl/>
        </w:rPr>
        <w:t>هل الخطابات الشفاهية مثل: (يا أيها المؤمنون) تختص بالحاضر مجلس التخاطب، أو تعم غيره من الغائبين، بل المعدومين؟</w:t>
      </w:r>
    </w:p>
    <w:p w14:paraId="2B131761" w14:textId="77777777" w:rsidR="001A75A1" w:rsidRDefault="00D7791C" w:rsidP="00D7791C">
      <w:pPr>
        <w:pStyle w:val="libLine"/>
      </w:pPr>
      <w:r>
        <w:rPr>
          <w:rtl/>
        </w:rPr>
        <w:t>____________________</w:t>
      </w:r>
    </w:p>
    <w:p w14:paraId="1674A61A" w14:textId="77777777" w:rsidR="001A75A1" w:rsidRDefault="001A75A1" w:rsidP="00DB761A">
      <w:pPr>
        <w:pStyle w:val="libFootnote0"/>
      </w:pPr>
      <w:r w:rsidRPr="00DB761A">
        <w:rPr>
          <w:rtl/>
        </w:rPr>
        <w:t>(1)</w:t>
      </w:r>
      <w:r>
        <w:rPr>
          <w:rtl/>
        </w:rPr>
        <w:t xml:space="preserve"> استدل بهذا الوجه الشيخ (قده) </w:t>
      </w:r>
      <w:r w:rsidR="002B70CC">
        <w:rPr>
          <w:rtl/>
        </w:rPr>
        <w:t>مطارح الأنظار</w:t>
      </w:r>
      <w:r>
        <w:rPr>
          <w:rtl/>
        </w:rPr>
        <w:t xml:space="preserve"> / 202، رابعها.</w:t>
      </w:r>
    </w:p>
    <w:p w14:paraId="14150053" w14:textId="77777777" w:rsidR="001A75A1" w:rsidRDefault="001A75A1" w:rsidP="00DB761A">
      <w:pPr>
        <w:pStyle w:val="libFootnote0"/>
      </w:pPr>
      <w:r w:rsidRPr="00DB761A">
        <w:rPr>
          <w:rtl/>
        </w:rPr>
        <w:t>(2)</w:t>
      </w:r>
      <w:r>
        <w:rPr>
          <w:rtl/>
        </w:rPr>
        <w:t xml:space="preserve"> راجع زبدة الاصول / 97.</w:t>
      </w:r>
    </w:p>
    <w:p w14:paraId="04BA3192" w14:textId="77777777" w:rsidR="001A75A1" w:rsidRDefault="001A75A1" w:rsidP="00005FA5">
      <w:pPr>
        <w:pStyle w:val="libFootnote0"/>
      </w:pPr>
      <w:r w:rsidRPr="00DB761A">
        <w:rPr>
          <w:rtl/>
        </w:rPr>
        <w:t>(3)</w:t>
      </w:r>
      <w:r>
        <w:rPr>
          <w:rtl/>
        </w:rPr>
        <w:t xml:space="preserve"> في</w:t>
      </w:r>
      <w:r w:rsidR="0077545E">
        <w:rPr>
          <w:rtl/>
        </w:rPr>
        <w:t xml:space="preserve"> «ب»</w:t>
      </w:r>
      <w:r>
        <w:rPr>
          <w:rtl/>
        </w:rPr>
        <w:t>: الحجية.</w:t>
      </w:r>
    </w:p>
    <w:p w14:paraId="760C511A" w14:textId="77777777" w:rsidR="001A75A1" w:rsidRDefault="00D7791C" w:rsidP="001A75A1">
      <w:pPr>
        <w:pStyle w:val="libNormal"/>
      </w:pPr>
      <w:r>
        <w:rPr>
          <w:rtl/>
        </w:rPr>
        <w:br w:type="page"/>
      </w:r>
    </w:p>
    <w:p w14:paraId="519052F2" w14:textId="77777777" w:rsidR="001A75A1" w:rsidRDefault="001A75A1" w:rsidP="00DB761A">
      <w:pPr>
        <w:pStyle w:val="libNormal0"/>
      </w:pPr>
      <w:r>
        <w:rPr>
          <w:rtl/>
        </w:rPr>
        <w:lastRenderedPageBreak/>
        <w:t>فيه خلاف، ولابد قبل الخوض في تحقيق المقام، من بيان ما يمكن أن يكون محلا</w:t>
      </w:r>
      <w:r w:rsidR="00005FA5">
        <w:rPr>
          <w:rFonts w:hint="cs"/>
          <w:rtl/>
        </w:rPr>
        <w:t>ً</w:t>
      </w:r>
      <w:r>
        <w:rPr>
          <w:rtl/>
        </w:rPr>
        <w:t xml:space="preserve"> للنقض وال</w:t>
      </w:r>
      <w:r w:rsidR="00005FA5">
        <w:rPr>
          <w:rFonts w:hint="cs"/>
          <w:rtl/>
        </w:rPr>
        <w:t>إ</w:t>
      </w:r>
      <w:r>
        <w:rPr>
          <w:rtl/>
        </w:rPr>
        <w:t>برام بين ال</w:t>
      </w:r>
      <w:r w:rsidR="00005FA5">
        <w:rPr>
          <w:rFonts w:hint="cs"/>
          <w:rtl/>
        </w:rPr>
        <w:t>أ</w:t>
      </w:r>
      <w:r>
        <w:rPr>
          <w:rtl/>
        </w:rPr>
        <w:t>علام.</w:t>
      </w:r>
    </w:p>
    <w:p w14:paraId="28CAFB89" w14:textId="77777777" w:rsidR="001A75A1" w:rsidRDefault="001A75A1" w:rsidP="001A75A1">
      <w:pPr>
        <w:pStyle w:val="libNormal"/>
      </w:pPr>
      <w:r>
        <w:rPr>
          <w:rtl/>
        </w:rPr>
        <w:t>فاعلم أنه يمكن أن يكون النزاع في أن التكليف المتكفل له الخطاب هل يصح تعلقه بالمعدومين، كما صح تعلقه بالموجودين، أم لا؟ أو في صحة المخاطبة معهم، بل مع الغائبين عن مجلس الخطاب بال</w:t>
      </w:r>
      <w:r w:rsidR="00005FA5">
        <w:rPr>
          <w:rFonts w:hint="cs"/>
          <w:rtl/>
        </w:rPr>
        <w:t>أ</w:t>
      </w:r>
      <w:r>
        <w:rPr>
          <w:rtl/>
        </w:rPr>
        <w:t>لفاظ الموضوعة للخطاب، أو بنفس توجيه الكلام إليهم، وعدم صحتها، أو في عموم ال</w:t>
      </w:r>
      <w:r w:rsidR="00005FA5">
        <w:rPr>
          <w:rFonts w:hint="cs"/>
          <w:rtl/>
        </w:rPr>
        <w:t>أ</w:t>
      </w:r>
      <w:r>
        <w:rPr>
          <w:rtl/>
        </w:rPr>
        <w:t>لفاظ الواقعة عقيب أداة الخطاب، للغائبين بل المعدومين، وعدم عمومها لهما، بقرينة تلك الاداة.</w:t>
      </w:r>
    </w:p>
    <w:p w14:paraId="0E2086A5" w14:textId="77777777" w:rsidR="001A75A1" w:rsidRDefault="001A75A1" w:rsidP="001A75A1">
      <w:pPr>
        <w:pStyle w:val="libNormal"/>
      </w:pPr>
      <w:r>
        <w:rPr>
          <w:rtl/>
        </w:rPr>
        <w:t>ولا يخفى أن النزاع على الوجهين ال</w:t>
      </w:r>
      <w:r w:rsidR="00005FA5">
        <w:rPr>
          <w:rFonts w:hint="cs"/>
          <w:rtl/>
        </w:rPr>
        <w:t>أ</w:t>
      </w:r>
      <w:r>
        <w:rPr>
          <w:rtl/>
        </w:rPr>
        <w:t>ولين يكون عقليا</w:t>
      </w:r>
      <w:r w:rsidR="00005FA5">
        <w:rPr>
          <w:rFonts w:hint="cs"/>
          <w:rtl/>
        </w:rPr>
        <w:t>ً</w:t>
      </w:r>
      <w:r>
        <w:rPr>
          <w:rtl/>
        </w:rPr>
        <w:t>، وعلى الوجه ال</w:t>
      </w:r>
      <w:r w:rsidR="00005FA5">
        <w:rPr>
          <w:rFonts w:hint="cs"/>
          <w:rtl/>
        </w:rPr>
        <w:t>أ</w:t>
      </w:r>
      <w:r>
        <w:rPr>
          <w:rtl/>
        </w:rPr>
        <w:t>خير لغويا</w:t>
      </w:r>
      <w:r w:rsidR="00005FA5">
        <w:rPr>
          <w:rFonts w:hint="cs"/>
          <w:rtl/>
        </w:rPr>
        <w:t>ً</w:t>
      </w:r>
      <w:r>
        <w:rPr>
          <w:rtl/>
        </w:rPr>
        <w:t>.</w:t>
      </w:r>
    </w:p>
    <w:p w14:paraId="10DA338C" w14:textId="77777777" w:rsidR="001A75A1" w:rsidRDefault="001A75A1" w:rsidP="001A75A1">
      <w:pPr>
        <w:pStyle w:val="libNormal"/>
      </w:pPr>
      <w:r>
        <w:rPr>
          <w:rtl/>
        </w:rPr>
        <w:t>إذا عرفت هذا، فلا ريب في عدم صحة تكليف المعدوم عقلا</w:t>
      </w:r>
      <w:r w:rsidR="00005FA5">
        <w:rPr>
          <w:rFonts w:hint="cs"/>
          <w:rtl/>
        </w:rPr>
        <w:t>ً</w:t>
      </w:r>
      <w:r>
        <w:rPr>
          <w:rtl/>
        </w:rPr>
        <w:t>، بمعنى بعثه أو زجره فعلا</w:t>
      </w:r>
      <w:r w:rsidR="00005FA5">
        <w:rPr>
          <w:rFonts w:hint="cs"/>
          <w:rtl/>
        </w:rPr>
        <w:t>ً</w:t>
      </w:r>
      <w:r>
        <w:rPr>
          <w:rtl/>
        </w:rPr>
        <w:t>، ضرورة أنه بهذا المعنى يستلزم الطلب منه حقيقة، ولا يكاد يكون الطلب كذلك إلا من الموجود ضرورة، نعم هو بمعنى إنشاء الطلب بلا بعث ولا زجر، لا استحالة فيه أصلا</w:t>
      </w:r>
      <w:r w:rsidR="00005FA5">
        <w:rPr>
          <w:rFonts w:hint="cs"/>
          <w:rtl/>
        </w:rPr>
        <w:t>ً</w:t>
      </w:r>
      <w:r>
        <w:rPr>
          <w:rtl/>
        </w:rPr>
        <w:t>، فإن ال</w:t>
      </w:r>
      <w:r w:rsidR="00005FA5">
        <w:rPr>
          <w:rFonts w:hint="cs"/>
          <w:rtl/>
        </w:rPr>
        <w:t>إ</w:t>
      </w:r>
      <w:r>
        <w:rPr>
          <w:rtl/>
        </w:rPr>
        <w:t>نشاء خفيف المؤونة، فالحكيم تبارك وتعالى ينشئ على وفق الحكمة والمصلحة، طلب ش</w:t>
      </w:r>
      <w:r w:rsidR="00005FA5">
        <w:rPr>
          <w:rFonts w:hint="cs"/>
          <w:rtl/>
        </w:rPr>
        <w:t>يء</w:t>
      </w:r>
      <w:r>
        <w:rPr>
          <w:rtl/>
        </w:rPr>
        <w:t xml:space="preserve"> قانونا</w:t>
      </w:r>
      <w:r w:rsidR="00005FA5">
        <w:rPr>
          <w:rFonts w:hint="cs"/>
          <w:rtl/>
        </w:rPr>
        <w:t>ً</w:t>
      </w:r>
      <w:r>
        <w:rPr>
          <w:rtl/>
        </w:rPr>
        <w:t xml:space="preserve"> من الموجود والمعدوم حين الخطاب، ليصير فعليا</w:t>
      </w:r>
      <w:r w:rsidR="00005FA5">
        <w:rPr>
          <w:rFonts w:hint="cs"/>
          <w:rtl/>
        </w:rPr>
        <w:t>ً</w:t>
      </w:r>
      <w:r>
        <w:rPr>
          <w:rtl/>
        </w:rPr>
        <w:t xml:space="preserve"> بعد ما وجد الشرائط وفقد الموانع بلا حاجة إلى إنشاء آخر، فتدبر.</w:t>
      </w:r>
    </w:p>
    <w:p w14:paraId="1DF83FE7" w14:textId="77777777" w:rsidR="001A75A1" w:rsidRDefault="001A75A1" w:rsidP="001A75A1">
      <w:pPr>
        <w:pStyle w:val="libNormal"/>
      </w:pPr>
      <w:r>
        <w:rPr>
          <w:rtl/>
        </w:rPr>
        <w:t>ونظيره من غير الطلب إنشاء التمليك في الوقف على البطون، فإن المعدوم منهم يصير مالكا</w:t>
      </w:r>
      <w:r w:rsidR="00005FA5">
        <w:rPr>
          <w:rFonts w:hint="cs"/>
          <w:rtl/>
        </w:rPr>
        <w:t>ً</w:t>
      </w:r>
      <w:r>
        <w:rPr>
          <w:rtl/>
        </w:rPr>
        <w:t xml:space="preserve"> للعين الموقوفة، بعد وجوده بإنشائه، ويتلقى لها من الواقف بعقده، فيؤثر في حق الموجود منهم الملكية الفعلية، ولا يؤثر في حق المعدوم فعلا</w:t>
      </w:r>
      <w:r w:rsidR="00005FA5">
        <w:rPr>
          <w:rFonts w:hint="cs"/>
          <w:rtl/>
        </w:rPr>
        <w:t>ً</w:t>
      </w:r>
      <w:r>
        <w:rPr>
          <w:rtl/>
        </w:rPr>
        <w:t>، إلا استعدادها لان تصير ملكا</w:t>
      </w:r>
      <w:r w:rsidR="00005FA5">
        <w:rPr>
          <w:rFonts w:hint="cs"/>
          <w:rtl/>
        </w:rPr>
        <w:t>ً</w:t>
      </w:r>
      <w:r>
        <w:rPr>
          <w:rtl/>
        </w:rPr>
        <w:t xml:space="preserve"> له بعد وجوده، هذا إذا أنشئ الطلب مطلقا</w:t>
      </w:r>
      <w:r w:rsidR="00005FA5">
        <w:rPr>
          <w:rFonts w:hint="cs"/>
          <w:rtl/>
        </w:rPr>
        <w:t>ً</w:t>
      </w:r>
      <w:r>
        <w:rPr>
          <w:rtl/>
        </w:rPr>
        <w:t>.</w:t>
      </w:r>
    </w:p>
    <w:p w14:paraId="57B843AE" w14:textId="77777777" w:rsidR="001A75A1" w:rsidRDefault="001A75A1" w:rsidP="001A75A1">
      <w:pPr>
        <w:pStyle w:val="libNormal"/>
      </w:pPr>
      <w:r>
        <w:rPr>
          <w:rtl/>
        </w:rPr>
        <w:t>وأما إذا أ</w:t>
      </w:r>
      <w:r w:rsidR="00005FA5">
        <w:rPr>
          <w:rFonts w:hint="cs"/>
          <w:rtl/>
        </w:rPr>
        <w:t>ُ</w:t>
      </w:r>
      <w:r>
        <w:rPr>
          <w:rtl/>
        </w:rPr>
        <w:t>نشئ مقيدا</w:t>
      </w:r>
      <w:r w:rsidR="00005FA5">
        <w:rPr>
          <w:rFonts w:hint="cs"/>
          <w:rtl/>
        </w:rPr>
        <w:t>ً</w:t>
      </w:r>
      <w:r>
        <w:rPr>
          <w:rtl/>
        </w:rPr>
        <w:t xml:space="preserve"> بوجود المكلف ووجدانه الشرائط، فإمكانه بمكان</w:t>
      </w:r>
    </w:p>
    <w:p w14:paraId="53093DFB" w14:textId="77777777" w:rsidR="001A75A1" w:rsidRDefault="00D7791C" w:rsidP="001A75A1">
      <w:pPr>
        <w:pStyle w:val="libNormal"/>
      </w:pPr>
      <w:r>
        <w:rPr>
          <w:rtl/>
        </w:rPr>
        <w:br w:type="page"/>
      </w:r>
    </w:p>
    <w:p w14:paraId="249BA2DF" w14:textId="77777777" w:rsidR="001A75A1" w:rsidRDefault="001A75A1" w:rsidP="00DB761A">
      <w:pPr>
        <w:pStyle w:val="libNormal0"/>
      </w:pPr>
      <w:r>
        <w:rPr>
          <w:rtl/>
        </w:rPr>
        <w:lastRenderedPageBreak/>
        <w:t>من ال</w:t>
      </w:r>
      <w:r w:rsidR="00005FA5">
        <w:rPr>
          <w:rFonts w:hint="cs"/>
          <w:rtl/>
        </w:rPr>
        <w:t>إ</w:t>
      </w:r>
      <w:r>
        <w:rPr>
          <w:rtl/>
        </w:rPr>
        <w:t>مكان.</w:t>
      </w:r>
    </w:p>
    <w:p w14:paraId="01C412F1" w14:textId="77777777" w:rsidR="001A75A1" w:rsidRDefault="001A75A1" w:rsidP="001A75A1">
      <w:pPr>
        <w:pStyle w:val="libNormal"/>
      </w:pPr>
      <w:r>
        <w:rPr>
          <w:rtl/>
        </w:rPr>
        <w:t>وكذلك لا ريب في عدم صحة خطاب المعدوم بل الغائب حقيقة، وعدم إمكانه، ضرورة عدم تحقق توجيه الكلام نحو الغير حقيقة إلا إذا كان موجودا</w:t>
      </w:r>
      <w:r w:rsidR="00005FA5">
        <w:rPr>
          <w:rFonts w:hint="cs"/>
          <w:rtl/>
        </w:rPr>
        <w:t>ً</w:t>
      </w:r>
      <w:r>
        <w:rPr>
          <w:rtl/>
        </w:rPr>
        <w:t>، وكان بحيث يتوجه إلى الكلام، ويلتفت إليه.</w:t>
      </w:r>
    </w:p>
    <w:p w14:paraId="5A17576E" w14:textId="77777777" w:rsidR="00005FA5" w:rsidRDefault="001A75A1" w:rsidP="001A75A1">
      <w:pPr>
        <w:pStyle w:val="libNormal"/>
        <w:rPr>
          <w:rtl/>
        </w:rPr>
      </w:pPr>
      <w:r>
        <w:rPr>
          <w:rtl/>
        </w:rPr>
        <w:t>ومنه قد انقدح أن ما وضع للخطاب، مثل أدوات النداء، لو كان موضوعا</w:t>
      </w:r>
      <w:r w:rsidR="00005FA5">
        <w:rPr>
          <w:rFonts w:hint="cs"/>
          <w:rtl/>
        </w:rPr>
        <w:t>ً</w:t>
      </w:r>
      <w:r>
        <w:rPr>
          <w:rtl/>
        </w:rPr>
        <w:t xml:space="preserve"> للخطاب الحقيقي، ل</w:t>
      </w:r>
      <w:r w:rsidR="00005FA5">
        <w:rPr>
          <w:rFonts w:hint="cs"/>
          <w:rtl/>
        </w:rPr>
        <w:t>أ</w:t>
      </w:r>
      <w:r>
        <w:rPr>
          <w:rtl/>
        </w:rPr>
        <w:t>وجب استعماله فيه تخصيص ما يقع في تلوه بالحاضرين، كما أن قضية إرادة العموم منه لغيرهم استعماله في غيره، لكن الظاهر أن مثل أدوات النداء لم يكن موضوعا</w:t>
      </w:r>
      <w:r w:rsidR="00005FA5">
        <w:rPr>
          <w:rFonts w:hint="cs"/>
          <w:rtl/>
        </w:rPr>
        <w:t>ً</w:t>
      </w:r>
      <w:r>
        <w:rPr>
          <w:rtl/>
        </w:rPr>
        <w:t xml:space="preserve"> لذلك، بل للخطاب ال</w:t>
      </w:r>
      <w:r w:rsidR="00005FA5">
        <w:rPr>
          <w:rFonts w:hint="cs"/>
          <w:rtl/>
        </w:rPr>
        <w:t>إ</w:t>
      </w:r>
      <w:r>
        <w:rPr>
          <w:rtl/>
        </w:rPr>
        <w:t>يقاعي ال</w:t>
      </w:r>
      <w:r w:rsidR="00005FA5">
        <w:rPr>
          <w:rFonts w:hint="cs"/>
          <w:rtl/>
        </w:rPr>
        <w:t>إ</w:t>
      </w:r>
      <w:r>
        <w:rPr>
          <w:rtl/>
        </w:rPr>
        <w:t>نشائي، فالمتكلم ربما يوقع الخطاب بها تحس</w:t>
      </w:r>
      <w:r w:rsidR="00005FA5">
        <w:rPr>
          <w:rFonts w:hint="cs"/>
          <w:rtl/>
        </w:rPr>
        <w:t>ّ</w:t>
      </w:r>
      <w:r>
        <w:rPr>
          <w:rtl/>
        </w:rPr>
        <w:t>را</w:t>
      </w:r>
      <w:r w:rsidR="00005FA5">
        <w:rPr>
          <w:rFonts w:hint="cs"/>
          <w:rtl/>
        </w:rPr>
        <w:t>ً</w:t>
      </w:r>
      <w:r>
        <w:rPr>
          <w:rtl/>
        </w:rPr>
        <w:t xml:space="preserve"> وتأسفا</w:t>
      </w:r>
      <w:r w:rsidR="00005FA5">
        <w:rPr>
          <w:rFonts w:hint="cs"/>
          <w:rtl/>
        </w:rPr>
        <w:t>ً</w:t>
      </w:r>
      <w:r>
        <w:rPr>
          <w:rtl/>
        </w:rPr>
        <w:t xml:space="preserve"> وحزنا</w:t>
      </w:r>
      <w:r w:rsidR="00005FA5">
        <w:rPr>
          <w:rFonts w:hint="cs"/>
          <w:rtl/>
        </w:rPr>
        <w:t>ً</w:t>
      </w:r>
      <w:r>
        <w:rPr>
          <w:rtl/>
        </w:rPr>
        <w:t xml:space="preserve"> مثل: </w:t>
      </w:r>
    </w:p>
    <w:tbl>
      <w:tblPr>
        <w:tblStyle w:val="TableGrid"/>
        <w:bidiVisual/>
        <w:tblW w:w="4562" w:type="pct"/>
        <w:tblInd w:w="384" w:type="dxa"/>
        <w:tblLook w:val="01E0" w:firstRow="1" w:lastRow="1" w:firstColumn="1" w:lastColumn="1" w:noHBand="0" w:noVBand="0"/>
      </w:tblPr>
      <w:tblGrid>
        <w:gridCol w:w="3397"/>
        <w:gridCol w:w="270"/>
        <w:gridCol w:w="3643"/>
      </w:tblGrid>
      <w:tr w:rsidR="00FA1D93" w14:paraId="1FAE0B23" w14:textId="77777777" w:rsidTr="00D52FEA">
        <w:trPr>
          <w:trHeight w:val="350"/>
        </w:trPr>
        <w:tc>
          <w:tcPr>
            <w:tcW w:w="3920" w:type="dxa"/>
            <w:shd w:val="clear" w:color="auto" w:fill="auto"/>
          </w:tcPr>
          <w:p w14:paraId="4C81F36D" w14:textId="77777777" w:rsidR="00FA1D93" w:rsidRDefault="00FA1D93" w:rsidP="00D52FEA">
            <w:pPr>
              <w:pStyle w:val="libPoem"/>
            </w:pPr>
            <w:r>
              <w:rPr>
                <w:rtl/>
              </w:rPr>
              <w:t>يا كوكبا</w:t>
            </w:r>
            <w:r>
              <w:rPr>
                <w:rFonts w:hint="cs"/>
                <w:rtl/>
              </w:rPr>
              <w:t>ً</w:t>
            </w:r>
            <w:r>
              <w:rPr>
                <w:rtl/>
              </w:rPr>
              <w:t xml:space="preserve"> ما كان أقصر عمره</w:t>
            </w:r>
            <w:r w:rsidRPr="00D92983">
              <w:rPr>
                <w:rStyle w:val="libFootnotenumChar"/>
                <w:rtl/>
              </w:rPr>
              <w:t>(1)</w:t>
            </w:r>
            <w:r w:rsidRPr="00725071">
              <w:rPr>
                <w:rStyle w:val="libPoemTiniChar0"/>
                <w:rtl/>
              </w:rPr>
              <w:br/>
              <w:t> </w:t>
            </w:r>
          </w:p>
        </w:tc>
        <w:tc>
          <w:tcPr>
            <w:tcW w:w="279" w:type="dxa"/>
            <w:shd w:val="clear" w:color="auto" w:fill="auto"/>
          </w:tcPr>
          <w:p w14:paraId="30646C9F" w14:textId="77777777" w:rsidR="00FA1D93" w:rsidRDefault="00FA1D93" w:rsidP="00D52FEA">
            <w:pPr>
              <w:pStyle w:val="libPoem"/>
              <w:rPr>
                <w:rtl/>
              </w:rPr>
            </w:pPr>
          </w:p>
        </w:tc>
        <w:tc>
          <w:tcPr>
            <w:tcW w:w="3881" w:type="dxa"/>
            <w:shd w:val="clear" w:color="auto" w:fill="auto"/>
          </w:tcPr>
          <w:p w14:paraId="17A7E94E" w14:textId="77777777" w:rsidR="00FA1D93" w:rsidRDefault="00FA1D93" w:rsidP="00D52FEA">
            <w:pPr>
              <w:pStyle w:val="libPoem"/>
            </w:pPr>
            <w:r>
              <w:rPr>
                <w:rtl/>
              </w:rPr>
              <w:t>......</w:t>
            </w:r>
            <w:r>
              <w:rPr>
                <w:rFonts w:hint="cs"/>
                <w:rtl/>
              </w:rPr>
              <w:t>..................</w:t>
            </w:r>
            <w:r>
              <w:rPr>
                <w:rtl/>
              </w:rPr>
              <w:t>.</w:t>
            </w:r>
            <w:r w:rsidRPr="00725071">
              <w:rPr>
                <w:rStyle w:val="libPoemTiniChar0"/>
                <w:rtl/>
              </w:rPr>
              <w:br/>
              <w:t> </w:t>
            </w:r>
          </w:p>
        </w:tc>
      </w:tr>
    </w:tbl>
    <w:p w14:paraId="72EE0139" w14:textId="77777777" w:rsidR="001A75A1" w:rsidRDefault="001A75A1" w:rsidP="001A75A1">
      <w:pPr>
        <w:pStyle w:val="libNormal"/>
      </w:pPr>
      <w:r>
        <w:rPr>
          <w:rtl/>
        </w:rPr>
        <w:t>أو شوقا</w:t>
      </w:r>
      <w:r w:rsidR="00005FA5">
        <w:rPr>
          <w:rFonts w:hint="cs"/>
          <w:rtl/>
        </w:rPr>
        <w:t>ً</w:t>
      </w:r>
      <w:r>
        <w:rPr>
          <w:rtl/>
        </w:rPr>
        <w:t>، ونحو ذلك، كما يوقعه مخاطبا</w:t>
      </w:r>
      <w:r w:rsidR="00005FA5">
        <w:rPr>
          <w:rFonts w:hint="cs"/>
          <w:rtl/>
        </w:rPr>
        <w:t>ً</w:t>
      </w:r>
      <w:r>
        <w:rPr>
          <w:rtl/>
        </w:rPr>
        <w:t xml:space="preserve"> لمن يناديه حقيقة، فلا يوجب استعماله في معناه الحقيقي - حينئذ - التخصيص بمن يصح مخاطبته، نعم لا يبعد دعوى الظهور، انصرافا</w:t>
      </w:r>
      <w:r w:rsidR="00005FA5">
        <w:rPr>
          <w:rFonts w:hint="cs"/>
          <w:rtl/>
        </w:rPr>
        <w:t>ً</w:t>
      </w:r>
      <w:r>
        <w:rPr>
          <w:rtl/>
        </w:rPr>
        <w:t xml:space="preserve"> في الخطاب الحقيقي، كما هو الحال في حروف الاستفهام والترجي والتمني وغيرها، على ما حققناه في بعض المباحث السابقة</w:t>
      </w:r>
      <w:r w:rsidRPr="00D92983">
        <w:rPr>
          <w:rStyle w:val="libFootnotenumChar"/>
          <w:rtl/>
        </w:rPr>
        <w:t>(2)</w:t>
      </w:r>
      <w:r>
        <w:rPr>
          <w:rtl/>
        </w:rPr>
        <w:t>، من كونها موضوعة لل</w:t>
      </w:r>
      <w:r w:rsidR="00005FA5">
        <w:rPr>
          <w:rFonts w:hint="cs"/>
          <w:rtl/>
        </w:rPr>
        <w:t>إ</w:t>
      </w:r>
      <w:r>
        <w:rPr>
          <w:rtl/>
        </w:rPr>
        <w:t>يقاعي منها بدواع مختلفة مع ظهورها في</w:t>
      </w:r>
    </w:p>
    <w:p w14:paraId="2FB1DACC" w14:textId="77777777" w:rsidR="001A75A1" w:rsidRDefault="00D7791C" w:rsidP="00D7791C">
      <w:pPr>
        <w:pStyle w:val="libLine"/>
      </w:pPr>
      <w:r>
        <w:rPr>
          <w:rtl/>
        </w:rPr>
        <w:t>____________________</w:t>
      </w:r>
    </w:p>
    <w:p w14:paraId="55239DF3" w14:textId="77777777" w:rsidR="001A75A1" w:rsidRDefault="001A75A1" w:rsidP="00DB761A">
      <w:pPr>
        <w:pStyle w:val="libFootnote0"/>
      </w:pPr>
      <w:r w:rsidRPr="00DB761A">
        <w:rPr>
          <w:rtl/>
        </w:rPr>
        <w:t>(1)</w:t>
      </w:r>
      <w:r>
        <w:rPr>
          <w:rtl/>
        </w:rPr>
        <w:t xml:space="preserve"> وعجزه....وكذاك عمر كواكب الاسحار.</w:t>
      </w:r>
    </w:p>
    <w:p w14:paraId="526F44F3" w14:textId="77777777" w:rsidR="00005FA5" w:rsidRDefault="001A75A1" w:rsidP="00DB761A">
      <w:pPr>
        <w:pStyle w:val="libFootnote0"/>
        <w:rPr>
          <w:rtl/>
        </w:rPr>
      </w:pPr>
      <w:r>
        <w:rPr>
          <w:rtl/>
        </w:rPr>
        <w:t>وهو من رائية ابوالحسن التهامي في رثاء ولده الذي مات صغيرا</w:t>
      </w:r>
      <w:r w:rsidR="00005FA5">
        <w:rPr>
          <w:rFonts w:hint="cs"/>
          <w:rtl/>
        </w:rPr>
        <w:t>ً</w:t>
      </w:r>
      <w:r>
        <w:rPr>
          <w:rtl/>
        </w:rPr>
        <w:t xml:space="preserve">، وهي في غاية الحسن والجزالة وفخامة المعنى وجودة السرد وصدرها: </w:t>
      </w:r>
    </w:p>
    <w:tbl>
      <w:tblPr>
        <w:tblStyle w:val="TableGrid"/>
        <w:bidiVisual/>
        <w:tblW w:w="4562" w:type="pct"/>
        <w:tblInd w:w="384" w:type="dxa"/>
        <w:tblLook w:val="01E0" w:firstRow="1" w:lastRow="1" w:firstColumn="1" w:lastColumn="1" w:noHBand="0" w:noVBand="0"/>
      </w:tblPr>
      <w:tblGrid>
        <w:gridCol w:w="3536"/>
        <w:gridCol w:w="273"/>
        <w:gridCol w:w="3501"/>
      </w:tblGrid>
      <w:tr w:rsidR="00FA1D93" w14:paraId="657DA2F8" w14:textId="77777777" w:rsidTr="00D52FEA">
        <w:trPr>
          <w:trHeight w:val="350"/>
        </w:trPr>
        <w:tc>
          <w:tcPr>
            <w:tcW w:w="3920" w:type="dxa"/>
            <w:shd w:val="clear" w:color="auto" w:fill="auto"/>
          </w:tcPr>
          <w:p w14:paraId="11B4F7AC" w14:textId="77777777" w:rsidR="00FA1D93" w:rsidRDefault="00FA1D93" w:rsidP="00FA1D93">
            <w:pPr>
              <w:pStyle w:val="libPoemFootnote"/>
            </w:pPr>
            <w:r>
              <w:rPr>
                <w:rtl/>
              </w:rPr>
              <w:t>حكم المنية في البرية جار</w:t>
            </w:r>
            <w:r>
              <w:rPr>
                <w:rFonts w:hint="cs"/>
                <w:rtl/>
              </w:rPr>
              <w:t>ٍ</w:t>
            </w:r>
            <w:r w:rsidRPr="00725071">
              <w:rPr>
                <w:rStyle w:val="libPoemTiniChar0"/>
                <w:rtl/>
              </w:rPr>
              <w:br/>
              <w:t> </w:t>
            </w:r>
          </w:p>
        </w:tc>
        <w:tc>
          <w:tcPr>
            <w:tcW w:w="279" w:type="dxa"/>
            <w:shd w:val="clear" w:color="auto" w:fill="auto"/>
          </w:tcPr>
          <w:p w14:paraId="668E2958" w14:textId="77777777" w:rsidR="00FA1D93" w:rsidRDefault="00FA1D93" w:rsidP="00FA1D93">
            <w:pPr>
              <w:pStyle w:val="libPoemFootnote"/>
              <w:rPr>
                <w:rtl/>
              </w:rPr>
            </w:pPr>
          </w:p>
        </w:tc>
        <w:tc>
          <w:tcPr>
            <w:tcW w:w="3881" w:type="dxa"/>
            <w:shd w:val="clear" w:color="auto" w:fill="auto"/>
          </w:tcPr>
          <w:p w14:paraId="76D50715" w14:textId="77777777" w:rsidR="00FA1D93" w:rsidRDefault="00FA1D93" w:rsidP="00FA1D93">
            <w:pPr>
              <w:pStyle w:val="libPoemFootnote"/>
            </w:pPr>
            <w:r>
              <w:rPr>
                <w:rtl/>
              </w:rPr>
              <w:t>ما هذه الدنيا بدار قرار</w:t>
            </w:r>
            <w:r w:rsidRPr="00725071">
              <w:rPr>
                <w:rStyle w:val="libPoemTiniChar0"/>
                <w:rtl/>
              </w:rPr>
              <w:br/>
              <w:t> </w:t>
            </w:r>
          </w:p>
        </w:tc>
      </w:tr>
    </w:tbl>
    <w:p w14:paraId="1FE1E521" w14:textId="77777777" w:rsidR="001A75A1" w:rsidRDefault="001A75A1" w:rsidP="00005FA5">
      <w:pPr>
        <w:pStyle w:val="libFootnote0"/>
      </w:pPr>
      <w:r>
        <w:rPr>
          <w:rtl/>
        </w:rPr>
        <w:t>سجن بالقاهرة سنة 416 ثم قتل سرا</w:t>
      </w:r>
      <w:r w:rsidR="00005FA5">
        <w:rPr>
          <w:rFonts w:hint="cs"/>
          <w:rtl/>
        </w:rPr>
        <w:t>ً</w:t>
      </w:r>
      <w:r>
        <w:rPr>
          <w:rtl/>
        </w:rPr>
        <w:t>.</w:t>
      </w:r>
      <w:r w:rsidR="00005FA5">
        <w:rPr>
          <w:rFonts w:hint="cs"/>
          <w:rtl/>
        </w:rPr>
        <w:t xml:space="preserve"> </w:t>
      </w:r>
      <w:r>
        <w:rPr>
          <w:rtl/>
        </w:rPr>
        <w:t>رأه بعض اصحابه بعد موته في المنام وساله عن حاله قال: غفر لي ربي، فقال: باي الاعمال.</w:t>
      </w:r>
      <w:r w:rsidR="00005FA5">
        <w:rPr>
          <w:rFonts w:hint="cs"/>
          <w:rtl/>
        </w:rPr>
        <w:t xml:space="preserve"> </w:t>
      </w:r>
      <w:r>
        <w:rPr>
          <w:rtl/>
        </w:rPr>
        <w:t>قال: بقولي في مرثية ولدي الصغير:</w:t>
      </w:r>
    </w:p>
    <w:tbl>
      <w:tblPr>
        <w:tblStyle w:val="TableGrid"/>
        <w:bidiVisual/>
        <w:tblW w:w="4562" w:type="pct"/>
        <w:tblInd w:w="384" w:type="dxa"/>
        <w:tblLook w:val="01E0" w:firstRow="1" w:lastRow="1" w:firstColumn="1" w:lastColumn="1" w:noHBand="0" w:noVBand="0"/>
      </w:tblPr>
      <w:tblGrid>
        <w:gridCol w:w="3536"/>
        <w:gridCol w:w="272"/>
        <w:gridCol w:w="3502"/>
      </w:tblGrid>
      <w:tr w:rsidR="00FA1D93" w14:paraId="21B66B3F" w14:textId="77777777" w:rsidTr="00D52FEA">
        <w:trPr>
          <w:trHeight w:val="350"/>
        </w:trPr>
        <w:tc>
          <w:tcPr>
            <w:tcW w:w="3920" w:type="dxa"/>
            <w:shd w:val="clear" w:color="auto" w:fill="auto"/>
          </w:tcPr>
          <w:p w14:paraId="381FDF15" w14:textId="77777777" w:rsidR="00FA1D93" w:rsidRDefault="00FA1D93" w:rsidP="00FA1D93">
            <w:pPr>
              <w:pStyle w:val="libPoemFootnote"/>
            </w:pPr>
            <w:r>
              <w:rPr>
                <w:rtl/>
              </w:rPr>
              <w:t>جاورت اعدائي وجاور ربه</w:t>
            </w:r>
            <w:r w:rsidRPr="00725071">
              <w:rPr>
                <w:rStyle w:val="libPoemTiniChar0"/>
                <w:rtl/>
              </w:rPr>
              <w:br/>
              <w:t> </w:t>
            </w:r>
          </w:p>
        </w:tc>
        <w:tc>
          <w:tcPr>
            <w:tcW w:w="279" w:type="dxa"/>
            <w:shd w:val="clear" w:color="auto" w:fill="auto"/>
          </w:tcPr>
          <w:p w14:paraId="39BDF608" w14:textId="77777777" w:rsidR="00FA1D93" w:rsidRDefault="00FA1D93" w:rsidP="00FA1D93">
            <w:pPr>
              <w:pStyle w:val="libPoemFootnote"/>
              <w:rPr>
                <w:rtl/>
              </w:rPr>
            </w:pPr>
          </w:p>
        </w:tc>
        <w:tc>
          <w:tcPr>
            <w:tcW w:w="3881" w:type="dxa"/>
            <w:shd w:val="clear" w:color="auto" w:fill="auto"/>
          </w:tcPr>
          <w:p w14:paraId="47945CBC" w14:textId="77777777" w:rsidR="00FA1D93" w:rsidRDefault="00FA1D93" w:rsidP="00FA1D93">
            <w:pPr>
              <w:pStyle w:val="libPoemFootnote"/>
            </w:pPr>
            <w:r>
              <w:rPr>
                <w:rtl/>
              </w:rPr>
              <w:t>شتان بين جواره وجواري</w:t>
            </w:r>
            <w:r w:rsidRPr="00725071">
              <w:rPr>
                <w:rStyle w:val="libPoemTiniChar0"/>
                <w:rtl/>
              </w:rPr>
              <w:br/>
              <w:t> </w:t>
            </w:r>
          </w:p>
        </w:tc>
      </w:tr>
    </w:tbl>
    <w:p w14:paraId="6E3D0648" w14:textId="77777777" w:rsidR="001A75A1" w:rsidRDefault="001A75A1" w:rsidP="00DB761A">
      <w:pPr>
        <w:pStyle w:val="libFootnote0"/>
      </w:pPr>
      <w:r>
        <w:rPr>
          <w:rtl/>
        </w:rPr>
        <w:t>(شهداء الفضيلة: 24).</w:t>
      </w:r>
    </w:p>
    <w:p w14:paraId="3626F36A" w14:textId="77777777" w:rsidR="001A75A1" w:rsidRDefault="001A75A1" w:rsidP="00005FA5">
      <w:pPr>
        <w:pStyle w:val="libFootnote0"/>
      </w:pPr>
      <w:r w:rsidRPr="00DB761A">
        <w:rPr>
          <w:rtl/>
        </w:rPr>
        <w:t>(2)</w:t>
      </w:r>
      <w:r>
        <w:rPr>
          <w:rtl/>
        </w:rPr>
        <w:t xml:space="preserve"> في مبحث الاوامر / 64.</w:t>
      </w:r>
    </w:p>
    <w:p w14:paraId="0F54FBB5" w14:textId="77777777" w:rsidR="001A75A1" w:rsidRDefault="00D7791C" w:rsidP="001A75A1">
      <w:pPr>
        <w:pStyle w:val="libNormal"/>
      </w:pPr>
      <w:r>
        <w:rPr>
          <w:rtl/>
        </w:rPr>
        <w:br w:type="page"/>
      </w:r>
    </w:p>
    <w:p w14:paraId="4A490C32" w14:textId="77777777" w:rsidR="001A75A1" w:rsidRDefault="001A75A1" w:rsidP="004C087F">
      <w:pPr>
        <w:pStyle w:val="libNormal0"/>
      </w:pPr>
      <w:r>
        <w:rPr>
          <w:rtl/>
        </w:rPr>
        <w:lastRenderedPageBreak/>
        <w:t>الواقعي منها انصرافا</w:t>
      </w:r>
      <w:r w:rsidR="00D52FEA">
        <w:rPr>
          <w:rFonts w:hint="cs"/>
          <w:rtl/>
        </w:rPr>
        <w:t>ً</w:t>
      </w:r>
      <w:r>
        <w:rPr>
          <w:rtl/>
        </w:rPr>
        <w:t>، إذا لم يكن هناك ما يمنع عنه، كما يمكن دعوى وجوده غالبا</w:t>
      </w:r>
      <w:r w:rsidR="00D52FEA">
        <w:rPr>
          <w:rFonts w:hint="cs"/>
          <w:rtl/>
        </w:rPr>
        <w:t>ً</w:t>
      </w:r>
      <w:r>
        <w:rPr>
          <w:rtl/>
        </w:rPr>
        <w:t xml:space="preserve"> في كلام الشارع، ضرورة وضوح عدم اختصاص الحكم في مثل: (يا</w:t>
      </w:r>
      <w:r w:rsidR="00D52FEA">
        <w:rPr>
          <w:rFonts w:hint="cs"/>
          <w:rtl/>
        </w:rPr>
        <w:t xml:space="preserve"> </w:t>
      </w:r>
      <w:r>
        <w:rPr>
          <w:rtl/>
        </w:rPr>
        <w:t>أيها الناس اتقوا) و (يا أيها المؤمنون) بمن حضر مجلس الخطاب، بلا شبهة ولا ارتياب.</w:t>
      </w:r>
    </w:p>
    <w:p w14:paraId="6F65B1E7" w14:textId="77777777" w:rsidR="001A75A1" w:rsidRDefault="001A75A1" w:rsidP="001A75A1">
      <w:pPr>
        <w:pStyle w:val="libNormal"/>
      </w:pPr>
      <w:r>
        <w:rPr>
          <w:rtl/>
        </w:rPr>
        <w:t>ويشهد لما ذكرنا صحة النداء بال</w:t>
      </w:r>
      <w:r w:rsidR="00D52FEA">
        <w:rPr>
          <w:rFonts w:hint="cs"/>
          <w:rtl/>
        </w:rPr>
        <w:t>أ</w:t>
      </w:r>
      <w:r>
        <w:rPr>
          <w:rtl/>
        </w:rPr>
        <w:t>دوات، مع إرادة العموم من العام الواقع تلوها بلا عناية، ولا للتنزيل والعلاقة رعاية.</w:t>
      </w:r>
    </w:p>
    <w:p w14:paraId="2B66DFA8" w14:textId="77777777" w:rsidR="001A75A1" w:rsidRDefault="001A75A1" w:rsidP="001A75A1">
      <w:pPr>
        <w:pStyle w:val="libNormal"/>
      </w:pPr>
      <w:r>
        <w:rPr>
          <w:rtl/>
        </w:rPr>
        <w:t>وتوه</w:t>
      </w:r>
      <w:r w:rsidR="00D52FEA">
        <w:rPr>
          <w:rFonts w:hint="cs"/>
          <w:rtl/>
        </w:rPr>
        <w:t>ّ</w:t>
      </w:r>
      <w:r>
        <w:rPr>
          <w:rtl/>
        </w:rPr>
        <w:t>م كونه ارتكازيا</w:t>
      </w:r>
      <w:r w:rsidR="00D52FEA">
        <w:rPr>
          <w:rFonts w:hint="cs"/>
          <w:rtl/>
        </w:rPr>
        <w:t>ً</w:t>
      </w:r>
      <w:r>
        <w:rPr>
          <w:rtl/>
        </w:rPr>
        <w:t>، يدفعه عدم العلم به مع الالتفات إليه، والتفتيش عن حاله مع حصوله بذلك لو كان مرتكزا</w:t>
      </w:r>
      <w:r w:rsidR="00D52FEA">
        <w:rPr>
          <w:rFonts w:hint="cs"/>
          <w:rtl/>
        </w:rPr>
        <w:t>ً</w:t>
      </w:r>
      <w:r>
        <w:rPr>
          <w:rtl/>
        </w:rPr>
        <w:t>، وإلا فمن أين يعلم بثبوته كذلك؟ كما هو واضح.</w:t>
      </w:r>
    </w:p>
    <w:p w14:paraId="249F09DF" w14:textId="77777777" w:rsidR="001A75A1" w:rsidRDefault="001A75A1" w:rsidP="001A75A1">
      <w:pPr>
        <w:pStyle w:val="libNormal"/>
      </w:pPr>
      <w:r>
        <w:rPr>
          <w:rtl/>
        </w:rPr>
        <w:t>وإن أبيت إلا عن وضع ال</w:t>
      </w:r>
      <w:r w:rsidR="00D52FEA">
        <w:rPr>
          <w:rFonts w:hint="cs"/>
          <w:rtl/>
        </w:rPr>
        <w:t>أ</w:t>
      </w:r>
      <w:r>
        <w:rPr>
          <w:rtl/>
        </w:rPr>
        <w:t>دوات للخطاب الحقيقي، فلا مناص عن التزام اختصاص الخطابات ال</w:t>
      </w:r>
      <w:r w:rsidR="00D52FEA">
        <w:rPr>
          <w:rFonts w:hint="cs"/>
          <w:rtl/>
        </w:rPr>
        <w:t>إ</w:t>
      </w:r>
      <w:r>
        <w:rPr>
          <w:rtl/>
        </w:rPr>
        <w:t>لهية بأداة الخطاب، أو بنفس توجيه الكلام بدون ال</w:t>
      </w:r>
      <w:r w:rsidR="00D52FEA">
        <w:rPr>
          <w:rFonts w:hint="cs"/>
          <w:rtl/>
        </w:rPr>
        <w:t>أ</w:t>
      </w:r>
      <w:r>
        <w:rPr>
          <w:rtl/>
        </w:rPr>
        <w:t>داة كغيرها بالمشافهين، فيما لم يكن هناك قرينة على التعميم.</w:t>
      </w:r>
    </w:p>
    <w:p w14:paraId="044A81B0" w14:textId="77777777" w:rsidR="001A75A1" w:rsidRDefault="001A75A1" w:rsidP="001A75A1">
      <w:pPr>
        <w:pStyle w:val="libNormal"/>
      </w:pPr>
      <w:r>
        <w:rPr>
          <w:rtl/>
        </w:rPr>
        <w:t>وتوهم صحة التزام التعميم في خطاباته تعالى لغير الموجودين، فضلا</w:t>
      </w:r>
      <w:r w:rsidR="00D52FEA">
        <w:rPr>
          <w:rFonts w:hint="cs"/>
          <w:rtl/>
        </w:rPr>
        <w:t>ً</w:t>
      </w:r>
      <w:r>
        <w:rPr>
          <w:rtl/>
        </w:rPr>
        <w:t xml:space="preserve"> عن الغائبين، ل</w:t>
      </w:r>
      <w:r w:rsidR="00D52FEA">
        <w:rPr>
          <w:rFonts w:hint="cs"/>
          <w:rtl/>
        </w:rPr>
        <w:t>إ</w:t>
      </w:r>
      <w:r>
        <w:rPr>
          <w:rtl/>
        </w:rPr>
        <w:t>حاطته بالموجود في الحال والموجود في الاستقبال، فاسد، ضرورة أن إحاطته</w:t>
      </w:r>
      <w:r w:rsidR="00D52FEA">
        <w:rPr>
          <w:rFonts w:hint="cs"/>
          <w:rtl/>
        </w:rPr>
        <w:t xml:space="preserve"> [تعالى]</w:t>
      </w:r>
      <w:r>
        <w:rPr>
          <w:rtl/>
        </w:rPr>
        <w:t xml:space="preserve"> لا توجب صلاحية المعدوم بل الغائب للخطاب، وعدم صحة المخاطبة معهما لقصورهما لا يوجب نقصا</w:t>
      </w:r>
      <w:r w:rsidR="00D52FEA">
        <w:rPr>
          <w:rFonts w:hint="cs"/>
          <w:rtl/>
        </w:rPr>
        <w:t>ً</w:t>
      </w:r>
      <w:r>
        <w:rPr>
          <w:rtl/>
        </w:rPr>
        <w:t xml:space="preserve"> في ناحيته تعالى، كما لا يخفى، كما أن خطابه اللفظي لكونه تدريجيا</w:t>
      </w:r>
      <w:r w:rsidR="00D52FEA">
        <w:rPr>
          <w:rFonts w:hint="cs"/>
          <w:rtl/>
        </w:rPr>
        <w:t>ً</w:t>
      </w:r>
      <w:r>
        <w:rPr>
          <w:rtl/>
        </w:rPr>
        <w:t xml:space="preserve"> ومتصرم الوجود، كان قاصرا</w:t>
      </w:r>
      <w:r w:rsidR="00D52FEA">
        <w:rPr>
          <w:rFonts w:hint="cs"/>
          <w:rtl/>
        </w:rPr>
        <w:t>ً</w:t>
      </w:r>
      <w:r>
        <w:rPr>
          <w:rtl/>
        </w:rPr>
        <w:t xml:space="preserve"> عن أن يكون موجها نحو غير من كان بمسمع منه ضرورة، هذا لو قلنا بأن الخطاب بمثل </w:t>
      </w:r>
      <w:r w:rsidR="00D52FEA">
        <w:rPr>
          <w:rFonts w:hint="cs"/>
          <w:rtl/>
        </w:rPr>
        <w:t>(</w:t>
      </w:r>
      <w:r>
        <w:rPr>
          <w:rtl/>
        </w:rPr>
        <w:t>يا أيها الناس اتقوا</w:t>
      </w:r>
      <w:r w:rsidR="00D52FEA">
        <w:rPr>
          <w:rFonts w:hint="cs"/>
          <w:rtl/>
        </w:rPr>
        <w:t>)</w:t>
      </w:r>
      <w:r>
        <w:rPr>
          <w:rtl/>
        </w:rPr>
        <w:t xml:space="preserve"> في الكتاب حقيقة إلى غير النبي </w:t>
      </w:r>
      <w:r w:rsidR="00D92983" w:rsidRPr="00D92983">
        <w:rPr>
          <w:rStyle w:val="libAlaemChar"/>
          <w:rtl/>
        </w:rPr>
        <w:t>صلى‌الله‌عليه‌وآله</w:t>
      </w:r>
      <w:r>
        <w:rPr>
          <w:rtl/>
        </w:rPr>
        <w:t xml:space="preserve"> بلسانه.</w:t>
      </w:r>
    </w:p>
    <w:p w14:paraId="395DEFF7" w14:textId="77777777" w:rsidR="001A75A1" w:rsidRDefault="001A75A1" w:rsidP="001A75A1">
      <w:pPr>
        <w:pStyle w:val="libNormal"/>
      </w:pPr>
      <w:r>
        <w:rPr>
          <w:rtl/>
        </w:rPr>
        <w:t>وأما إذا قيل بأنه المخاطب والموجه إليه الكلام حقيقة وحيا</w:t>
      </w:r>
      <w:r w:rsidR="00D52FEA">
        <w:rPr>
          <w:rFonts w:hint="cs"/>
          <w:rtl/>
        </w:rPr>
        <w:t>ً</w:t>
      </w:r>
      <w:r>
        <w:rPr>
          <w:rtl/>
        </w:rPr>
        <w:t xml:space="preserve"> أو إلهاما</w:t>
      </w:r>
      <w:r w:rsidR="00D52FEA">
        <w:rPr>
          <w:rFonts w:hint="cs"/>
          <w:rtl/>
        </w:rPr>
        <w:t>ً</w:t>
      </w:r>
      <w:r>
        <w:rPr>
          <w:rtl/>
        </w:rPr>
        <w:t>، فلا محيص إلا عن كون ال</w:t>
      </w:r>
      <w:r w:rsidR="00D52FEA">
        <w:rPr>
          <w:rFonts w:hint="cs"/>
          <w:rtl/>
        </w:rPr>
        <w:t>أ</w:t>
      </w:r>
      <w:r>
        <w:rPr>
          <w:rtl/>
        </w:rPr>
        <w:t>داة في مثله للخطاب ال</w:t>
      </w:r>
      <w:r w:rsidR="00D52FEA">
        <w:rPr>
          <w:rFonts w:hint="cs"/>
          <w:rtl/>
        </w:rPr>
        <w:t>إ</w:t>
      </w:r>
      <w:r>
        <w:rPr>
          <w:rtl/>
        </w:rPr>
        <w:t>يقاعي ولو مجازا</w:t>
      </w:r>
      <w:r w:rsidR="00D52FEA">
        <w:rPr>
          <w:rFonts w:hint="cs"/>
          <w:rtl/>
        </w:rPr>
        <w:t>ً</w:t>
      </w:r>
      <w:r>
        <w:rPr>
          <w:rtl/>
        </w:rPr>
        <w:t>، وعليه لا مجال لتوهم اختصاص الحكم المتكفل له الخطاب بالحاضرين، بل يعم المعدومين، فضلا</w:t>
      </w:r>
      <w:r w:rsidR="00D52FEA">
        <w:rPr>
          <w:rFonts w:hint="cs"/>
          <w:rtl/>
        </w:rPr>
        <w:t>ً</w:t>
      </w:r>
      <w:r>
        <w:rPr>
          <w:rtl/>
        </w:rPr>
        <w:t xml:space="preserve"> عن الغائبين.</w:t>
      </w:r>
    </w:p>
    <w:p w14:paraId="63CBA4F4" w14:textId="77777777" w:rsidR="004C087F" w:rsidRDefault="004C087F" w:rsidP="004C087F">
      <w:pPr>
        <w:pStyle w:val="libNormal"/>
      </w:pPr>
      <w:r>
        <w:rPr>
          <w:rtl/>
        </w:rPr>
        <w:br w:type="page"/>
      </w:r>
    </w:p>
    <w:p w14:paraId="168416C2" w14:textId="77777777" w:rsidR="001A75A1" w:rsidRDefault="001A75A1" w:rsidP="00D52FEA">
      <w:pPr>
        <w:pStyle w:val="libCenterBold1"/>
      </w:pPr>
      <w:r>
        <w:rPr>
          <w:rtl/>
        </w:rPr>
        <w:lastRenderedPageBreak/>
        <w:t>فصل</w:t>
      </w:r>
    </w:p>
    <w:p w14:paraId="6469DC74" w14:textId="77777777" w:rsidR="00D52FEA" w:rsidRDefault="001A75A1" w:rsidP="001A75A1">
      <w:pPr>
        <w:pStyle w:val="libNormal"/>
        <w:rPr>
          <w:rtl/>
        </w:rPr>
      </w:pPr>
      <w:r>
        <w:rPr>
          <w:rtl/>
        </w:rPr>
        <w:t xml:space="preserve">ربما قيل: إنه يظهر لعموم الخطابات الشفاهية للمعدومين ثمرتان: </w:t>
      </w:r>
    </w:p>
    <w:p w14:paraId="4C3B2F06" w14:textId="77777777" w:rsidR="00D52FEA" w:rsidRDefault="001A75A1" w:rsidP="001A75A1">
      <w:pPr>
        <w:pStyle w:val="libNormal"/>
        <w:rPr>
          <w:rtl/>
        </w:rPr>
      </w:pPr>
      <w:r>
        <w:rPr>
          <w:rtl/>
        </w:rPr>
        <w:t>ال</w:t>
      </w:r>
      <w:r w:rsidR="00D52FEA">
        <w:rPr>
          <w:rFonts w:hint="cs"/>
          <w:rtl/>
        </w:rPr>
        <w:t>أ</w:t>
      </w:r>
      <w:r>
        <w:rPr>
          <w:rtl/>
        </w:rPr>
        <w:t>ولى</w:t>
      </w:r>
      <w:r w:rsidRPr="00D92983">
        <w:rPr>
          <w:rStyle w:val="libFootnotenumChar"/>
          <w:rtl/>
        </w:rPr>
        <w:t>(1)</w:t>
      </w:r>
      <w:r>
        <w:rPr>
          <w:rtl/>
        </w:rPr>
        <w:t>: حجية ظهور خطابات</w:t>
      </w:r>
      <w:r w:rsidRPr="00D92983">
        <w:rPr>
          <w:rStyle w:val="libFootnotenumChar"/>
          <w:rtl/>
        </w:rPr>
        <w:t>(2)</w:t>
      </w:r>
      <w:r>
        <w:rPr>
          <w:rtl/>
        </w:rPr>
        <w:t xml:space="preserve"> الكتاب لهم كالمشافهين</w:t>
      </w:r>
      <w:r w:rsidR="00D52FEA">
        <w:rPr>
          <w:rFonts w:hint="cs"/>
          <w:rtl/>
        </w:rPr>
        <w:t>.</w:t>
      </w:r>
      <w:r>
        <w:rPr>
          <w:rtl/>
        </w:rPr>
        <w:t xml:space="preserve"> </w:t>
      </w:r>
    </w:p>
    <w:p w14:paraId="1587CDB4" w14:textId="77777777" w:rsidR="001A75A1" w:rsidRDefault="001A75A1" w:rsidP="00D52FEA">
      <w:pPr>
        <w:pStyle w:val="libNormal"/>
      </w:pPr>
      <w:r>
        <w:rPr>
          <w:rtl/>
        </w:rPr>
        <w:t>وفيه: إن</w:t>
      </w:r>
      <w:r w:rsidR="00D52FEA">
        <w:rPr>
          <w:rFonts w:hint="cs"/>
          <w:rtl/>
        </w:rPr>
        <w:t>ّ</w:t>
      </w:r>
      <w:r>
        <w:rPr>
          <w:rtl/>
        </w:rPr>
        <w:t>ه مبني على اختصاص حجية الظواهر بالمقصودين بال</w:t>
      </w:r>
      <w:r w:rsidR="00D52FEA">
        <w:rPr>
          <w:rFonts w:hint="cs"/>
          <w:rtl/>
        </w:rPr>
        <w:t>إ</w:t>
      </w:r>
      <w:r>
        <w:rPr>
          <w:rtl/>
        </w:rPr>
        <w:t>فهام، وقد حقق عدم الاختصاص بهم.</w:t>
      </w:r>
      <w:r w:rsidR="00D52FEA">
        <w:rPr>
          <w:rFonts w:hint="cs"/>
          <w:rtl/>
        </w:rPr>
        <w:t xml:space="preserve"> </w:t>
      </w:r>
      <w:r>
        <w:rPr>
          <w:rtl/>
        </w:rPr>
        <w:t>ولو سلم، فاختصاص المشافهين بكونهم مقصودين بذلك ممنوع، بل الظاهر أن الناس كلهم إلى يوم القيامة يكونون كذلك، وإن لم يعمهم الخطاب، كما يومئ إليه غير واحد من ال</w:t>
      </w:r>
      <w:r w:rsidR="00D52FEA">
        <w:rPr>
          <w:rFonts w:hint="cs"/>
          <w:rtl/>
        </w:rPr>
        <w:t>أ</w:t>
      </w:r>
      <w:r>
        <w:rPr>
          <w:rtl/>
        </w:rPr>
        <w:t>خبار.</w:t>
      </w:r>
    </w:p>
    <w:p w14:paraId="15EB21AC" w14:textId="77777777" w:rsidR="001A75A1" w:rsidRDefault="001A75A1" w:rsidP="001A75A1">
      <w:pPr>
        <w:pStyle w:val="libNormal"/>
      </w:pPr>
      <w:r>
        <w:rPr>
          <w:rtl/>
        </w:rPr>
        <w:t>الثانية</w:t>
      </w:r>
      <w:r w:rsidRPr="00D92983">
        <w:rPr>
          <w:rStyle w:val="libFootnotenumChar"/>
          <w:rtl/>
        </w:rPr>
        <w:t>(3)</w:t>
      </w:r>
      <w:r>
        <w:rPr>
          <w:rtl/>
        </w:rPr>
        <w:t>: صحة التمسك بإطلاقات الخطابات القرآني</w:t>
      </w:r>
      <w:r w:rsidR="00D52FEA">
        <w:rPr>
          <w:rFonts w:hint="cs"/>
          <w:rtl/>
        </w:rPr>
        <w:t>ّ</w:t>
      </w:r>
      <w:r>
        <w:rPr>
          <w:rtl/>
        </w:rPr>
        <w:t>ة بناء على التعميم، لثبوت ال</w:t>
      </w:r>
      <w:r w:rsidR="00D52FEA">
        <w:rPr>
          <w:rFonts w:hint="cs"/>
          <w:rtl/>
        </w:rPr>
        <w:t>أ</w:t>
      </w:r>
      <w:r>
        <w:rPr>
          <w:rtl/>
        </w:rPr>
        <w:t>حكام لمن وجد وبلغ من المعدومين، وإن لم يكن متحدا</w:t>
      </w:r>
      <w:r w:rsidR="00D52FEA">
        <w:rPr>
          <w:rFonts w:hint="cs"/>
          <w:rtl/>
        </w:rPr>
        <w:t>ً</w:t>
      </w:r>
      <w:r>
        <w:rPr>
          <w:rtl/>
        </w:rPr>
        <w:t xml:space="preserve"> مع المشافهين في الصنف، وعدم صحته على عدمه، لعدم كونها حينئذ متكفلة ل</w:t>
      </w:r>
      <w:r w:rsidR="00D52FEA">
        <w:rPr>
          <w:rFonts w:hint="cs"/>
          <w:rtl/>
        </w:rPr>
        <w:t>أ</w:t>
      </w:r>
      <w:r>
        <w:rPr>
          <w:rtl/>
        </w:rPr>
        <w:t>حكام غير المشافهين، فلابد من إثبات اتحاده معهم في الصنف، حتى يحكم بالاشتراك مع المشافهين في ال</w:t>
      </w:r>
      <w:r w:rsidR="00D52FEA">
        <w:rPr>
          <w:rFonts w:hint="cs"/>
          <w:rtl/>
        </w:rPr>
        <w:t>أ</w:t>
      </w:r>
      <w:r>
        <w:rPr>
          <w:rtl/>
        </w:rPr>
        <w:t>حكام، وحيث لا دليل عليه حينئذ إلا ال</w:t>
      </w:r>
      <w:r w:rsidR="00D52FEA">
        <w:rPr>
          <w:rFonts w:hint="cs"/>
          <w:rtl/>
        </w:rPr>
        <w:t>إ</w:t>
      </w:r>
      <w:r>
        <w:rPr>
          <w:rtl/>
        </w:rPr>
        <w:t>جماع، ولا إجماع عليه إلا فيما اتحد الصنف، كما لا يخفى.</w:t>
      </w:r>
    </w:p>
    <w:p w14:paraId="78778E8F" w14:textId="77777777" w:rsidR="001A75A1" w:rsidRDefault="001A75A1" w:rsidP="004C087F">
      <w:pPr>
        <w:pStyle w:val="libNormal"/>
      </w:pPr>
      <w:r>
        <w:rPr>
          <w:rtl/>
        </w:rPr>
        <w:t>ولا يذهب عليك، أنه يمكن إثبات الاتحاد، وعدم دخل ما كان البالغ الآن فاقدا</w:t>
      </w:r>
      <w:r w:rsidR="00D52FEA">
        <w:rPr>
          <w:rFonts w:hint="cs"/>
          <w:rtl/>
        </w:rPr>
        <w:t>ً</w:t>
      </w:r>
      <w:r>
        <w:rPr>
          <w:rtl/>
        </w:rPr>
        <w:t xml:space="preserve"> له مما كان المشافهون واجدين له، بإطلاق الخطاب إليهم من دون التقييد به، وكونهم كذلك لا يوجب صحة ال</w:t>
      </w:r>
      <w:r w:rsidR="00D52FEA">
        <w:rPr>
          <w:rFonts w:hint="cs"/>
          <w:rtl/>
        </w:rPr>
        <w:t>إ</w:t>
      </w:r>
      <w:r>
        <w:rPr>
          <w:rtl/>
        </w:rPr>
        <w:t>طلاق، مع إرادة المقيد معه فيما يمكن أن يتطرق الفقدان، وإن صح فيما لا يتطرق إليه ذلك.</w:t>
      </w:r>
      <w:r w:rsidR="00D52FEA">
        <w:rPr>
          <w:rFonts w:hint="cs"/>
          <w:rtl/>
        </w:rPr>
        <w:t xml:space="preserve"> </w:t>
      </w:r>
      <w:r>
        <w:rPr>
          <w:rtl/>
        </w:rPr>
        <w:t>وليس المراد بالاتحاد في الصنف إلا الاتحاد فيما اعتبر قيدا</w:t>
      </w:r>
      <w:r w:rsidR="00D52FEA">
        <w:rPr>
          <w:rFonts w:hint="cs"/>
          <w:rtl/>
        </w:rPr>
        <w:t>ً</w:t>
      </w:r>
      <w:r>
        <w:rPr>
          <w:rtl/>
        </w:rPr>
        <w:t xml:space="preserve"> في ال</w:t>
      </w:r>
      <w:r w:rsidR="00D52FEA">
        <w:rPr>
          <w:rFonts w:hint="cs"/>
          <w:rtl/>
        </w:rPr>
        <w:t>أ</w:t>
      </w:r>
      <w:r>
        <w:rPr>
          <w:rtl/>
        </w:rPr>
        <w:t>حكام، لا الاتحاد فيما كثر</w:t>
      </w:r>
    </w:p>
    <w:p w14:paraId="1DA5044E" w14:textId="77777777" w:rsidR="001A75A1" w:rsidRDefault="00D7791C" w:rsidP="00D7791C">
      <w:pPr>
        <w:pStyle w:val="libLine"/>
      </w:pPr>
      <w:r>
        <w:rPr>
          <w:rtl/>
        </w:rPr>
        <w:t>____________________</w:t>
      </w:r>
    </w:p>
    <w:p w14:paraId="5EA2DDA8" w14:textId="77777777" w:rsidR="001A75A1" w:rsidRDefault="001A75A1" w:rsidP="004C087F">
      <w:pPr>
        <w:pStyle w:val="libFootnote0"/>
      </w:pPr>
      <w:r w:rsidRPr="004C087F">
        <w:rPr>
          <w:rtl/>
        </w:rPr>
        <w:t>(1)</w:t>
      </w:r>
      <w:r>
        <w:rPr>
          <w:rtl/>
        </w:rPr>
        <w:t xml:space="preserve"> ذكرها المحقق القمي </w:t>
      </w:r>
      <w:r w:rsidR="00D7791C" w:rsidRPr="004C087F">
        <w:rPr>
          <w:rStyle w:val="libFootnoteAlaemChar"/>
          <w:rtl/>
        </w:rPr>
        <w:t>رحمه‌الله</w:t>
      </w:r>
      <w:r>
        <w:rPr>
          <w:rtl/>
        </w:rPr>
        <w:t xml:space="preserve"> في القوانين 1 / 233، في الخطابات المشافهة.</w:t>
      </w:r>
    </w:p>
    <w:p w14:paraId="291E4E26" w14:textId="77777777" w:rsidR="001A75A1" w:rsidRDefault="001A75A1" w:rsidP="004C087F">
      <w:pPr>
        <w:pStyle w:val="libFootnote0"/>
      </w:pPr>
      <w:r w:rsidRPr="004C087F">
        <w:rPr>
          <w:rtl/>
        </w:rPr>
        <w:t>(2)</w:t>
      </w:r>
      <w:r>
        <w:rPr>
          <w:rtl/>
        </w:rPr>
        <w:t xml:space="preserve"> في</w:t>
      </w:r>
      <w:r w:rsidR="0077545E">
        <w:rPr>
          <w:rtl/>
        </w:rPr>
        <w:t xml:space="preserve"> «ب»</w:t>
      </w:r>
      <w:r>
        <w:rPr>
          <w:rtl/>
        </w:rPr>
        <w:t>: الخطابات.</w:t>
      </w:r>
    </w:p>
    <w:p w14:paraId="0AA8D2A9" w14:textId="77777777" w:rsidR="001A75A1" w:rsidRDefault="001A75A1" w:rsidP="00D52FEA">
      <w:pPr>
        <w:pStyle w:val="libFootnote0"/>
      </w:pPr>
      <w:r w:rsidRPr="004C087F">
        <w:rPr>
          <w:rtl/>
        </w:rPr>
        <w:t>(3)</w:t>
      </w:r>
      <w:r>
        <w:rPr>
          <w:rtl/>
        </w:rPr>
        <w:t xml:space="preserve"> راجع كلام المحقق الوحيد البهبهاني (قده) في كتاب ملاحظات الفريد على فوائد الوحيد / 55.</w:t>
      </w:r>
    </w:p>
    <w:p w14:paraId="09A6627B" w14:textId="77777777" w:rsidR="001A75A1" w:rsidRDefault="00D7791C" w:rsidP="001A75A1">
      <w:pPr>
        <w:pStyle w:val="libNormal"/>
      </w:pPr>
      <w:r>
        <w:rPr>
          <w:rtl/>
        </w:rPr>
        <w:br w:type="page"/>
      </w:r>
    </w:p>
    <w:p w14:paraId="4F1CCE4B" w14:textId="77777777" w:rsidR="001A75A1" w:rsidRDefault="001A75A1" w:rsidP="004C087F">
      <w:pPr>
        <w:pStyle w:val="libNormal0"/>
      </w:pPr>
      <w:r>
        <w:rPr>
          <w:rtl/>
        </w:rPr>
        <w:lastRenderedPageBreak/>
        <w:t>الاختلاف بحسبه، والتفاوت بسببه بين ال</w:t>
      </w:r>
      <w:r w:rsidR="00D52FEA">
        <w:rPr>
          <w:rFonts w:hint="cs"/>
          <w:rtl/>
        </w:rPr>
        <w:t>أ</w:t>
      </w:r>
      <w:r>
        <w:rPr>
          <w:rtl/>
        </w:rPr>
        <w:t>نام، بل في شخص واحد بمرور الدهور وال</w:t>
      </w:r>
      <w:r w:rsidR="00D52FEA">
        <w:rPr>
          <w:rFonts w:hint="cs"/>
          <w:rtl/>
        </w:rPr>
        <w:t>أ</w:t>
      </w:r>
      <w:r>
        <w:rPr>
          <w:rtl/>
        </w:rPr>
        <w:t>يام، وإلا لما ثبت بقاعدة الاشتراك للغائبين - فضلا</w:t>
      </w:r>
      <w:r w:rsidR="00D52FEA">
        <w:rPr>
          <w:rFonts w:hint="cs"/>
          <w:rtl/>
        </w:rPr>
        <w:t>ً</w:t>
      </w:r>
      <w:r>
        <w:rPr>
          <w:rtl/>
        </w:rPr>
        <w:t xml:space="preserve"> عن المعدومين - حكم من ال</w:t>
      </w:r>
      <w:r w:rsidR="00D52FEA">
        <w:rPr>
          <w:rFonts w:hint="cs"/>
          <w:rtl/>
        </w:rPr>
        <w:t>أ</w:t>
      </w:r>
      <w:r>
        <w:rPr>
          <w:rtl/>
        </w:rPr>
        <w:t>حكام.</w:t>
      </w:r>
    </w:p>
    <w:p w14:paraId="1F22E346" w14:textId="77777777" w:rsidR="001A75A1" w:rsidRDefault="001A75A1" w:rsidP="001A75A1">
      <w:pPr>
        <w:pStyle w:val="libNormal"/>
      </w:pPr>
      <w:r>
        <w:rPr>
          <w:rtl/>
        </w:rPr>
        <w:t>ودليل الاشتراك إنما يجدي في عدم اختصاص التكاليف بأشخاص المشافهين، فيما لم يكونوا مختصين بخصوص عنوان، لو [لم]</w:t>
      </w:r>
      <w:r w:rsidRPr="00D92983">
        <w:rPr>
          <w:rStyle w:val="libFootnotenumChar"/>
          <w:rtl/>
        </w:rPr>
        <w:t>(1)</w:t>
      </w:r>
      <w:r>
        <w:rPr>
          <w:rtl/>
        </w:rPr>
        <w:t xml:space="preserve"> يكونوا معنونين به لشك في شمولها لهم أيضا</w:t>
      </w:r>
      <w:r w:rsidR="00D52FEA">
        <w:rPr>
          <w:rFonts w:hint="cs"/>
          <w:rtl/>
        </w:rPr>
        <w:t>ً</w:t>
      </w:r>
      <w:r>
        <w:rPr>
          <w:rtl/>
        </w:rPr>
        <w:t>، فلولا ال</w:t>
      </w:r>
      <w:r w:rsidR="00D52FEA">
        <w:rPr>
          <w:rFonts w:hint="cs"/>
          <w:rtl/>
        </w:rPr>
        <w:t>إ</w:t>
      </w:r>
      <w:r>
        <w:rPr>
          <w:rtl/>
        </w:rPr>
        <w:t>طلاق وإثبات عدم دخل ذاك العنوان في الحكم، لما أفاد دليل الاشتراك، ومعه كان الحكم يعم غير المشافهين ولو قيل باختصاص الخطابات بهم، فتأمل جيدا</w:t>
      </w:r>
      <w:r w:rsidR="00D52FEA">
        <w:rPr>
          <w:rFonts w:hint="cs"/>
          <w:rtl/>
        </w:rPr>
        <w:t>ً</w:t>
      </w:r>
      <w:r>
        <w:rPr>
          <w:rtl/>
        </w:rPr>
        <w:t>.</w:t>
      </w:r>
    </w:p>
    <w:p w14:paraId="1875A79C" w14:textId="77777777" w:rsidR="001A75A1" w:rsidRDefault="001A75A1" w:rsidP="001A75A1">
      <w:pPr>
        <w:pStyle w:val="libNormal"/>
      </w:pPr>
      <w:r>
        <w:rPr>
          <w:rtl/>
        </w:rPr>
        <w:t>فتلخص: أنه لا يكاد تظهر الثمرة إلا على القول باختصاص حجية الظواهر لمن قصد إفهامه، مع كون غير المشافهين غير مقصودين بال</w:t>
      </w:r>
      <w:r w:rsidR="00D52FEA">
        <w:rPr>
          <w:rFonts w:hint="cs"/>
          <w:rtl/>
        </w:rPr>
        <w:t>إ</w:t>
      </w:r>
      <w:r>
        <w:rPr>
          <w:rtl/>
        </w:rPr>
        <w:t>فهام، وقد حقق عدم الاختصاص به في غير المقام، وا</w:t>
      </w:r>
      <w:r w:rsidR="00D52FEA">
        <w:rPr>
          <w:rFonts w:hint="cs"/>
          <w:rtl/>
        </w:rPr>
        <w:t>ُ</w:t>
      </w:r>
      <w:r>
        <w:rPr>
          <w:rtl/>
        </w:rPr>
        <w:t>شير</w:t>
      </w:r>
      <w:r w:rsidRPr="00D92983">
        <w:rPr>
          <w:rStyle w:val="libFootnotenumChar"/>
          <w:rtl/>
        </w:rPr>
        <w:t>(2)</w:t>
      </w:r>
      <w:r>
        <w:rPr>
          <w:rtl/>
        </w:rPr>
        <w:t xml:space="preserve"> إلى منع كونهم غير مقصودين به في خطاباته تبارك وتعالى في المقام.</w:t>
      </w:r>
    </w:p>
    <w:p w14:paraId="74ABC178" w14:textId="77777777" w:rsidR="001A75A1" w:rsidRDefault="001A75A1" w:rsidP="00D52FEA">
      <w:pPr>
        <w:pStyle w:val="libCenterBold1"/>
      </w:pPr>
      <w:r>
        <w:rPr>
          <w:rtl/>
        </w:rPr>
        <w:t>فصل</w:t>
      </w:r>
    </w:p>
    <w:p w14:paraId="7C2A0277" w14:textId="77777777" w:rsidR="00D52FEA" w:rsidRDefault="001A75A1" w:rsidP="001A75A1">
      <w:pPr>
        <w:pStyle w:val="libNormal"/>
        <w:rPr>
          <w:rtl/>
        </w:rPr>
      </w:pPr>
      <w:r>
        <w:rPr>
          <w:rtl/>
        </w:rPr>
        <w:t xml:space="preserve">هل تعقب العام بضمير يرجع إلى بعض أفراده، يوجب تخصيصه به أو لا؟ </w:t>
      </w:r>
    </w:p>
    <w:p w14:paraId="72AD8264" w14:textId="77777777" w:rsidR="001A75A1" w:rsidRDefault="001A75A1" w:rsidP="001A75A1">
      <w:pPr>
        <w:pStyle w:val="libNormal"/>
      </w:pPr>
      <w:r>
        <w:rPr>
          <w:rtl/>
        </w:rPr>
        <w:t>فيه خلاف بين ال</w:t>
      </w:r>
      <w:r w:rsidR="00D52FEA">
        <w:rPr>
          <w:rFonts w:hint="cs"/>
          <w:rtl/>
        </w:rPr>
        <w:t>أ</w:t>
      </w:r>
      <w:r>
        <w:rPr>
          <w:rtl/>
        </w:rPr>
        <w:t xml:space="preserve">علام وليكن محل الخلاف ما إذا وقعا في كلامين، أو في كلام واحد مع استقلال العام بما حكم عليه في الكلام، كما في قوله تبارك وتعالى: </w:t>
      </w:r>
      <w:r w:rsidRPr="00D52FEA">
        <w:rPr>
          <w:rStyle w:val="libAlaemChar"/>
          <w:rtl/>
        </w:rPr>
        <w:t>(</w:t>
      </w:r>
      <w:r w:rsidR="00D52FEA" w:rsidRPr="00D52FEA">
        <w:rPr>
          <w:rStyle w:val="libAieChar"/>
          <w:rtl/>
        </w:rPr>
        <w:t>وَالْمُطَلَّقَاتُ يَتَرَبَّصْنَ</w:t>
      </w:r>
      <w:r w:rsidRPr="00D52FEA">
        <w:rPr>
          <w:rStyle w:val="libAlaemChar"/>
          <w:rtl/>
        </w:rPr>
        <w:t>)</w:t>
      </w:r>
      <w:r>
        <w:rPr>
          <w:rtl/>
        </w:rPr>
        <w:t xml:space="preserve"> إلى قوله </w:t>
      </w:r>
      <w:r w:rsidRPr="00D52FEA">
        <w:rPr>
          <w:rStyle w:val="libAlaemChar"/>
          <w:rtl/>
        </w:rPr>
        <w:t>(</w:t>
      </w:r>
      <w:r w:rsidR="00D52FEA" w:rsidRPr="00D52FEA">
        <w:rPr>
          <w:rStyle w:val="libAieChar"/>
          <w:rtl/>
        </w:rPr>
        <w:t>وَبُعُولَتُهُنَّ أَحَقُّ بِرَدِّهِنَّ</w:t>
      </w:r>
      <w:r w:rsidRPr="00D52FEA">
        <w:rPr>
          <w:rStyle w:val="libAlaemChar"/>
          <w:rtl/>
        </w:rPr>
        <w:t>)</w:t>
      </w:r>
      <w:r w:rsidRPr="00D92983">
        <w:rPr>
          <w:rStyle w:val="libFootnotenumChar"/>
          <w:rtl/>
        </w:rPr>
        <w:t>(3)</w:t>
      </w:r>
      <w:r>
        <w:rPr>
          <w:rtl/>
        </w:rPr>
        <w:t xml:space="preserve"> وأما ما إذا كان مثل: والمطلقات ازواجهن احق برد</w:t>
      </w:r>
      <w:r w:rsidR="00D52FEA">
        <w:rPr>
          <w:rFonts w:hint="cs"/>
          <w:rtl/>
        </w:rPr>
        <w:t>ّ</w:t>
      </w:r>
      <w:r>
        <w:rPr>
          <w:rtl/>
        </w:rPr>
        <w:t>هن، فلا شبهة في تخصيصه به.</w:t>
      </w:r>
    </w:p>
    <w:p w14:paraId="05703D94" w14:textId="77777777" w:rsidR="001A75A1" w:rsidRDefault="00D7791C" w:rsidP="00D7791C">
      <w:pPr>
        <w:pStyle w:val="libLine"/>
      </w:pPr>
      <w:r>
        <w:rPr>
          <w:rtl/>
        </w:rPr>
        <w:t>____________________</w:t>
      </w:r>
    </w:p>
    <w:p w14:paraId="3DF704FF" w14:textId="77777777" w:rsidR="001A75A1" w:rsidRDefault="001A75A1" w:rsidP="004C087F">
      <w:pPr>
        <w:pStyle w:val="libFootnote0"/>
      </w:pPr>
      <w:r w:rsidRPr="004C087F">
        <w:rPr>
          <w:rtl/>
        </w:rPr>
        <w:t>(1)</w:t>
      </w:r>
      <w:r>
        <w:rPr>
          <w:rtl/>
        </w:rPr>
        <w:t xml:space="preserve"> اثبتناه من</w:t>
      </w:r>
      <w:r w:rsidR="0077545E">
        <w:rPr>
          <w:rtl/>
        </w:rPr>
        <w:t xml:space="preserve"> «ب»</w:t>
      </w:r>
      <w:r>
        <w:rPr>
          <w:rtl/>
        </w:rPr>
        <w:t>.</w:t>
      </w:r>
    </w:p>
    <w:p w14:paraId="4887873F" w14:textId="77777777" w:rsidR="001A75A1" w:rsidRDefault="001A75A1" w:rsidP="004C087F">
      <w:pPr>
        <w:pStyle w:val="libFootnote0"/>
      </w:pPr>
      <w:r w:rsidRPr="004C087F">
        <w:rPr>
          <w:rtl/>
        </w:rPr>
        <w:t>(2)</w:t>
      </w:r>
      <w:r>
        <w:rPr>
          <w:rtl/>
        </w:rPr>
        <w:t xml:space="preserve"> في رد</w:t>
      </w:r>
      <w:r w:rsidR="009E2EB7">
        <w:rPr>
          <w:rFonts w:hint="cs"/>
          <w:rtl/>
        </w:rPr>
        <w:t>ّ</w:t>
      </w:r>
      <w:r>
        <w:rPr>
          <w:rtl/>
        </w:rPr>
        <w:t>ه للثمرة الاولى / 231.</w:t>
      </w:r>
    </w:p>
    <w:p w14:paraId="125C6936" w14:textId="77777777" w:rsidR="001A75A1" w:rsidRDefault="001A75A1" w:rsidP="009E2EB7">
      <w:pPr>
        <w:pStyle w:val="libFootnote0"/>
      </w:pPr>
      <w:r w:rsidRPr="004C087F">
        <w:rPr>
          <w:rtl/>
        </w:rPr>
        <w:t>(3)</w:t>
      </w:r>
      <w:r>
        <w:rPr>
          <w:rtl/>
        </w:rPr>
        <w:t xml:space="preserve"> البقرة: 228.</w:t>
      </w:r>
    </w:p>
    <w:p w14:paraId="7E3CF09D" w14:textId="77777777" w:rsidR="001A75A1" w:rsidRDefault="00D7791C" w:rsidP="001A75A1">
      <w:pPr>
        <w:pStyle w:val="libNormal"/>
      </w:pPr>
      <w:r>
        <w:rPr>
          <w:rtl/>
        </w:rPr>
        <w:br w:type="page"/>
      </w:r>
    </w:p>
    <w:p w14:paraId="02E7B97D" w14:textId="77777777" w:rsidR="001A75A1" w:rsidRDefault="001A75A1" w:rsidP="001A75A1">
      <w:pPr>
        <w:pStyle w:val="libNormal"/>
      </w:pPr>
      <w:r>
        <w:rPr>
          <w:rtl/>
        </w:rPr>
        <w:lastRenderedPageBreak/>
        <w:t>والتحقيق أن يقال: إنه حيث دار</w:t>
      </w:r>
      <w:r w:rsidR="00714E52">
        <w:rPr>
          <w:rtl/>
        </w:rPr>
        <w:t xml:space="preserve"> الأمر </w:t>
      </w:r>
      <w:r>
        <w:rPr>
          <w:rtl/>
        </w:rPr>
        <w:t>بين التصرف في العام، بإرادة خصوص ما أ</w:t>
      </w:r>
      <w:r w:rsidR="009E2EB7">
        <w:rPr>
          <w:rFonts w:hint="cs"/>
          <w:rtl/>
        </w:rPr>
        <w:t>ُ</w:t>
      </w:r>
      <w:r>
        <w:rPr>
          <w:rtl/>
        </w:rPr>
        <w:t>ريد من الضمير الراجع إليه، أو التصرف في ناحية الضمير: إم</w:t>
      </w:r>
      <w:r w:rsidR="009E2EB7">
        <w:rPr>
          <w:rFonts w:hint="cs"/>
          <w:rtl/>
        </w:rPr>
        <w:t>ّ</w:t>
      </w:r>
      <w:r>
        <w:rPr>
          <w:rtl/>
        </w:rPr>
        <w:t>ا بإرجاعه إلى بعض ما هو المراد من مرجعه، أو إلى تمامه مع التوسع في ال</w:t>
      </w:r>
      <w:r w:rsidR="009E2EB7">
        <w:rPr>
          <w:rFonts w:hint="cs"/>
          <w:rtl/>
        </w:rPr>
        <w:t>إ</w:t>
      </w:r>
      <w:r>
        <w:rPr>
          <w:rtl/>
        </w:rPr>
        <w:t>سناد، بإسناد الحكم المسند إلى البعض حقيقة إلى الكل توسعا</w:t>
      </w:r>
      <w:r w:rsidR="009E2EB7">
        <w:rPr>
          <w:rFonts w:hint="cs"/>
          <w:rtl/>
        </w:rPr>
        <w:t>ً</w:t>
      </w:r>
      <w:r>
        <w:rPr>
          <w:rtl/>
        </w:rPr>
        <w:t xml:space="preserve"> وتجوزا</w:t>
      </w:r>
      <w:r w:rsidR="009E2EB7">
        <w:rPr>
          <w:rFonts w:hint="cs"/>
          <w:rtl/>
        </w:rPr>
        <w:t>ً</w:t>
      </w:r>
      <w:r>
        <w:rPr>
          <w:rtl/>
        </w:rPr>
        <w:t>، كانت أصالة الظهور في طرف العام سالمة عنها في جانب الضمير، وذلك ل</w:t>
      </w:r>
      <w:r w:rsidR="009E2EB7">
        <w:rPr>
          <w:rFonts w:hint="cs"/>
          <w:rtl/>
        </w:rPr>
        <w:t>أ</w:t>
      </w:r>
      <w:r>
        <w:rPr>
          <w:rtl/>
        </w:rPr>
        <w:t>ن المتيقن من بناء العقلاء هو اتباع الظهور في تعيين المراد، لا في تعيين كيفية الاستعمال، وإنه على نحو الحقيقة أو المجاز في الكلمة أو الاسناد مع القطع بما يراد، كما هو الحال في ناحية الضمير.</w:t>
      </w:r>
    </w:p>
    <w:p w14:paraId="0EC3AD08" w14:textId="77777777" w:rsidR="001A75A1" w:rsidRDefault="001A75A1" w:rsidP="001A75A1">
      <w:pPr>
        <w:pStyle w:val="libNormal"/>
      </w:pPr>
      <w:r>
        <w:rPr>
          <w:rtl/>
        </w:rPr>
        <w:t>وبالجملة: أصالة الظهور إنما يكون حجة فيما إذا شك فيما أ</w:t>
      </w:r>
      <w:r w:rsidR="009E2EB7">
        <w:rPr>
          <w:rFonts w:hint="cs"/>
          <w:rtl/>
        </w:rPr>
        <w:t>ُ</w:t>
      </w:r>
      <w:r>
        <w:rPr>
          <w:rtl/>
        </w:rPr>
        <w:t>ريد، لا فيما إذا شك في أنه كيف ا</w:t>
      </w:r>
      <w:r w:rsidR="009E2EB7">
        <w:rPr>
          <w:rFonts w:hint="cs"/>
          <w:rtl/>
        </w:rPr>
        <w:t>ُ</w:t>
      </w:r>
      <w:r>
        <w:rPr>
          <w:rtl/>
        </w:rPr>
        <w:t>ريد، فافهم، لكنه إذا انعقد للكلام ظهور في العموم، بأن لا يعد ما اشتمل على الضمير مما يكتنف به عرفا</w:t>
      </w:r>
      <w:r w:rsidR="009E2EB7">
        <w:rPr>
          <w:rFonts w:hint="cs"/>
          <w:rtl/>
        </w:rPr>
        <w:t>ً</w:t>
      </w:r>
      <w:r>
        <w:rPr>
          <w:rtl/>
        </w:rPr>
        <w:t xml:space="preserve">، وإلا فيحكم عليه بالاجمال، ويرجع إلى ما يقتضيه الاصول، إلا أن يقال باعتبار </w:t>
      </w:r>
      <w:r w:rsidR="009E2EB7">
        <w:rPr>
          <w:rFonts w:hint="cs"/>
          <w:rtl/>
        </w:rPr>
        <w:t>أ</w:t>
      </w:r>
      <w:r>
        <w:rPr>
          <w:rtl/>
        </w:rPr>
        <w:t>صالة الحقيقة تعبدا</w:t>
      </w:r>
      <w:r w:rsidR="009E2EB7">
        <w:rPr>
          <w:rFonts w:hint="cs"/>
          <w:rtl/>
        </w:rPr>
        <w:t>ً</w:t>
      </w:r>
      <w:r>
        <w:rPr>
          <w:rtl/>
        </w:rPr>
        <w:t>، حتى فيما إذا احتف</w:t>
      </w:r>
      <w:r w:rsidR="009E2EB7">
        <w:rPr>
          <w:rFonts w:hint="cs"/>
          <w:rtl/>
        </w:rPr>
        <w:t>ّ</w:t>
      </w:r>
      <w:r>
        <w:rPr>
          <w:rtl/>
        </w:rPr>
        <w:t xml:space="preserve"> بالكلام ما لا يكون ظاهرا</w:t>
      </w:r>
      <w:r w:rsidR="009E2EB7">
        <w:rPr>
          <w:rFonts w:hint="cs"/>
          <w:rtl/>
        </w:rPr>
        <w:t>ً</w:t>
      </w:r>
      <w:r>
        <w:rPr>
          <w:rtl/>
        </w:rPr>
        <w:t xml:space="preserve"> معه في معناه الحقيقي كما عن بعض الفحول.</w:t>
      </w:r>
    </w:p>
    <w:p w14:paraId="03D1BD5E" w14:textId="77777777" w:rsidR="001A75A1" w:rsidRDefault="001A75A1" w:rsidP="009E2EB7">
      <w:pPr>
        <w:pStyle w:val="libCenterBold1"/>
      </w:pPr>
      <w:r>
        <w:rPr>
          <w:rtl/>
        </w:rPr>
        <w:t>فصل</w:t>
      </w:r>
    </w:p>
    <w:p w14:paraId="205A5EC5" w14:textId="77777777" w:rsidR="001A75A1" w:rsidRDefault="001A75A1" w:rsidP="001A75A1">
      <w:pPr>
        <w:pStyle w:val="libNormal"/>
      </w:pPr>
      <w:r>
        <w:rPr>
          <w:rtl/>
        </w:rPr>
        <w:t>قد اختلفوا في جواز التخصيص بالمفهوم المخالف مع الاتفاق على الجواز بالمفهوم الموافق، على قولين، وقد استدل لكل منهما بما لا يخلو عن قصور.</w:t>
      </w:r>
    </w:p>
    <w:p w14:paraId="45F27811" w14:textId="77777777" w:rsidR="001A75A1" w:rsidRDefault="001A75A1" w:rsidP="001A75A1">
      <w:pPr>
        <w:pStyle w:val="libNormal"/>
      </w:pPr>
      <w:r>
        <w:rPr>
          <w:rtl/>
        </w:rPr>
        <w:t>وتحقيق المقام: أنه إذا ورد العام وما له المفهوم في كلام أو كلامين، ولكن على نحو يصلح أن يكون كل منهما قرينة متصلة للتصرف في الآخر، ودار</w:t>
      </w:r>
      <w:r w:rsidR="00714E52">
        <w:rPr>
          <w:rtl/>
        </w:rPr>
        <w:t xml:space="preserve"> الأمر </w:t>
      </w:r>
      <w:r>
        <w:rPr>
          <w:rtl/>
        </w:rPr>
        <w:t>بين تخصيص العموم أو إلغاء المفهوم، فالدلالة على كل منهما إن كانت</w:t>
      </w:r>
    </w:p>
    <w:p w14:paraId="01F50F7A" w14:textId="77777777" w:rsidR="001A75A1" w:rsidRDefault="00D7791C" w:rsidP="001A75A1">
      <w:pPr>
        <w:pStyle w:val="libNormal"/>
      </w:pPr>
      <w:r>
        <w:rPr>
          <w:rtl/>
        </w:rPr>
        <w:br w:type="page"/>
      </w:r>
    </w:p>
    <w:p w14:paraId="315F72FE" w14:textId="77777777" w:rsidR="001A75A1" w:rsidRDefault="001A75A1" w:rsidP="004C087F">
      <w:pPr>
        <w:pStyle w:val="libNormal0"/>
      </w:pPr>
      <w:r>
        <w:rPr>
          <w:rtl/>
        </w:rPr>
        <w:lastRenderedPageBreak/>
        <w:t>بال</w:t>
      </w:r>
      <w:r w:rsidR="009E2EB7">
        <w:rPr>
          <w:rFonts w:hint="cs"/>
          <w:rtl/>
        </w:rPr>
        <w:t>إ</w:t>
      </w:r>
      <w:r>
        <w:rPr>
          <w:rtl/>
        </w:rPr>
        <w:t>طلاق بمعونة مقدمات الحكمة، أو بالوضع، فلا يكون هناك عموم، ولا مفهوم، لعدم تمامية مقدمات الحكمة في واحد منهما ل</w:t>
      </w:r>
      <w:r w:rsidR="009E2EB7">
        <w:rPr>
          <w:rFonts w:hint="cs"/>
          <w:rtl/>
        </w:rPr>
        <w:t>أ</w:t>
      </w:r>
      <w:r>
        <w:rPr>
          <w:rtl/>
        </w:rPr>
        <w:t>جل المزاحمة، كما في مزاحمة ظهور أحدهما وضعا</w:t>
      </w:r>
      <w:r w:rsidR="009E2EB7">
        <w:rPr>
          <w:rFonts w:hint="cs"/>
          <w:rtl/>
        </w:rPr>
        <w:t>ً</w:t>
      </w:r>
      <w:r>
        <w:rPr>
          <w:rtl/>
        </w:rPr>
        <w:t xml:space="preserve"> لظهور الآخر كذلك، فلا بد من العمل بال</w:t>
      </w:r>
      <w:r w:rsidR="009E2EB7">
        <w:rPr>
          <w:rFonts w:hint="cs"/>
          <w:rtl/>
        </w:rPr>
        <w:t>أ</w:t>
      </w:r>
      <w:r>
        <w:rPr>
          <w:rtl/>
        </w:rPr>
        <w:t>صول العملية فيما دار فيه بين العموم والمفهوم، إذا لم يكن مع ذلك أحدهما أظهر، وإلا كان مانعا</w:t>
      </w:r>
      <w:r w:rsidR="009E2EB7">
        <w:rPr>
          <w:rFonts w:hint="cs"/>
          <w:rtl/>
        </w:rPr>
        <w:t>ً</w:t>
      </w:r>
      <w:r>
        <w:rPr>
          <w:rtl/>
        </w:rPr>
        <w:t xml:space="preserve"> عن انعقاد الظهور، أو استقراره في الآخر.</w:t>
      </w:r>
    </w:p>
    <w:p w14:paraId="35CB528B" w14:textId="77777777" w:rsidR="001A75A1" w:rsidRDefault="001A75A1" w:rsidP="001A75A1">
      <w:pPr>
        <w:pStyle w:val="libNormal"/>
      </w:pPr>
      <w:r>
        <w:rPr>
          <w:rtl/>
        </w:rPr>
        <w:t>ومنه قد انقدح الحال فيما إذا لم يكن بين ما دل على العموم وما له المفهوم، ذاك الارتباط والاتصال، وأنه لا بد أن يعامل مع كل منهما معاملة المجمل، لو لم يكن في البين أظهر، والا فهو المعول، والقرينة على التصرف في الآخر بما لا يخالفه بحسب العمل.</w:t>
      </w:r>
    </w:p>
    <w:p w14:paraId="542A67ED" w14:textId="77777777" w:rsidR="009E2EB7" w:rsidRDefault="001A75A1" w:rsidP="009E2EB7">
      <w:pPr>
        <w:pStyle w:val="libCenterBold1"/>
        <w:rPr>
          <w:rtl/>
        </w:rPr>
      </w:pPr>
      <w:r>
        <w:rPr>
          <w:rtl/>
        </w:rPr>
        <w:t>فصل</w:t>
      </w:r>
    </w:p>
    <w:p w14:paraId="79E1C93C" w14:textId="77777777" w:rsidR="001A75A1" w:rsidRDefault="001A75A1" w:rsidP="009E2EB7">
      <w:pPr>
        <w:pStyle w:val="libNormal"/>
      </w:pPr>
      <w:r>
        <w:rPr>
          <w:rtl/>
        </w:rPr>
        <w:t>الاستثناء المتعقب لجمل متعددة، هل الظاهر هو رجوعه إلى الكل</w:t>
      </w:r>
      <w:r w:rsidRPr="00D92983">
        <w:rPr>
          <w:rStyle w:val="libFootnotenumChar"/>
          <w:rtl/>
        </w:rPr>
        <w:t>(1)</w:t>
      </w:r>
      <w:r>
        <w:rPr>
          <w:rtl/>
        </w:rPr>
        <w:t xml:space="preserve"> أو خصوص الاخيرة</w:t>
      </w:r>
      <w:r w:rsidRPr="00D92983">
        <w:rPr>
          <w:rStyle w:val="libFootnotenumChar"/>
          <w:rtl/>
        </w:rPr>
        <w:t>(2)</w:t>
      </w:r>
      <w:r>
        <w:rPr>
          <w:rtl/>
        </w:rPr>
        <w:t>، أو لا ظهور له في واحد منهما</w:t>
      </w:r>
      <w:r w:rsidRPr="00D92983">
        <w:rPr>
          <w:rStyle w:val="libFootnotenumChar"/>
          <w:rtl/>
        </w:rPr>
        <w:t>(3)</w:t>
      </w:r>
      <w:r>
        <w:rPr>
          <w:rtl/>
        </w:rPr>
        <w:t>، بل لابد في لتعيين من قرينة؟</w:t>
      </w:r>
      <w:r w:rsidR="009E2EB7">
        <w:rPr>
          <w:rFonts w:hint="cs"/>
          <w:rtl/>
        </w:rPr>
        <w:t xml:space="preserve"> </w:t>
      </w:r>
      <w:r>
        <w:rPr>
          <w:rtl/>
        </w:rPr>
        <w:t>أقوال.</w:t>
      </w:r>
    </w:p>
    <w:p w14:paraId="65F1F057" w14:textId="77777777" w:rsidR="001A75A1" w:rsidRDefault="001A75A1" w:rsidP="001A75A1">
      <w:pPr>
        <w:pStyle w:val="libNormal"/>
      </w:pPr>
      <w:r>
        <w:rPr>
          <w:rtl/>
        </w:rPr>
        <w:t>والظاهر أنه لا خلاف ولا إشكال في رجوعه إلى ال</w:t>
      </w:r>
      <w:r w:rsidR="009E2EB7">
        <w:rPr>
          <w:rFonts w:hint="cs"/>
          <w:rtl/>
        </w:rPr>
        <w:t>أ</w:t>
      </w:r>
      <w:r>
        <w:rPr>
          <w:rtl/>
        </w:rPr>
        <w:t>خيرة على أي حال، ضرورة أن رجوعه إلى غيرها بلا قرينة خارج عن طريقة أهل المحاورة، وكذا في صحة رجوعه إلى الكل، وإن كان المتراء‌ى من كلام صاحب المعالم</w:t>
      </w:r>
      <w:r w:rsidRPr="00D92983">
        <w:rPr>
          <w:rStyle w:val="libFootnotenumChar"/>
          <w:rtl/>
        </w:rPr>
        <w:t>(4)</w:t>
      </w:r>
      <w:r>
        <w:rPr>
          <w:rtl/>
        </w:rPr>
        <w:t xml:space="preserve"> </w:t>
      </w:r>
      <w:r w:rsidR="00D7791C" w:rsidRPr="00D7791C">
        <w:rPr>
          <w:rStyle w:val="libAlaemChar"/>
          <w:rtl/>
        </w:rPr>
        <w:t>رحمه‌الله</w:t>
      </w:r>
      <w:r>
        <w:rPr>
          <w:rtl/>
        </w:rPr>
        <w:t xml:space="preserve"> حيث مه</w:t>
      </w:r>
      <w:r w:rsidR="009E2EB7">
        <w:rPr>
          <w:rFonts w:hint="cs"/>
          <w:rtl/>
        </w:rPr>
        <w:t>ّ</w:t>
      </w:r>
      <w:r>
        <w:rPr>
          <w:rtl/>
        </w:rPr>
        <w:t>د مقدمة لصحة رجوعه إليه، أنه محل ال</w:t>
      </w:r>
      <w:r w:rsidR="009E2EB7">
        <w:rPr>
          <w:rFonts w:hint="cs"/>
          <w:rtl/>
        </w:rPr>
        <w:t>إ</w:t>
      </w:r>
      <w:r>
        <w:rPr>
          <w:rtl/>
        </w:rPr>
        <w:t>شكال والتأمل.</w:t>
      </w:r>
    </w:p>
    <w:p w14:paraId="0D9E2907" w14:textId="77777777" w:rsidR="001A75A1" w:rsidRDefault="00D7791C" w:rsidP="00D7791C">
      <w:pPr>
        <w:pStyle w:val="libLine"/>
      </w:pPr>
      <w:r>
        <w:rPr>
          <w:rtl/>
        </w:rPr>
        <w:t>____________________</w:t>
      </w:r>
    </w:p>
    <w:p w14:paraId="0798A8D8" w14:textId="77777777" w:rsidR="001A75A1" w:rsidRDefault="001A75A1" w:rsidP="004C087F">
      <w:pPr>
        <w:pStyle w:val="libFootnote0"/>
      </w:pPr>
      <w:r w:rsidRPr="004C087F">
        <w:rPr>
          <w:rtl/>
        </w:rPr>
        <w:t>(1)</w:t>
      </w:r>
      <w:r>
        <w:rPr>
          <w:rtl/>
        </w:rPr>
        <w:t xml:space="preserve"> نسبه السيد المرتضى </w:t>
      </w:r>
      <w:r w:rsidR="00D7791C" w:rsidRPr="004C087F">
        <w:rPr>
          <w:rStyle w:val="libFootnoteAlaemChar"/>
          <w:rtl/>
        </w:rPr>
        <w:t>رحمه‌الله</w:t>
      </w:r>
      <w:r>
        <w:rPr>
          <w:rtl/>
        </w:rPr>
        <w:t xml:space="preserve"> إلى مذهب الشافعي وأصحابه، الذريعة إلى أصول الشريعة: 1 / 249، راجع المعتمد في أصول الفقه: 1 / 245، وشرح المختصر للعضدي: 1 / 260.</w:t>
      </w:r>
    </w:p>
    <w:p w14:paraId="06921BE5" w14:textId="77777777" w:rsidR="001A75A1" w:rsidRDefault="001A75A1" w:rsidP="004C087F">
      <w:pPr>
        <w:pStyle w:val="libFootnote0"/>
      </w:pPr>
      <w:r w:rsidRPr="004C087F">
        <w:rPr>
          <w:rtl/>
        </w:rPr>
        <w:t>(2)</w:t>
      </w:r>
      <w:r>
        <w:rPr>
          <w:rtl/>
        </w:rPr>
        <w:t xml:space="preserve"> في المصدرين المتقدمين أنه مذهب أبي حنيفة وأصحابه.</w:t>
      </w:r>
    </w:p>
    <w:p w14:paraId="2E44E73A" w14:textId="77777777" w:rsidR="001A75A1" w:rsidRDefault="001A75A1" w:rsidP="004C087F">
      <w:pPr>
        <w:pStyle w:val="libFootnote0"/>
      </w:pPr>
      <w:r w:rsidRPr="004C087F">
        <w:rPr>
          <w:rtl/>
        </w:rPr>
        <w:t>(3)</w:t>
      </w:r>
      <w:r>
        <w:rPr>
          <w:rtl/>
        </w:rPr>
        <w:t xml:space="preserve"> الذريعة إلى اصول الشريعة 1 / 249.</w:t>
      </w:r>
    </w:p>
    <w:p w14:paraId="2467570A" w14:textId="77777777" w:rsidR="001A75A1" w:rsidRDefault="001A75A1" w:rsidP="009E2EB7">
      <w:pPr>
        <w:pStyle w:val="libFootnote0"/>
      </w:pPr>
      <w:r w:rsidRPr="004C087F">
        <w:rPr>
          <w:rtl/>
        </w:rPr>
        <w:t>(4)</w:t>
      </w:r>
      <w:r>
        <w:rPr>
          <w:rtl/>
        </w:rPr>
        <w:t xml:space="preserve"> معالم الدين / 127، حيث قال: ولنقدم على توجيه المختار مقد</w:t>
      </w:r>
      <w:r w:rsidR="009E2EB7">
        <w:rPr>
          <w:rFonts w:hint="cs"/>
          <w:rtl/>
        </w:rPr>
        <w:t>ّ</w:t>
      </w:r>
      <w:r>
        <w:rPr>
          <w:rtl/>
        </w:rPr>
        <w:t>مة...</w:t>
      </w:r>
      <w:r w:rsidR="009E2EB7">
        <w:rPr>
          <w:rFonts w:hint="cs"/>
          <w:rtl/>
        </w:rPr>
        <w:t xml:space="preserve"> </w:t>
      </w:r>
      <w:r>
        <w:rPr>
          <w:rtl/>
        </w:rPr>
        <w:t>الخ.</w:t>
      </w:r>
    </w:p>
    <w:p w14:paraId="2B82F29A" w14:textId="77777777" w:rsidR="001A75A1" w:rsidRDefault="00D7791C" w:rsidP="001A75A1">
      <w:pPr>
        <w:pStyle w:val="libNormal"/>
      </w:pPr>
      <w:r>
        <w:rPr>
          <w:rtl/>
        </w:rPr>
        <w:br w:type="page"/>
      </w:r>
    </w:p>
    <w:p w14:paraId="59A1BADC" w14:textId="77777777" w:rsidR="001A75A1" w:rsidRDefault="001A75A1" w:rsidP="001A75A1">
      <w:pPr>
        <w:pStyle w:val="libNormal"/>
      </w:pPr>
      <w:r>
        <w:rPr>
          <w:rtl/>
        </w:rPr>
        <w:lastRenderedPageBreak/>
        <w:t>وذلك ضرورة أن تعدد المستثنى منه، كتعدد المستثنى، لا يوجب تفاوتا</w:t>
      </w:r>
      <w:r w:rsidR="009E2EB7">
        <w:rPr>
          <w:rFonts w:hint="cs"/>
          <w:rtl/>
        </w:rPr>
        <w:t>ً</w:t>
      </w:r>
      <w:r>
        <w:rPr>
          <w:rtl/>
        </w:rPr>
        <w:t xml:space="preserve"> أصلا</w:t>
      </w:r>
      <w:r w:rsidR="009E2EB7">
        <w:rPr>
          <w:rFonts w:hint="cs"/>
          <w:rtl/>
        </w:rPr>
        <w:t>ً</w:t>
      </w:r>
      <w:r>
        <w:rPr>
          <w:rtl/>
        </w:rPr>
        <w:t xml:space="preserve"> في ناحية ال</w:t>
      </w:r>
      <w:r w:rsidR="009E2EB7">
        <w:rPr>
          <w:rFonts w:hint="cs"/>
          <w:rtl/>
        </w:rPr>
        <w:t>أ</w:t>
      </w:r>
      <w:r>
        <w:rPr>
          <w:rtl/>
        </w:rPr>
        <w:t>داة بحسب المعنى، كان الموضوع له في الحروف عاما</w:t>
      </w:r>
      <w:r w:rsidR="009E2EB7">
        <w:rPr>
          <w:rFonts w:hint="cs"/>
          <w:rtl/>
        </w:rPr>
        <w:t>ً</w:t>
      </w:r>
      <w:r>
        <w:rPr>
          <w:rtl/>
        </w:rPr>
        <w:t xml:space="preserve"> أو خاصا</w:t>
      </w:r>
      <w:r w:rsidR="009E2EB7">
        <w:rPr>
          <w:rFonts w:hint="cs"/>
          <w:rtl/>
        </w:rPr>
        <w:t>ً</w:t>
      </w:r>
      <w:r>
        <w:rPr>
          <w:rtl/>
        </w:rPr>
        <w:t>، وكان المستعمل فيه ال</w:t>
      </w:r>
      <w:r w:rsidR="009E2EB7">
        <w:rPr>
          <w:rFonts w:hint="cs"/>
          <w:rtl/>
        </w:rPr>
        <w:t>أ</w:t>
      </w:r>
      <w:r>
        <w:rPr>
          <w:rtl/>
        </w:rPr>
        <w:t>داة فيما كان المستثنى منه متعددا</w:t>
      </w:r>
      <w:r w:rsidR="009E2EB7">
        <w:rPr>
          <w:rFonts w:hint="cs"/>
          <w:rtl/>
        </w:rPr>
        <w:t>ً</w:t>
      </w:r>
      <w:r>
        <w:rPr>
          <w:rtl/>
        </w:rPr>
        <w:t xml:space="preserve"> هو المستعمل فيه فيما كان واحدا</w:t>
      </w:r>
      <w:r w:rsidR="009E2EB7">
        <w:rPr>
          <w:rFonts w:hint="cs"/>
          <w:rtl/>
        </w:rPr>
        <w:t>ً</w:t>
      </w:r>
      <w:r>
        <w:rPr>
          <w:rtl/>
        </w:rPr>
        <w:t>، كما هو الحال في المستثنى بلا ريب ولا إشكال، وتعدد المخرج أو المخرج عنه خارجا</w:t>
      </w:r>
      <w:r w:rsidR="009E2EB7">
        <w:rPr>
          <w:rFonts w:hint="cs"/>
          <w:rtl/>
        </w:rPr>
        <w:t>ً</w:t>
      </w:r>
      <w:r>
        <w:rPr>
          <w:rtl/>
        </w:rPr>
        <w:t xml:space="preserve"> لا يوجب تعدد ما استعمل فيه أداة ال</w:t>
      </w:r>
      <w:r w:rsidR="009E2EB7">
        <w:rPr>
          <w:rFonts w:hint="cs"/>
          <w:rtl/>
        </w:rPr>
        <w:t>إ</w:t>
      </w:r>
      <w:r>
        <w:rPr>
          <w:rtl/>
        </w:rPr>
        <w:t>خراج مفهوما</w:t>
      </w:r>
      <w:r w:rsidR="009E2EB7">
        <w:rPr>
          <w:rFonts w:hint="cs"/>
          <w:rtl/>
        </w:rPr>
        <w:t>ً</w:t>
      </w:r>
      <w:r>
        <w:rPr>
          <w:rtl/>
        </w:rPr>
        <w:t>، وبذلك يظهر أنه لا ظهور لها في الرجوع إلى الجميع، أو خصوص ال</w:t>
      </w:r>
      <w:r w:rsidR="009E2EB7">
        <w:rPr>
          <w:rFonts w:hint="cs"/>
          <w:rtl/>
        </w:rPr>
        <w:t>أ</w:t>
      </w:r>
      <w:r>
        <w:rPr>
          <w:rtl/>
        </w:rPr>
        <w:t>خيرة، وإن كان الرجوع إليها متيقنا على كل تقدير، نعم غير ال</w:t>
      </w:r>
      <w:r w:rsidR="009E2EB7">
        <w:rPr>
          <w:rFonts w:hint="cs"/>
          <w:rtl/>
        </w:rPr>
        <w:t>أ</w:t>
      </w:r>
      <w:r>
        <w:rPr>
          <w:rtl/>
        </w:rPr>
        <w:t>خيرة</w:t>
      </w:r>
      <w:r w:rsidR="00714E52">
        <w:rPr>
          <w:rtl/>
        </w:rPr>
        <w:t xml:space="preserve"> أيضاً </w:t>
      </w:r>
      <w:r>
        <w:rPr>
          <w:rtl/>
        </w:rPr>
        <w:t>من الجمل لا يكون ظاهرا</w:t>
      </w:r>
      <w:r w:rsidR="009E2EB7">
        <w:rPr>
          <w:rFonts w:hint="cs"/>
          <w:rtl/>
        </w:rPr>
        <w:t>ً</w:t>
      </w:r>
      <w:r>
        <w:rPr>
          <w:rtl/>
        </w:rPr>
        <w:t xml:space="preserve"> في العموم لاكتنافه بما لا يكون معه ظاهرا</w:t>
      </w:r>
      <w:r w:rsidR="009E2EB7">
        <w:rPr>
          <w:rFonts w:hint="cs"/>
          <w:rtl/>
        </w:rPr>
        <w:t>ً</w:t>
      </w:r>
      <w:r>
        <w:rPr>
          <w:rtl/>
        </w:rPr>
        <w:t xml:space="preserve"> فيه، فلابد في مورد ال</w:t>
      </w:r>
      <w:r w:rsidR="009E2EB7">
        <w:rPr>
          <w:rFonts w:hint="cs"/>
          <w:rtl/>
        </w:rPr>
        <w:t>إ</w:t>
      </w:r>
      <w:r>
        <w:rPr>
          <w:rtl/>
        </w:rPr>
        <w:t>ستثناء فيه من الرجوع إلى ال</w:t>
      </w:r>
      <w:r w:rsidR="009E2EB7">
        <w:rPr>
          <w:rFonts w:hint="cs"/>
          <w:rtl/>
        </w:rPr>
        <w:t>أُ</w:t>
      </w:r>
      <w:r>
        <w:rPr>
          <w:rtl/>
        </w:rPr>
        <w:t>صول.</w:t>
      </w:r>
    </w:p>
    <w:p w14:paraId="2C8A7D9D" w14:textId="77777777" w:rsidR="001A75A1" w:rsidRDefault="001A75A1" w:rsidP="001A75A1">
      <w:pPr>
        <w:pStyle w:val="libNormal"/>
      </w:pPr>
      <w:r>
        <w:rPr>
          <w:rtl/>
        </w:rPr>
        <w:t>اللهم إلا أن يقال بحجية أصالة الحقيقة تعبدا</w:t>
      </w:r>
      <w:r w:rsidR="009E2EB7">
        <w:rPr>
          <w:rFonts w:hint="cs"/>
          <w:rtl/>
        </w:rPr>
        <w:t>ً</w:t>
      </w:r>
      <w:r>
        <w:rPr>
          <w:rtl/>
        </w:rPr>
        <w:t>، لا من باب الظهور، فيكون المرجع</w:t>
      </w:r>
      <w:r w:rsidRPr="00D92983">
        <w:rPr>
          <w:rStyle w:val="libFootnotenumChar"/>
          <w:rtl/>
        </w:rPr>
        <w:t>(1)</w:t>
      </w:r>
      <w:r>
        <w:rPr>
          <w:rtl/>
        </w:rPr>
        <w:t xml:space="preserve"> عليه أصالة العموم إذا كان وضعيا</w:t>
      </w:r>
      <w:r w:rsidR="009E2EB7">
        <w:rPr>
          <w:rFonts w:hint="cs"/>
          <w:rtl/>
        </w:rPr>
        <w:t>ً</w:t>
      </w:r>
      <w:r>
        <w:rPr>
          <w:rtl/>
        </w:rPr>
        <w:t>، لا ما إذا كان بال</w:t>
      </w:r>
      <w:r w:rsidR="009E2EB7">
        <w:rPr>
          <w:rFonts w:hint="cs"/>
          <w:rtl/>
        </w:rPr>
        <w:t>إ</w:t>
      </w:r>
      <w:r>
        <w:rPr>
          <w:rtl/>
        </w:rPr>
        <w:t>طلاق ومقدمات الحكمة، فإنه لا يكاد يتم تلك المقدمات مع صلوح الاستثناء للرجوع إلى الجميع، فتأمل</w:t>
      </w:r>
      <w:r w:rsidRPr="00D92983">
        <w:rPr>
          <w:rStyle w:val="libFootnotenumChar"/>
          <w:rtl/>
        </w:rPr>
        <w:t>(2)</w:t>
      </w:r>
      <w:r>
        <w:rPr>
          <w:rtl/>
        </w:rPr>
        <w:t>.</w:t>
      </w:r>
    </w:p>
    <w:p w14:paraId="5801B4E5" w14:textId="77777777" w:rsidR="001A75A1" w:rsidRDefault="001A75A1" w:rsidP="009E2EB7">
      <w:pPr>
        <w:pStyle w:val="libCenterBold1"/>
      </w:pPr>
      <w:r>
        <w:rPr>
          <w:rtl/>
        </w:rPr>
        <w:t>فصل</w:t>
      </w:r>
    </w:p>
    <w:p w14:paraId="54858C42" w14:textId="77777777" w:rsidR="001A75A1" w:rsidRDefault="001A75A1" w:rsidP="001A75A1">
      <w:pPr>
        <w:pStyle w:val="libNormal"/>
      </w:pPr>
      <w:r>
        <w:rPr>
          <w:rtl/>
        </w:rPr>
        <w:t>الحق جواز تخصيص الكتاب بخبر الواحد المعتبر بالخصوص كما جاز بالكتاب أو بالخبر المتواتر، أو المحفوف بالقرينة القطعية من خبر الواحد، بلا ارتياب، لما هو الواضح من سيرة ال</w:t>
      </w:r>
      <w:r w:rsidR="009E2EB7">
        <w:rPr>
          <w:rFonts w:hint="cs"/>
          <w:rtl/>
        </w:rPr>
        <w:t>أ</w:t>
      </w:r>
      <w:r>
        <w:rPr>
          <w:rtl/>
        </w:rPr>
        <w:t xml:space="preserve">صحاب على </w:t>
      </w:r>
      <w:r w:rsidR="009E2EB7">
        <w:rPr>
          <w:rFonts w:hint="cs"/>
          <w:rtl/>
        </w:rPr>
        <w:t>ا</w:t>
      </w:r>
      <w:r>
        <w:rPr>
          <w:rtl/>
        </w:rPr>
        <w:t>لعمل بأخبار الآحاد في قبال عمومات الكتاب إلى زمن ال</w:t>
      </w:r>
      <w:r w:rsidR="009E2EB7">
        <w:rPr>
          <w:rFonts w:hint="cs"/>
          <w:rtl/>
        </w:rPr>
        <w:t>أ</w:t>
      </w:r>
      <w:r>
        <w:rPr>
          <w:rtl/>
        </w:rPr>
        <w:t>ئمة عليهم السلام، واحتمال أن يكون ذلك</w:t>
      </w:r>
    </w:p>
    <w:p w14:paraId="22629C5E" w14:textId="77777777" w:rsidR="009E2EB7" w:rsidRDefault="009E2EB7" w:rsidP="009E2EB7">
      <w:pPr>
        <w:pStyle w:val="libLine"/>
      </w:pPr>
      <w:r>
        <w:rPr>
          <w:rtl/>
        </w:rPr>
        <w:t>____________________</w:t>
      </w:r>
    </w:p>
    <w:p w14:paraId="3C157433" w14:textId="77777777" w:rsidR="009E2EB7" w:rsidRDefault="009E2EB7" w:rsidP="009E2EB7">
      <w:pPr>
        <w:pStyle w:val="libFootnote0"/>
      </w:pPr>
      <w:r w:rsidRPr="004C087F">
        <w:rPr>
          <w:rtl/>
        </w:rPr>
        <w:t>(1)</w:t>
      </w:r>
      <w:r>
        <w:rPr>
          <w:rtl/>
        </w:rPr>
        <w:t xml:space="preserve"> في «ب»: مرجع.</w:t>
      </w:r>
    </w:p>
    <w:p w14:paraId="1E17AF42" w14:textId="77777777" w:rsidR="009E2EB7" w:rsidRDefault="009E2EB7" w:rsidP="009E2EB7">
      <w:pPr>
        <w:pStyle w:val="libFootnote0"/>
      </w:pPr>
      <w:r w:rsidRPr="004C087F">
        <w:rPr>
          <w:rtl/>
        </w:rPr>
        <w:t>(2)</w:t>
      </w:r>
      <w:r>
        <w:rPr>
          <w:rtl/>
        </w:rPr>
        <w:t xml:space="preserve"> إشارة إلى أنه يكفي في منع جريان المقدمات، صلوح الاستثناء لذلك، لاحتمال اعتماد المطلق حينئذ في التقييد عليه، لاعتقاد أنه كاف فيه، اللهم إلا أن يقال: إن مجرد صلوحه لذلك بدون قرينة عليه، غير صالح للاعتماد مالم يكن بحسب متفاهم العرف ظاهرا</w:t>
      </w:r>
      <w:r>
        <w:rPr>
          <w:rFonts w:hint="cs"/>
          <w:rtl/>
        </w:rPr>
        <w:t>ً</w:t>
      </w:r>
      <w:r>
        <w:rPr>
          <w:rtl/>
        </w:rPr>
        <w:t xml:space="preserve"> في الرجوع إلى الجميع، فأصالة ال</w:t>
      </w:r>
      <w:r>
        <w:rPr>
          <w:rFonts w:hint="cs"/>
          <w:rtl/>
        </w:rPr>
        <w:t>إ</w:t>
      </w:r>
      <w:r>
        <w:rPr>
          <w:rtl/>
        </w:rPr>
        <w:t xml:space="preserve">طلاق مع عدم القرينة محكمة، لتمامية مقدمات الحكمة، فافهم (منه </w:t>
      </w:r>
      <w:r w:rsidRPr="004C087F">
        <w:rPr>
          <w:rStyle w:val="libFootnoteAlaemChar"/>
          <w:rtl/>
        </w:rPr>
        <w:t>قدس‌سره</w:t>
      </w:r>
      <w:r>
        <w:rPr>
          <w:rtl/>
        </w:rPr>
        <w:t>).</w:t>
      </w:r>
    </w:p>
    <w:p w14:paraId="0DAB2B94" w14:textId="77777777" w:rsidR="001A75A1" w:rsidRDefault="00D7791C" w:rsidP="001A75A1">
      <w:pPr>
        <w:pStyle w:val="libNormal"/>
      </w:pPr>
      <w:r>
        <w:rPr>
          <w:rtl/>
        </w:rPr>
        <w:br w:type="page"/>
      </w:r>
    </w:p>
    <w:p w14:paraId="7AB393DF" w14:textId="77777777" w:rsidR="001A75A1" w:rsidRDefault="001A75A1" w:rsidP="004C087F">
      <w:pPr>
        <w:pStyle w:val="libNormal0"/>
      </w:pPr>
      <w:r>
        <w:rPr>
          <w:rtl/>
        </w:rPr>
        <w:lastRenderedPageBreak/>
        <w:t>بواسطة القرينة واضح البطلان.</w:t>
      </w:r>
    </w:p>
    <w:p w14:paraId="563CBA50" w14:textId="77777777" w:rsidR="001A75A1" w:rsidRDefault="001A75A1" w:rsidP="001A75A1">
      <w:pPr>
        <w:pStyle w:val="libNormal"/>
      </w:pPr>
      <w:r>
        <w:rPr>
          <w:rtl/>
        </w:rPr>
        <w:t>مع أنه لولاه لزم إلغاء الخبر بالمرة أو ما بحكمه، ضرورة ندرة خبر لم يكن على خلافه عموم الكتاب، لو سلم وجود ما لم يكن كذلك.</w:t>
      </w:r>
    </w:p>
    <w:p w14:paraId="72C462E8" w14:textId="77777777" w:rsidR="001A75A1" w:rsidRDefault="001A75A1" w:rsidP="001A75A1">
      <w:pPr>
        <w:pStyle w:val="libNormal"/>
      </w:pPr>
      <w:r>
        <w:rPr>
          <w:rtl/>
        </w:rPr>
        <w:t>وكون العام الكتابي قطعيا</w:t>
      </w:r>
      <w:r w:rsidR="009E2EB7">
        <w:rPr>
          <w:rFonts w:hint="cs"/>
          <w:rtl/>
        </w:rPr>
        <w:t>ً</w:t>
      </w:r>
      <w:r>
        <w:rPr>
          <w:rtl/>
        </w:rPr>
        <w:t xml:space="preserve"> صدورا</w:t>
      </w:r>
      <w:r w:rsidR="009E2EB7">
        <w:rPr>
          <w:rFonts w:hint="cs"/>
          <w:rtl/>
        </w:rPr>
        <w:t>ً</w:t>
      </w:r>
      <w:r>
        <w:rPr>
          <w:rtl/>
        </w:rPr>
        <w:t>، وخبر الواحد ظنيا</w:t>
      </w:r>
      <w:r w:rsidR="009E2EB7">
        <w:rPr>
          <w:rFonts w:hint="cs"/>
          <w:rtl/>
        </w:rPr>
        <w:t>ً</w:t>
      </w:r>
      <w:r>
        <w:rPr>
          <w:rtl/>
        </w:rPr>
        <w:t xml:space="preserve"> سندا</w:t>
      </w:r>
      <w:r w:rsidR="009E2EB7">
        <w:rPr>
          <w:rFonts w:hint="cs"/>
          <w:rtl/>
        </w:rPr>
        <w:t>ً</w:t>
      </w:r>
      <w:r w:rsidRPr="00D92983">
        <w:rPr>
          <w:rStyle w:val="libFootnotenumChar"/>
          <w:rtl/>
        </w:rPr>
        <w:t>(1)</w:t>
      </w:r>
      <w:r>
        <w:rPr>
          <w:rtl/>
        </w:rPr>
        <w:t>، لا يمنع عن التصرف في دلالته الغير القطعية قطعا</w:t>
      </w:r>
      <w:r w:rsidR="009E2EB7">
        <w:rPr>
          <w:rFonts w:hint="cs"/>
          <w:rtl/>
        </w:rPr>
        <w:t>ً</w:t>
      </w:r>
      <w:r>
        <w:rPr>
          <w:rtl/>
        </w:rPr>
        <w:t>، وإلا لما جاز تخصيص المتواتر به أيضا</w:t>
      </w:r>
      <w:r w:rsidR="009E2EB7">
        <w:rPr>
          <w:rFonts w:hint="cs"/>
          <w:rtl/>
        </w:rPr>
        <w:t>ً</w:t>
      </w:r>
      <w:r>
        <w:rPr>
          <w:rtl/>
        </w:rPr>
        <w:t>، مع أنه جائز جزما</w:t>
      </w:r>
      <w:r w:rsidR="009E2EB7">
        <w:rPr>
          <w:rFonts w:hint="cs"/>
          <w:rtl/>
        </w:rPr>
        <w:t>ً</w:t>
      </w:r>
      <w:r>
        <w:rPr>
          <w:rtl/>
        </w:rPr>
        <w:t>.</w:t>
      </w:r>
    </w:p>
    <w:p w14:paraId="731341EF" w14:textId="77777777" w:rsidR="001A75A1" w:rsidRDefault="001A75A1" w:rsidP="001A75A1">
      <w:pPr>
        <w:pStyle w:val="libNormal"/>
      </w:pPr>
      <w:r>
        <w:rPr>
          <w:rtl/>
        </w:rPr>
        <w:t>والسر: أن الدوران في الحقيقة بين أصالة العموم ودليل سند الخبر، مع أن الخبر بدلالته وسنده صالح للقرينية</w:t>
      </w:r>
      <w:r w:rsidRPr="00D92983">
        <w:rPr>
          <w:rStyle w:val="libFootnotenumChar"/>
          <w:rtl/>
        </w:rPr>
        <w:t>(2)</w:t>
      </w:r>
      <w:r>
        <w:rPr>
          <w:rtl/>
        </w:rPr>
        <w:t xml:space="preserve"> على التصرف فيها، بخلافها، فإنها غير صالحة لرفع اليد عن دليل اعتباره، ولا ينحصر</w:t>
      </w:r>
      <w:r w:rsidRPr="00D92983">
        <w:rPr>
          <w:rStyle w:val="libFootnotenumChar"/>
          <w:rtl/>
        </w:rPr>
        <w:t>(3)</w:t>
      </w:r>
      <w:r>
        <w:rPr>
          <w:rtl/>
        </w:rPr>
        <w:t xml:space="preserve"> الدليل على الخبر بال</w:t>
      </w:r>
      <w:r w:rsidR="009E2EB7">
        <w:rPr>
          <w:rFonts w:hint="cs"/>
          <w:rtl/>
        </w:rPr>
        <w:t>إ</w:t>
      </w:r>
      <w:r>
        <w:rPr>
          <w:rtl/>
        </w:rPr>
        <w:t>جماع، كي يقال بأنه فيما لا يوجد على خلافه دلالة، ومع وجود الدلالة القرآنية</w:t>
      </w:r>
      <w:r w:rsidRPr="00D92983">
        <w:rPr>
          <w:rStyle w:val="libFootnotenumChar"/>
          <w:rtl/>
        </w:rPr>
        <w:t>(4)</w:t>
      </w:r>
      <w:r>
        <w:rPr>
          <w:rtl/>
        </w:rPr>
        <w:t xml:space="preserve"> يسقط وجوب العمل به.</w:t>
      </w:r>
    </w:p>
    <w:p w14:paraId="44D55E24" w14:textId="77777777" w:rsidR="001A75A1" w:rsidRDefault="001A75A1" w:rsidP="001A75A1">
      <w:pPr>
        <w:pStyle w:val="libNormal"/>
      </w:pPr>
      <w:r>
        <w:rPr>
          <w:rtl/>
        </w:rPr>
        <w:t>كيف؟ وقد عرفت أن سيرتهم مستمرة على العمل به في قبال العمومات الكتابية، وال</w:t>
      </w:r>
      <w:r w:rsidR="009E2EB7">
        <w:rPr>
          <w:rFonts w:hint="cs"/>
          <w:rtl/>
        </w:rPr>
        <w:t>أ</w:t>
      </w:r>
      <w:r>
        <w:rPr>
          <w:rtl/>
        </w:rPr>
        <w:t>خبار الدالة على أن ال</w:t>
      </w:r>
      <w:r w:rsidR="009E2EB7">
        <w:rPr>
          <w:rFonts w:hint="cs"/>
          <w:rtl/>
        </w:rPr>
        <w:t>أ</w:t>
      </w:r>
      <w:r>
        <w:rPr>
          <w:rtl/>
        </w:rPr>
        <w:t>خبار المخالفة للقرآن يجب طرحها</w:t>
      </w:r>
      <w:r w:rsidRPr="00D92983">
        <w:rPr>
          <w:rStyle w:val="libFootnotenumChar"/>
          <w:rtl/>
        </w:rPr>
        <w:t>(5)</w:t>
      </w:r>
      <w:r>
        <w:rPr>
          <w:rtl/>
        </w:rPr>
        <w:t xml:space="preserve"> أو ضربها على الجدار، أو أنها زخرف</w:t>
      </w:r>
      <w:r w:rsidRPr="00D92983">
        <w:rPr>
          <w:rStyle w:val="libFootnotenumChar"/>
          <w:rtl/>
        </w:rPr>
        <w:t>(6)</w:t>
      </w:r>
      <w:r>
        <w:rPr>
          <w:rtl/>
        </w:rPr>
        <w:t>، أو أنها مما لم يقل به ال</w:t>
      </w:r>
      <w:r w:rsidR="009E2EB7">
        <w:rPr>
          <w:rFonts w:hint="cs"/>
          <w:rtl/>
        </w:rPr>
        <w:t>إ</w:t>
      </w:r>
      <w:r>
        <w:rPr>
          <w:rtl/>
        </w:rPr>
        <w:t xml:space="preserve">مام </w:t>
      </w:r>
      <w:r w:rsidR="00D7791C" w:rsidRPr="00D7791C">
        <w:rPr>
          <w:rStyle w:val="libAlaemChar"/>
          <w:rtl/>
        </w:rPr>
        <w:t>عليه‌السلام</w:t>
      </w:r>
      <w:r w:rsidRPr="00D92983">
        <w:rPr>
          <w:rStyle w:val="libFootnotenumChar"/>
          <w:rtl/>
        </w:rPr>
        <w:t>(7)</w:t>
      </w:r>
      <w:r>
        <w:rPr>
          <w:rtl/>
        </w:rPr>
        <w:t>، وإن كانت كثيرة جدا</w:t>
      </w:r>
      <w:r w:rsidR="009E2EB7">
        <w:rPr>
          <w:rFonts w:hint="cs"/>
          <w:rtl/>
        </w:rPr>
        <w:t>ً</w:t>
      </w:r>
      <w:r>
        <w:rPr>
          <w:rtl/>
        </w:rPr>
        <w:t>، وصريحة الدلالة على طرح المخالف، إلا</w:t>
      </w:r>
    </w:p>
    <w:p w14:paraId="48896FB5" w14:textId="77777777" w:rsidR="001A75A1" w:rsidRDefault="00D7791C" w:rsidP="00D7791C">
      <w:pPr>
        <w:pStyle w:val="libLine"/>
      </w:pPr>
      <w:r>
        <w:rPr>
          <w:rtl/>
        </w:rPr>
        <w:t>____________________</w:t>
      </w:r>
    </w:p>
    <w:p w14:paraId="5B8F4A6B" w14:textId="77777777" w:rsidR="001A75A1" w:rsidRDefault="001A75A1" w:rsidP="004C087F">
      <w:pPr>
        <w:pStyle w:val="libFootnote0"/>
      </w:pPr>
      <w:r w:rsidRPr="004C087F">
        <w:rPr>
          <w:rtl/>
        </w:rPr>
        <w:t>(1)</w:t>
      </w:r>
      <w:r>
        <w:rPr>
          <w:rtl/>
        </w:rPr>
        <w:t xml:space="preserve"> انظر معالم الدين / 147، في جواز تخصيص الكتاب بالخبر..</w:t>
      </w:r>
    </w:p>
    <w:p w14:paraId="2326D8A5" w14:textId="77777777" w:rsidR="001A75A1" w:rsidRDefault="001A75A1" w:rsidP="004C087F">
      <w:pPr>
        <w:pStyle w:val="libFootnote0"/>
      </w:pPr>
      <w:r w:rsidRPr="004C087F">
        <w:rPr>
          <w:rtl/>
        </w:rPr>
        <w:t>(2)</w:t>
      </w:r>
      <w:r>
        <w:rPr>
          <w:rtl/>
        </w:rPr>
        <w:t xml:space="preserve"> في</w:t>
      </w:r>
      <w:r w:rsidR="0077545E">
        <w:rPr>
          <w:rtl/>
        </w:rPr>
        <w:t xml:space="preserve"> «ب»</w:t>
      </w:r>
      <w:r>
        <w:rPr>
          <w:rtl/>
        </w:rPr>
        <w:t>: للقرينة.</w:t>
      </w:r>
    </w:p>
    <w:p w14:paraId="2451E964" w14:textId="77777777" w:rsidR="001A75A1" w:rsidRDefault="001A75A1" w:rsidP="004C087F">
      <w:pPr>
        <w:pStyle w:val="libFootnote0"/>
      </w:pPr>
      <w:r w:rsidRPr="004C087F">
        <w:rPr>
          <w:rtl/>
        </w:rPr>
        <w:t>(3)</w:t>
      </w:r>
      <w:r>
        <w:rPr>
          <w:rtl/>
        </w:rPr>
        <w:t xml:space="preserve"> رد</w:t>
      </w:r>
      <w:r w:rsidR="009E2EB7">
        <w:rPr>
          <w:rFonts w:hint="cs"/>
          <w:rtl/>
        </w:rPr>
        <w:t>ّ</w:t>
      </w:r>
      <w:r>
        <w:rPr>
          <w:rtl/>
        </w:rPr>
        <w:t xml:space="preserve"> على ما أجاب به المحقق عن استدلال المج</w:t>
      </w:r>
      <w:r w:rsidR="009E2EB7">
        <w:rPr>
          <w:rFonts w:hint="cs"/>
          <w:rtl/>
        </w:rPr>
        <w:t>ّ</w:t>
      </w:r>
      <w:r>
        <w:rPr>
          <w:rtl/>
        </w:rPr>
        <w:t>وزين لتخصيص الكتاب بالخبر الواحد، معارج ال</w:t>
      </w:r>
      <w:r w:rsidR="009E2EB7">
        <w:rPr>
          <w:rFonts w:hint="cs"/>
          <w:rtl/>
        </w:rPr>
        <w:t>أُ</w:t>
      </w:r>
      <w:r>
        <w:rPr>
          <w:rtl/>
        </w:rPr>
        <w:t>صول/96.</w:t>
      </w:r>
    </w:p>
    <w:p w14:paraId="757364B0" w14:textId="77777777" w:rsidR="001A75A1" w:rsidRDefault="001A75A1" w:rsidP="004C087F">
      <w:pPr>
        <w:pStyle w:val="libFootnote0"/>
      </w:pPr>
      <w:r w:rsidRPr="004C087F">
        <w:rPr>
          <w:rtl/>
        </w:rPr>
        <w:t>(4)</w:t>
      </w:r>
      <w:r>
        <w:rPr>
          <w:rtl/>
        </w:rPr>
        <w:t xml:space="preserve"> في</w:t>
      </w:r>
      <w:r w:rsidR="0077545E">
        <w:rPr>
          <w:rtl/>
        </w:rPr>
        <w:t xml:space="preserve"> «ب»</w:t>
      </w:r>
      <w:r>
        <w:rPr>
          <w:rtl/>
        </w:rPr>
        <w:t xml:space="preserve"> دلالة القرائنة.</w:t>
      </w:r>
    </w:p>
    <w:p w14:paraId="66EA9917" w14:textId="77777777" w:rsidR="001A75A1" w:rsidRDefault="001A75A1" w:rsidP="004C087F">
      <w:pPr>
        <w:pStyle w:val="libFootnote0"/>
      </w:pPr>
      <w:r w:rsidRPr="004C087F">
        <w:rPr>
          <w:rtl/>
        </w:rPr>
        <w:t>(5)</w:t>
      </w:r>
      <w:r>
        <w:rPr>
          <w:rtl/>
        </w:rPr>
        <w:t xml:space="preserve"> أصول الكافي: 1 / 69 باب الاخذ بالسنة وشواهد الكتاب. وسائل الشيعة 18 / 78 الباب 9 من أبواب صفات القاضي الحديث 10.</w:t>
      </w:r>
    </w:p>
    <w:p w14:paraId="50FFE996" w14:textId="77777777" w:rsidR="001A75A1" w:rsidRDefault="001A75A1" w:rsidP="004C087F">
      <w:pPr>
        <w:pStyle w:val="libFootnote0"/>
      </w:pPr>
      <w:r w:rsidRPr="004C087F">
        <w:rPr>
          <w:rtl/>
        </w:rPr>
        <w:t>(6)</w:t>
      </w:r>
      <w:r>
        <w:rPr>
          <w:rtl/>
        </w:rPr>
        <w:t xml:space="preserve"> </w:t>
      </w:r>
      <w:r w:rsidR="009E2EB7">
        <w:rPr>
          <w:rFonts w:hint="cs"/>
          <w:rtl/>
        </w:rPr>
        <w:t>أُ</w:t>
      </w:r>
      <w:r>
        <w:rPr>
          <w:rtl/>
        </w:rPr>
        <w:t>صول الكافي: 1 / 69 الحديث 3، 4، وسائل الشيعة 18 / 78 الحديث 12 و 14.</w:t>
      </w:r>
    </w:p>
    <w:p w14:paraId="04B0FE5B" w14:textId="77777777" w:rsidR="001A75A1" w:rsidRDefault="001A75A1" w:rsidP="009E2EB7">
      <w:pPr>
        <w:pStyle w:val="libFootnote0"/>
      </w:pPr>
      <w:r w:rsidRPr="004C087F">
        <w:rPr>
          <w:rtl/>
        </w:rPr>
        <w:t>(7)</w:t>
      </w:r>
      <w:r>
        <w:rPr>
          <w:rtl/>
        </w:rPr>
        <w:t xml:space="preserve"> </w:t>
      </w:r>
      <w:r w:rsidR="009E2EB7">
        <w:rPr>
          <w:rFonts w:hint="cs"/>
          <w:rtl/>
        </w:rPr>
        <w:t>أُ</w:t>
      </w:r>
      <w:r>
        <w:rPr>
          <w:rtl/>
        </w:rPr>
        <w:t>صول الكافي 1 / 69 الحديث 5، وسائل الشيعة / 18 / 79 الحديث 15.</w:t>
      </w:r>
    </w:p>
    <w:p w14:paraId="151A9AE4" w14:textId="77777777" w:rsidR="001A75A1" w:rsidRDefault="00D7791C" w:rsidP="001A75A1">
      <w:pPr>
        <w:pStyle w:val="libNormal"/>
      </w:pPr>
      <w:r>
        <w:rPr>
          <w:rtl/>
        </w:rPr>
        <w:br w:type="page"/>
      </w:r>
    </w:p>
    <w:p w14:paraId="38B4C84A" w14:textId="77777777" w:rsidR="001A75A1" w:rsidRDefault="001A75A1" w:rsidP="004C087F">
      <w:pPr>
        <w:pStyle w:val="libNormal0"/>
      </w:pPr>
      <w:r>
        <w:rPr>
          <w:rtl/>
        </w:rPr>
        <w:lastRenderedPageBreak/>
        <w:t>أنه لا محيص عن أن يكون المراد من المخالفة في هذه ال</w:t>
      </w:r>
      <w:r w:rsidR="009E2EB7">
        <w:rPr>
          <w:rFonts w:hint="cs"/>
          <w:rtl/>
        </w:rPr>
        <w:t>أ</w:t>
      </w:r>
      <w:r>
        <w:rPr>
          <w:rtl/>
        </w:rPr>
        <w:t>خبار غير مخالفة العموم، إن لم نقل بأنها ليست من المخالفة عرفا</w:t>
      </w:r>
      <w:r w:rsidR="009E2EB7">
        <w:rPr>
          <w:rFonts w:hint="cs"/>
          <w:rtl/>
        </w:rPr>
        <w:t>ً</w:t>
      </w:r>
      <w:r>
        <w:rPr>
          <w:rtl/>
        </w:rPr>
        <w:t>، كيف؟ وصدور ال</w:t>
      </w:r>
      <w:r w:rsidR="009E2EB7">
        <w:rPr>
          <w:rFonts w:hint="cs"/>
          <w:rtl/>
        </w:rPr>
        <w:t>أ</w:t>
      </w:r>
      <w:r>
        <w:rPr>
          <w:rtl/>
        </w:rPr>
        <w:t>خبار المخالفة للكتاب بهذه المخالفة منهم عليهم السلام كثيرة جدا</w:t>
      </w:r>
      <w:r w:rsidR="009E2EB7">
        <w:rPr>
          <w:rFonts w:hint="cs"/>
          <w:rtl/>
        </w:rPr>
        <w:t>ً</w:t>
      </w:r>
      <w:r>
        <w:rPr>
          <w:rtl/>
        </w:rPr>
        <w:t>، مع قوة احتمال أن يكون المراد أنهم لا يقولون بغير ما هو قول الله تبارك وتعالى واقعا</w:t>
      </w:r>
      <w:r w:rsidR="009E2EB7">
        <w:rPr>
          <w:rFonts w:hint="cs"/>
          <w:rtl/>
        </w:rPr>
        <w:t>ً</w:t>
      </w:r>
      <w:r>
        <w:rPr>
          <w:rtl/>
        </w:rPr>
        <w:t xml:space="preserve"> - وإن كان هو على خلافه ظاهرا</w:t>
      </w:r>
      <w:r w:rsidR="009E2EB7">
        <w:rPr>
          <w:rFonts w:hint="cs"/>
          <w:rtl/>
        </w:rPr>
        <w:t>ً</w:t>
      </w:r>
      <w:r>
        <w:rPr>
          <w:rtl/>
        </w:rPr>
        <w:t xml:space="preserve"> - شرحا</w:t>
      </w:r>
      <w:r w:rsidR="009E2EB7">
        <w:rPr>
          <w:rFonts w:hint="cs"/>
          <w:rtl/>
        </w:rPr>
        <w:t>ً</w:t>
      </w:r>
      <w:r>
        <w:rPr>
          <w:rtl/>
        </w:rPr>
        <w:t xml:space="preserve"> لمرامه تعالى وبيانا</w:t>
      </w:r>
      <w:r w:rsidR="009E2EB7">
        <w:rPr>
          <w:rFonts w:hint="cs"/>
          <w:rtl/>
        </w:rPr>
        <w:t>ً</w:t>
      </w:r>
      <w:r>
        <w:rPr>
          <w:rtl/>
        </w:rPr>
        <w:t xml:space="preserve"> لمراده من كلامه، فافهم.</w:t>
      </w:r>
    </w:p>
    <w:p w14:paraId="0A747FD9" w14:textId="77777777" w:rsidR="001A75A1" w:rsidRDefault="001A75A1" w:rsidP="001A75A1">
      <w:pPr>
        <w:pStyle w:val="libNormal"/>
      </w:pPr>
      <w:r>
        <w:rPr>
          <w:rtl/>
        </w:rPr>
        <w:t>والملازمة بين جواز التخصيص وجواز النسخ به ممنوعة، وإن كان مقتضى القاعدة جوازهما، لاختصاص النسخ بال</w:t>
      </w:r>
      <w:r w:rsidR="009E2EB7">
        <w:rPr>
          <w:rFonts w:hint="cs"/>
          <w:rtl/>
        </w:rPr>
        <w:t>إ</w:t>
      </w:r>
      <w:r>
        <w:rPr>
          <w:rtl/>
        </w:rPr>
        <w:t>جماع على المنع، مع وضوح الفرق بتوافر الدواعي إلى ضبطه، ولذا قل الخلاف في تعيين موارده، بخلاف التخصيص.</w:t>
      </w:r>
    </w:p>
    <w:p w14:paraId="32596DD1" w14:textId="77777777" w:rsidR="001A75A1" w:rsidRDefault="001A75A1" w:rsidP="009E2EB7">
      <w:pPr>
        <w:pStyle w:val="libCenterBold1"/>
      </w:pPr>
      <w:r>
        <w:rPr>
          <w:rtl/>
        </w:rPr>
        <w:t>فصل</w:t>
      </w:r>
    </w:p>
    <w:p w14:paraId="2BD6B76E" w14:textId="77777777" w:rsidR="001A75A1" w:rsidRDefault="001A75A1" w:rsidP="001A75A1">
      <w:pPr>
        <w:pStyle w:val="libNormal"/>
      </w:pPr>
      <w:r>
        <w:rPr>
          <w:rtl/>
        </w:rPr>
        <w:t>لا يخفى أن الخاص والعام المتخالفين، يختلف حالهما ناسخا</w:t>
      </w:r>
      <w:r w:rsidR="009E2EB7">
        <w:rPr>
          <w:rFonts w:hint="cs"/>
          <w:rtl/>
        </w:rPr>
        <w:t>ً</w:t>
      </w:r>
      <w:r>
        <w:rPr>
          <w:rtl/>
        </w:rPr>
        <w:t xml:space="preserve"> ومخصصا</w:t>
      </w:r>
      <w:r w:rsidR="009E2EB7">
        <w:rPr>
          <w:rFonts w:hint="cs"/>
          <w:rtl/>
        </w:rPr>
        <w:t>ً</w:t>
      </w:r>
      <w:r>
        <w:rPr>
          <w:rtl/>
        </w:rPr>
        <w:t xml:space="preserve"> ومنسوخا</w:t>
      </w:r>
      <w:r w:rsidR="009E2EB7">
        <w:rPr>
          <w:rFonts w:hint="cs"/>
          <w:rtl/>
        </w:rPr>
        <w:t>ً</w:t>
      </w:r>
      <w:r>
        <w:rPr>
          <w:rtl/>
        </w:rPr>
        <w:t xml:space="preserve"> فيكون الخاص: مخصصا</w:t>
      </w:r>
      <w:r w:rsidR="009E2EB7">
        <w:rPr>
          <w:rFonts w:hint="cs"/>
          <w:rtl/>
        </w:rPr>
        <w:t>ً</w:t>
      </w:r>
      <w:r>
        <w:rPr>
          <w:rtl/>
        </w:rPr>
        <w:t xml:space="preserve"> تارة، وناسخا</w:t>
      </w:r>
      <w:r w:rsidR="009E2EB7">
        <w:rPr>
          <w:rFonts w:hint="cs"/>
          <w:rtl/>
        </w:rPr>
        <w:t>ً</w:t>
      </w:r>
      <w:r>
        <w:rPr>
          <w:rtl/>
        </w:rPr>
        <w:t xml:space="preserve"> مرة، ومنسوخا</w:t>
      </w:r>
      <w:r w:rsidR="009E2EB7">
        <w:rPr>
          <w:rFonts w:hint="cs"/>
          <w:rtl/>
        </w:rPr>
        <w:t>ً</w:t>
      </w:r>
      <w:r>
        <w:rPr>
          <w:rtl/>
        </w:rPr>
        <w:t xml:space="preserve"> أخرى، وذلك ل</w:t>
      </w:r>
      <w:r w:rsidR="009E2EB7">
        <w:rPr>
          <w:rFonts w:hint="cs"/>
          <w:rtl/>
        </w:rPr>
        <w:t>أ</w:t>
      </w:r>
      <w:r>
        <w:rPr>
          <w:rtl/>
        </w:rPr>
        <w:t>ن الخاص إن كان مقارنا</w:t>
      </w:r>
      <w:r w:rsidR="009E2EB7">
        <w:rPr>
          <w:rFonts w:hint="cs"/>
          <w:rtl/>
        </w:rPr>
        <w:t>ً</w:t>
      </w:r>
      <w:r>
        <w:rPr>
          <w:rtl/>
        </w:rPr>
        <w:t xml:space="preserve"> مع العام، أو واردا</w:t>
      </w:r>
      <w:r w:rsidR="009E2EB7">
        <w:rPr>
          <w:rFonts w:hint="cs"/>
          <w:rtl/>
        </w:rPr>
        <w:t>ً</w:t>
      </w:r>
      <w:r>
        <w:rPr>
          <w:rtl/>
        </w:rPr>
        <w:t xml:space="preserve"> بعده قبل حضور وقت العمل به، فلا محيص عن كونه مخصصا</w:t>
      </w:r>
      <w:r w:rsidR="009E2EB7">
        <w:rPr>
          <w:rFonts w:hint="cs"/>
          <w:rtl/>
        </w:rPr>
        <w:t>ً</w:t>
      </w:r>
      <w:r>
        <w:rPr>
          <w:rtl/>
        </w:rPr>
        <w:t xml:space="preserve"> وبيانا</w:t>
      </w:r>
      <w:r w:rsidR="009E2EB7">
        <w:rPr>
          <w:rFonts w:hint="cs"/>
          <w:rtl/>
        </w:rPr>
        <w:t>ً</w:t>
      </w:r>
      <w:r>
        <w:rPr>
          <w:rtl/>
        </w:rPr>
        <w:t xml:space="preserve"> له.</w:t>
      </w:r>
    </w:p>
    <w:p w14:paraId="6747BBE5" w14:textId="77777777" w:rsidR="001A75A1" w:rsidRDefault="001A75A1" w:rsidP="001A75A1">
      <w:pPr>
        <w:pStyle w:val="libNormal"/>
      </w:pPr>
      <w:r>
        <w:rPr>
          <w:rtl/>
        </w:rPr>
        <w:t>وإن كان بعد حضوره كان ناسخا</w:t>
      </w:r>
      <w:r w:rsidR="009E2EB7">
        <w:rPr>
          <w:rFonts w:hint="cs"/>
          <w:rtl/>
        </w:rPr>
        <w:t>ً</w:t>
      </w:r>
      <w:r>
        <w:rPr>
          <w:rtl/>
        </w:rPr>
        <w:t xml:space="preserve"> لا مخصصا</w:t>
      </w:r>
      <w:r w:rsidR="009E2EB7">
        <w:rPr>
          <w:rFonts w:hint="cs"/>
          <w:rtl/>
        </w:rPr>
        <w:t>ً</w:t>
      </w:r>
      <w:r>
        <w:rPr>
          <w:rtl/>
        </w:rPr>
        <w:t>، لئلا يلزم تأخير البيان عن وقت الحاجة فيما إذا كان العام واردا</w:t>
      </w:r>
      <w:r w:rsidR="009E2EB7">
        <w:rPr>
          <w:rFonts w:hint="cs"/>
          <w:rtl/>
        </w:rPr>
        <w:t>ً</w:t>
      </w:r>
      <w:r>
        <w:rPr>
          <w:rtl/>
        </w:rPr>
        <w:t xml:space="preserve"> لبيان الحكم الواقعي، وإلا لكان الخاص</w:t>
      </w:r>
      <w:r w:rsidR="00714E52">
        <w:rPr>
          <w:rtl/>
        </w:rPr>
        <w:t xml:space="preserve"> أيضاً </w:t>
      </w:r>
      <w:r>
        <w:rPr>
          <w:rtl/>
        </w:rPr>
        <w:t>مخصصا</w:t>
      </w:r>
      <w:r w:rsidR="009E2EB7">
        <w:rPr>
          <w:rFonts w:hint="cs"/>
          <w:rtl/>
        </w:rPr>
        <w:t>ً</w:t>
      </w:r>
      <w:r>
        <w:rPr>
          <w:rtl/>
        </w:rPr>
        <w:t xml:space="preserve"> له، كما هو الحال في غالب العمومات والخصوصات في الآيات والروايات.</w:t>
      </w:r>
    </w:p>
    <w:p w14:paraId="46001E3A" w14:textId="77777777" w:rsidR="001A75A1" w:rsidRDefault="001A75A1" w:rsidP="001A75A1">
      <w:pPr>
        <w:pStyle w:val="libNormal"/>
      </w:pPr>
      <w:r>
        <w:rPr>
          <w:rtl/>
        </w:rPr>
        <w:t>وإن كان العام واردا</w:t>
      </w:r>
      <w:r w:rsidR="009E2EB7">
        <w:rPr>
          <w:rFonts w:hint="cs"/>
          <w:rtl/>
        </w:rPr>
        <w:t>ً</w:t>
      </w:r>
      <w:r>
        <w:rPr>
          <w:rtl/>
        </w:rPr>
        <w:t xml:space="preserve"> بعد حضور وقت العمل بالخاص، فكما يحتمل أن يكون الخاص مخصصا</w:t>
      </w:r>
      <w:r w:rsidR="009E2EB7">
        <w:rPr>
          <w:rFonts w:hint="cs"/>
          <w:rtl/>
        </w:rPr>
        <w:t>ً</w:t>
      </w:r>
      <w:r>
        <w:rPr>
          <w:rtl/>
        </w:rPr>
        <w:t xml:space="preserve"> للعام، يحتمل أن يكون العام ناسخا</w:t>
      </w:r>
      <w:r w:rsidR="009E2EB7">
        <w:rPr>
          <w:rFonts w:hint="cs"/>
          <w:rtl/>
        </w:rPr>
        <w:t>ً</w:t>
      </w:r>
      <w:r>
        <w:rPr>
          <w:rtl/>
        </w:rPr>
        <w:t xml:space="preserve"> له، وإن كان ال</w:t>
      </w:r>
      <w:r w:rsidR="009E2EB7">
        <w:rPr>
          <w:rFonts w:hint="cs"/>
          <w:rtl/>
        </w:rPr>
        <w:t>أ</w:t>
      </w:r>
      <w:r>
        <w:rPr>
          <w:rtl/>
        </w:rPr>
        <w:t>ظهر أن يكون الخاص مخصصا</w:t>
      </w:r>
      <w:r w:rsidR="009E2EB7">
        <w:rPr>
          <w:rFonts w:hint="cs"/>
          <w:rtl/>
        </w:rPr>
        <w:t>ً</w:t>
      </w:r>
      <w:r>
        <w:rPr>
          <w:rtl/>
        </w:rPr>
        <w:t xml:space="preserve">، كثرة التخصيص، حتى اشتهر (ما من عام </w:t>
      </w:r>
      <w:r w:rsidR="009E2EB7">
        <w:rPr>
          <w:rFonts w:hint="cs"/>
          <w:rtl/>
        </w:rPr>
        <w:t>إ</w:t>
      </w:r>
      <w:r>
        <w:rPr>
          <w:rtl/>
        </w:rPr>
        <w:t>ل</w:t>
      </w:r>
      <w:r w:rsidR="009E2EB7">
        <w:rPr>
          <w:rFonts w:hint="cs"/>
          <w:rtl/>
        </w:rPr>
        <w:t>ّ</w:t>
      </w:r>
      <w:r>
        <w:rPr>
          <w:rtl/>
        </w:rPr>
        <w:t>ا وقد خص) مع قلة النسخ في ال</w:t>
      </w:r>
      <w:r w:rsidR="009E2EB7">
        <w:rPr>
          <w:rFonts w:hint="cs"/>
          <w:rtl/>
        </w:rPr>
        <w:t>أ</w:t>
      </w:r>
      <w:r>
        <w:rPr>
          <w:rtl/>
        </w:rPr>
        <w:t>حكام جدا</w:t>
      </w:r>
      <w:r w:rsidR="009E2EB7">
        <w:rPr>
          <w:rFonts w:hint="cs"/>
          <w:rtl/>
        </w:rPr>
        <w:t>ً</w:t>
      </w:r>
      <w:r>
        <w:rPr>
          <w:rtl/>
        </w:rPr>
        <w:t>، وبذلك يصير ظهور الخاص في</w:t>
      </w:r>
    </w:p>
    <w:p w14:paraId="0D946F57" w14:textId="77777777" w:rsidR="001A75A1" w:rsidRDefault="00D7791C" w:rsidP="001A75A1">
      <w:pPr>
        <w:pStyle w:val="libNormal"/>
      </w:pPr>
      <w:r>
        <w:rPr>
          <w:rtl/>
        </w:rPr>
        <w:br w:type="page"/>
      </w:r>
    </w:p>
    <w:p w14:paraId="12800F09" w14:textId="77777777" w:rsidR="001A75A1" w:rsidRDefault="001A75A1" w:rsidP="004C087F">
      <w:pPr>
        <w:pStyle w:val="libNormal0"/>
      </w:pPr>
      <w:r>
        <w:rPr>
          <w:rtl/>
        </w:rPr>
        <w:lastRenderedPageBreak/>
        <w:t>الدوام - ولو كان بال</w:t>
      </w:r>
      <w:r w:rsidR="006E2183">
        <w:rPr>
          <w:rFonts w:hint="cs"/>
          <w:rtl/>
        </w:rPr>
        <w:t>إ</w:t>
      </w:r>
      <w:r>
        <w:rPr>
          <w:rtl/>
        </w:rPr>
        <w:t>طلاق - أقوى من ظهور العام ولو كان بالوضع، كما لا يخفى، هذا فيما علم تاريخهما.</w:t>
      </w:r>
    </w:p>
    <w:p w14:paraId="55CD891C" w14:textId="77777777" w:rsidR="001A75A1" w:rsidRDefault="001A75A1" w:rsidP="001A75A1">
      <w:pPr>
        <w:pStyle w:val="libNormal"/>
      </w:pPr>
      <w:r>
        <w:rPr>
          <w:rtl/>
        </w:rPr>
        <w:t>وأما لو جهل وتردد بين أن يكون الخاص بعد حضور وقت العمل بالعام وقبل حضوره، فالوجه هو الرجوع إلى ال</w:t>
      </w:r>
      <w:r w:rsidR="006E2183">
        <w:rPr>
          <w:rFonts w:hint="cs"/>
          <w:rtl/>
        </w:rPr>
        <w:t>أُ</w:t>
      </w:r>
      <w:r>
        <w:rPr>
          <w:rtl/>
        </w:rPr>
        <w:t>صول العملية.</w:t>
      </w:r>
    </w:p>
    <w:p w14:paraId="4911E3E5" w14:textId="77777777" w:rsidR="001A75A1" w:rsidRDefault="001A75A1" w:rsidP="001A75A1">
      <w:pPr>
        <w:pStyle w:val="libNormal"/>
      </w:pPr>
      <w:r>
        <w:rPr>
          <w:rtl/>
        </w:rPr>
        <w:t>وكثرة التخصيص وندرة النسخ هاهنا، وإن كانا يوجبان الظن بالتخصيص أيضا</w:t>
      </w:r>
      <w:r w:rsidR="006E2183">
        <w:rPr>
          <w:rFonts w:hint="cs"/>
          <w:rtl/>
        </w:rPr>
        <w:t>ً</w:t>
      </w:r>
      <w:r>
        <w:rPr>
          <w:rtl/>
        </w:rPr>
        <w:t>، وأنه واجد لشرطه إلحاقا</w:t>
      </w:r>
      <w:r w:rsidR="006E2183">
        <w:rPr>
          <w:rFonts w:hint="cs"/>
          <w:rtl/>
        </w:rPr>
        <w:t>ً</w:t>
      </w:r>
      <w:r>
        <w:rPr>
          <w:rtl/>
        </w:rPr>
        <w:t xml:space="preserve"> له بالغالب، إلا أنه لا دليل على اعتباره، وإنما يوجبان الحمل عليه فيما إذا ورد العام بعد حضور وقت العمل بالخاص، لصيرورة الخاص لذلك في الدوام اظهر من العام، كما أشير إليه، فتدبر جيدا</w:t>
      </w:r>
      <w:r w:rsidR="006E2183">
        <w:rPr>
          <w:rFonts w:hint="cs"/>
          <w:rtl/>
        </w:rPr>
        <w:t>ً</w:t>
      </w:r>
      <w:r>
        <w:rPr>
          <w:rtl/>
        </w:rPr>
        <w:t>.</w:t>
      </w:r>
    </w:p>
    <w:p w14:paraId="4E60912C" w14:textId="77777777" w:rsidR="001A75A1" w:rsidRDefault="001A75A1" w:rsidP="001A75A1">
      <w:pPr>
        <w:pStyle w:val="libNormal"/>
      </w:pPr>
      <w:r>
        <w:rPr>
          <w:rtl/>
        </w:rPr>
        <w:t>ثم إن تعين الخاص للتخصيص، إذا ورد قبل حضور وقت العمل بالعام، أو ورد العام قبل حضور وقت العمل به، إنما يكون مبنيا</w:t>
      </w:r>
      <w:r w:rsidR="006E2183">
        <w:rPr>
          <w:rFonts w:hint="cs"/>
          <w:rtl/>
        </w:rPr>
        <w:t>ً</w:t>
      </w:r>
      <w:r>
        <w:rPr>
          <w:rtl/>
        </w:rPr>
        <w:t xml:space="preserve"> على عدم جواز النسخ قبل حضور وقت العمل، وإلا فلا يتعين له، بل يدور بين كونه مخصصا</w:t>
      </w:r>
      <w:r w:rsidR="006E2183">
        <w:rPr>
          <w:rFonts w:hint="cs"/>
          <w:rtl/>
        </w:rPr>
        <w:t>ً</w:t>
      </w:r>
      <w:r w:rsidRPr="00D92983">
        <w:rPr>
          <w:rStyle w:val="libFootnotenumChar"/>
          <w:rtl/>
        </w:rPr>
        <w:t>(1)</w:t>
      </w:r>
      <w:r>
        <w:rPr>
          <w:rtl/>
        </w:rPr>
        <w:t xml:space="preserve"> وناسخا</w:t>
      </w:r>
      <w:r w:rsidR="006E2183">
        <w:rPr>
          <w:rFonts w:hint="cs"/>
          <w:rtl/>
        </w:rPr>
        <w:t>ً</w:t>
      </w:r>
      <w:r>
        <w:rPr>
          <w:rtl/>
        </w:rPr>
        <w:t xml:space="preserve"> في ال</w:t>
      </w:r>
      <w:r w:rsidR="006E2183">
        <w:rPr>
          <w:rFonts w:hint="cs"/>
          <w:rtl/>
        </w:rPr>
        <w:t>أ</w:t>
      </w:r>
      <w:r>
        <w:rPr>
          <w:rtl/>
        </w:rPr>
        <w:t>ول، ومخصصا</w:t>
      </w:r>
      <w:r w:rsidR="006E2183">
        <w:rPr>
          <w:rFonts w:hint="cs"/>
          <w:rtl/>
        </w:rPr>
        <w:t>ً</w:t>
      </w:r>
      <w:r>
        <w:rPr>
          <w:rtl/>
        </w:rPr>
        <w:t xml:space="preserve"> ومنسوخا</w:t>
      </w:r>
      <w:r w:rsidR="006E2183">
        <w:rPr>
          <w:rFonts w:hint="cs"/>
          <w:rtl/>
        </w:rPr>
        <w:t>ً</w:t>
      </w:r>
      <w:r>
        <w:rPr>
          <w:rtl/>
        </w:rPr>
        <w:t xml:space="preserve"> في الثاني، إلا أن ال</w:t>
      </w:r>
      <w:r w:rsidR="006E2183">
        <w:rPr>
          <w:rFonts w:hint="cs"/>
          <w:rtl/>
        </w:rPr>
        <w:t>أ</w:t>
      </w:r>
      <w:r>
        <w:rPr>
          <w:rtl/>
        </w:rPr>
        <w:t>ظهر كونه مخصصا</w:t>
      </w:r>
      <w:r w:rsidR="006E2183">
        <w:rPr>
          <w:rFonts w:hint="cs"/>
          <w:rtl/>
        </w:rPr>
        <w:t>ً</w:t>
      </w:r>
      <w:r>
        <w:rPr>
          <w:rtl/>
        </w:rPr>
        <w:t>، وإن كان ظهور العام في عموم ال</w:t>
      </w:r>
      <w:r w:rsidR="006E2183">
        <w:rPr>
          <w:rFonts w:hint="cs"/>
          <w:rtl/>
        </w:rPr>
        <w:t>أ</w:t>
      </w:r>
      <w:r>
        <w:rPr>
          <w:rtl/>
        </w:rPr>
        <w:t>فراد أقوى من ظهوره وظهور الخاص في الدوام</w:t>
      </w:r>
      <w:r w:rsidRPr="00D92983">
        <w:rPr>
          <w:rStyle w:val="libFootnotenumChar"/>
          <w:rtl/>
        </w:rPr>
        <w:t>(2)</w:t>
      </w:r>
      <w:r>
        <w:rPr>
          <w:rtl/>
        </w:rPr>
        <w:t>، لما أ</w:t>
      </w:r>
      <w:r w:rsidR="006E2183">
        <w:rPr>
          <w:rFonts w:hint="cs"/>
          <w:rtl/>
        </w:rPr>
        <w:t>ُ</w:t>
      </w:r>
      <w:r>
        <w:rPr>
          <w:rtl/>
        </w:rPr>
        <w:t>شير اليه من تعارف التخصيص وشيوعه، وندرة النسخ جدا</w:t>
      </w:r>
      <w:r w:rsidR="006E2183">
        <w:rPr>
          <w:rFonts w:hint="cs"/>
          <w:rtl/>
        </w:rPr>
        <w:t>ً</w:t>
      </w:r>
      <w:r>
        <w:rPr>
          <w:rtl/>
        </w:rPr>
        <w:t xml:space="preserve"> في ال</w:t>
      </w:r>
      <w:r w:rsidR="006E2183">
        <w:rPr>
          <w:rFonts w:hint="cs"/>
          <w:rtl/>
        </w:rPr>
        <w:t>أ</w:t>
      </w:r>
      <w:r>
        <w:rPr>
          <w:rtl/>
        </w:rPr>
        <w:t>حكام.</w:t>
      </w:r>
    </w:p>
    <w:p w14:paraId="69AE1BAD" w14:textId="77777777" w:rsidR="001A75A1" w:rsidRDefault="001A75A1" w:rsidP="001A75A1">
      <w:pPr>
        <w:pStyle w:val="libNormal"/>
      </w:pPr>
      <w:r>
        <w:rPr>
          <w:rtl/>
        </w:rPr>
        <w:t>ولا بأس بصرف</w:t>
      </w:r>
      <w:r w:rsidRPr="00D92983">
        <w:rPr>
          <w:rStyle w:val="libFootnotenumChar"/>
          <w:rtl/>
        </w:rPr>
        <w:t>(3)</w:t>
      </w:r>
      <w:r>
        <w:rPr>
          <w:rtl/>
        </w:rPr>
        <w:t xml:space="preserve"> الكلام إلى ماهو نخبة القول في النسخ، فاعلم أن</w:t>
      </w:r>
    </w:p>
    <w:p w14:paraId="57689BC1" w14:textId="77777777" w:rsidR="001A75A1" w:rsidRDefault="00D7791C" w:rsidP="00D7791C">
      <w:pPr>
        <w:pStyle w:val="libLine"/>
      </w:pPr>
      <w:r>
        <w:rPr>
          <w:rtl/>
        </w:rPr>
        <w:t>____________________</w:t>
      </w:r>
    </w:p>
    <w:p w14:paraId="632C2822" w14:textId="77777777" w:rsidR="001A75A1" w:rsidRDefault="001A75A1" w:rsidP="004C087F">
      <w:pPr>
        <w:pStyle w:val="libFootnote0"/>
      </w:pPr>
      <w:r w:rsidRPr="004C087F">
        <w:rPr>
          <w:rtl/>
        </w:rPr>
        <w:t>(1)</w:t>
      </w:r>
      <w:r>
        <w:rPr>
          <w:rtl/>
        </w:rPr>
        <w:t xml:space="preserve"> لا يخفى أن كونه مخصصا</w:t>
      </w:r>
      <w:r w:rsidR="006E2183">
        <w:rPr>
          <w:rFonts w:hint="cs"/>
          <w:rtl/>
        </w:rPr>
        <w:t>ً</w:t>
      </w:r>
      <w:r>
        <w:rPr>
          <w:rtl/>
        </w:rPr>
        <w:t xml:space="preserve"> بمعنى كونه مبينا</w:t>
      </w:r>
      <w:r w:rsidR="006E2183">
        <w:rPr>
          <w:rFonts w:hint="cs"/>
          <w:rtl/>
        </w:rPr>
        <w:t>ً</w:t>
      </w:r>
      <w:r>
        <w:rPr>
          <w:rtl/>
        </w:rPr>
        <w:t xml:space="preserve"> بمقدار المرام عن العام، وناسخا</w:t>
      </w:r>
      <w:r w:rsidR="006E2183">
        <w:rPr>
          <w:rFonts w:hint="cs"/>
          <w:rtl/>
        </w:rPr>
        <w:t>ً</w:t>
      </w:r>
      <w:r>
        <w:rPr>
          <w:rtl/>
        </w:rPr>
        <w:t xml:space="preserve"> بمعنى كون حكم العام غير ثابت في نفس</w:t>
      </w:r>
      <w:r w:rsidR="00714E52">
        <w:rPr>
          <w:rtl/>
        </w:rPr>
        <w:t xml:space="preserve"> الأمر </w:t>
      </w:r>
      <w:r>
        <w:rPr>
          <w:rtl/>
        </w:rPr>
        <w:t>في مورد الخاص، مع كونه مرادا</w:t>
      </w:r>
      <w:r w:rsidR="006E2183">
        <w:rPr>
          <w:rFonts w:hint="cs"/>
          <w:rtl/>
        </w:rPr>
        <w:t>ً</w:t>
      </w:r>
      <w:r>
        <w:rPr>
          <w:rtl/>
        </w:rPr>
        <w:t xml:space="preserve"> ومقصودا</w:t>
      </w:r>
      <w:r w:rsidR="006E2183">
        <w:rPr>
          <w:rFonts w:hint="cs"/>
          <w:rtl/>
        </w:rPr>
        <w:t>ً</w:t>
      </w:r>
      <w:r>
        <w:rPr>
          <w:rtl/>
        </w:rPr>
        <w:t xml:space="preserve"> بالافهام في مورده بالعام كسائر ال</w:t>
      </w:r>
      <w:r w:rsidR="006E2183">
        <w:rPr>
          <w:rFonts w:hint="cs"/>
          <w:rtl/>
        </w:rPr>
        <w:t>أ</w:t>
      </w:r>
      <w:r>
        <w:rPr>
          <w:rtl/>
        </w:rPr>
        <w:t>فراد، وإلا فلا تفاوت بينهما عملا أصلا</w:t>
      </w:r>
      <w:r w:rsidR="006E2183">
        <w:rPr>
          <w:rFonts w:hint="cs"/>
          <w:rtl/>
        </w:rPr>
        <w:t>ً</w:t>
      </w:r>
      <w:r>
        <w:rPr>
          <w:rtl/>
        </w:rPr>
        <w:t xml:space="preserve">، كما هو واضح لا يكاد يخفى (منه </w:t>
      </w:r>
      <w:r w:rsidR="00D7791C" w:rsidRPr="004C087F">
        <w:rPr>
          <w:rStyle w:val="libFootnoteAlaemChar"/>
          <w:rtl/>
        </w:rPr>
        <w:t>قدس‌سره</w:t>
      </w:r>
      <w:r>
        <w:rPr>
          <w:rtl/>
        </w:rPr>
        <w:t>).</w:t>
      </w:r>
    </w:p>
    <w:p w14:paraId="300C8535" w14:textId="77777777" w:rsidR="001A75A1" w:rsidRDefault="001A75A1" w:rsidP="004C087F">
      <w:pPr>
        <w:pStyle w:val="libFootnote0"/>
      </w:pPr>
      <w:r w:rsidRPr="004C087F">
        <w:rPr>
          <w:rtl/>
        </w:rPr>
        <w:t>(2)</w:t>
      </w:r>
      <w:r>
        <w:rPr>
          <w:rtl/>
        </w:rPr>
        <w:t xml:space="preserve"> في</w:t>
      </w:r>
      <w:r w:rsidR="0077545E">
        <w:rPr>
          <w:rtl/>
        </w:rPr>
        <w:t xml:space="preserve"> «ب»</w:t>
      </w:r>
      <w:r>
        <w:rPr>
          <w:rtl/>
        </w:rPr>
        <w:t>: ولو فيما كان ظهور العام في عموم ال</w:t>
      </w:r>
      <w:r w:rsidR="006E2183">
        <w:rPr>
          <w:rFonts w:hint="cs"/>
          <w:rtl/>
        </w:rPr>
        <w:t>أ</w:t>
      </w:r>
      <w:r>
        <w:rPr>
          <w:rtl/>
        </w:rPr>
        <w:t>فراد أقوى من ظهور الخاص في الخصوص.</w:t>
      </w:r>
    </w:p>
    <w:p w14:paraId="6B5F0876" w14:textId="77777777" w:rsidR="001A75A1" w:rsidRDefault="001A75A1" w:rsidP="006E2183">
      <w:pPr>
        <w:pStyle w:val="libFootnote0"/>
      </w:pPr>
      <w:r w:rsidRPr="004C087F">
        <w:rPr>
          <w:rtl/>
        </w:rPr>
        <w:t>(3)</w:t>
      </w:r>
      <w:r>
        <w:rPr>
          <w:rtl/>
        </w:rPr>
        <w:t xml:space="preserve"> في</w:t>
      </w:r>
      <w:r w:rsidR="0077545E">
        <w:rPr>
          <w:rtl/>
        </w:rPr>
        <w:t xml:space="preserve"> «ب»</w:t>
      </w:r>
      <w:r>
        <w:rPr>
          <w:rtl/>
        </w:rPr>
        <w:t>: لصرف.</w:t>
      </w:r>
    </w:p>
    <w:p w14:paraId="37D47846" w14:textId="77777777" w:rsidR="001A75A1" w:rsidRDefault="00D7791C" w:rsidP="001A75A1">
      <w:pPr>
        <w:pStyle w:val="libNormal"/>
      </w:pPr>
      <w:r>
        <w:rPr>
          <w:rtl/>
        </w:rPr>
        <w:br w:type="page"/>
      </w:r>
    </w:p>
    <w:p w14:paraId="6D16F45D" w14:textId="77777777" w:rsidR="001A75A1" w:rsidRDefault="001A75A1" w:rsidP="004C087F">
      <w:pPr>
        <w:pStyle w:val="libNormal0"/>
      </w:pPr>
      <w:r>
        <w:rPr>
          <w:rtl/>
        </w:rPr>
        <w:lastRenderedPageBreak/>
        <w:t>النسخ وإن كان رفع الحكم الثابت إثباتا</w:t>
      </w:r>
      <w:r w:rsidR="006E2183">
        <w:rPr>
          <w:rFonts w:hint="cs"/>
          <w:rtl/>
        </w:rPr>
        <w:t>ً</w:t>
      </w:r>
      <w:r>
        <w:rPr>
          <w:rtl/>
        </w:rPr>
        <w:t>، إلا أنه في الحقيقة دفع الحكم ثبوتا، وإنما اقتضت الحكمة إظهار دوام الحكم واستمراره، أو أصل إنشائه وإقراره، مع أنه بحسب الواقع ليس له قرار، أو ليس له دوام واستمرار، وذلك ل</w:t>
      </w:r>
      <w:r w:rsidR="006E2183">
        <w:rPr>
          <w:rFonts w:hint="cs"/>
          <w:rtl/>
        </w:rPr>
        <w:t>أ</w:t>
      </w:r>
      <w:r>
        <w:rPr>
          <w:rtl/>
        </w:rPr>
        <w:t xml:space="preserve">ن النبي </w:t>
      </w:r>
      <w:r w:rsidR="00D92983" w:rsidRPr="00D92983">
        <w:rPr>
          <w:rStyle w:val="libAlaemChar"/>
          <w:rtl/>
        </w:rPr>
        <w:t>صلى‌الله‌عليه‌وآله</w:t>
      </w:r>
      <w:r>
        <w:rPr>
          <w:rtl/>
        </w:rPr>
        <w:t xml:space="preserve"> الصادع للشرع، ربما يلهم أو يوحى إليه أن يظهر الحكم أو استمراره مع اطلاعه على حقيقة الحال، وأنه ينسخ في الاستقبال، أو مع عدم اطلاعه على ذلك، لعدم إحاطته بتمام ما جرى في علمه تبارك وتعالى، ومن هذا القبيل لعله يكون أمر إبراهيم بذبح إسماعيل.</w:t>
      </w:r>
    </w:p>
    <w:p w14:paraId="24A972F2" w14:textId="77777777" w:rsidR="001A75A1" w:rsidRDefault="001A75A1" w:rsidP="001A75A1">
      <w:pPr>
        <w:pStyle w:val="libNormal"/>
      </w:pPr>
      <w:r>
        <w:rPr>
          <w:rtl/>
        </w:rPr>
        <w:t>وحيث عرفت أن النسخ بحسب الحقيقة يكون دفعا</w:t>
      </w:r>
      <w:r w:rsidR="006E2183">
        <w:rPr>
          <w:rFonts w:hint="cs"/>
          <w:rtl/>
        </w:rPr>
        <w:t>ً</w:t>
      </w:r>
      <w:r>
        <w:rPr>
          <w:rtl/>
        </w:rPr>
        <w:t>، وإن كان بحسب الظاهر رفعا</w:t>
      </w:r>
      <w:r w:rsidR="006E2183">
        <w:rPr>
          <w:rFonts w:hint="cs"/>
          <w:rtl/>
        </w:rPr>
        <w:t>ً</w:t>
      </w:r>
      <w:r>
        <w:rPr>
          <w:rtl/>
        </w:rPr>
        <w:t>، فلا بأس به مطلقا</w:t>
      </w:r>
      <w:r w:rsidR="006E2183">
        <w:rPr>
          <w:rFonts w:hint="cs"/>
          <w:rtl/>
        </w:rPr>
        <w:t>ً</w:t>
      </w:r>
      <w:r>
        <w:rPr>
          <w:rtl/>
        </w:rPr>
        <w:t xml:space="preserve"> ولو كان قبل حضور وقت العلم، لعدم لزوم البداء المحال في حقه تبارك وتعالى، بالمعنى المستلزم لتغير إرادته تعالى مع اتحاد الفعل ذاتا</w:t>
      </w:r>
      <w:r w:rsidR="006E2183">
        <w:rPr>
          <w:rFonts w:hint="cs"/>
          <w:rtl/>
        </w:rPr>
        <w:t>ً</w:t>
      </w:r>
      <w:r>
        <w:rPr>
          <w:rtl/>
        </w:rPr>
        <w:t xml:space="preserve"> وجهة، ولا لزوم</w:t>
      </w:r>
      <w:r w:rsidRPr="00D92983">
        <w:rPr>
          <w:rStyle w:val="libFootnotenumChar"/>
          <w:rtl/>
        </w:rPr>
        <w:t>(1)</w:t>
      </w:r>
      <w:r>
        <w:rPr>
          <w:rtl/>
        </w:rPr>
        <w:t xml:space="preserve"> امتناع النسخ أو الحكم المنسوخ، فإن الفعل إن كان مشتملا على مصلحة موجبة لل</w:t>
      </w:r>
      <w:r w:rsidR="006E2183">
        <w:rPr>
          <w:rFonts w:hint="cs"/>
          <w:rtl/>
        </w:rPr>
        <w:t>أ</w:t>
      </w:r>
      <w:r>
        <w:rPr>
          <w:rtl/>
        </w:rPr>
        <w:t>مر به امتنع النهي عنه، وإلا امتنع</w:t>
      </w:r>
      <w:r w:rsidR="00714E52">
        <w:rPr>
          <w:rtl/>
        </w:rPr>
        <w:t xml:space="preserve"> الأمر </w:t>
      </w:r>
      <w:r>
        <w:rPr>
          <w:rtl/>
        </w:rPr>
        <w:t>به، وذلك ل</w:t>
      </w:r>
      <w:r w:rsidR="006E2183">
        <w:rPr>
          <w:rFonts w:hint="cs"/>
          <w:rtl/>
        </w:rPr>
        <w:t>أ</w:t>
      </w:r>
      <w:r>
        <w:rPr>
          <w:rtl/>
        </w:rPr>
        <w:t>ن الفعل أو دوامه لم يكن متعلقا</w:t>
      </w:r>
      <w:r w:rsidR="006E2183">
        <w:rPr>
          <w:rFonts w:hint="cs"/>
          <w:rtl/>
        </w:rPr>
        <w:t>ً</w:t>
      </w:r>
      <w:r>
        <w:rPr>
          <w:rtl/>
        </w:rPr>
        <w:t xml:space="preserve"> ل</w:t>
      </w:r>
      <w:r w:rsidR="006E2183">
        <w:rPr>
          <w:rFonts w:hint="cs"/>
          <w:rtl/>
        </w:rPr>
        <w:t>إ</w:t>
      </w:r>
      <w:r>
        <w:rPr>
          <w:rtl/>
        </w:rPr>
        <w:t>رادته، فلا يستلزم نسخ أمره بالنهي تغيير إرادته، ولم يكن</w:t>
      </w:r>
      <w:r w:rsidR="00714E52">
        <w:rPr>
          <w:rtl/>
        </w:rPr>
        <w:t xml:space="preserve"> الأمر </w:t>
      </w:r>
      <w:r>
        <w:rPr>
          <w:rtl/>
        </w:rPr>
        <w:t>بالفعل من جهة كونه مشتملا</w:t>
      </w:r>
      <w:r w:rsidR="006E2183">
        <w:rPr>
          <w:rFonts w:hint="cs"/>
          <w:rtl/>
        </w:rPr>
        <w:t>ً</w:t>
      </w:r>
      <w:r>
        <w:rPr>
          <w:rtl/>
        </w:rPr>
        <w:t xml:space="preserve"> على مصلحة، وإنما كان إنشاء</w:t>
      </w:r>
      <w:r w:rsidR="00714E52">
        <w:rPr>
          <w:rtl/>
        </w:rPr>
        <w:t xml:space="preserve"> الأمر </w:t>
      </w:r>
      <w:r>
        <w:rPr>
          <w:rtl/>
        </w:rPr>
        <w:t>به أو إظهار دوامه عن حكمة ومصلحة.</w:t>
      </w:r>
    </w:p>
    <w:p w14:paraId="13AB7BC5" w14:textId="77777777" w:rsidR="001A75A1" w:rsidRDefault="001A75A1" w:rsidP="001A75A1">
      <w:pPr>
        <w:pStyle w:val="libNormal"/>
      </w:pPr>
      <w:r>
        <w:rPr>
          <w:rtl/>
        </w:rPr>
        <w:t>وأما البداء في التكوينيات</w:t>
      </w:r>
      <w:r w:rsidRPr="00D92983">
        <w:rPr>
          <w:rStyle w:val="libFootnotenumChar"/>
          <w:rtl/>
        </w:rPr>
        <w:t>(2)</w:t>
      </w:r>
      <w:r>
        <w:rPr>
          <w:rtl/>
        </w:rPr>
        <w:t xml:space="preserve"> بغى ذاك المعنى، فهو مما دل عليه الروايات المتواترات</w:t>
      </w:r>
      <w:r w:rsidRPr="00D92983">
        <w:rPr>
          <w:rStyle w:val="libFootnotenumChar"/>
          <w:rtl/>
        </w:rPr>
        <w:t>(3)</w:t>
      </w:r>
      <w:r>
        <w:rPr>
          <w:rtl/>
        </w:rPr>
        <w:t>، كما لا يخفى، ومجمله أن الله تبارك وتعالى إذا تعلقت مشيته تعالى بإظهار ثبوت ما يمحوه، لحكمة داعية إلى إظهاره، ألهم أو أوحى إلى نبيه أو وليه أن يخبر به، مع علمه بأنه يمحوه، أو مع عدم علمه به، لما أشير إليه من عدم ال</w:t>
      </w:r>
      <w:r w:rsidR="006E2183">
        <w:rPr>
          <w:rFonts w:hint="cs"/>
          <w:rtl/>
        </w:rPr>
        <w:t>إ</w:t>
      </w:r>
      <w:r>
        <w:rPr>
          <w:rtl/>
        </w:rPr>
        <w:t>حاطة بتمام ما جرى في علمه، وإنما يخبر به ل</w:t>
      </w:r>
      <w:r w:rsidR="006E2183">
        <w:rPr>
          <w:rFonts w:hint="cs"/>
          <w:rtl/>
        </w:rPr>
        <w:t>أ</w:t>
      </w:r>
      <w:r>
        <w:rPr>
          <w:rtl/>
        </w:rPr>
        <w:t>نه حال الوحي أو ال</w:t>
      </w:r>
      <w:r w:rsidR="006E2183">
        <w:rPr>
          <w:rFonts w:hint="cs"/>
          <w:rtl/>
        </w:rPr>
        <w:t>إ</w:t>
      </w:r>
      <w:r>
        <w:rPr>
          <w:rtl/>
        </w:rPr>
        <w:t>لهام لارتقاء نفسه الزكية، واتصاله بعالم لوح المحو وال</w:t>
      </w:r>
      <w:r w:rsidR="006E2183">
        <w:rPr>
          <w:rFonts w:hint="cs"/>
          <w:rtl/>
        </w:rPr>
        <w:t>إ</w:t>
      </w:r>
      <w:r>
        <w:rPr>
          <w:rtl/>
        </w:rPr>
        <w:t>ثبات اطلع على</w:t>
      </w:r>
    </w:p>
    <w:p w14:paraId="34B7DD7A" w14:textId="77777777" w:rsidR="001A75A1" w:rsidRDefault="00D7791C" w:rsidP="00D7791C">
      <w:pPr>
        <w:pStyle w:val="libLine"/>
      </w:pPr>
      <w:r>
        <w:rPr>
          <w:rtl/>
        </w:rPr>
        <w:t>____________________</w:t>
      </w:r>
    </w:p>
    <w:p w14:paraId="0CB871E8" w14:textId="77777777" w:rsidR="001A75A1" w:rsidRDefault="001A75A1" w:rsidP="004C087F">
      <w:pPr>
        <w:pStyle w:val="libFootnote0"/>
      </w:pPr>
      <w:r w:rsidRPr="004C087F">
        <w:rPr>
          <w:rtl/>
        </w:rPr>
        <w:t>(1)</w:t>
      </w:r>
      <w:r>
        <w:rPr>
          <w:rtl/>
        </w:rPr>
        <w:t xml:space="preserve"> في بعض النسخ المطبوعة: وإلا لزم.</w:t>
      </w:r>
    </w:p>
    <w:p w14:paraId="1AF689EE" w14:textId="77777777" w:rsidR="001A75A1" w:rsidRDefault="001A75A1" w:rsidP="004C087F">
      <w:pPr>
        <w:pStyle w:val="libFootnote0"/>
      </w:pPr>
      <w:r w:rsidRPr="004C087F">
        <w:rPr>
          <w:rtl/>
        </w:rPr>
        <w:t>(2)</w:t>
      </w:r>
      <w:r>
        <w:rPr>
          <w:rtl/>
        </w:rPr>
        <w:t xml:space="preserve"> في</w:t>
      </w:r>
      <w:r w:rsidR="0077545E">
        <w:rPr>
          <w:rtl/>
        </w:rPr>
        <w:t xml:space="preserve"> «ب»</w:t>
      </w:r>
      <w:r>
        <w:rPr>
          <w:rtl/>
        </w:rPr>
        <w:t>: التكوينات.</w:t>
      </w:r>
    </w:p>
    <w:p w14:paraId="7F162F39" w14:textId="77777777" w:rsidR="001A75A1" w:rsidRDefault="001A75A1" w:rsidP="006E2183">
      <w:pPr>
        <w:pStyle w:val="libFootnote0"/>
      </w:pPr>
      <w:r w:rsidRPr="004C087F">
        <w:rPr>
          <w:rtl/>
        </w:rPr>
        <w:t>(3)</w:t>
      </w:r>
      <w:r>
        <w:rPr>
          <w:rtl/>
        </w:rPr>
        <w:t xml:space="preserve"> الوافي: 1 / 112، باب البداء.</w:t>
      </w:r>
    </w:p>
    <w:p w14:paraId="111E8DA7" w14:textId="77777777" w:rsidR="001A75A1" w:rsidRDefault="00D7791C" w:rsidP="001A75A1">
      <w:pPr>
        <w:pStyle w:val="libNormal"/>
      </w:pPr>
      <w:r>
        <w:rPr>
          <w:rtl/>
        </w:rPr>
        <w:br w:type="page"/>
      </w:r>
    </w:p>
    <w:p w14:paraId="5C2D0187" w14:textId="77777777" w:rsidR="001A75A1" w:rsidRDefault="001A75A1" w:rsidP="004C087F">
      <w:pPr>
        <w:pStyle w:val="libNormal0"/>
      </w:pPr>
      <w:r>
        <w:rPr>
          <w:rtl/>
        </w:rPr>
        <w:lastRenderedPageBreak/>
        <w:t>ثبوته، ولم يطلع على كونه معلقا</w:t>
      </w:r>
      <w:r w:rsidR="00B32557">
        <w:rPr>
          <w:rFonts w:hint="cs"/>
          <w:rtl/>
        </w:rPr>
        <w:t>ً</w:t>
      </w:r>
      <w:r>
        <w:rPr>
          <w:rtl/>
        </w:rPr>
        <w:t xml:space="preserve"> على [أمر]</w:t>
      </w:r>
      <w:r w:rsidRPr="00D92983">
        <w:rPr>
          <w:rStyle w:val="libFootnotenumChar"/>
          <w:rtl/>
        </w:rPr>
        <w:t>(1)</w:t>
      </w:r>
      <w:r>
        <w:rPr>
          <w:rtl/>
        </w:rPr>
        <w:t xml:space="preserve"> غير واقع، أو عدم الموانع، قال الله تبارك وتعالى: </w:t>
      </w:r>
      <w:r w:rsidRPr="00B32557">
        <w:rPr>
          <w:rStyle w:val="libAlaemChar"/>
          <w:rtl/>
        </w:rPr>
        <w:t>(</w:t>
      </w:r>
      <w:r w:rsidR="00B32557" w:rsidRPr="00B32557">
        <w:rPr>
          <w:rStyle w:val="libAieChar"/>
          <w:rtl/>
        </w:rPr>
        <w:t>يَمْحُو اللَّـهُ مَا يَشَاءُ وَيُثْبِتُ</w:t>
      </w:r>
      <w:r w:rsidRPr="00B32557">
        <w:rPr>
          <w:rStyle w:val="libAlaemChar"/>
          <w:rtl/>
        </w:rPr>
        <w:t>)</w:t>
      </w:r>
      <w:r w:rsidRPr="00D92983">
        <w:rPr>
          <w:rStyle w:val="libFootnotenumChar"/>
          <w:rtl/>
        </w:rPr>
        <w:t>(2)</w:t>
      </w:r>
      <w:r>
        <w:rPr>
          <w:rtl/>
        </w:rPr>
        <w:t xml:space="preserve"> الآية، نعم من شملته العناية ال</w:t>
      </w:r>
      <w:r w:rsidR="00B32557">
        <w:rPr>
          <w:rFonts w:hint="cs"/>
          <w:rtl/>
        </w:rPr>
        <w:t>إ</w:t>
      </w:r>
      <w:r>
        <w:rPr>
          <w:rtl/>
        </w:rPr>
        <w:t>لهية، واتصلت نفسه الزكية بعالم اللوح المحفوظ الذي [هو] من أعظم العوالم الربوبية، وهو أم الكتاب، يكشف عنده الواقعيات على ما</w:t>
      </w:r>
      <w:r w:rsidR="00B32557">
        <w:rPr>
          <w:rFonts w:hint="cs"/>
          <w:rtl/>
        </w:rPr>
        <w:t xml:space="preserve"> </w:t>
      </w:r>
      <w:r>
        <w:rPr>
          <w:rtl/>
        </w:rPr>
        <w:t>هي عليها، كما ربما يتفق لخاتم ال</w:t>
      </w:r>
      <w:r w:rsidR="00B32557">
        <w:rPr>
          <w:rFonts w:hint="cs"/>
          <w:rtl/>
        </w:rPr>
        <w:t>أ</w:t>
      </w:r>
      <w:r>
        <w:rPr>
          <w:rtl/>
        </w:rPr>
        <w:t>نبياء، ولبعض ال</w:t>
      </w:r>
      <w:r w:rsidR="00B32557">
        <w:rPr>
          <w:rFonts w:hint="cs"/>
          <w:rtl/>
        </w:rPr>
        <w:t>أ</w:t>
      </w:r>
      <w:r>
        <w:rPr>
          <w:rtl/>
        </w:rPr>
        <w:t>وصياء، كان عارفا</w:t>
      </w:r>
      <w:r w:rsidR="00B32557">
        <w:rPr>
          <w:rFonts w:hint="cs"/>
          <w:rtl/>
        </w:rPr>
        <w:t>ً</w:t>
      </w:r>
      <w:r>
        <w:rPr>
          <w:rtl/>
        </w:rPr>
        <w:t xml:space="preserve"> بالكائنات</w:t>
      </w:r>
      <w:r w:rsidRPr="00D92983">
        <w:rPr>
          <w:rStyle w:val="libFootnotenumChar"/>
          <w:rtl/>
        </w:rPr>
        <w:t>(3)</w:t>
      </w:r>
      <w:r>
        <w:rPr>
          <w:rtl/>
        </w:rPr>
        <w:t xml:space="preserve"> كما كانت وتكون.</w:t>
      </w:r>
    </w:p>
    <w:p w14:paraId="45A08B48" w14:textId="77777777" w:rsidR="001A75A1" w:rsidRDefault="001A75A1" w:rsidP="001A75A1">
      <w:pPr>
        <w:pStyle w:val="libNormal"/>
      </w:pPr>
      <w:r>
        <w:rPr>
          <w:rtl/>
        </w:rPr>
        <w:t>نعم مع ذلك، ربما يوحى إليه حكم من ال</w:t>
      </w:r>
      <w:r w:rsidR="00B32557">
        <w:rPr>
          <w:rFonts w:hint="cs"/>
          <w:rtl/>
        </w:rPr>
        <w:t>أ</w:t>
      </w:r>
      <w:r>
        <w:rPr>
          <w:rtl/>
        </w:rPr>
        <w:t>حكام، تارة بما يكون ظاهرا</w:t>
      </w:r>
      <w:r w:rsidR="00B32557">
        <w:rPr>
          <w:rFonts w:hint="cs"/>
          <w:rtl/>
        </w:rPr>
        <w:t>ً</w:t>
      </w:r>
      <w:r>
        <w:rPr>
          <w:rtl/>
        </w:rPr>
        <w:t xml:space="preserve"> في الاستمرار والدوام، معه أنه في الواقع له غاية وأمد يعينها</w:t>
      </w:r>
      <w:r w:rsidRPr="00D92983">
        <w:rPr>
          <w:rStyle w:val="libFootnotenumChar"/>
          <w:rtl/>
        </w:rPr>
        <w:t>(4)</w:t>
      </w:r>
      <w:r>
        <w:rPr>
          <w:rtl/>
        </w:rPr>
        <w:t xml:space="preserve"> بخطاب آخر، وأخرى بما يكون ظاهرا</w:t>
      </w:r>
      <w:r w:rsidR="00B32557">
        <w:rPr>
          <w:rFonts w:hint="cs"/>
          <w:rtl/>
        </w:rPr>
        <w:t>ً</w:t>
      </w:r>
      <w:r>
        <w:rPr>
          <w:rtl/>
        </w:rPr>
        <w:t xml:space="preserve"> في الجد، مع أنه لا يكون واقعا</w:t>
      </w:r>
      <w:r w:rsidR="00B32557">
        <w:rPr>
          <w:rFonts w:hint="cs"/>
          <w:rtl/>
        </w:rPr>
        <w:t>ً</w:t>
      </w:r>
      <w:r>
        <w:rPr>
          <w:rtl/>
        </w:rPr>
        <w:t xml:space="preserve"> بجد، بل لمجرد الابتلاء والاختبار، كما أنه يؤمر وحيا</w:t>
      </w:r>
      <w:r w:rsidR="00B32557">
        <w:rPr>
          <w:rFonts w:hint="cs"/>
          <w:rtl/>
        </w:rPr>
        <w:t>ً</w:t>
      </w:r>
      <w:r>
        <w:rPr>
          <w:rtl/>
        </w:rPr>
        <w:t xml:space="preserve"> أو الهاما</w:t>
      </w:r>
      <w:r w:rsidR="00B32557">
        <w:rPr>
          <w:rFonts w:hint="cs"/>
          <w:rtl/>
        </w:rPr>
        <w:t>ً</w:t>
      </w:r>
      <w:r>
        <w:rPr>
          <w:rtl/>
        </w:rPr>
        <w:t xml:space="preserve"> بال</w:t>
      </w:r>
      <w:r w:rsidR="00B32557">
        <w:rPr>
          <w:rFonts w:hint="cs"/>
          <w:rtl/>
        </w:rPr>
        <w:t>إ</w:t>
      </w:r>
      <w:r>
        <w:rPr>
          <w:rtl/>
        </w:rPr>
        <w:t>خبار بوقوع عذاب أو غيره مما لا يقع، ل</w:t>
      </w:r>
      <w:r w:rsidR="00B32557">
        <w:rPr>
          <w:rFonts w:hint="cs"/>
          <w:rtl/>
        </w:rPr>
        <w:t>أ</w:t>
      </w:r>
      <w:r>
        <w:rPr>
          <w:rtl/>
        </w:rPr>
        <w:t>جل حكمة في هذا ال</w:t>
      </w:r>
      <w:r w:rsidR="00B32557">
        <w:rPr>
          <w:rFonts w:hint="cs"/>
          <w:rtl/>
        </w:rPr>
        <w:t>إ</w:t>
      </w:r>
      <w:r>
        <w:rPr>
          <w:rtl/>
        </w:rPr>
        <w:t>خبار أو ذاك ال</w:t>
      </w:r>
      <w:r w:rsidR="00B32557">
        <w:rPr>
          <w:rFonts w:hint="cs"/>
          <w:rtl/>
        </w:rPr>
        <w:t>إ</w:t>
      </w:r>
      <w:r>
        <w:rPr>
          <w:rtl/>
        </w:rPr>
        <w:t>ظهار، فبدا له تعالى بمعنى أنه يظهر ما أمر نبيه أو وليه بعدم إظهاره أولا</w:t>
      </w:r>
      <w:r w:rsidR="00B32557">
        <w:rPr>
          <w:rFonts w:hint="cs"/>
          <w:rtl/>
        </w:rPr>
        <w:t>ً</w:t>
      </w:r>
      <w:r>
        <w:rPr>
          <w:rtl/>
        </w:rPr>
        <w:t>، ويبدي ما خفي ثانيا</w:t>
      </w:r>
      <w:r w:rsidR="00B32557">
        <w:rPr>
          <w:rFonts w:hint="cs"/>
          <w:rtl/>
        </w:rPr>
        <w:t>ً</w:t>
      </w:r>
      <w:r>
        <w:rPr>
          <w:rtl/>
        </w:rPr>
        <w:t>.</w:t>
      </w:r>
    </w:p>
    <w:p w14:paraId="3B0C30EF" w14:textId="77777777" w:rsidR="001A75A1" w:rsidRDefault="001A75A1" w:rsidP="001A75A1">
      <w:pPr>
        <w:pStyle w:val="libNormal"/>
      </w:pPr>
      <w:r>
        <w:rPr>
          <w:rtl/>
        </w:rPr>
        <w:t>وإنما نسب إليه تعالى البداء، مع إنه في الحقيقة ال</w:t>
      </w:r>
      <w:r w:rsidR="00B32557">
        <w:rPr>
          <w:rFonts w:hint="cs"/>
          <w:rtl/>
        </w:rPr>
        <w:t>إ</w:t>
      </w:r>
      <w:r>
        <w:rPr>
          <w:rtl/>
        </w:rPr>
        <w:t>بداء، لكمال شباهة إبدائه تعالى كذلك بالبداء في غيره، وفيما ذكرنا كفاية فيما هو المهم في باب النسخ، ولا داعي بذكر تمام ما ذكروه في ذاك الباب كما لا يخفى على أولي ال</w:t>
      </w:r>
      <w:r w:rsidR="00B32557">
        <w:rPr>
          <w:rFonts w:hint="cs"/>
          <w:rtl/>
        </w:rPr>
        <w:t>أ</w:t>
      </w:r>
      <w:r>
        <w:rPr>
          <w:rtl/>
        </w:rPr>
        <w:t>لباب.</w:t>
      </w:r>
    </w:p>
    <w:p w14:paraId="5DBE0A41" w14:textId="77777777" w:rsidR="001A75A1" w:rsidRDefault="001A75A1" w:rsidP="001A75A1">
      <w:pPr>
        <w:pStyle w:val="libNormal"/>
      </w:pPr>
      <w:r>
        <w:rPr>
          <w:rtl/>
        </w:rPr>
        <w:t>ثم لا يخفى ثبوت الثمرة بين التخصيص والنسخ، ضرورة أنه على التخصيص يبنى على خروج الخاص عن حكم العام رأسا</w:t>
      </w:r>
      <w:r w:rsidR="00B32557">
        <w:rPr>
          <w:rFonts w:hint="cs"/>
          <w:rtl/>
        </w:rPr>
        <w:t>ً</w:t>
      </w:r>
      <w:r>
        <w:rPr>
          <w:rtl/>
        </w:rPr>
        <w:t>، وعلى النسخ، على ارتفاع حكمه عنه من حينه، فيما دار</w:t>
      </w:r>
      <w:r w:rsidR="00714E52">
        <w:rPr>
          <w:rtl/>
        </w:rPr>
        <w:t xml:space="preserve"> الأمر </w:t>
      </w:r>
      <w:r>
        <w:rPr>
          <w:rtl/>
        </w:rPr>
        <w:t>بينهما في المخصص، وأما إذا دار بينهما في الخاص والعام، فالخاص على التخصيص غير محكوم بحكم العام أصلا</w:t>
      </w:r>
      <w:r w:rsidR="00B32557">
        <w:rPr>
          <w:rFonts w:hint="cs"/>
          <w:rtl/>
        </w:rPr>
        <w:t>ً</w:t>
      </w:r>
      <w:r>
        <w:rPr>
          <w:rtl/>
        </w:rPr>
        <w:t>، وعلى النسخ كان محكوما</w:t>
      </w:r>
      <w:r w:rsidR="00B32557">
        <w:rPr>
          <w:rFonts w:hint="cs"/>
          <w:rtl/>
        </w:rPr>
        <w:t>ً</w:t>
      </w:r>
      <w:r>
        <w:rPr>
          <w:rtl/>
        </w:rPr>
        <w:t xml:space="preserve"> به من حين صدور دليله، كما لا يخفى.</w:t>
      </w:r>
    </w:p>
    <w:p w14:paraId="5E9C39C0" w14:textId="77777777" w:rsidR="001A75A1" w:rsidRDefault="00D7791C" w:rsidP="00D7791C">
      <w:pPr>
        <w:pStyle w:val="libLine"/>
      </w:pPr>
      <w:r>
        <w:rPr>
          <w:rtl/>
        </w:rPr>
        <w:t>____________________</w:t>
      </w:r>
    </w:p>
    <w:p w14:paraId="2A60684C" w14:textId="77777777" w:rsidR="001A75A1" w:rsidRDefault="001A75A1" w:rsidP="004C087F">
      <w:pPr>
        <w:pStyle w:val="libFootnote0"/>
      </w:pPr>
      <w:r w:rsidRPr="004C087F">
        <w:rPr>
          <w:rtl/>
        </w:rPr>
        <w:t>(1)</w:t>
      </w:r>
      <w:r>
        <w:rPr>
          <w:rtl/>
        </w:rPr>
        <w:t xml:space="preserve"> أثبتناها من</w:t>
      </w:r>
      <w:r w:rsidR="0077545E">
        <w:rPr>
          <w:rtl/>
        </w:rPr>
        <w:t xml:space="preserve"> «ب»</w:t>
      </w:r>
      <w:r>
        <w:rPr>
          <w:rtl/>
        </w:rPr>
        <w:t>.</w:t>
      </w:r>
    </w:p>
    <w:p w14:paraId="4F8DF484" w14:textId="77777777" w:rsidR="001A75A1" w:rsidRDefault="001A75A1" w:rsidP="004C087F">
      <w:pPr>
        <w:pStyle w:val="libFootnote0"/>
      </w:pPr>
      <w:r w:rsidRPr="004C087F">
        <w:rPr>
          <w:rtl/>
        </w:rPr>
        <w:t>(2)</w:t>
      </w:r>
      <w:r>
        <w:rPr>
          <w:rtl/>
        </w:rPr>
        <w:t xml:space="preserve"> الرعد: 39.</w:t>
      </w:r>
    </w:p>
    <w:p w14:paraId="13EA3BAE" w14:textId="77777777" w:rsidR="001A75A1" w:rsidRDefault="001A75A1" w:rsidP="004C087F">
      <w:pPr>
        <w:pStyle w:val="libFootnote0"/>
      </w:pPr>
      <w:r w:rsidRPr="004C087F">
        <w:rPr>
          <w:rtl/>
        </w:rPr>
        <w:t>(3)</w:t>
      </w:r>
      <w:r>
        <w:rPr>
          <w:rtl/>
        </w:rPr>
        <w:t xml:space="preserve"> في</w:t>
      </w:r>
      <w:r w:rsidR="0077545E">
        <w:rPr>
          <w:rtl/>
        </w:rPr>
        <w:t xml:space="preserve"> «ب»</w:t>
      </w:r>
      <w:r>
        <w:rPr>
          <w:rtl/>
        </w:rPr>
        <w:t>: على الكائنات.</w:t>
      </w:r>
    </w:p>
    <w:p w14:paraId="1C003FE1" w14:textId="77777777" w:rsidR="001A75A1" w:rsidRDefault="001A75A1" w:rsidP="004C087F">
      <w:pPr>
        <w:pStyle w:val="libFootnote0"/>
      </w:pPr>
      <w:r w:rsidRPr="004C087F">
        <w:rPr>
          <w:rtl/>
        </w:rPr>
        <w:t>(4)</w:t>
      </w:r>
      <w:r>
        <w:rPr>
          <w:rtl/>
        </w:rPr>
        <w:t xml:space="preserve"> في</w:t>
      </w:r>
      <w:r w:rsidR="0077545E">
        <w:rPr>
          <w:rtl/>
        </w:rPr>
        <w:t xml:space="preserve"> «ب»</w:t>
      </w:r>
      <w:r>
        <w:rPr>
          <w:rtl/>
        </w:rPr>
        <w:t>: يتعينها.</w:t>
      </w:r>
    </w:p>
    <w:p w14:paraId="509F6105" w14:textId="77777777" w:rsidR="00F5085A" w:rsidRDefault="00F5085A" w:rsidP="00F5085A">
      <w:pPr>
        <w:pStyle w:val="libNormal"/>
      </w:pPr>
      <w:r>
        <w:rPr>
          <w:rtl/>
        </w:rPr>
        <w:br w:type="page"/>
      </w:r>
    </w:p>
    <w:p w14:paraId="0D59E532" w14:textId="77777777" w:rsidR="00B32557" w:rsidRDefault="00B32557" w:rsidP="00B32557">
      <w:pPr>
        <w:pStyle w:val="Heading2Center"/>
        <w:rPr>
          <w:rtl/>
        </w:rPr>
      </w:pPr>
      <w:bookmarkStart w:id="13" w:name="_Toc46489161"/>
      <w:r>
        <w:rPr>
          <w:rtl/>
        </w:rPr>
        <w:lastRenderedPageBreak/>
        <w:t>المقصد الخامس:</w:t>
      </w:r>
      <w:bookmarkEnd w:id="13"/>
    </w:p>
    <w:p w14:paraId="4CBA639D" w14:textId="77777777" w:rsidR="00B32557" w:rsidRDefault="00B32557" w:rsidP="00B32557">
      <w:pPr>
        <w:pStyle w:val="Heading2Center"/>
      </w:pPr>
      <w:bookmarkStart w:id="14" w:name="_Toc46489162"/>
      <w:r>
        <w:rPr>
          <w:rtl/>
        </w:rPr>
        <w:t>المطلق</w:t>
      </w:r>
      <w:r>
        <w:rPr>
          <w:rFonts w:hint="cs"/>
          <w:rtl/>
        </w:rPr>
        <w:t>ُ</w:t>
      </w:r>
      <w:r>
        <w:rPr>
          <w:rtl/>
        </w:rPr>
        <w:t xml:space="preserve"> والمقي</w:t>
      </w:r>
      <w:r>
        <w:rPr>
          <w:rFonts w:hint="cs"/>
          <w:rtl/>
        </w:rPr>
        <w:t>ّ</w:t>
      </w:r>
      <w:r>
        <w:rPr>
          <w:rtl/>
        </w:rPr>
        <w:t>د</w:t>
      </w:r>
      <w:bookmarkEnd w:id="14"/>
    </w:p>
    <w:p w14:paraId="258C5D92" w14:textId="77777777" w:rsidR="00F5085A" w:rsidRDefault="00F5085A" w:rsidP="00F5085A">
      <w:pPr>
        <w:pStyle w:val="libNormal"/>
      </w:pPr>
      <w:r>
        <w:rPr>
          <w:rtl/>
        </w:rPr>
        <w:br w:type="page"/>
      </w:r>
    </w:p>
    <w:p w14:paraId="14EE7439" w14:textId="77777777" w:rsidR="00F5085A" w:rsidRDefault="00F5085A" w:rsidP="00F5085A">
      <w:pPr>
        <w:pStyle w:val="libNormal"/>
      </w:pPr>
      <w:r>
        <w:rPr>
          <w:rtl/>
        </w:rPr>
        <w:lastRenderedPageBreak/>
        <w:br w:type="page"/>
      </w:r>
    </w:p>
    <w:p w14:paraId="1AED5B71" w14:textId="77777777" w:rsidR="001A75A1" w:rsidRDefault="001A75A1" w:rsidP="00B32557">
      <w:pPr>
        <w:pStyle w:val="libCenterBold1"/>
      </w:pPr>
      <w:r>
        <w:rPr>
          <w:rtl/>
        </w:rPr>
        <w:lastRenderedPageBreak/>
        <w:t>المقصد الخامس: في المطلق والمقيد والمجمل والمبين</w:t>
      </w:r>
    </w:p>
    <w:p w14:paraId="1ED9C263" w14:textId="77777777" w:rsidR="001A75A1" w:rsidRDefault="001A75A1" w:rsidP="00B32557">
      <w:pPr>
        <w:pStyle w:val="libCenterBold1"/>
      </w:pPr>
      <w:r>
        <w:rPr>
          <w:rtl/>
        </w:rPr>
        <w:t>فصل</w:t>
      </w:r>
    </w:p>
    <w:p w14:paraId="23031C9E" w14:textId="77777777" w:rsidR="001A75A1" w:rsidRDefault="001A75A1" w:rsidP="001A75A1">
      <w:pPr>
        <w:pStyle w:val="libNormal"/>
      </w:pPr>
      <w:r>
        <w:rPr>
          <w:rtl/>
        </w:rPr>
        <w:t>عرف</w:t>
      </w:r>
      <w:r w:rsidRPr="00D92983">
        <w:rPr>
          <w:rStyle w:val="libFootnotenumChar"/>
          <w:rtl/>
        </w:rPr>
        <w:t>(1)</w:t>
      </w:r>
      <w:r>
        <w:rPr>
          <w:rtl/>
        </w:rPr>
        <w:t xml:space="preserve"> المطلق بأنه: ما دل على شائع في جنسه، وقد أشكل عليه بعض ال</w:t>
      </w:r>
      <w:r w:rsidR="000C24FA">
        <w:rPr>
          <w:rFonts w:hint="cs"/>
          <w:rtl/>
        </w:rPr>
        <w:t>أ</w:t>
      </w:r>
      <w:r>
        <w:rPr>
          <w:rtl/>
        </w:rPr>
        <w:t>علام</w:t>
      </w:r>
      <w:r w:rsidRPr="00D92983">
        <w:rPr>
          <w:rStyle w:val="libFootnotenumChar"/>
          <w:rtl/>
        </w:rPr>
        <w:t>(2)</w:t>
      </w:r>
      <w:r>
        <w:rPr>
          <w:rtl/>
        </w:rPr>
        <w:t>، بعدم ال</w:t>
      </w:r>
      <w:r w:rsidR="000C24FA">
        <w:rPr>
          <w:rFonts w:hint="cs"/>
          <w:rtl/>
        </w:rPr>
        <w:t>إ</w:t>
      </w:r>
      <w:r>
        <w:rPr>
          <w:rtl/>
        </w:rPr>
        <w:t>طراد أو ال</w:t>
      </w:r>
      <w:r w:rsidR="000C24FA">
        <w:rPr>
          <w:rFonts w:hint="cs"/>
          <w:rtl/>
        </w:rPr>
        <w:t>إ</w:t>
      </w:r>
      <w:r>
        <w:rPr>
          <w:rtl/>
        </w:rPr>
        <w:t>نعكاس، وأطال الكلام في النقض وال</w:t>
      </w:r>
      <w:r w:rsidR="000C24FA">
        <w:rPr>
          <w:rFonts w:hint="cs"/>
          <w:rtl/>
        </w:rPr>
        <w:t>إ</w:t>
      </w:r>
      <w:r>
        <w:rPr>
          <w:rtl/>
        </w:rPr>
        <w:t>برام، وقد نبهنا في غير مقام على أن مثله شرح ال</w:t>
      </w:r>
      <w:r w:rsidR="000C24FA">
        <w:rPr>
          <w:rFonts w:hint="cs"/>
          <w:rtl/>
        </w:rPr>
        <w:t>إ</w:t>
      </w:r>
      <w:r>
        <w:rPr>
          <w:rtl/>
        </w:rPr>
        <w:t>سم، هو مما يجوز أن لا يكون بمطرد ولا بمنعكس، فال</w:t>
      </w:r>
      <w:r w:rsidR="000C24FA">
        <w:rPr>
          <w:rFonts w:hint="cs"/>
          <w:rtl/>
        </w:rPr>
        <w:t>أ</w:t>
      </w:r>
      <w:r>
        <w:rPr>
          <w:rtl/>
        </w:rPr>
        <w:t>ولى ال</w:t>
      </w:r>
      <w:r w:rsidR="000C24FA">
        <w:rPr>
          <w:rFonts w:hint="cs"/>
          <w:rtl/>
        </w:rPr>
        <w:t>إ</w:t>
      </w:r>
      <w:r>
        <w:rPr>
          <w:rtl/>
        </w:rPr>
        <w:t>عراض عن ذلك، ببيان ما وضع له بعض ال</w:t>
      </w:r>
      <w:r w:rsidR="000C24FA">
        <w:rPr>
          <w:rFonts w:hint="cs"/>
          <w:rtl/>
        </w:rPr>
        <w:t>أ</w:t>
      </w:r>
      <w:r>
        <w:rPr>
          <w:rtl/>
        </w:rPr>
        <w:t>لفاظ التي يطلق عليها المطلق، أو من غيرها مما يناسب المقام.</w:t>
      </w:r>
    </w:p>
    <w:p w14:paraId="496DAC45" w14:textId="77777777" w:rsidR="001A75A1" w:rsidRDefault="001A75A1" w:rsidP="001A75A1">
      <w:pPr>
        <w:pStyle w:val="libNormal"/>
      </w:pPr>
      <w:r>
        <w:rPr>
          <w:rtl/>
        </w:rPr>
        <w:t>فمنها: اسم الجنس، كإنسان ورجل وفرس وحيوان وسواد وبياض إلى غير ذلك من أسماء الكليات من الجواهر وال</w:t>
      </w:r>
      <w:r w:rsidR="000C24FA">
        <w:rPr>
          <w:rFonts w:hint="cs"/>
          <w:rtl/>
        </w:rPr>
        <w:t>أ</w:t>
      </w:r>
      <w:r>
        <w:rPr>
          <w:rtl/>
        </w:rPr>
        <w:t>عراض بل العرضيات، ولا ريب أنها موضوعة لمفاهيمها بما هي هي مبهمة مهملة، بلا شرط أصلا</w:t>
      </w:r>
      <w:r w:rsidR="000C24FA">
        <w:rPr>
          <w:rFonts w:hint="cs"/>
          <w:rtl/>
        </w:rPr>
        <w:t>ً</w:t>
      </w:r>
      <w:r>
        <w:rPr>
          <w:rtl/>
        </w:rPr>
        <w:t xml:space="preserve"> ملحوظا</w:t>
      </w:r>
      <w:r w:rsidR="000C24FA">
        <w:rPr>
          <w:rFonts w:hint="cs"/>
          <w:rtl/>
        </w:rPr>
        <w:t>ً</w:t>
      </w:r>
      <w:r>
        <w:rPr>
          <w:rtl/>
        </w:rPr>
        <w:t xml:space="preserve"> معها، حتى لحاظ أنها كذلك.</w:t>
      </w:r>
    </w:p>
    <w:p w14:paraId="0F76A8DD" w14:textId="77777777" w:rsidR="001A75A1" w:rsidRDefault="001A75A1" w:rsidP="001A75A1">
      <w:pPr>
        <w:pStyle w:val="libNormal"/>
      </w:pPr>
      <w:r>
        <w:rPr>
          <w:rtl/>
        </w:rPr>
        <w:t>وبالجملة: الموضوع له اسم الجنس هو نفس المعنى، وصرف المفهوم الغير الملحوظ معه ش</w:t>
      </w:r>
      <w:r w:rsidR="000C24FA">
        <w:rPr>
          <w:rFonts w:hint="cs"/>
          <w:rtl/>
        </w:rPr>
        <w:t>يء</w:t>
      </w:r>
      <w:r>
        <w:rPr>
          <w:rtl/>
        </w:rPr>
        <w:t xml:space="preserve"> أصلا</w:t>
      </w:r>
      <w:r w:rsidR="000C24FA">
        <w:rPr>
          <w:rFonts w:hint="cs"/>
          <w:rtl/>
        </w:rPr>
        <w:t>ً</w:t>
      </w:r>
      <w:r>
        <w:rPr>
          <w:rtl/>
        </w:rPr>
        <w:t xml:space="preserve"> الذي هو المعنى بشرط ش</w:t>
      </w:r>
      <w:r w:rsidR="000C24FA">
        <w:rPr>
          <w:rFonts w:hint="cs"/>
          <w:rtl/>
        </w:rPr>
        <w:t>يء</w:t>
      </w:r>
      <w:r>
        <w:rPr>
          <w:rtl/>
        </w:rPr>
        <w:t>، ولو كان ذاك الش</w:t>
      </w:r>
      <w:r w:rsidR="000C24FA">
        <w:rPr>
          <w:rFonts w:hint="cs"/>
          <w:rtl/>
        </w:rPr>
        <w:t>يء</w:t>
      </w:r>
      <w:r>
        <w:rPr>
          <w:rtl/>
        </w:rPr>
        <w:t xml:space="preserve"> هو ال</w:t>
      </w:r>
      <w:r w:rsidR="000C24FA">
        <w:rPr>
          <w:rFonts w:hint="cs"/>
          <w:rtl/>
        </w:rPr>
        <w:t>إ</w:t>
      </w:r>
      <w:r>
        <w:rPr>
          <w:rtl/>
        </w:rPr>
        <w:t>رسال والعموم البدلي، ولا الملحوظ معه عدم لحاظ ش</w:t>
      </w:r>
      <w:r w:rsidR="000C24FA">
        <w:rPr>
          <w:rFonts w:hint="cs"/>
          <w:rtl/>
        </w:rPr>
        <w:t>يء</w:t>
      </w:r>
      <w:r>
        <w:rPr>
          <w:rtl/>
        </w:rPr>
        <w:t xml:space="preserve"> معه الذي هو</w:t>
      </w:r>
    </w:p>
    <w:p w14:paraId="5638D8F0" w14:textId="77777777" w:rsidR="001A75A1" w:rsidRDefault="00D7791C" w:rsidP="00D7791C">
      <w:pPr>
        <w:pStyle w:val="libLine"/>
      </w:pPr>
      <w:r>
        <w:rPr>
          <w:rtl/>
        </w:rPr>
        <w:t>____________________</w:t>
      </w:r>
    </w:p>
    <w:p w14:paraId="5DE740EF" w14:textId="77777777" w:rsidR="001A75A1" w:rsidRDefault="001A75A1" w:rsidP="00F5085A">
      <w:pPr>
        <w:pStyle w:val="libFootnote0"/>
      </w:pPr>
      <w:r w:rsidRPr="00F5085A">
        <w:rPr>
          <w:rtl/>
        </w:rPr>
        <w:t>(1)</w:t>
      </w:r>
      <w:r>
        <w:rPr>
          <w:rtl/>
        </w:rPr>
        <w:t xml:space="preserve"> هذا التعريف ل</w:t>
      </w:r>
      <w:r w:rsidR="000C24FA">
        <w:rPr>
          <w:rFonts w:hint="cs"/>
          <w:rtl/>
        </w:rPr>
        <w:t>أ</w:t>
      </w:r>
      <w:r>
        <w:rPr>
          <w:rtl/>
        </w:rPr>
        <w:t>كثر ال</w:t>
      </w:r>
      <w:r w:rsidR="000C24FA">
        <w:rPr>
          <w:rFonts w:hint="cs"/>
          <w:rtl/>
        </w:rPr>
        <w:t>أ</w:t>
      </w:r>
      <w:r>
        <w:rPr>
          <w:rtl/>
        </w:rPr>
        <w:t>صوليين على ما ذكره المحقق القمي، القوانين 1 / 321، المطلق والمقيد.</w:t>
      </w:r>
    </w:p>
    <w:p w14:paraId="0BB2F12F" w14:textId="77777777" w:rsidR="001A75A1" w:rsidRDefault="001A75A1" w:rsidP="000C24FA">
      <w:pPr>
        <w:pStyle w:val="libFootnote0"/>
      </w:pPr>
      <w:r w:rsidRPr="00F5085A">
        <w:rPr>
          <w:rtl/>
        </w:rPr>
        <w:t>(2)</w:t>
      </w:r>
      <w:r>
        <w:rPr>
          <w:rtl/>
        </w:rPr>
        <w:t xml:space="preserve"> المستشكل هو صاحب الفصول، قال في الفصول / 218، في فصل (المطلق): ويخرج بقولنا شيوعا</w:t>
      </w:r>
      <w:r w:rsidR="000C24FA">
        <w:rPr>
          <w:rFonts w:hint="cs"/>
          <w:rtl/>
        </w:rPr>
        <w:t>ً</w:t>
      </w:r>
      <w:r>
        <w:rPr>
          <w:rtl/>
        </w:rPr>
        <w:t xml:space="preserve"> حكميا</w:t>
      </w:r>
      <w:r w:rsidR="000C24FA">
        <w:rPr>
          <w:rFonts w:hint="cs"/>
          <w:rtl/>
        </w:rPr>
        <w:t>ً</w:t>
      </w:r>
      <w:r>
        <w:rPr>
          <w:rtl/>
        </w:rPr>
        <w:t>...</w:t>
      </w:r>
      <w:r w:rsidR="000C24FA">
        <w:rPr>
          <w:rFonts w:hint="cs"/>
          <w:rtl/>
        </w:rPr>
        <w:t xml:space="preserve"> </w:t>
      </w:r>
      <w:r>
        <w:rPr>
          <w:rtl/>
        </w:rPr>
        <w:t>إلى أن قال: وقد أهملوا هذا القيد فيرد ذلك على طردهم...</w:t>
      </w:r>
      <w:r w:rsidR="000C24FA">
        <w:rPr>
          <w:rFonts w:hint="cs"/>
          <w:rtl/>
        </w:rPr>
        <w:t xml:space="preserve"> </w:t>
      </w:r>
      <w:r>
        <w:rPr>
          <w:rtl/>
        </w:rPr>
        <w:t>الخ.</w:t>
      </w:r>
    </w:p>
    <w:p w14:paraId="6ADB622D" w14:textId="77777777" w:rsidR="001A75A1" w:rsidRDefault="00D7791C" w:rsidP="001A75A1">
      <w:pPr>
        <w:pStyle w:val="libNormal"/>
      </w:pPr>
      <w:r>
        <w:rPr>
          <w:rtl/>
        </w:rPr>
        <w:br w:type="page"/>
      </w:r>
    </w:p>
    <w:p w14:paraId="7D524AD6" w14:textId="77777777" w:rsidR="000C24FA" w:rsidRDefault="001A75A1" w:rsidP="00F5085A">
      <w:pPr>
        <w:pStyle w:val="libNormal0"/>
        <w:rPr>
          <w:rtl/>
        </w:rPr>
      </w:pPr>
      <w:r>
        <w:rPr>
          <w:rtl/>
        </w:rPr>
        <w:lastRenderedPageBreak/>
        <w:t>الماهية اللابشرط القسمي، وذلك لوضوح صدقها بما لها من المعنى، بلا عناية التجريد عما هو قضية الاشتراط والتقييد فيها، كما لا يخفى، مع بداهة عدم صدق المفهوم بشرط العموم على فرد من ال</w:t>
      </w:r>
      <w:r w:rsidR="000C24FA">
        <w:rPr>
          <w:rFonts w:hint="cs"/>
          <w:rtl/>
        </w:rPr>
        <w:t>أ</w:t>
      </w:r>
      <w:r>
        <w:rPr>
          <w:rtl/>
        </w:rPr>
        <w:t>فراد، وإن كان يعم كل واحد منها بدلا</w:t>
      </w:r>
      <w:r w:rsidR="000C24FA">
        <w:rPr>
          <w:rFonts w:hint="cs"/>
          <w:rtl/>
        </w:rPr>
        <w:t>ً</w:t>
      </w:r>
      <w:r>
        <w:rPr>
          <w:rtl/>
        </w:rPr>
        <w:t xml:space="preserve"> أو استيعابا</w:t>
      </w:r>
      <w:r w:rsidR="000C24FA">
        <w:rPr>
          <w:rFonts w:hint="cs"/>
          <w:rtl/>
        </w:rPr>
        <w:t>ً</w:t>
      </w:r>
      <w:r>
        <w:rPr>
          <w:rtl/>
        </w:rPr>
        <w:t>، وكذا المفهوم اللابشرط</w:t>
      </w:r>
      <w:r w:rsidRPr="00D92983">
        <w:rPr>
          <w:rStyle w:val="libFootnotenumChar"/>
          <w:rtl/>
        </w:rPr>
        <w:t>(1)</w:t>
      </w:r>
      <w:r>
        <w:rPr>
          <w:rtl/>
        </w:rPr>
        <w:t xml:space="preserve"> القسمي، فإنه كل</w:t>
      </w:r>
      <w:r w:rsidR="000C24FA">
        <w:rPr>
          <w:rFonts w:hint="cs"/>
          <w:rtl/>
        </w:rPr>
        <w:t>ّ</w:t>
      </w:r>
      <w:r>
        <w:rPr>
          <w:rtl/>
        </w:rPr>
        <w:t>ي عقلي لا موطن له إلا الذهن لا يكاد يمكن صدقه وانطباقه عليها، بداهة أن مناطه الاتحاد بحسب الوجود خارجا</w:t>
      </w:r>
      <w:r w:rsidR="000C24FA">
        <w:rPr>
          <w:rFonts w:hint="cs"/>
          <w:rtl/>
        </w:rPr>
        <w:t>ً</w:t>
      </w:r>
      <w:r>
        <w:rPr>
          <w:rtl/>
        </w:rPr>
        <w:t>، فكيف يمكن أن يتحد معها ما لا وجود له إلا ذهنا</w:t>
      </w:r>
      <w:r w:rsidR="000C24FA">
        <w:rPr>
          <w:rFonts w:hint="cs"/>
          <w:rtl/>
        </w:rPr>
        <w:t>ً</w:t>
      </w:r>
      <w:r>
        <w:rPr>
          <w:rtl/>
        </w:rPr>
        <w:t xml:space="preserve">؟ </w:t>
      </w:r>
    </w:p>
    <w:p w14:paraId="590DE28F" w14:textId="77777777" w:rsidR="001A75A1" w:rsidRDefault="001A75A1" w:rsidP="00F5085A">
      <w:pPr>
        <w:pStyle w:val="libNormal0"/>
      </w:pPr>
      <w:r>
        <w:rPr>
          <w:rtl/>
        </w:rPr>
        <w:t>ومنها: علم الجنس</w:t>
      </w:r>
      <w:r w:rsidRPr="00D92983">
        <w:rPr>
          <w:rStyle w:val="libFootnotenumChar"/>
          <w:rtl/>
        </w:rPr>
        <w:t>(2)</w:t>
      </w:r>
      <w:r>
        <w:rPr>
          <w:rtl/>
        </w:rPr>
        <w:t xml:space="preserve"> كأ</w:t>
      </w:r>
      <w:r w:rsidR="000C24FA">
        <w:rPr>
          <w:rFonts w:hint="cs"/>
          <w:rtl/>
        </w:rPr>
        <w:t>ُ</w:t>
      </w:r>
      <w:r>
        <w:rPr>
          <w:rtl/>
        </w:rPr>
        <w:t>سامة، والمشهور بين أهل العربية أنه موضوع للطبيعة لا بما هي هي، بل بما هي متعينة بالتعين</w:t>
      </w:r>
      <w:r w:rsidRPr="00D92983">
        <w:rPr>
          <w:rStyle w:val="libFootnotenumChar"/>
          <w:rtl/>
        </w:rPr>
        <w:t>(3)</w:t>
      </w:r>
      <w:r>
        <w:rPr>
          <w:rtl/>
        </w:rPr>
        <w:t xml:space="preserve"> الذهني ولذا يعامل معه معاملة المعرفة بدون أداة التعريف.</w:t>
      </w:r>
    </w:p>
    <w:p w14:paraId="04B97AAB" w14:textId="77777777" w:rsidR="001A75A1" w:rsidRDefault="001A75A1" w:rsidP="001A75A1">
      <w:pPr>
        <w:pStyle w:val="libNormal"/>
      </w:pPr>
      <w:r>
        <w:rPr>
          <w:rtl/>
        </w:rPr>
        <w:t>لكن التحقيق أنه موضوع لصرف المعنى بلا لحاظ ش</w:t>
      </w:r>
      <w:r w:rsidR="000C24FA">
        <w:rPr>
          <w:rFonts w:hint="cs"/>
          <w:rtl/>
        </w:rPr>
        <w:t>يء</w:t>
      </w:r>
      <w:r>
        <w:rPr>
          <w:rtl/>
        </w:rPr>
        <w:t xml:space="preserve"> معه أصلا</w:t>
      </w:r>
      <w:r w:rsidR="000C24FA">
        <w:rPr>
          <w:rFonts w:hint="cs"/>
          <w:rtl/>
        </w:rPr>
        <w:t>ً</w:t>
      </w:r>
      <w:r>
        <w:rPr>
          <w:rtl/>
        </w:rPr>
        <w:t xml:space="preserve"> كاسم الجنس، والتعريف فيه لفظي، كما هو الحال في التأنيث اللفظي، وإلا لما صح حمله على ال</w:t>
      </w:r>
      <w:r w:rsidR="000C24FA">
        <w:rPr>
          <w:rFonts w:hint="cs"/>
          <w:rtl/>
        </w:rPr>
        <w:t>أ</w:t>
      </w:r>
      <w:r>
        <w:rPr>
          <w:rtl/>
        </w:rPr>
        <w:t>فراد بلا تصرف وت</w:t>
      </w:r>
      <w:r w:rsidR="000C24FA">
        <w:rPr>
          <w:rFonts w:hint="cs"/>
          <w:rtl/>
        </w:rPr>
        <w:t>أ</w:t>
      </w:r>
      <w:r>
        <w:rPr>
          <w:rtl/>
        </w:rPr>
        <w:t>ويل، ل</w:t>
      </w:r>
      <w:r w:rsidR="000C24FA">
        <w:rPr>
          <w:rFonts w:hint="cs"/>
          <w:rtl/>
        </w:rPr>
        <w:t>أ</w:t>
      </w:r>
      <w:r>
        <w:rPr>
          <w:rtl/>
        </w:rPr>
        <w:t>نه على المشهور كلي عقلي، وقد عرفت أنه لا يكاد صدقه عليها مع صحة حمله عليها بدون ذلك، كما لا يخفى، ضرورة أن التصرف في المحمول بإرادة نفس المعنى بدون قيده تعسف، لا يكاد يكون بناء القضايا المتعارفة عليه، مع أن وضعه لخصوص معنى يحتاج إلى تجريده عن خصوصيته عند الاستعمال، لا يكاد يصدر عن جاهل، فضلا</w:t>
      </w:r>
      <w:r w:rsidR="000C24FA">
        <w:rPr>
          <w:rFonts w:hint="cs"/>
          <w:rtl/>
        </w:rPr>
        <w:t>ً</w:t>
      </w:r>
      <w:r>
        <w:rPr>
          <w:rtl/>
        </w:rPr>
        <w:t xml:space="preserve"> عن الواضع الحكيم.</w:t>
      </w:r>
    </w:p>
    <w:p w14:paraId="5AA3A91E" w14:textId="77777777" w:rsidR="001A75A1" w:rsidRDefault="001A75A1" w:rsidP="001A75A1">
      <w:pPr>
        <w:pStyle w:val="libNormal"/>
      </w:pPr>
      <w:r>
        <w:rPr>
          <w:rtl/>
        </w:rPr>
        <w:t>ومنها: المفرد المعرف باللام، والمشهور أنه على أقسام: المعرف بلام الجنس، أو الاستغراق، أو العهد بأقسامه، على نحو الاشتراك بينها لفظا</w:t>
      </w:r>
      <w:r w:rsidR="000C24FA">
        <w:rPr>
          <w:rFonts w:hint="cs"/>
          <w:rtl/>
        </w:rPr>
        <w:t>ً</w:t>
      </w:r>
      <w:r>
        <w:rPr>
          <w:rtl/>
        </w:rPr>
        <w:t xml:space="preserve"> أو معنى، والظاهر أن الخصوصية في كل واحد من ال</w:t>
      </w:r>
      <w:r w:rsidR="000C24FA">
        <w:rPr>
          <w:rFonts w:hint="cs"/>
          <w:rtl/>
        </w:rPr>
        <w:t>أ</w:t>
      </w:r>
      <w:r>
        <w:rPr>
          <w:rtl/>
        </w:rPr>
        <w:t>قسام من ق</w:t>
      </w:r>
      <w:r w:rsidR="000C24FA">
        <w:rPr>
          <w:rFonts w:hint="cs"/>
          <w:rtl/>
        </w:rPr>
        <w:t>ِ</w:t>
      </w:r>
      <w:r>
        <w:rPr>
          <w:rtl/>
        </w:rPr>
        <w:t>ب</w:t>
      </w:r>
      <w:r w:rsidR="000C24FA">
        <w:rPr>
          <w:rFonts w:hint="cs"/>
          <w:rtl/>
        </w:rPr>
        <w:t>َ</w:t>
      </w:r>
      <w:r>
        <w:rPr>
          <w:rtl/>
        </w:rPr>
        <w:t>ل خصوص</w:t>
      </w:r>
    </w:p>
    <w:p w14:paraId="539BCA2D" w14:textId="77777777" w:rsidR="001A75A1" w:rsidRDefault="00D7791C" w:rsidP="00D7791C">
      <w:pPr>
        <w:pStyle w:val="libLine"/>
      </w:pPr>
      <w:r>
        <w:rPr>
          <w:rtl/>
        </w:rPr>
        <w:t>____________________</w:t>
      </w:r>
    </w:p>
    <w:p w14:paraId="1AA7F7DE" w14:textId="77777777" w:rsidR="001A75A1" w:rsidRDefault="001A75A1" w:rsidP="00F5085A">
      <w:pPr>
        <w:pStyle w:val="libFootnote0"/>
      </w:pPr>
      <w:r w:rsidRPr="00F5085A">
        <w:rPr>
          <w:rtl/>
        </w:rPr>
        <w:t>(1)</w:t>
      </w:r>
      <w:r>
        <w:rPr>
          <w:rtl/>
        </w:rPr>
        <w:t xml:space="preserve"> في (أ): لا بالشرط.</w:t>
      </w:r>
    </w:p>
    <w:p w14:paraId="38DCB91F" w14:textId="77777777" w:rsidR="001A75A1" w:rsidRDefault="001A75A1" w:rsidP="00F5085A">
      <w:pPr>
        <w:pStyle w:val="libFootnote0"/>
      </w:pPr>
      <w:r w:rsidRPr="00F5085A">
        <w:rPr>
          <w:rtl/>
        </w:rPr>
        <w:t>(2)</w:t>
      </w:r>
      <w:r>
        <w:rPr>
          <w:rtl/>
        </w:rPr>
        <w:t xml:space="preserve"> في</w:t>
      </w:r>
      <w:r w:rsidR="0077545E">
        <w:rPr>
          <w:rtl/>
        </w:rPr>
        <w:t xml:space="preserve"> «ب»</w:t>
      </w:r>
      <w:r>
        <w:rPr>
          <w:rtl/>
        </w:rPr>
        <w:t>: للجنس.</w:t>
      </w:r>
    </w:p>
    <w:p w14:paraId="06B699F4" w14:textId="77777777" w:rsidR="001A75A1" w:rsidRDefault="001A75A1" w:rsidP="000C24FA">
      <w:pPr>
        <w:pStyle w:val="libFootnote0"/>
      </w:pPr>
      <w:r w:rsidRPr="00F5085A">
        <w:rPr>
          <w:rtl/>
        </w:rPr>
        <w:t>(3)</w:t>
      </w:r>
      <w:r>
        <w:rPr>
          <w:rtl/>
        </w:rPr>
        <w:t xml:space="preserve"> في</w:t>
      </w:r>
      <w:r w:rsidR="0077545E">
        <w:rPr>
          <w:rtl/>
        </w:rPr>
        <w:t xml:space="preserve"> «ب»</w:t>
      </w:r>
      <w:r>
        <w:rPr>
          <w:rtl/>
        </w:rPr>
        <w:t>: بالتعيين.</w:t>
      </w:r>
    </w:p>
    <w:p w14:paraId="263CE841" w14:textId="77777777" w:rsidR="001A75A1" w:rsidRDefault="00D7791C" w:rsidP="001A75A1">
      <w:pPr>
        <w:pStyle w:val="libNormal"/>
      </w:pPr>
      <w:r>
        <w:rPr>
          <w:rtl/>
        </w:rPr>
        <w:br w:type="page"/>
      </w:r>
    </w:p>
    <w:p w14:paraId="09A6CB73" w14:textId="77777777" w:rsidR="001A75A1" w:rsidRDefault="001A75A1" w:rsidP="00F5085A">
      <w:pPr>
        <w:pStyle w:val="libNormal0"/>
      </w:pPr>
      <w:r>
        <w:rPr>
          <w:rtl/>
        </w:rPr>
        <w:lastRenderedPageBreak/>
        <w:t>اللام، أو من ق</w:t>
      </w:r>
      <w:r w:rsidR="003C30EA">
        <w:rPr>
          <w:rFonts w:hint="cs"/>
          <w:rtl/>
        </w:rPr>
        <w:t>ِ</w:t>
      </w:r>
      <w:r>
        <w:rPr>
          <w:rtl/>
        </w:rPr>
        <w:t>ب</w:t>
      </w:r>
      <w:r w:rsidR="003C30EA">
        <w:rPr>
          <w:rFonts w:hint="cs"/>
          <w:rtl/>
        </w:rPr>
        <w:t>َ</w:t>
      </w:r>
      <w:r>
        <w:rPr>
          <w:rtl/>
        </w:rPr>
        <w:t>ل قرائن المقام، من باب تعدد الدال</w:t>
      </w:r>
      <w:r w:rsidR="003C30EA">
        <w:rPr>
          <w:rFonts w:hint="cs"/>
          <w:rtl/>
        </w:rPr>
        <w:t>ّ</w:t>
      </w:r>
      <w:r>
        <w:rPr>
          <w:rtl/>
        </w:rPr>
        <w:t xml:space="preserve"> والمدلول، لا باستعمال المدخول ليلزم فيه المجاز أو ال</w:t>
      </w:r>
      <w:r w:rsidR="003C30EA">
        <w:rPr>
          <w:rFonts w:hint="cs"/>
          <w:rtl/>
        </w:rPr>
        <w:t>إ</w:t>
      </w:r>
      <w:r>
        <w:rPr>
          <w:rtl/>
        </w:rPr>
        <w:t>شتراك، فكان المدخول على كل حال مستعملا</w:t>
      </w:r>
      <w:r w:rsidR="003C30EA">
        <w:rPr>
          <w:rFonts w:hint="cs"/>
          <w:rtl/>
        </w:rPr>
        <w:t>ً</w:t>
      </w:r>
      <w:r>
        <w:rPr>
          <w:rtl/>
        </w:rPr>
        <w:t xml:space="preserve"> فيما يستعمل فيه الغير المدخول.</w:t>
      </w:r>
    </w:p>
    <w:p w14:paraId="5ED7B957" w14:textId="77777777" w:rsidR="001A75A1" w:rsidRDefault="001A75A1" w:rsidP="001A75A1">
      <w:pPr>
        <w:pStyle w:val="libNormal"/>
      </w:pPr>
      <w:r>
        <w:rPr>
          <w:rtl/>
        </w:rPr>
        <w:t>والمعروف أن اللام تكون موضوعة للتعريف، ومفيدة للتعيين في غير العهد الذهني، وأنت خبير بأنه لا تعين</w:t>
      </w:r>
      <w:r w:rsidR="003C30EA" w:rsidRPr="003C30EA">
        <w:rPr>
          <w:rStyle w:val="libFootnotenumChar"/>
          <w:rFonts w:hint="cs"/>
          <w:rtl/>
        </w:rPr>
        <w:t>(1)</w:t>
      </w:r>
      <w:r>
        <w:rPr>
          <w:rtl/>
        </w:rPr>
        <w:t xml:space="preserve"> في تعريف الجنس إلا ال</w:t>
      </w:r>
      <w:r w:rsidR="003C30EA">
        <w:rPr>
          <w:rFonts w:hint="cs"/>
          <w:rtl/>
        </w:rPr>
        <w:t>إ</w:t>
      </w:r>
      <w:r>
        <w:rPr>
          <w:rtl/>
        </w:rPr>
        <w:t>شارة إلى المعنى المتميز بنفسه من بين المعاني ذهنا</w:t>
      </w:r>
      <w:r w:rsidR="003C30EA">
        <w:rPr>
          <w:rFonts w:hint="cs"/>
          <w:rtl/>
        </w:rPr>
        <w:t>ً</w:t>
      </w:r>
      <w:r>
        <w:rPr>
          <w:rtl/>
        </w:rPr>
        <w:t>، ولازمه أن لا يصح حمل المعرف باللام بما هو معرف على ال</w:t>
      </w:r>
      <w:r w:rsidR="003C30EA">
        <w:rPr>
          <w:rFonts w:hint="cs"/>
          <w:rtl/>
        </w:rPr>
        <w:t>أ</w:t>
      </w:r>
      <w:r>
        <w:rPr>
          <w:rtl/>
        </w:rPr>
        <w:t>فراد، لما عرفت من امتناع الاتحاد مع ما لا موطن له إلا الذهن إلا بالتجريد، ومعه لا فائدة في التقييد، مع أن التأويل والتصرف في القضايا المتداولة في العرف غير خال عن التعسف.</w:t>
      </w:r>
    </w:p>
    <w:p w14:paraId="14EE3226" w14:textId="77777777" w:rsidR="001A75A1" w:rsidRDefault="001A75A1" w:rsidP="001A75A1">
      <w:pPr>
        <w:pStyle w:val="libNormal"/>
      </w:pPr>
      <w:r>
        <w:rPr>
          <w:rtl/>
        </w:rPr>
        <w:t>هذا مضافا</w:t>
      </w:r>
      <w:r w:rsidR="003C30EA">
        <w:rPr>
          <w:rFonts w:hint="cs"/>
          <w:rtl/>
        </w:rPr>
        <w:t>ً</w:t>
      </w:r>
      <w:r>
        <w:rPr>
          <w:rtl/>
        </w:rPr>
        <w:t xml:space="preserve"> إلى أن الوضع لما لا حاجة اليه، بل لا بد من التجريد عنه وإلغائه في الاستعمالات المتعارفة المشتملة على حمل المعرف باللام أو الحمل عليه، كان لغوا</w:t>
      </w:r>
      <w:r w:rsidR="003C30EA">
        <w:rPr>
          <w:rFonts w:hint="cs"/>
          <w:rtl/>
        </w:rPr>
        <w:t>ً</w:t>
      </w:r>
      <w:r>
        <w:rPr>
          <w:rtl/>
        </w:rPr>
        <w:t>، كما أشرنا إليه، فالظاهر أن اللام مطلقا</w:t>
      </w:r>
      <w:r w:rsidR="003C30EA">
        <w:rPr>
          <w:rFonts w:hint="cs"/>
          <w:rtl/>
        </w:rPr>
        <w:t>ً</w:t>
      </w:r>
      <w:r>
        <w:rPr>
          <w:rtl/>
        </w:rPr>
        <w:t xml:space="preserve"> يكون للتزيين، كما في الحسن والحسين، واستفادة الخصوصيات إنما تكون بالقرائن التي لابد منها لتعينها على كل حال، ولو قيل بإفادة اللام لل</w:t>
      </w:r>
      <w:r w:rsidR="003C30EA">
        <w:rPr>
          <w:rFonts w:hint="cs"/>
          <w:rtl/>
        </w:rPr>
        <w:t>إ</w:t>
      </w:r>
      <w:r>
        <w:rPr>
          <w:rtl/>
        </w:rPr>
        <w:t>شارة إلى المعنى، ومع الدلالة عليه بتلك الخصوصيات لا حاجة إلى تلك ال</w:t>
      </w:r>
      <w:r w:rsidR="003C30EA">
        <w:rPr>
          <w:rFonts w:hint="cs"/>
          <w:rtl/>
        </w:rPr>
        <w:t>إ</w:t>
      </w:r>
      <w:r>
        <w:rPr>
          <w:rtl/>
        </w:rPr>
        <w:t>شارة، لو لم تكن مخلة، وقد عرفت إخلالها، فتأمل جيدا</w:t>
      </w:r>
      <w:r w:rsidR="003C30EA">
        <w:rPr>
          <w:rFonts w:hint="cs"/>
          <w:rtl/>
        </w:rPr>
        <w:t>ً</w:t>
      </w:r>
      <w:r>
        <w:rPr>
          <w:rtl/>
        </w:rPr>
        <w:t>.</w:t>
      </w:r>
    </w:p>
    <w:p w14:paraId="110692BB" w14:textId="77777777" w:rsidR="001A75A1" w:rsidRDefault="001A75A1" w:rsidP="001A75A1">
      <w:pPr>
        <w:pStyle w:val="libNormal"/>
      </w:pPr>
      <w:r>
        <w:rPr>
          <w:rtl/>
        </w:rPr>
        <w:t>وأما دلالة الجمع</w:t>
      </w:r>
      <w:r w:rsidRPr="00D92983">
        <w:rPr>
          <w:rStyle w:val="libFootnotenumChar"/>
          <w:rtl/>
        </w:rPr>
        <w:t>(1)</w:t>
      </w:r>
      <w:r>
        <w:rPr>
          <w:rtl/>
        </w:rPr>
        <w:t xml:space="preserve"> المعرف باللام على العموم مع عدم دلالة المدخول عليه، فلا دلالة فيها على أنها تكون ل</w:t>
      </w:r>
      <w:r w:rsidR="003C30EA">
        <w:rPr>
          <w:rFonts w:hint="cs"/>
          <w:rtl/>
        </w:rPr>
        <w:t>أ</w:t>
      </w:r>
      <w:r>
        <w:rPr>
          <w:rtl/>
        </w:rPr>
        <w:t>جل دلالة اللام على التعين</w:t>
      </w:r>
      <w:r w:rsidRPr="00D92983">
        <w:rPr>
          <w:rStyle w:val="libFootnotenumChar"/>
          <w:rtl/>
        </w:rPr>
        <w:t>(2)</w:t>
      </w:r>
      <w:r>
        <w:rPr>
          <w:rtl/>
        </w:rPr>
        <w:t>، حيث لا تعين إلا للمرتبة المستغرقة لجميع ال</w:t>
      </w:r>
      <w:r w:rsidR="003C30EA">
        <w:rPr>
          <w:rFonts w:hint="cs"/>
          <w:rtl/>
        </w:rPr>
        <w:t>أ</w:t>
      </w:r>
      <w:r>
        <w:rPr>
          <w:rtl/>
        </w:rPr>
        <w:t>فراد، وذلك لتعين المرتبة ال</w:t>
      </w:r>
      <w:r w:rsidR="003C30EA">
        <w:rPr>
          <w:rFonts w:hint="cs"/>
          <w:rtl/>
        </w:rPr>
        <w:t>أ</w:t>
      </w:r>
      <w:r>
        <w:rPr>
          <w:rtl/>
        </w:rPr>
        <w:t>خرى، وهي أقل مراتب الجمع، كما لا يخفى.</w:t>
      </w:r>
    </w:p>
    <w:p w14:paraId="4437C8E1" w14:textId="77777777" w:rsidR="001A75A1" w:rsidRDefault="001A75A1" w:rsidP="001A75A1">
      <w:pPr>
        <w:pStyle w:val="libNormal"/>
      </w:pPr>
      <w:r>
        <w:rPr>
          <w:rtl/>
        </w:rPr>
        <w:t>فلا بد أن يكون دلالته عليه مستندة إلى وضعه كذلك لذلك، لا إلى دلالة</w:t>
      </w:r>
    </w:p>
    <w:p w14:paraId="2B223B61" w14:textId="77777777" w:rsidR="001A75A1" w:rsidRDefault="00D7791C" w:rsidP="00D7791C">
      <w:pPr>
        <w:pStyle w:val="libLine"/>
      </w:pPr>
      <w:r>
        <w:rPr>
          <w:rtl/>
        </w:rPr>
        <w:t>____________________</w:t>
      </w:r>
    </w:p>
    <w:p w14:paraId="5B4CB155" w14:textId="77777777" w:rsidR="003C30EA" w:rsidRDefault="003C30EA" w:rsidP="00F5085A">
      <w:pPr>
        <w:pStyle w:val="libFootnote0"/>
        <w:rPr>
          <w:rtl/>
        </w:rPr>
      </w:pPr>
      <w:r>
        <w:rPr>
          <w:rFonts w:hint="cs"/>
          <w:rtl/>
        </w:rPr>
        <w:t>(1) في نسخة: التعيين.</w:t>
      </w:r>
    </w:p>
    <w:p w14:paraId="283BF374" w14:textId="77777777" w:rsidR="001A75A1" w:rsidRDefault="001A75A1" w:rsidP="00F5085A">
      <w:pPr>
        <w:pStyle w:val="libFootnote0"/>
      </w:pPr>
      <w:r w:rsidRPr="00F5085A">
        <w:rPr>
          <w:rtl/>
        </w:rPr>
        <w:t>(</w:t>
      </w:r>
      <w:r w:rsidR="003C30EA">
        <w:rPr>
          <w:rFonts w:hint="cs"/>
          <w:rtl/>
        </w:rPr>
        <w:t>2</w:t>
      </w:r>
      <w:r w:rsidRPr="00F5085A">
        <w:rPr>
          <w:rtl/>
        </w:rPr>
        <w:t>)</w:t>
      </w:r>
      <w:r>
        <w:rPr>
          <w:rtl/>
        </w:rPr>
        <w:t xml:space="preserve"> رد</w:t>
      </w:r>
      <w:r w:rsidR="003C30EA">
        <w:rPr>
          <w:rFonts w:hint="cs"/>
          <w:rtl/>
        </w:rPr>
        <w:t>ّ</w:t>
      </w:r>
      <w:r>
        <w:rPr>
          <w:rtl/>
        </w:rPr>
        <w:t xml:space="preserve"> على صاحب الفصول، الفصول / 169. التنبيه الاول.</w:t>
      </w:r>
    </w:p>
    <w:p w14:paraId="1EF7805C" w14:textId="77777777" w:rsidR="001A75A1" w:rsidRDefault="001A75A1" w:rsidP="003C30EA">
      <w:pPr>
        <w:pStyle w:val="libFootnote0"/>
      </w:pPr>
      <w:r w:rsidRPr="00F5085A">
        <w:rPr>
          <w:rtl/>
        </w:rPr>
        <w:t>(</w:t>
      </w:r>
      <w:r w:rsidR="003C30EA">
        <w:rPr>
          <w:rFonts w:hint="cs"/>
          <w:rtl/>
        </w:rPr>
        <w:t>3</w:t>
      </w:r>
      <w:r w:rsidRPr="00F5085A">
        <w:rPr>
          <w:rtl/>
        </w:rPr>
        <w:t>)</w:t>
      </w:r>
      <w:r>
        <w:rPr>
          <w:rtl/>
        </w:rPr>
        <w:t xml:space="preserve"> في</w:t>
      </w:r>
      <w:r w:rsidR="0077545E">
        <w:rPr>
          <w:rtl/>
        </w:rPr>
        <w:t xml:space="preserve"> «ب»</w:t>
      </w:r>
      <w:r>
        <w:rPr>
          <w:rtl/>
        </w:rPr>
        <w:t>: التعيين.</w:t>
      </w:r>
    </w:p>
    <w:p w14:paraId="18040D62" w14:textId="77777777" w:rsidR="001A75A1" w:rsidRDefault="00D7791C" w:rsidP="001A75A1">
      <w:pPr>
        <w:pStyle w:val="libNormal"/>
      </w:pPr>
      <w:r>
        <w:rPr>
          <w:rtl/>
        </w:rPr>
        <w:br w:type="page"/>
      </w:r>
    </w:p>
    <w:p w14:paraId="6E8238C6" w14:textId="77777777" w:rsidR="001A75A1" w:rsidRDefault="001A75A1" w:rsidP="00902F4C">
      <w:pPr>
        <w:pStyle w:val="libNormal0"/>
      </w:pPr>
      <w:r>
        <w:rPr>
          <w:rtl/>
        </w:rPr>
        <w:lastRenderedPageBreak/>
        <w:t>اللام على ال</w:t>
      </w:r>
      <w:r w:rsidR="00CF3A6F">
        <w:rPr>
          <w:rFonts w:hint="cs"/>
          <w:rtl/>
        </w:rPr>
        <w:t>إ</w:t>
      </w:r>
      <w:r>
        <w:rPr>
          <w:rtl/>
        </w:rPr>
        <w:t>شارة إلى المعين، ليكون به التعريف، وإن أبيت إلا عن استناد الدلالة عليه اليه، فلا محيص عن دلالته على الاستغراق بلا توسيط الدلالة على التعيين، فلا يكون بسببه تعريف إلا لفظا</w:t>
      </w:r>
      <w:r w:rsidR="00CF3A6F">
        <w:rPr>
          <w:rFonts w:hint="cs"/>
          <w:rtl/>
        </w:rPr>
        <w:t>ً</w:t>
      </w:r>
      <w:r>
        <w:rPr>
          <w:rtl/>
        </w:rPr>
        <w:t>، فتأمل جيدا</w:t>
      </w:r>
      <w:r w:rsidR="00CF3A6F">
        <w:rPr>
          <w:rFonts w:hint="cs"/>
          <w:rtl/>
        </w:rPr>
        <w:t>ً</w:t>
      </w:r>
      <w:r>
        <w:rPr>
          <w:rtl/>
        </w:rPr>
        <w:t>.</w:t>
      </w:r>
    </w:p>
    <w:p w14:paraId="14C8EB69" w14:textId="77777777" w:rsidR="001A75A1" w:rsidRDefault="001A75A1" w:rsidP="001A75A1">
      <w:pPr>
        <w:pStyle w:val="libNormal"/>
      </w:pPr>
      <w:r>
        <w:rPr>
          <w:rtl/>
        </w:rPr>
        <w:t>ومنها: النكرة مثل (رجل) في (وجاء رجل من أقصى المدينة) أو في (جئن</w:t>
      </w:r>
      <w:r w:rsidR="00CF3A6F">
        <w:rPr>
          <w:rFonts w:hint="cs"/>
          <w:rtl/>
        </w:rPr>
        <w:t>ي</w:t>
      </w:r>
      <w:r>
        <w:rPr>
          <w:rtl/>
        </w:rPr>
        <w:t xml:space="preserve"> برجل) ولا إشكال أن المفهوم منها في ال</w:t>
      </w:r>
      <w:r w:rsidR="00CF3A6F">
        <w:rPr>
          <w:rFonts w:hint="cs"/>
          <w:rtl/>
        </w:rPr>
        <w:t>أ</w:t>
      </w:r>
      <w:r>
        <w:rPr>
          <w:rtl/>
        </w:rPr>
        <w:t>ول، ولو بنحو تعدد الدال</w:t>
      </w:r>
      <w:r w:rsidR="00CF3A6F">
        <w:rPr>
          <w:rFonts w:hint="cs"/>
          <w:rtl/>
        </w:rPr>
        <w:t>ّ</w:t>
      </w:r>
      <w:r>
        <w:rPr>
          <w:rtl/>
        </w:rPr>
        <w:t xml:space="preserve"> والمدلول، هو الفرد المعين في الواقع المجهول عند المخاطب المحتمل الانطباق على غير واحد من أفراد الرجل.</w:t>
      </w:r>
    </w:p>
    <w:p w14:paraId="7AFBC8C6" w14:textId="77777777" w:rsidR="001A75A1" w:rsidRDefault="001A75A1" w:rsidP="001A75A1">
      <w:pPr>
        <w:pStyle w:val="libNormal"/>
      </w:pPr>
      <w:r>
        <w:rPr>
          <w:rtl/>
        </w:rPr>
        <w:t>كما أنه في الثاني، هي الطبيعة الماخوذة مع قيد الوحدة، فيكون حصة من الرجل، ويكون كليا ينطبق على كثيرين، لا فردا</w:t>
      </w:r>
      <w:r w:rsidR="00CF3A6F">
        <w:rPr>
          <w:rFonts w:hint="cs"/>
          <w:rtl/>
        </w:rPr>
        <w:t>ً</w:t>
      </w:r>
      <w:r>
        <w:rPr>
          <w:rtl/>
        </w:rPr>
        <w:t xml:space="preserve"> مرددا</w:t>
      </w:r>
      <w:r w:rsidR="00CF3A6F">
        <w:rPr>
          <w:rFonts w:hint="cs"/>
          <w:rtl/>
        </w:rPr>
        <w:t>ً</w:t>
      </w:r>
      <w:r>
        <w:rPr>
          <w:rtl/>
        </w:rPr>
        <w:t xml:space="preserve"> بين ال</w:t>
      </w:r>
      <w:r w:rsidR="00CF3A6F">
        <w:rPr>
          <w:rFonts w:hint="cs"/>
          <w:rtl/>
        </w:rPr>
        <w:t>أ</w:t>
      </w:r>
      <w:r>
        <w:rPr>
          <w:rtl/>
        </w:rPr>
        <w:t>فراد</w:t>
      </w:r>
      <w:r w:rsidRPr="00D92983">
        <w:rPr>
          <w:rStyle w:val="libFootnotenumChar"/>
          <w:rtl/>
        </w:rPr>
        <w:t>(1)</w:t>
      </w:r>
      <w:r>
        <w:rPr>
          <w:rtl/>
        </w:rPr>
        <w:t>.</w:t>
      </w:r>
    </w:p>
    <w:p w14:paraId="28524586" w14:textId="77777777" w:rsidR="001A75A1" w:rsidRDefault="001A75A1" w:rsidP="001A75A1">
      <w:pPr>
        <w:pStyle w:val="libNormal"/>
      </w:pPr>
      <w:r>
        <w:rPr>
          <w:rtl/>
        </w:rPr>
        <w:t>وبالجملة: النكرة - أي [ما] بالحمل الشائع يكون نكرة عندهم - إما هو فرد معين في الواقع غير معي</w:t>
      </w:r>
      <w:r w:rsidR="00CF3A6F">
        <w:rPr>
          <w:rFonts w:hint="cs"/>
          <w:rtl/>
        </w:rPr>
        <w:t>ّ</w:t>
      </w:r>
      <w:r>
        <w:rPr>
          <w:rtl/>
        </w:rPr>
        <w:t>ن للمخاطب، أو حصة كلية، لا الفرد المردد بين ال</w:t>
      </w:r>
      <w:r w:rsidR="00CF3A6F">
        <w:rPr>
          <w:rFonts w:hint="cs"/>
          <w:rtl/>
        </w:rPr>
        <w:t>أ</w:t>
      </w:r>
      <w:r>
        <w:rPr>
          <w:rtl/>
        </w:rPr>
        <w:t>فراد، وذلك لبداهة كون لفظ (رجل) في (جئني برجل) نكرة، مع أنه يصدق على كل من ج</w:t>
      </w:r>
      <w:r w:rsidR="00CF3A6F">
        <w:rPr>
          <w:rFonts w:hint="cs"/>
          <w:rtl/>
        </w:rPr>
        <w:t>يء</w:t>
      </w:r>
      <w:r>
        <w:rPr>
          <w:rtl/>
        </w:rPr>
        <w:t xml:space="preserve"> به من ال</w:t>
      </w:r>
      <w:r w:rsidR="00CF3A6F">
        <w:rPr>
          <w:rFonts w:hint="cs"/>
          <w:rtl/>
        </w:rPr>
        <w:t>أ</w:t>
      </w:r>
      <w:r>
        <w:rPr>
          <w:rtl/>
        </w:rPr>
        <w:t>فراد ولا يكاد يكون واحد منها هذا أو غيره، كما هو قضية الفرد المردد، لو كان هو المراد منها، ضرورة أن كل واحد هو هو، لا هو أو غيره، فلابد أن تكون النكرة الواقعة في متعلق ال</w:t>
      </w:r>
      <w:r w:rsidR="00CF3A6F">
        <w:rPr>
          <w:rFonts w:hint="cs"/>
          <w:rtl/>
        </w:rPr>
        <w:t>أ</w:t>
      </w:r>
      <w:r>
        <w:rPr>
          <w:rtl/>
        </w:rPr>
        <w:t>مر، هو الطبيعي المقيد بمثل مفهوم الوحدة، فيكون كليا</w:t>
      </w:r>
      <w:r w:rsidR="00CF3A6F">
        <w:rPr>
          <w:rFonts w:hint="cs"/>
          <w:rtl/>
        </w:rPr>
        <w:t>ً</w:t>
      </w:r>
      <w:r>
        <w:rPr>
          <w:rtl/>
        </w:rPr>
        <w:t xml:space="preserve"> قابلا</w:t>
      </w:r>
      <w:r w:rsidR="00CF3A6F">
        <w:rPr>
          <w:rFonts w:hint="cs"/>
          <w:rtl/>
        </w:rPr>
        <w:t>ً</w:t>
      </w:r>
      <w:r>
        <w:rPr>
          <w:rtl/>
        </w:rPr>
        <w:t xml:space="preserve"> للانطباق، فتأمل جيدا</w:t>
      </w:r>
      <w:r w:rsidR="00CF3A6F">
        <w:rPr>
          <w:rFonts w:hint="cs"/>
          <w:rtl/>
        </w:rPr>
        <w:t>ً</w:t>
      </w:r>
      <w:r>
        <w:rPr>
          <w:rtl/>
        </w:rPr>
        <w:t>.</w:t>
      </w:r>
    </w:p>
    <w:p w14:paraId="7741E73D" w14:textId="77777777" w:rsidR="001A75A1" w:rsidRDefault="001A75A1" w:rsidP="00CF3A6F">
      <w:pPr>
        <w:pStyle w:val="libNormal"/>
      </w:pPr>
      <w:r>
        <w:rPr>
          <w:rtl/>
        </w:rPr>
        <w:t>إذا عرفت ذلك، فالظاهر صحة اطلاق المطلق عندهم حقيقة على اسم الجنس والنكرة بالمعنى الثاني، كما يصح لغة.</w:t>
      </w:r>
      <w:r w:rsidR="00CF3A6F">
        <w:rPr>
          <w:rFonts w:hint="cs"/>
          <w:rtl/>
        </w:rPr>
        <w:t xml:space="preserve"> </w:t>
      </w:r>
      <w:r>
        <w:rPr>
          <w:rtl/>
        </w:rPr>
        <w:t>وغير بعيد أن يكون جريهم في هذا ال</w:t>
      </w:r>
      <w:r w:rsidR="00CF3A6F">
        <w:rPr>
          <w:rFonts w:hint="cs"/>
          <w:rtl/>
        </w:rPr>
        <w:t>إ</w:t>
      </w:r>
      <w:r>
        <w:rPr>
          <w:rtl/>
        </w:rPr>
        <w:t>طلاق على وفق اللغة، من دون أن يكون لهم فيه اصطلاح على خلافها، كما لا يخفى.</w:t>
      </w:r>
    </w:p>
    <w:p w14:paraId="36510CE4" w14:textId="77777777" w:rsidR="001A75A1" w:rsidRDefault="001A75A1" w:rsidP="001A75A1">
      <w:pPr>
        <w:pStyle w:val="libNormal"/>
      </w:pPr>
      <w:r>
        <w:rPr>
          <w:rtl/>
        </w:rPr>
        <w:t>نعم لو صح ما نسب إلى المشهور، من كون المطلق عندهم موضوعا</w:t>
      </w:r>
      <w:r w:rsidR="00CF3A6F">
        <w:rPr>
          <w:rFonts w:hint="cs"/>
          <w:rtl/>
        </w:rPr>
        <w:t>ً</w:t>
      </w:r>
      <w:r>
        <w:rPr>
          <w:rtl/>
        </w:rPr>
        <w:t xml:space="preserve"> لما</w:t>
      </w:r>
    </w:p>
    <w:p w14:paraId="5E6858E0" w14:textId="77777777" w:rsidR="001A75A1" w:rsidRDefault="00D7791C" w:rsidP="00D7791C">
      <w:pPr>
        <w:pStyle w:val="libLine"/>
      </w:pPr>
      <w:r>
        <w:rPr>
          <w:rtl/>
        </w:rPr>
        <w:t>____________________</w:t>
      </w:r>
    </w:p>
    <w:p w14:paraId="64265F3E" w14:textId="77777777" w:rsidR="001A75A1" w:rsidRDefault="001A75A1" w:rsidP="00CF3A6F">
      <w:pPr>
        <w:pStyle w:val="libFootnote0"/>
      </w:pPr>
      <w:r w:rsidRPr="00902F4C">
        <w:rPr>
          <w:rtl/>
        </w:rPr>
        <w:t>(1)</w:t>
      </w:r>
      <w:r>
        <w:rPr>
          <w:rtl/>
        </w:rPr>
        <w:t xml:space="preserve"> قال به صاحب الفصول، الفصول / 163، في صيغة العموم، عند قوله: ومدلولها فرد من الجنس لا بعينه...</w:t>
      </w:r>
      <w:r w:rsidR="00CF3A6F">
        <w:rPr>
          <w:rFonts w:hint="cs"/>
          <w:rtl/>
        </w:rPr>
        <w:t xml:space="preserve"> </w:t>
      </w:r>
      <w:r>
        <w:rPr>
          <w:rtl/>
        </w:rPr>
        <w:t>الخ.</w:t>
      </w:r>
    </w:p>
    <w:p w14:paraId="2F20AD82" w14:textId="77777777" w:rsidR="001A75A1" w:rsidRDefault="00D7791C" w:rsidP="001A75A1">
      <w:pPr>
        <w:pStyle w:val="libNormal"/>
      </w:pPr>
      <w:r>
        <w:rPr>
          <w:rtl/>
        </w:rPr>
        <w:br w:type="page"/>
      </w:r>
    </w:p>
    <w:p w14:paraId="13AD21DB" w14:textId="77777777" w:rsidR="001A75A1" w:rsidRDefault="001A75A1" w:rsidP="00902F4C">
      <w:pPr>
        <w:pStyle w:val="libNormal0"/>
      </w:pPr>
      <w:r>
        <w:rPr>
          <w:rtl/>
        </w:rPr>
        <w:lastRenderedPageBreak/>
        <w:t>قيد بال</w:t>
      </w:r>
      <w:r w:rsidR="00CF3A6F">
        <w:rPr>
          <w:rFonts w:hint="cs"/>
          <w:rtl/>
        </w:rPr>
        <w:t>إ</w:t>
      </w:r>
      <w:r>
        <w:rPr>
          <w:rtl/>
        </w:rPr>
        <w:t>رسال والشمول البدلي، لما كان ما أ</w:t>
      </w:r>
      <w:r w:rsidR="00CF3A6F">
        <w:rPr>
          <w:rFonts w:hint="cs"/>
          <w:rtl/>
        </w:rPr>
        <w:t>ُ</w:t>
      </w:r>
      <w:r>
        <w:rPr>
          <w:rtl/>
        </w:rPr>
        <w:t>ريد منه الجنس أو الحصة عندهم بمطلق، إلا أن الكلام في صدق النسبة، ولا يخفى أن المطلق بهذا المعنى لطروء القيد غير قابل، فإن ماله من الخصوصية ينافيه ويعانده، بل</w:t>
      </w:r>
      <w:r w:rsidRPr="00D92983">
        <w:rPr>
          <w:rStyle w:val="libFootnotenumChar"/>
          <w:rtl/>
        </w:rPr>
        <w:t>(1)</w:t>
      </w:r>
      <w:r>
        <w:rPr>
          <w:rtl/>
        </w:rPr>
        <w:t xml:space="preserve"> وهذا بخلافه بالمعنيين، فإن كلا</w:t>
      </w:r>
      <w:r w:rsidR="00CF3A6F">
        <w:rPr>
          <w:rFonts w:hint="cs"/>
          <w:rtl/>
        </w:rPr>
        <w:t>ً</w:t>
      </w:r>
      <w:r>
        <w:rPr>
          <w:rtl/>
        </w:rPr>
        <w:t xml:space="preserve"> منهما له قابل، لعدم انثلامهما بسببه أصلا</w:t>
      </w:r>
      <w:r w:rsidR="00CF3A6F">
        <w:rPr>
          <w:rFonts w:hint="cs"/>
          <w:rtl/>
        </w:rPr>
        <w:t>ً</w:t>
      </w:r>
      <w:r>
        <w:rPr>
          <w:rtl/>
        </w:rPr>
        <w:t>، كما لا يخفى.</w:t>
      </w:r>
    </w:p>
    <w:p w14:paraId="73F888ED" w14:textId="77777777" w:rsidR="001A75A1" w:rsidRDefault="001A75A1" w:rsidP="001A75A1">
      <w:pPr>
        <w:pStyle w:val="libNormal"/>
      </w:pPr>
      <w:r>
        <w:rPr>
          <w:rtl/>
        </w:rPr>
        <w:t>وعليه لا يستلزم التقييد تجوزا</w:t>
      </w:r>
      <w:r w:rsidR="00CF3A6F">
        <w:rPr>
          <w:rFonts w:hint="cs"/>
          <w:rtl/>
        </w:rPr>
        <w:t>ً</w:t>
      </w:r>
      <w:r>
        <w:rPr>
          <w:rtl/>
        </w:rPr>
        <w:t xml:space="preserve"> في المطلق، ل</w:t>
      </w:r>
      <w:r w:rsidR="00CF3A6F">
        <w:rPr>
          <w:rFonts w:hint="cs"/>
          <w:rtl/>
        </w:rPr>
        <w:t>إ</w:t>
      </w:r>
      <w:r>
        <w:rPr>
          <w:rtl/>
        </w:rPr>
        <w:t>مكان إرادة معنى لفظه منه، وإرادة قيده من قرينة حال أو مقال، وإنما استلزمه لو كان بذاك المعنى، نعم لو أ</w:t>
      </w:r>
      <w:r w:rsidR="00CF3A6F">
        <w:rPr>
          <w:rFonts w:hint="cs"/>
          <w:rtl/>
        </w:rPr>
        <w:t>ُ</w:t>
      </w:r>
      <w:r>
        <w:rPr>
          <w:rtl/>
        </w:rPr>
        <w:t>ريد من لفظه المعنى المقيد، كان مجازا</w:t>
      </w:r>
      <w:r w:rsidR="00CF3A6F">
        <w:rPr>
          <w:rFonts w:hint="cs"/>
          <w:rtl/>
        </w:rPr>
        <w:t>ً</w:t>
      </w:r>
      <w:r>
        <w:rPr>
          <w:rtl/>
        </w:rPr>
        <w:t xml:space="preserve"> مطلقا</w:t>
      </w:r>
      <w:r w:rsidR="00CF3A6F">
        <w:rPr>
          <w:rFonts w:hint="cs"/>
          <w:rtl/>
        </w:rPr>
        <w:t>ً</w:t>
      </w:r>
      <w:r>
        <w:rPr>
          <w:rtl/>
        </w:rPr>
        <w:t>، كان التقييد بمتصل أو منفصل.</w:t>
      </w:r>
    </w:p>
    <w:p w14:paraId="20A9D90C" w14:textId="77777777" w:rsidR="001A75A1" w:rsidRDefault="001A75A1" w:rsidP="00CF3A6F">
      <w:pPr>
        <w:pStyle w:val="libCenterBold1"/>
      </w:pPr>
      <w:r>
        <w:rPr>
          <w:rtl/>
        </w:rPr>
        <w:t>فصل</w:t>
      </w:r>
    </w:p>
    <w:p w14:paraId="2EF85908" w14:textId="77777777" w:rsidR="00CF3A6F" w:rsidRDefault="001A75A1" w:rsidP="001A75A1">
      <w:pPr>
        <w:pStyle w:val="libNormal"/>
        <w:rPr>
          <w:rtl/>
        </w:rPr>
      </w:pPr>
      <w:r>
        <w:rPr>
          <w:rtl/>
        </w:rPr>
        <w:t>قد ظهر</w:t>
      </w:r>
      <w:r w:rsidRPr="00D92983">
        <w:rPr>
          <w:rStyle w:val="libFootnotenumChar"/>
          <w:rtl/>
        </w:rPr>
        <w:t>(2)</w:t>
      </w:r>
      <w:r>
        <w:rPr>
          <w:rtl/>
        </w:rPr>
        <w:t xml:space="preserve"> لك أنه لا دلالة لمثل (رجل) إلا على الماهية المبهمة وضعا</w:t>
      </w:r>
      <w:r w:rsidR="00CF3A6F">
        <w:rPr>
          <w:rFonts w:hint="cs"/>
          <w:rtl/>
        </w:rPr>
        <w:t>ً</w:t>
      </w:r>
      <w:r>
        <w:rPr>
          <w:rtl/>
        </w:rPr>
        <w:t>، وأن الشياع والسريان كسائر الطوارئ يكون خارجا</w:t>
      </w:r>
      <w:r w:rsidR="00CF3A6F">
        <w:rPr>
          <w:rFonts w:hint="cs"/>
          <w:rtl/>
        </w:rPr>
        <w:t>ً</w:t>
      </w:r>
      <w:r>
        <w:rPr>
          <w:rtl/>
        </w:rPr>
        <w:t xml:space="preserve"> عما وضع له، فلا بد في الدلالة عليه من قرينة حال أو مقال أو حكمة، وهي تتوقف على مقدمات: </w:t>
      </w:r>
    </w:p>
    <w:p w14:paraId="087C602D" w14:textId="77777777" w:rsidR="001A75A1" w:rsidRDefault="001A75A1" w:rsidP="001A75A1">
      <w:pPr>
        <w:pStyle w:val="libNormal"/>
      </w:pPr>
      <w:r w:rsidRPr="00CF3A6F">
        <w:rPr>
          <w:rStyle w:val="libBold2Char"/>
          <w:rtl/>
        </w:rPr>
        <w:t>إحداها</w:t>
      </w:r>
      <w:r>
        <w:rPr>
          <w:rtl/>
        </w:rPr>
        <w:t>: كون المتكلم في مقام بيان تمام المراد، لا ال</w:t>
      </w:r>
      <w:r w:rsidR="00CF3A6F">
        <w:rPr>
          <w:rFonts w:hint="cs"/>
          <w:rtl/>
        </w:rPr>
        <w:t>إ</w:t>
      </w:r>
      <w:r>
        <w:rPr>
          <w:rtl/>
        </w:rPr>
        <w:t>همال أو ال</w:t>
      </w:r>
      <w:r w:rsidR="00CF3A6F">
        <w:rPr>
          <w:rFonts w:hint="cs"/>
          <w:rtl/>
        </w:rPr>
        <w:t>إ</w:t>
      </w:r>
      <w:r>
        <w:rPr>
          <w:rtl/>
        </w:rPr>
        <w:t>جمال.</w:t>
      </w:r>
    </w:p>
    <w:p w14:paraId="268250C7" w14:textId="77777777" w:rsidR="001A75A1" w:rsidRDefault="001A75A1" w:rsidP="001A75A1">
      <w:pPr>
        <w:pStyle w:val="libNormal"/>
      </w:pPr>
      <w:r w:rsidRPr="00CF3A6F">
        <w:rPr>
          <w:rStyle w:val="libBold2Char"/>
          <w:rtl/>
        </w:rPr>
        <w:t>ثانيتها</w:t>
      </w:r>
      <w:r>
        <w:rPr>
          <w:rtl/>
        </w:rPr>
        <w:t>: انتفاء ما يوجب التعيين.</w:t>
      </w:r>
    </w:p>
    <w:p w14:paraId="70619F22" w14:textId="77777777" w:rsidR="001A75A1" w:rsidRDefault="001A75A1" w:rsidP="001A75A1">
      <w:pPr>
        <w:pStyle w:val="libNormal"/>
      </w:pPr>
      <w:r w:rsidRPr="00CF3A6F">
        <w:rPr>
          <w:rStyle w:val="libBold2Char"/>
          <w:rtl/>
        </w:rPr>
        <w:t>ثالثتها</w:t>
      </w:r>
      <w:r>
        <w:rPr>
          <w:rtl/>
        </w:rPr>
        <w:t>: انتفاء القدر المتيقن في مقام التخاطب، ولو كان المتيقن بملاحظة الخارج عن ذاك المقام في البين، فإنه غير مؤثر في رفع ال</w:t>
      </w:r>
      <w:r w:rsidR="00CF3A6F">
        <w:rPr>
          <w:rFonts w:hint="cs"/>
          <w:rtl/>
        </w:rPr>
        <w:t>إ</w:t>
      </w:r>
      <w:r>
        <w:rPr>
          <w:rtl/>
        </w:rPr>
        <w:t>خلال بالغرض، لو كان بصدد البيان، كما هو الفرض، فإنه فيما تحققت لو لم يرد الشياع ل</w:t>
      </w:r>
      <w:r w:rsidR="00CF3A6F">
        <w:rPr>
          <w:rFonts w:hint="cs"/>
          <w:rtl/>
        </w:rPr>
        <w:t>أ</w:t>
      </w:r>
      <w:r>
        <w:rPr>
          <w:rtl/>
        </w:rPr>
        <w:t>خل</w:t>
      </w:r>
      <w:r w:rsidR="00CF3A6F">
        <w:rPr>
          <w:rFonts w:hint="cs"/>
          <w:rtl/>
        </w:rPr>
        <w:t>ّ</w:t>
      </w:r>
      <w:r>
        <w:rPr>
          <w:rtl/>
        </w:rPr>
        <w:t xml:space="preserve"> بغرضه، حيث أنه لم ينبه مع أنه بصدده، وبدونها لا يكاد يكون هناك إخلال به، حيث لم يكن مع انتفاء ال</w:t>
      </w:r>
      <w:r w:rsidR="00CF3A6F">
        <w:rPr>
          <w:rFonts w:hint="cs"/>
          <w:rtl/>
        </w:rPr>
        <w:t>أُ</w:t>
      </w:r>
      <w:r>
        <w:rPr>
          <w:rtl/>
        </w:rPr>
        <w:t>ولى، إلا في مقام ال</w:t>
      </w:r>
      <w:r w:rsidR="00CF3A6F">
        <w:rPr>
          <w:rFonts w:hint="cs"/>
          <w:rtl/>
        </w:rPr>
        <w:t>إ</w:t>
      </w:r>
      <w:r>
        <w:rPr>
          <w:rtl/>
        </w:rPr>
        <w:t>همال أو ال</w:t>
      </w:r>
      <w:r w:rsidR="00CF3A6F">
        <w:rPr>
          <w:rFonts w:hint="cs"/>
          <w:rtl/>
        </w:rPr>
        <w:t>إ</w:t>
      </w:r>
      <w:r>
        <w:rPr>
          <w:rtl/>
        </w:rPr>
        <w:t>جمال، ومع انتفاء الثانية، كان البيان بالقرينة، ومع انتفاء الثالثة،</w:t>
      </w:r>
    </w:p>
    <w:p w14:paraId="6C22C812" w14:textId="77777777" w:rsidR="001A75A1" w:rsidRDefault="00D7791C" w:rsidP="00D7791C">
      <w:pPr>
        <w:pStyle w:val="libLine"/>
      </w:pPr>
      <w:r>
        <w:rPr>
          <w:rtl/>
        </w:rPr>
        <w:t>____________________</w:t>
      </w:r>
    </w:p>
    <w:p w14:paraId="0D6249F6" w14:textId="77777777" w:rsidR="001A75A1" w:rsidRDefault="001A75A1" w:rsidP="00902F4C">
      <w:pPr>
        <w:pStyle w:val="libFootnote0"/>
      </w:pPr>
      <w:r w:rsidRPr="00902F4C">
        <w:rPr>
          <w:rtl/>
        </w:rPr>
        <w:t>(1)</w:t>
      </w:r>
      <w:r>
        <w:rPr>
          <w:rtl/>
        </w:rPr>
        <w:t xml:space="preserve"> أثبتناها من</w:t>
      </w:r>
      <w:r w:rsidR="0077545E">
        <w:rPr>
          <w:rtl/>
        </w:rPr>
        <w:t xml:space="preserve"> «أ»</w:t>
      </w:r>
      <w:r>
        <w:rPr>
          <w:rtl/>
        </w:rPr>
        <w:t>.</w:t>
      </w:r>
    </w:p>
    <w:p w14:paraId="0EBC19BE" w14:textId="77777777" w:rsidR="001A75A1" w:rsidRDefault="001A75A1" w:rsidP="00CF3A6F">
      <w:pPr>
        <w:pStyle w:val="libFootnote0"/>
      </w:pPr>
      <w:r w:rsidRPr="00902F4C">
        <w:rPr>
          <w:rtl/>
        </w:rPr>
        <w:t>(2)</w:t>
      </w:r>
      <w:r>
        <w:rPr>
          <w:rtl/>
        </w:rPr>
        <w:t xml:space="preserve"> تقدم في المقصد الخامس، الفصل ال</w:t>
      </w:r>
      <w:r w:rsidR="00CF3A6F">
        <w:rPr>
          <w:rFonts w:hint="cs"/>
          <w:rtl/>
        </w:rPr>
        <w:t>أ</w:t>
      </w:r>
      <w:r>
        <w:rPr>
          <w:rtl/>
        </w:rPr>
        <w:t>ول / 243.</w:t>
      </w:r>
    </w:p>
    <w:p w14:paraId="61344A6A" w14:textId="77777777" w:rsidR="001A75A1" w:rsidRDefault="00D7791C" w:rsidP="001A75A1">
      <w:pPr>
        <w:pStyle w:val="libNormal"/>
      </w:pPr>
      <w:r>
        <w:rPr>
          <w:rtl/>
        </w:rPr>
        <w:br w:type="page"/>
      </w:r>
    </w:p>
    <w:p w14:paraId="2E17ADC9" w14:textId="77777777" w:rsidR="001A75A1" w:rsidRDefault="001A75A1" w:rsidP="00902F4C">
      <w:pPr>
        <w:pStyle w:val="libNormal0"/>
      </w:pPr>
      <w:r>
        <w:rPr>
          <w:rtl/>
        </w:rPr>
        <w:lastRenderedPageBreak/>
        <w:t>لا إخلال بالغرض لو كان المتيقن تمام مراده، فإن الفرض أنه بصدد بيان تمامه، وقد بينه، لا بصدد بيان أنه تمامه، كي أخل</w:t>
      </w:r>
      <w:r w:rsidR="00CF3A6F">
        <w:rPr>
          <w:rFonts w:hint="cs"/>
          <w:rtl/>
        </w:rPr>
        <w:t>ّ</w:t>
      </w:r>
      <w:r>
        <w:rPr>
          <w:rtl/>
        </w:rPr>
        <w:t xml:space="preserve"> ببيانه، فافهم</w:t>
      </w:r>
      <w:r w:rsidRPr="00D92983">
        <w:rPr>
          <w:rStyle w:val="libFootnotenumChar"/>
          <w:rtl/>
        </w:rPr>
        <w:t>(1)</w:t>
      </w:r>
      <w:r>
        <w:rPr>
          <w:rtl/>
        </w:rPr>
        <w:t>.</w:t>
      </w:r>
    </w:p>
    <w:p w14:paraId="5D72B35C" w14:textId="77777777" w:rsidR="001A75A1" w:rsidRDefault="001A75A1" w:rsidP="001A75A1">
      <w:pPr>
        <w:pStyle w:val="libNormal"/>
      </w:pPr>
      <w:r>
        <w:rPr>
          <w:rtl/>
        </w:rPr>
        <w:t>ثم لا يخفى عليك أن المراد بكونه في مقام بيان تمام مراده، مجرد بيان ذلك وإظهاره وإفهامه، ولو لم يكن عن جد، بل قاعدة وقانونا</w:t>
      </w:r>
      <w:r w:rsidR="00CF3A6F">
        <w:rPr>
          <w:rFonts w:hint="cs"/>
          <w:rtl/>
        </w:rPr>
        <w:t>ً</w:t>
      </w:r>
      <w:r>
        <w:rPr>
          <w:rtl/>
        </w:rPr>
        <w:t>، لتكون حجة فيما لم تكن حجة أقوى على خلافه، لا البيان في قاعدة قبح ت</w:t>
      </w:r>
      <w:r w:rsidR="00CF3A6F">
        <w:rPr>
          <w:rFonts w:hint="cs"/>
          <w:rtl/>
        </w:rPr>
        <w:t>أ</w:t>
      </w:r>
      <w:r>
        <w:rPr>
          <w:rtl/>
        </w:rPr>
        <w:t>خير البيان عن وقت الحاجة، فلا يكون الظفر بالمقيد - ولو كان مخالفا</w:t>
      </w:r>
      <w:r w:rsidR="00CF3A6F">
        <w:rPr>
          <w:rFonts w:hint="cs"/>
          <w:rtl/>
        </w:rPr>
        <w:t>ً</w:t>
      </w:r>
      <w:r>
        <w:rPr>
          <w:rtl/>
        </w:rPr>
        <w:t xml:space="preserve"> - كاشفا</w:t>
      </w:r>
      <w:r w:rsidR="00CF3A6F">
        <w:rPr>
          <w:rFonts w:hint="cs"/>
          <w:rtl/>
        </w:rPr>
        <w:t>ً</w:t>
      </w:r>
      <w:r>
        <w:rPr>
          <w:rtl/>
        </w:rPr>
        <w:t xml:space="preserve"> عن عدم كون المتكلم في مقام البيان، ولذا لا ينثلم به إطلاقه وصحة التمسك به أصلا</w:t>
      </w:r>
      <w:r w:rsidR="00CF3A6F">
        <w:rPr>
          <w:rFonts w:hint="cs"/>
          <w:rtl/>
        </w:rPr>
        <w:t>ً</w:t>
      </w:r>
      <w:r>
        <w:rPr>
          <w:rtl/>
        </w:rPr>
        <w:t>، فتأمل جيدا</w:t>
      </w:r>
      <w:r w:rsidR="00CF3A6F">
        <w:rPr>
          <w:rFonts w:hint="cs"/>
          <w:rtl/>
        </w:rPr>
        <w:t>ً</w:t>
      </w:r>
      <w:r>
        <w:rPr>
          <w:rtl/>
        </w:rPr>
        <w:t>.</w:t>
      </w:r>
    </w:p>
    <w:p w14:paraId="1457CB3B" w14:textId="77777777" w:rsidR="001A75A1" w:rsidRDefault="001A75A1" w:rsidP="001A75A1">
      <w:pPr>
        <w:pStyle w:val="libNormal"/>
      </w:pPr>
      <w:r>
        <w:rPr>
          <w:rtl/>
        </w:rPr>
        <w:t>وقد انقدح بما ذكرنا</w:t>
      </w:r>
      <w:r w:rsidRPr="00D92983">
        <w:rPr>
          <w:rStyle w:val="libFootnotenumChar"/>
          <w:rtl/>
        </w:rPr>
        <w:t>(2)</w:t>
      </w:r>
      <w:r>
        <w:rPr>
          <w:rtl/>
        </w:rPr>
        <w:t xml:space="preserve"> أن النكرة في دلالتها على الشياع والسريان -</w:t>
      </w:r>
      <w:r w:rsidR="00714E52">
        <w:rPr>
          <w:rtl/>
        </w:rPr>
        <w:t xml:space="preserve"> أيضاً </w:t>
      </w:r>
      <w:r>
        <w:rPr>
          <w:rtl/>
        </w:rPr>
        <w:t>- تحتاج فيما لا يكون هناك دلالة حال أو مقال من مقدمات الحكمة، فلا تغفل.</w:t>
      </w:r>
    </w:p>
    <w:p w14:paraId="071C651D" w14:textId="77777777" w:rsidR="001A75A1" w:rsidRDefault="001A75A1" w:rsidP="001A75A1">
      <w:pPr>
        <w:pStyle w:val="libNormal"/>
      </w:pPr>
      <w:r>
        <w:rPr>
          <w:rtl/>
        </w:rPr>
        <w:t>بق</w:t>
      </w:r>
      <w:r w:rsidR="00CF3A6F">
        <w:rPr>
          <w:rFonts w:hint="cs"/>
          <w:rtl/>
        </w:rPr>
        <w:t>ي</w:t>
      </w:r>
      <w:r>
        <w:rPr>
          <w:rtl/>
        </w:rPr>
        <w:t xml:space="preserve"> ش</w:t>
      </w:r>
      <w:r w:rsidR="00CF3A6F">
        <w:rPr>
          <w:rFonts w:hint="cs"/>
          <w:rtl/>
        </w:rPr>
        <w:t>يء</w:t>
      </w:r>
      <w:r>
        <w:rPr>
          <w:rtl/>
        </w:rPr>
        <w:t>: وهو أنه لا يبعد أن يكون ال</w:t>
      </w:r>
      <w:r w:rsidR="00CF3A6F">
        <w:rPr>
          <w:rFonts w:hint="cs"/>
          <w:rtl/>
        </w:rPr>
        <w:t>أ</w:t>
      </w:r>
      <w:r>
        <w:rPr>
          <w:rtl/>
        </w:rPr>
        <w:t>صل فيما إذا شك في كون المتكلم في مقام بيان تمام المراد، هو كونه بصدد بيانه، وذلك لما جرت عليه سيرة أهل المحاورات من التمسك بال</w:t>
      </w:r>
      <w:r w:rsidR="00CF3A6F">
        <w:rPr>
          <w:rFonts w:hint="cs"/>
          <w:rtl/>
        </w:rPr>
        <w:t>إ</w:t>
      </w:r>
      <w:r>
        <w:rPr>
          <w:rtl/>
        </w:rPr>
        <w:t>طلاقات فيما إذا لم يكن هناك ما يوجب صرف وجهها إلى جهة خاصة، ولذا ترى أن المشهور لا يزالون يتمسكون بها، مع عدم إحراز كون مطل</w:t>
      </w:r>
      <w:r w:rsidR="00CF3A6F">
        <w:rPr>
          <w:rFonts w:hint="cs"/>
          <w:rtl/>
        </w:rPr>
        <w:t>ِ</w:t>
      </w:r>
      <w:r>
        <w:rPr>
          <w:rtl/>
        </w:rPr>
        <w:t>قها بصدد البيان، وبع</w:t>
      </w:r>
      <w:r w:rsidR="00CF3A6F">
        <w:rPr>
          <w:rFonts w:hint="cs"/>
          <w:rtl/>
        </w:rPr>
        <w:t>ُ</w:t>
      </w:r>
      <w:r>
        <w:rPr>
          <w:rtl/>
        </w:rPr>
        <w:t>د كونه ل</w:t>
      </w:r>
      <w:r w:rsidR="00CF3A6F">
        <w:rPr>
          <w:rFonts w:hint="cs"/>
          <w:rtl/>
        </w:rPr>
        <w:t>أ</w:t>
      </w:r>
      <w:r>
        <w:rPr>
          <w:rtl/>
        </w:rPr>
        <w:t>جل ذهابهم إلى أنها موضوعة للشياع والسريان، وإن كان ربما نسب ذلك اليهم، ولعل وجه النسبة ملاحظة أنه لا وجه للتمسك بها بدون ال</w:t>
      </w:r>
      <w:r w:rsidR="00CF3A6F">
        <w:rPr>
          <w:rFonts w:hint="cs"/>
          <w:rtl/>
        </w:rPr>
        <w:t>إ</w:t>
      </w:r>
      <w:r>
        <w:rPr>
          <w:rtl/>
        </w:rPr>
        <w:t xml:space="preserve">حراز والغفلة عن وجهه، </w:t>
      </w:r>
      <w:r w:rsidR="00CF3A6F">
        <w:rPr>
          <w:rtl/>
        </w:rPr>
        <w:t>فتأمل جيداً</w:t>
      </w:r>
      <w:r>
        <w:rPr>
          <w:rtl/>
        </w:rPr>
        <w:t>.</w:t>
      </w:r>
    </w:p>
    <w:p w14:paraId="675FB25E" w14:textId="77777777" w:rsidR="001A75A1" w:rsidRDefault="00D7791C" w:rsidP="00D7791C">
      <w:pPr>
        <w:pStyle w:val="libLine"/>
      </w:pPr>
      <w:r>
        <w:rPr>
          <w:rtl/>
        </w:rPr>
        <w:t>____________________</w:t>
      </w:r>
    </w:p>
    <w:p w14:paraId="5D4AC020" w14:textId="77777777" w:rsidR="001A75A1" w:rsidRDefault="001A75A1" w:rsidP="00902F4C">
      <w:pPr>
        <w:pStyle w:val="libFootnote0"/>
      </w:pPr>
      <w:r w:rsidRPr="00902F4C">
        <w:rPr>
          <w:rtl/>
        </w:rPr>
        <w:t>(1)</w:t>
      </w:r>
      <w:r>
        <w:rPr>
          <w:rtl/>
        </w:rPr>
        <w:t xml:space="preserve"> إشارة إلى أنه لو كان بصدد بيان أنه تمامه ما أخل</w:t>
      </w:r>
      <w:r w:rsidR="00CF3A6F">
        <w:rPr>
          <w:rFonts w:hint="cs"/>
          <w:rtl/>
        </w:rPr>
        <w:t>ّ</w:t>
      </w:r>
      <w:r>
        <w:rPr>
          <w:rtl/>
        </w:rPr>
        <w:t xml:space="preserve"> ببيانه، بعد عدم نصب قرينة على إرادة تمام ال</w:t>
      </w:r>
      <w:r w:rsidR="00CF3A6F">
        <w:rPr>
          <w:rFonts w:hint="cs"/>
          <w:rtl/>
        </w:rPr>
        <w:t>أ</w:t>
      </w:r>
      <w:r>
        <w:rPr>
          <w:rtl/>
        </w:rPr>
        <w:t>فراد، فإنه بملاحظته يفهم أن المتيقن تمام المراد، وإلا كان عليه نصب القرينة على إرادة تمامها، وإلا قد أخل</w:t>
      </w:r>
      <w:r w:rsidR="00CF3A6F">
        <w:rPr>
          <w:rFonts w:hint="cs"/>
          <w:rtl/>
        </w:rPr>
        <w:t>ّ</w:t>
      </w:r>
      <w:r>
        <w:rPr>
          <w:rtl/>
        </w:rPr>
        <w:t xml:space="preserve"> بغرضه، نعم لا يفهم ذلك إذا لم يكن إلا بصدد بيان أن المتيقن مراد، لا بصدد بيان أن غيره مراد أو ليس بمراد، قبالا</w:t>
      </w:r>
      <w:r w:rsidR="00CF3A6F">
        <w:rPr>
          <w:rFonts w:hint="cs"/>
          <w:rtl/>
        </w:rPr>
        <w:t>ً</w:t>
      </w:r>
      <w:r>
        <w:rPr>
          <w:rtl/>
        </w:rPr>
        <w:t xml:space="preserve"> لل</w:t>
      </w:r>
      <w:r w:rsidR="00CF3A6F">
        <w:rPr>
          <w:rFonts w:hint="cs"/>
          <w:rtl/>
        </w:rPr>
        <w:t>إ</w:t>
      </w:r>
      <w:r>
        <w:rPr>
          <w:rtl/>
        </w:rPr>
        <w:t>جمال وال</w:t>
      </w:r>
      <w:r w:rsidR="00CF3A6F">
        <w:rPr>
          <w:rFonts w:hint="cs"/>
          <w:rtl/>
        </w:rPr>
        <w:t>إ</w:t>
      </w:r>
      <w:r>
        <w:rPr>
          <w:rtl/>
        </w:rPr>
        <w:t>همال المطلقين، فافهم فإنه لا يخلو عن دقة (منه أعلى الله مقامه).</w:t>
      </w:r>
    </w:p>
    <w:p w14:paraId="17B96EC2" w14:textId="77777777" w:rsidR="001A75A1" w:rsidRDefault="001A75A1" w:rsidP="00CF3A6F">
      <w:pPr>
        <w:pStyle w:val="libFootnote0"/>
      </w:pPr>
      <w:r w:rsidRPr="00902F4C">
        <w:rPr>
          <w:rtl/>
        </w:rPr>
        <w:t>(2)</w:t>
      </w:r>
      <w:r>
        <w:rPr>
          <w:rtl/>
        </w:rPr>
        <w:t xml:space="preserve"> في صفحة 247 من هذا الكتاب.</w:t>
      </w:r>
    </w:p>
    <w:p w14:paraId="3FDAC7DE" w14:textId="77777777" w:rsidR="001A75A1" w:rsidRDefault="00D7791C" w:rsidP="001A75A1">
      <w:pPr>
        <w:pStyle w:val="libNormal"/>
      </w:pPr>
      <w:r>
        <w:rPr>
          <w:rtl/>
        </w:rPr>
        <w:br w:type="page"/>
      </w:r>
    </w:p>
    <w:p w14:paraId="47325CC0" w14:textId="77777777" w:rsidR="001A75A1" w:rsidRDefault="001A75A1" w:rsidP="001A75A1">
      <w:pPr>
        <w:pStyle w:val="libNormal"/>
      </w:pPr>
      <w:r>
        <w:rPr>
          <w:rtl/>
        </w:rPr>
        <w:lastRenderedPageBreak/>
        <w:t>ثم إنه قد انقدح بما عرفت - من توقف حمل المطلق على ال</w:t>
      </w:r>
      <w:r w:rsidR="009C455F">
        <w:rPr>
          <w:rFonts w:hint="cs"/>
          <w:rtl/>
        </w:rPr>
        <w:t>إ</w:t>
      </w:r>
      <w:r>
        <w:rPr>
          <w:rtl/>
        </w:rPr>
        <w:t>طلاق، فيما لم يكن هناك قرينة حالية أو مقالية على قرينة الحكمة المتوقفة على المقدمات المذكورة - أنه لا إطلاق له فيما كان له الانصراف إلى خصوص بعض ال</w:t>
      </w:r>
      <w:r w:rsidR="009C455F">
        <w:rPr>
          <w:rFonts w:hint="cs"/>
          <w:rtl/>
        </w:rPr>
        <w:t>أ</w:t>
      </w:r>
      <w:r>
        <w:rPr>
          <w:rtl/>
        </w:rPr>
        <w:t>فراد أو ال</w:t>
      </w:r>
      <w:r w:rsidR="009C455F">
        <w:rPr>
          <w:rFonts w:hint="cs"/>
          <w:rtl/>
        </w:rPr>
        <w:t>أ</w:t>
      </w:r>
      <w:r>
        <w:rPr>
          <w:rtl/>
        </w:rPr>
        <w:t>صناف، لظهوره فيه، أو كونه متيقنا</w:t>
      </w:r>
      <w:r w:rsidR="009C455F">
        <w:rPr>
          <w:rFonts w:hint="cs"/>
          <w:rtl/>
        </w:rPr>
        <w:t>ً</w:t>
      </w:r>
      <w:r>
        <w:rPr>
          <w:rtl/>
        </w:rPr>
        <w:t xml:space="preserve"> منه، ولو لم يكن ظاهرا</w:t>
      </w:r>
      <w:r w:rsidR="009C455F">
        <w:rPr>
          <w:rFonts w:hint="cs"/>
          <w:rtl/>
        </w:rPr>
        <w:t>ً</w:t>
      </w:r>
      <w:r>
        <w:rPr>
          <w:rtl/>
        </w:rPr>
        <w:t xml:space="preserve"> فيه بخصوصه، حسب اختلاف مراتب الانصراف، كما أنه منها ما لا يوجب ذا ولا ذاك، بل يكون بدويا</w:t>
      </w:r>
      <w:r w:rsidR="009C455F">
        <w:rPr>
          <w:rFonts w:hint="cs"/>
          <w:rtl/>
        </w:rPr>
        <w:t>ً</w:t>
      </w:r>
      <w:r>
        <w:rPr>
          <w:rtl/>
        </w:rPr>
        <w:t xml:space="preserve"> زائلا</w:t>
      </w:r>
      <w:r w:rsidR="009C455F">
        <w:rPr>
          <w:rFonts w:hint="cs"/>
          <w:rtl/>
        </w:rPr>
        <w:t>ً</w:t>
      </w:r>
      <w:r>
        <w:rPr>
          <w:rtl/>
        </w:rPr>
        <w:t xml:space="preserve"> بالتأمل، كما أنه منها ما يوجب الاشتراك أو النقل.</w:t>
      </w:r>
    </w:p>
    <w:p w14:paraId="721D0811" w14:textId="77777777" w:rsidR="001A75A1" w:rsidRDefault="001A75A1" w:rsidP="001A75A1">
      <w:pPr>
        <w:pStyle w:val="libNormal"/>
      </w:pPr>
      <w:r>
        <w:rPr>
          <w:rtl/>
        </w:rPr>
        <w:t>لا يقال: كيف يكون ذلك وقد تقدم أن التقييد لا يوجب التجوز في المطلق أصلا</w:t>
      </w:r>
      <w:r w:rsidR="009C455F">
        <w:rPr>
          <w:rFonts w:hint="cs"/>
          <w:rtl/>
        </w:rPr>
        <w:t>ً</w:t>
      </w:r>
      <w:r>
        <w:rPr>
          <w:rtl/>
        </w:rPr>
        <w:t>.</w:t>
      </w:r>
    </w:p>
    <w:p w14:paraId="5ECB579B" w14:textId="77777777" w:rsidR="001A75A1" w:rsidRDefault="001A75A1" w:rsidP="001A75A1">
      <w:pPr>
        <w:pStyle w:val="libNormal"/>
      </w:pPr>
      <w:r>
        <w:rPr>
          <w:rtl/>
        </w:rPr>
        <w:t>فإنه يقال: مضافا</w:t>
      </w:r>
      <w:r w:rsidR="009C455F">
        <w:rPr>
          <w:rFonts w:hint="cs"/>
          <w:rtl/>
        </w:rPr>
        <w:t>ً</w:t>
      </w:r>
      <w:r>
        <w:rPr>
          <w:rtl/>
        </w:rPr>
        <w:t xml:space="preserve"> إلى أنه إنما قيل لعدم استلزامه له، لا عدم إمكانه، فإن استعمال المطلق في المقيد بمكان من ال</w:t>
      </w:r>
      <w:r w:rsidR="009C455F">
        <w:rPr>
          <w:rFonts w:hint="cs"/>
          <w:rtl/>
        </w:rPr>
        <w:t>إ</w:t>
      </w:r>
      <w:r>
        <w:rPr>
          <w:rtl/>
        </w:rPr>
        <w:t>مكان، إن كثرة إرادة المقيد لدى إطلاق المطلق ولو بدال</w:t>
      </w:r>
      <w:r w:rsidR="009C455F">
        <w:rPr>
          <w:rFonts w:hint="cs"/>
          <w:rtl/>
        </w:rPr>
        <w:t>ّ</w:t>
      </w:r>
      <w:r>
        <w:rPr>
          <w:rtl/>
        </w:rPr>
        <w:t xml:space="preserve"> آخر ربما تبلغ بمثابة توجب له مزية أنس، كما في المجاز المشهور، أو تعينا</w:t>
      </w:r>
      <w:r w:rsidR="009C455F">
        <w:rPr>
          <w:rFonts w:hint="cs"/>
          <w:rtl/>
        </w:rPr>
        <w:t>ً</w:t>
      </w:r>
      <w:r w:rsidRPr="00D92983">
        <w:rPr>
          <w:rStyle w:val="libFootnotenumChar"/>
          <w:rtl/>
        </w:rPr>
        <w:t>(1)</w:t>
      </w:r>
      <w:r>
        <w:rPr>
          <w:rtl/>
        </w:rPr>
        <w:t xml:space="preserve"> واختصاصا</w:t>
      </w:r>
      <w:r w:rsidR="009C455F">
        <w:rPr>
          <w:rFonts w:hint="cs"/>
          <w:rtl/>
        </w:rPr>
        <w:t>ً</w:t>
      </w:r>
      <w:r>
        <w:rPr>
          <w:rtl/>
        </w:rPr>
        <w:t xml:space="preserve"> به، كما في المنقول بالغلبة، فافهم.</w:t>
      </w:r>
    </w:p>
    <w:p w14:paraId="39ECB0A6" w14:textId="77777777" w:rsidR="001A75A1" w:rsidRDefault="001A75A1" w:rsidP="009C455F">
      <w:pPr>
        <w:pStyle w:val="libNormal"/>
      </w:pPr>
      <w:r w:rsidRPr="009C455F">
        <w:rPr>
          <w:rStyle w:val="libBold2Char"/>
          <w:rtl/>
        </w:rPr>
        <w:t>تنبيه</w:t>
      </w:r>
      <w:r w:rsidR="009C455F">
        <w:rPr>
          <w:rFonts w:hint="cs"/>
          <w:rtl/>
        </w:rPr>
        <w:t xml:space="preserve">: </w:t>
      </w:r>
      <w:r>
        <w:rPr>
          <w:rtl/>
        </w:rPr>
        <w:t>وهو أنه يمكن أن يكون للمطلق جهات عديدة، كان واردا</w:t>
      </w:r>
      <w:r w:rsidR="009C455F">
        <w:rPr>
          <w:rFonts w:hint="cs"/>
          <w:rtl/>
        </w:rPr>
        <w:t>ً</w:t>
      </w:r>
      <w:r>
        <w:rPr>
          <w:rtl/>
        </w:rPr>
        <w:t xml:space="preserve"> في مقام البيان من جهة منها، وفي مقام ال</w:t>
      </w:r>
      <w:r w:rsidR="009C455F">
        <w:rPr>
          <w:rFonts w:hint="cs"/>
          <w:rtl/>
        </w:rPr>
        <w:t>إ</w:t>
      </w:r>
      <w:r>
        <w:rPr>
          <w:rtl/>
        </w:rPr>
        <w:t>همال أو ال</w:t>
      </w:r>
      <w:r w:rsidR="009C455F">
        <w:rPr>
          <w:rFonts w:hint="cs"/>
          <w:rtl/>
        </w:rPr>
        <w:t>إ</w:t>
      </w:r>
      <w:r>
        <w:rPr>
          <w:rtl/>
        </w:rPr>
        <w:t>جمال من أخرى، فلابد</w:t>
      </w:r>
      <w:r w:rsidR="009C455F">
        <w:rPr>
          <w:rFonts w:hint="cs"/>
          <w:rtl/>
        </w:rPr>
        <w:t>ّ</w:t>
      </w:r>
      <w:r>
        <w:rPr>
          <w:rtl/>
        </w:rPr>
        <w:t xml:space="preserve"> في حمله على ال</w:t>
      </w:r>
      <w:r w:rsidR="009C455F">
        <w:rPr>
          <w:rFonts w:hint="cs"/>
          <w:rtl/>
        </w:rPr>
        <w:t>إ</w:t>
      </w:r>
      <w:r>
        <w:rPr>
          <w:rtl/>
        </w:rPr>
        <w:t>طلاق بالنسبة إلى جهة من كونه بصدد البيان من تلك الجهة، ولا يكفي كونه بصدده من جهة أخرى، إلا إذا كان بينهما ملازمة عقلا</w:t>
      </w:r>
      <w:r w:rsidR="009C455F">
        <w:rPr>
          <w:rFonts w:hint="cs"/>
          <w:rtl/>
        </w:rPr>
        <w:t>ً</w:t>
      </w:r>
      <w:r>
        <w:rPr>
          <w:rtl/>
        </w:rPr>
        <w:t xml:space="preserve"> أو شرعا</w:t>
      </w:r>
      <w:r w:rsidR="009C455F">
        <w:rPr>
          <w:rFonts w:hint="cs"/>
          <w:rtl/>
        </w:rPr>
        <w:t>ً</w:t>
      </w:r>
      <w:r>
        <w:rPr>
          <w:rtl/>
        </w:rPr>
        <w:t xml:space="preserve"> أو عادة، كما لا يخفى.</w:t>
      </w:r>
    </w:p>
    <w:p w14:paraId="484193E4" w14:textId="77777777" w:rsidR="001A75A1" w:rsidRDefault="001A75A1" w:rsidP="009C455F">
      <w:pPr>
        <w:pStyle w:val="libCenterBold1"/>
      </w:pPr>
      <w:r>
        <w:rPr>
          <w:rtl/>
        </w:rPr>
        <w:t>فصل</w:t>
      </w:r>
    </w:p>
    <w:p w14:paraId="16D36587" w14:textId="77777777" w:rsidR="001A75A1" w:rsidRDefault="001A75A1" w:rsidP="001A75A1">
      <w:pPr>
        <w:pStyle w:val="libNormal"/>
      </w:pPr>
      <w:r>
        <w:rPr>
          <w:rtl/>
        </w:rPr>
        <w:t>إذا ورد مطلق ومقيد متنافيين ، فإم</w:t>
      </w:r>
      <w:r w:rsidR="009C455F">
        <w:rPr>
          <w:rFonts w:hint="cs"/>
          <w:rtl/>
        </w:rPr>
        <w:t>ّ</w:t>
      </w:r>
      <w:r>
        <w:rPr>
          <w:rtl/>
        </w:rPr>
        <w:t>ا يكونان مختلفين في ال</w:t>
      </w:r>
      <w:r w:rsidR="009C455F">
        <w:rPr>
          <w:rFonts w:hint="cs"/>
          <w:rtl/>
        </w:rPr>
        <w:t>إ</w:t>
      </w:r>
      <w:r>
        <w:rPr>
          <w:rtl/>
        </w:rPr>
        <w:t>ثبات والنفي، وإم</w:t>
      </w:r>
      <w:r w:rsidR="009C455F">
        <w:rPr>
          <w:rFonts w:hint="cs"/>
          <w:rtl/>
        </w:rPr>
        <w:t>ّ</w:t>
      </w:r>
      <w:r>
        <w:rPr>
          <w:rtl/>
        </w:rPr>
        <w:t>ا يكونان متوافقين، فإن كانا مختلفين مثل (</w:t>
      </w:r>
      <w:r w:rsidR="009C455F">
        <w:rPr>
          <w:rFonts w:hint="cs"/>
          <w:rtl/>
        </w:rPr>
        <w:t>إ</w:t>
      </w:r>
      <w:r>
        <w:rPr>
          <w:rtl/>
        </w:rPr>
        <w:t>عتق رقبة) و (لا</w:t>
      </w:r>
    </w:p>
    <w:p w14:paraId="46EA9B66" w14:textId="77777777" w:rsidR="009C455F" w:rsidRDefault="009C455F" w:rsidP="009C455F">
      <w:pPr>
        <w:pStyle w:val="libLine"/>
      </w:pPr>
      <w:r>
        <w:rPr>
          <w:rtl/>
        </w:rPr>
        <w:t>____________________</w:t>
      </w:r>
    </w:p>
    <w:p w14:paraId="31586A1A" w14:textId="77777777" w:rsidR="001A75A1" w:rsidRDefault="009C455F" w:rsidP="009C455F">
      <w:pPr>
        <w:pStyle w:val="libFootnote0"/>
      </w:pPr>
      <w:r w:rsidRPr="00902F4C">
        <w:rPr>
          <w:rtl/>
        </w:rPr>
        <w:t>(1)</w:t>
      </w:r>
      <w:r>
        <w:rPr>
          <w:rtl/>
        </w:rPr>
        <w:t xml:space="preserve"> في «ب»: تعيينا</w:t>
      </w:r>
      <w:r>
        <w:rPr>
          <w:rFonts w:hint="cs"/>
          <w:rtl/>
        </w:rPr>
        <w:t>ً</w:t>
      </w:r>
      <w:r>
        <w:rPr>
          <w:rtl/>
        </w:rPr>
        <w:t>.</w:t>
      </w:r>
    </w:p>
    <w:p w14:paraId="27EB3D51" w14:textId="77777777" w:rsidR="001A75A1" w:rsidRDefault="00D7791C" w:rsidP="001A75A1">
      <w:pPr>
        <w:pStyle w:val="libNormal"/>
      </w:pPr>
      <w:r>
        <w:rPr>
          <w:rtl/>
        </w:rPr>
        <w:br w:type="page"/>
      </w:r>
    </w:p>
    <w:p w14:paraId="069C060D" w14:textId="77777777" w:rsidR="001A75A1" w:rsidRDefault="001A75A1" w:rsidP="00902F4C">
      <w:pPr>
        <w:pStyle w:val="libNormal0"/>
      </w:pPr>
      <w:r>
        <w:rPr>
          <w:rtl/>
        </w:rPr>
        <w:lastRenderedPageBreak/>
        <w:t>تعتق رقبة كافرة) فلا إشكال في التقييد، وإن كانا متوافقين، فالمشهور فيهما الحمل والتقييد، وقد استدل بأنه جمع بين الدليلين وهو أولى.</w:t>
      </w:r>
    </w:p>
    <w:p w14:paraId="2AA0C7FD" w14:textId="77777777" w:rsidR="001A75A1" w:rsidRDefault="001A75A1" w:rsidP="001A75A1">
      <w:pPr>
        <w:pStyle w:val="libNormal"/>
      </w:pPr>
      <w:r>
        <w:rPr>
          <w:rtl/>
        </w:rPr>
        <w:t>وقد أ</w:t>
      </w:r>
      <w:r w:rsidR="00D93352">
        <w:rPr>
          <w:rFonts w:hint="cs"/>
          <w:rtl/>
        </w:rPr>
        <w:t>ُ</w:t>
      </w:r>
      <w:r>
        <w:rPr>
          <w:rtl/>
        </w:rPr>
        <w:t>ورد عليه بإمكان الجمع على وجه آخر، مثل حمل</w:t>
      </w:r>
      <w:r w:rsidR="00714E52">
        <w:rPr>
          <w:rtl/>
        </w:rPr>
        <w:t xml:space="preserve"> الأمر </w:t>
      </w:r>
      <w:r>
        <w:rPr>
          <w:rtl/>
        </w:rPr>
        <w:t>في المقيد على الاستحباب.</w:t>
      </w:r>
    </w:p>
    <w:p w14:paraId="7524EF47" w14:textId="77777777" w:rsidR="001A75A1" w:rsidRDefault="001A75A1" w:rsidP="001A75A1">
      <w:pPr>
        <w:pStyle w:val="libNormal"/>
      </w:pPr>
      <w:r>
        <w:rPr>
          <w:rtl/>
        </w:rPr>
        <w:t>وأ</w:t>
      </w:r>
      <w:r w:rsidR="00D93352">
        <w:rPr>
          <w:rFonts w:hint="cs"/>
          <w:rtl/>
        </w:rPr>
        <w:t>ُ</w:t>
      </w:r>
      <w:r>
        <w:rPr>
          <w:rtl/>
        </w:rPr>
        <w:t>ورد عليه بأن التقييد ليس تصرفا</w:t>
      </w:r>
      <w:r w:rsidR="00D93352">
        <w:rPr>
          <w:rFonts w:hint="cs"/>
          <w:rtl/>
        </w:rPr>
        <w:t>ً</w:t>
      </w:r>
      <w:r>
        <w:rPr>
          <w:rtl/>
        </w:rPr>
        <w:t xml:space="preserve"> في معنى اللفظ، وإنما هو تصرف في وجه من وجوه المعنى، اقتضاه تجرده عن القيد، مع تخيل وروده في مقام بيان تمام المراد، وبعد الاطلاع على ما يصلح للتقييد نعلم وجوده على وجه ال</w:t>
      </w:r>
      <w:r w:rsidR="00D93352">
        <w:rPr>
          <w:rFonts w:hint="cs"/>
          <w:rtl/>
        </w:rPr>
        <w:t>إ</w:t>
      </w:r>
      <w:r>
        <w:rPr>
          <w:rtl/>
        </w:rPr>
        <w:t>جمال، فلا إطلاق فيه حتى يستلزم تصرفا</w:t>
      </w:r>
      <w:r w:rsidR="00D93352">
        <w:rPr>
          <w:rFonts w:hint="cs"/>
          <w:rtl/>
        </w:rPr>
        <w:t>ً</w:t>
      </w:r>
      <w:r>
        <w:rPr>
          <w:rtl/>
        </w:rPr>
        <w:t>، فلا يعارض ذلك بالتصرف في المقيد، بحمل أمره على الاستحباب.</w:t>
      </w:r>
    </w:p>
    <w:p w14:paraId="24FC63BE" w14:textId="77777777" w:rsidR="001A75A1" w:rsidRDefault="001A75A1" w:rsidP="001A75A1">
      <w:pPr>
        <w:pStyle w:val="libNormal"/>
      </w:pPr>
      <w:r>
        <w:rPr>
          <w:rtl/>
        </w:rPr>
        <w:t>وأنت</w:t>
      </w:r>
      <w:r w:rsidRPr="00D92983">
        <w:rPr>
          <w:rStyle w:val="libFootnotenumChar"/>
          <w:rtl/>
        </w:rPr>
        <w:t>(1)</w:t>
      </w:r>
      <w:r>
        <w:rPr>
          <w:rtl/>
        </w:rPr>
        <w:t xml:space="preserve"> خبير بأن التقييد</w:t>
      </w:r>
      <w:r w:rsidR="00714E52">
        <w:rPr>
          <w:rtl/>
        </w:rPr>
        <w:t xml:space="preserve"> أيضاً </w:t>
      </w:r>
      <w:r>
        <w:rPr>
          <w:rtl/>
        </w:rPr>
        <w:t>يكون تصرفا</w:t>
      </w:r>
      <w:r w:rsidR="00D93352">
        <w:rPr>
          <w:rFonts w:hint="cs"/>
          <w:rtl/>
        </w:rPr>
        <w:t>ً</w:t>
      </w:r>
      <w:r>
        <w:rPr>
          <w:rtl/>
        </w:rPr>
        <w:t xml:space="preserve"> في المطلق، لما عرفت من أن الظفر بالمقي</w:t>
      </w:r>
      <w:r w:rsidR="00D93352">
        <w:rPr>
          <w:rFonts w:hint="cs"/>
          <w:rtl/>
        </w:rPr>
        <w:t>ّ</w:t>
      </w:r>
      <w:r>
        <w:rPr>
          <w:rtl/>
        </w:rPr>
        <w:t>د لا يكون كاشفا</w:t>
      </w:r>
      <w:r w:rsidR="00D93352">
        <w:rPr>
          <w:rFonts w:hint="cs"/>
          <w:rtl/>
        </w:rPr>
        <w:t>ً</w:t>
      </w:r>
      <w:r>
        <w:rPr>
          <w:rtl/>
        </w:rPr>
        <w:t xml:space="preserve"> عن عدم ورود المطلق في مقام البيان، بل عن عدم كون ال</w:t>
      </w:r>
      <w:r w:rsidR="00D93352">
        <w:rPr>
          <w:rFonts w:hint="cs"/>
          <w:rtl/>
        </w:rPr>
        <w:t>إ</w:t>
      </w:r>
      <w:r>
        <w:rPr>
          <w:rtl/>
        </w:rPr>
        <w:t>طلاق الذي هو ظاهره بمعونة الحكمة، بمراد جد</w:t>
      </w:r>
      <w:r w:rsidR="00D93352">
        <w:rPr>
          <w:rFonts w:hint="cs"/>
          <w:rtl/>
        </w:rPr>
        <w:t>ّ</w:t>
      </w:r>
      <w:r>
        <w:rPr>
          <w:rtl/>
        </w:rPr>
        <w:t>ي، غاية</w:t>
      </w:r>
      <w:r w:rsidR="00714E52">
        <w:rPr>
          <w:rtl/>
        </w:rPr>
        <w:t xml:space="preserve"> الأمر </w:t>
      </w:r>
      <w:r>
        <w:rPr>
          <w:rtl/>
        </w:rPr>
        <w:t>أن التصرف فيه بذلك لا يوجب التجو</w:t>
      </w:r>
      <w:r w:rsidR="00D93352">
        <w:rPr>
          <w:rFonts w:hint="cs"/>
          <w:rtl/>
        </w:rPr>
        <w:t>ّ</w:t>
      </w:r>
      <w:r>
        <w:rPr>
          <w:rtl/>
        </w:rPr>
        <w:t>ز فيه، مع أن حمل</w:t>
      </w:r>
      <w:r w:rsidR="00714E52">
        <w:rPr>
          <w:rtl/>
        </w:rPr>
        <w:t xml:space="preserve"> الأمر </w:t>
      </w:r>
      <w:r>
        <w:rPr>
          <w:rtl/>
        </w:rPr>
        <w:t>في المقيد على الاستحباب لا يوجب تجوزا</w:t>
      </w:r>
      <w:r w:rsidR="00D93352">
        <w:rPr>
          <w:rFonts w:hint="cs"/>
          <w:rtl/>
        </w:rPr>
        <w:t>ً</w:t>
      </w:r>
      <w:r>
        <w:rPr>
          <w:rtl/>
        </w:rPr>
        <w:t xml:space="preserve"> فيه، فإنه في الحقيقة مستعمل في ال</w:t>
      </w:r>
      <w:r w:rsidR="00D93352">
        <w:rPr>
          <w:rFonts w:hint="cs"/>
          <w:rtl/>
        </w:rPr>
        <w:t>إ</w:t>
      </w:r>
      <w:r>
        <w:rPr>
          <w:rtl/>
        </w:rPr>
        <w:t>يجاب، فإن المقيد إذا كان فيه ملاك الاستحباب، كان من أفضل أفراد الواجب، لا مستحبا</w:t>
      </w:r>
      <w:r w:rsidR="00D93352">
        <w:rPr>
          <w:rFonts w:hint="cs"/>
          <w:rtl/>
        </w:rPr>
        <w:t>ً</w:t>
      </w:r>
      <w:r>
        <w:rPr>
          <w:rtl/>
        </w:rPr>
        <w:t xml:space="preserve"> فعلا</w:t>
      </w:r>
      <w:r w:rsidR="00D93352">
        <w:rPr>
          <w:rFonts w:hint="cs"/>
          <w:rtl/>
        </w:rPr>
        <w:t>ً</w:t>
      </w:r>
      <w:r>
        <w:rPr>
          <w:rtl/>
        </w:rPr>
        <w:t>، ضرورة أن ملاكه لا يقتضي استحبابه إذا اجتمع مع ما يقتضي وجوبه.</w:t>
      </w:r>
    </w:p>
    <w:p w14:paraId="018B27B3" w14:textId="77777777" w:rsidR="001A75A1" w:rsidRDefault="001A75A1" w:rsidP="00D93352">
      <w:pPr>
        <w:pStyle w:val="libNormal"/>
      </w:pPr>
      <w:r>
        <w:rPr>
          <w:rtl/>
        </w:rPr>
        <w:t>نعم، فيما إذا كان إحراز كون المطلق في مقام البيان بال</w:t>
      </w:r>
      <w:r w:rsidR="00D93352">
        <w:rPr>
          <w:rFonts w:hint="cs"/>
          <w:rtl/>
        </w:rPr>
        <w:t>أ</w:t>
      </w:r>
      <w:r>
        <w:rPr>
          <w:rtl/>
        </w:rPr>
        <w:t>صل، كان من التوفيق بينهما، حمله على أنه سيق في مقام ال</w:t>
      </w:r>
      <w:r w:rsidR="00D93352">
        <w:rPr>
          <w:rFonts w:hint="cs"/>
          <w:rtl/>
        </w:rPr>
        <w:t>إ</w:t>
      </w:r>
      <w:r>
        <w:rPr>
          <w:rtl/>
        </w:rPr>
        <w:t>همال على خلاف مقتضى ال</w:t>
      </w:r>
      <w:r w:rsidR="00D93352">
        <w:rPr>
          <w:rFonts w:hint="cs"/>
          <w:rtl/>
        </w:rPr>
        <w:t>أ</w:t>
      </w:r>
      <w:r>
        <w:rPr>
          <w:rtl/>
        </w:rPr>
        <w:t>صل، فافهم.</w:t>
      </w:r>
      <w:r w:rsidR="00D93352">
        <w:rPr>
          <w:rFonts w:hint="cs"/>
          <w:rtl/>
        </w:rPr>
        <w:t xml:space="preserve"> </w:t>
      </w:r>
      <w:r>
        <w:rPr>
          <w:rtl/>
        </w:rPr>
        <w:t>ولعل وجه التقييد كون ظهور إطلاق الصيغة في ال</w:t>
      </w:r>
      <w:r w:rsidR="00D93352">
        <w:rPr>
          <w:rFonts w:hint="cs"/>
          <w:rtl/>
        </w:rPr>
        <w:t>إ</w:t>
      </w:r>
      <w:r>
        <w:rPr>
          <w:rtl/>
        </w:rPr>
        <w:t>يجاب التعييني أقوى من ظهور المطلق في ال</w:t>
      </w:r>
      <w:r w:rsidR="00D93352">
        <w:rPr>
          <w:rFonts w:hint="cs"/>
          <w:rtl/>
        </w:rPr>
        <w:t>إ</w:t>
      </w:r>
      <w:r>
        <w:rPr>
          <w:rtl/>
        </w:rPr>
        <w:t>طلاق.</w:t>
      </w:r>
    </w:p>
    <w:p w14:paraId="527EAFEE" w14:textId="77777777" w:rsidR="001A75A1" w:rsidRDefault="00D7791C" w:rsidP="00D7791C">
      <w:pPr>
        <w:pStyle w:val="libLine"/>
      </w:pPr>
      <w:r>
        <w:rPr>
          <w:rtl/>
        </w:rPr>
        <w:t>____________________</w:t>
      </w:r>
    </w:p>
    <w:p w14:paraId="61301640" w14:textId="77777777" w:rsidR="001A75A1" w:rsidRDefault="001A75A1" w:rsidP="00D93352">
      <w:pPr>
        <w:pStyle w:val="libFootnote0"/>
      </w:pPr>
      <w:r w:rsidRPr="00902F4C">
        <w:rPr>
          <w:rtl/>
        </w:rPr>
        <w:t>(1)</w:t>
      </w:r>
      <w:r>
        <w:rPr>
          <w:rtl/>
        </w:rPr>
        <w:t xml:space="preserve"> رد</w:t>
      </w:r>
      <w:r w:rsidR="00D93352">
        <w:rPr>
          <w:rFonts w:hint="cs"/>
          <w:rtl/>
        </w:rPr>
        <w:t>ّ</w:t>
      </w:r>
      <w:r>
        <w:rPr>
          <w:rtl/>
        </w:rPr>
        <w:t xml:space="preserve"> على الشيخ (قده) في انتصاره لدليل المشهور، </w:t>
      </w:r>
      <w:r w:rsidR="002B70CC">
        <w:rPr>
          <w:rtl/>
        </w:rPr>
        <w:t>مطارح الأنظار</w:t>
      </w:r>
      <w:r>
        <w:rPr>
          <w:rtl/>
        </w:rPr>
        <w:t xml:space="preserve"> / 220.</w:t>
      </w:r>
    </w:p>
    <w:p w14:paraId="0CD283EC" w14:textId="77777777" w:rsidR="001A75A1" w:rsidRDefault="00D7791C" w:rsidP="001A75A1">
      <w:pPr>
        <w:pStyle w:val="libNormal"/>
      </w:pPr>
      <w:r>
        <w:rPr>
          <w:rtl/>
        </w:rPr>
        <w:br w:type="page"/>
      </w:r>
    </w:p>
    <w:p w14:paraId="031BB314" w14:textId="77777777" w:rsidR="001A75A1" w:rsidRDefault="001A75A1" w:rsidP="001A75A1">
      <w:pPr>
        <w:pStyle w:val="libNormal"/>
      </w:pPr>
      <w:r>
        <w:rPr>
          <w:rtl/>
        </w:rPr>
        <w:lastRenderedPageBreak/>
        <w:t>وربما يشكل بأنه يقتضي التقييد في باب المستحبات، مع أن بناء المشهور على حمل</w:t>
      </w:r>
      <w:r w:rsidR="00714E52">
        <w:rPr>
          <w:rtl/>
        </w:rPr>
        <w:t xml:space="preserve"> الأمر </w:t>
      </w:r>
      <w:r>
        <w:rPr>
          <w:rtl/>
        </w:rPr>
        <w:t>بالمقيد فيها على تأك</w:t>
      </w:r>
      <w:r w:rsidR="00D93352">
        <w:rPr>
          <w:rFonts w:hint="cs"/>
          <w:rtl/>
        </w:rPr>
        <w:t>ّ</w:t>
      </w:r>
      <w:r>
        <w:rPr>
          <w:rtl/>
        </w:rPr>
        <w:t>د الاستحباب، اللهم إلا أن يكون الغالب في هذا الباب هو تفاوت ال</w:t>
      </w:r>
      <w:r w:rsidR="00D93352">
        <w:rPr>
          <w:rFonts w:hint="cs"/>
          <w:rtl/>
        </w:rPr>
        <w:t>أ</w:t>
      </w:r>
      <w:r>
        <w:rPr>
          <w:rtl/>
        </w:rPr>
        <w:t>فراد بحسب مراتب</w:t>
      </w:r>
      <w:r w:rsidRPr="00D92983">
        <w:rPr>
          <w:rStyle w:val="libFootnotenumChar"/>
          <w:rtl/>
        </w:rPr>
        <w:t>(1)</w:t>
      </w:r>
      <w:r>
        <w:rPr>
          <w:rtl/>
        </w:rPr>
        <w:t xml:space="preserve"> المحبوبية، فتأمل.</w:t>
      </w:r>
    </w:p>
    <w:p w14:paraId="58B1BE89" w14:textId="77777777" w:rsidR="001A75A1" w:rsidRDefault="001A75A1" w:rsidP="001A75A1">
      <w:pPr>
        <w:pStyle w:val="libNormal"/>
      </w:pPr>
      <w:r>
        <w:rPr>
          <w:rtl/>
        </w:rPr>
        <w:t>أو أنه كان بملاحظة التسامح في أدلة المستحبات، وكان عدم رفع اليد من دليل استحباب المطلق بعد مج</w:t>
      </w:r>
      <w:r w:rsidR="00D93352">
        <w:rPr>
          <w:rFonts w:hint="cs"/>
          <w:rtl/>
        </w:rPr>
        <w:t>يىء</w:t>
      </w:r>
      <w:r>
        <w:rPr>
          <w:rtl/>
        </w:rPr>
        <w:t xml:space="preserve"> دليل المقي</w:t>
      </w:r>
      <w:r w:rsidR="00D93352">
        <w:rPr>
          <w:rFonts w:hint="cs"/>
          <w:rtl/>
        </w:rPr>
        <w:t>ّ</w:t>
      </w:r>
      <w:r>
        <w:rPr>
          <w:rtl/>
        </w:rPr>
        <w:t>د، وحمله على تأكد استحبابه، من التسامح</w:t>
      </w:r>
      <w:r w:rsidRPr="00D92983">
        <w:rPr>
          <w:rStyle w:val="libFootnotenumChar"/>
          <w:rtl/>
        </w:rPr>
        <w:t>(2)</w:t>
      </w:r>
      <w:r>
        <w:rPr>
          <w:rtl/>
        </w:rPr>
        <w:t xml:space="preserve"> فيها.</w:t>
      </w:r>
    </w:p>
    <w:p w14:paraId="35E7776C" w14:textId="77777777" w:rsidR="001A75A1" w:rsidRDefault="001A75A1" w:rsidP="001A75A1">
      <w:pPr>
        <w:pStyle w:val="libNormal"/>
      </w:pPr>
      <w:r>
        <w:rPr>
          <w:rtl/>
        </w:rPr>
        <w:t>ثم إن الظاهر أنه لا يتفاوت فيما ذكرنا بين المثبتين والمنفيين بعد فرض كونهما متنافيين، كما لا يتفاوتان في استظهار التنافي بينهما من استظهار اتحاد التكليف، من وحدة السبب وغيره</w:t>
      </w:r>
      <w:r w:rsidRPr="00D92983">
        <w:rPr>
          <w:rStyle w:val="libFootnotenumChar"/>
          <w:rtl/>
        </w:rPr>
        <w:t>(3)</w:t>
      </w:r>
      <w:r>
        <w:rPr>
          <w:rtl/>
        </w:rPr>
        <w:t>، من قرينة حال أو مقال حسبما يقتضيه النظر، فليتدبر.</w:t>
      </w:r>
    </w:p>
    <w:p w14:paraId="0BDD3910" w14:textId="77777777" w:rsidR="001A75A1" w:rsidRDefault="001A75A1" w:rsidP="00D93352">
      <w:pPr>
        <w:pStyle w:val="libNormal"/>
      </w:pPr>
      <w:r w:rsidRPr="00D93352">
        <w:rPr>
          <w:rStyle w:val="libBold2Char"/>
          <w:rtl/>
        </w:rPr>
        <w:t>تنبيه</w:t>
      </w:r>
      <w:r w:rsidR="00D93352">
        <w:rPr>
          <w:rFonts w:hint="cs"/>
          <w:rtl/>
        </w:rPr>
        <w:t xml:space="preserve">: </w:t>
      </w:r>
      <w:r>
        <w:rPr>
          <w:rtl/>
        </w:rPr>
        <w:t>لا فرق فيما ذكر من الحمل في المتنافيين، بين كونهما في بيان الحكم التكليفي، وفي بيان الحكم الوضعي، فإذا ورد مثلا</w:t>
      </w:r>
      <w:r w:rsidR="00D93352">
        <w:rPr>
          <w:rFonts w:hint="cs"/>
          <w:rtl/>
        </w:rPr>
        <w:t>ً</w:t>
      </w:r>
      <w:r>
        <w:rPr>
          <w:rtl/>
        </w:rPr>
        <w:t>: إن البيع سبب، وإن البيع الكذائي سبب، وعلم أن مراده إم</w:t>
      </w:r>
      <w:r w:rsidR="00D93352">
        <w:rPr>
          <w:rFonts w:hint="cs"/>
          <w:rtl/>
        </w:rPr>
        <w:t>ّ</w:t>
      </w:r>
      <w:r>
        <w:rPr>
          <w:rtl/>
        </w:rPr>
        <w:t>ا البيع على إطلاقه، أو البيع الخاص، فلابد من التقييد لو كان ظهور دليله في دخل القيد أقوى من ظهور دليل ال</w:t>
      </w:r>
      <w:r w:rsidR="00D93352">
        <w:rPr>
          <w:rFonts w:hint="cs"/>
          <w:rtl/>
        </w:rPr>
        <w:t>إ</w:t>
      </w:r>
      <w:r>
        <w:rPr>
          <w:rtl/>
        </w:rPr>
        <w:t>طلاق فيه، كما هو ليس ببعيد، ضرورة تعارف ذكر المطلق وإرادة المقيد - بخلاف العكس - ب</w:t>
      </w:r>
      <w:r w:rsidR="00D93352">
        <w:rPr>
          <w:rFonts w:hint="cs"/>
          <w:rtl/>
        </w:rPr>
        <w:t>إ</w:t>
      </w:r>
      <w:r>
        <w:rPr>
          <w:rtl/>
        </w:rPr>
        <w:t>لغاء القيد، وحمله على أنه غالبي، أو على وجه آخر، فإنه على خلاف المتعارف.</w:t>
      </w:r>
    </w:p>
    <w:p w14:paraId="40E2D196" w14:textId="77777777" w:rsidR="001A75A1" w:rsidRDefault="00D7791C" w:rsidP="00D7791C">
      <w:pPr>
        <w:pStyle w:val="libLine"/>
      </w:pPr>
      <w:r>
        <w:rPr>
          <w:rtl/>
        </w:rPr>
        <w:t>____________________</w:t>
      </w:r>
    </w:p>
    <w:p w14:paraId="588F38DD" w14:textId="77777777" w:rsidR="001A75A1" w:rsidRDefault="001A75A1" w:rsidP="00902F4C">
      <w:pPr>
        <w:pStyle w:val="libFootnote0"/>
      </w:pPr>
      <w:r w:rsidRPr="00902F4C">
        <w:rPr>
          <w:rtl/>
        </w:rPr>
        <w:t>(1)</w:t>
      </w:r>
      <w:r>
        <w:rPr>
          <w:rtl/>
        </w:rPr>
        <w:t xml:space="preserve"> في</w:t>
      </w:r>
      <w:r w:rsidR="0077545E">
        <w:rPr>
          <w:rtl/>
        </w:rPr>
        <w:t xml:space="preserve"> «أ و ب»</w:t>
      </w:r>
      <w:r>
        <w:rPr>
          <w:rtl/>
        </w:rPr>
        <w:t>: المراتب، والصواب ما أثبتناه.</w:t>
      </w:r>
    </w:p>
    <w:p w14:paraId="09855A2B" w14:textId="77777777" w:rsidR="001A75A1" w:rsidRDefault="001A75A1" w:rsidP="00902F4C">
      <w:pPr>
        <w:pStyle w:val="libFootnote0"/>
      </w:pPr>
      <w:r w:rsidRPr="00902F4C">
        <w:rPr>
          <w:rtl/>
        </w:rPr>
        <w:t>(2)</w:t>
      </w:r>
      <w:r>
        <w:rPr>
          <w:rtl/>
        </w:rPr>
        <w:t xml:space="preserve"> ولا يخفى أنه لو كان حمل المطلق على المقيد جمعا</w:t>
      </w:r>
      <w:r w:rsidR="00D93352">
        <w:rPr>
          <w:rFonts w:hint="cs"/>
          <w:rtl/>
        </w:rPr>
        <w:t>ً</w:t>
      </w:r>
      <w:r>
        <w:rPr>
          <w:rtl/>
        </w:rPr>
        <w:t xml:space="preserve"> عرفيا</w:t>
      </w:r>
      <w:r w:rsidR="00D93352">
        <w:rPr>
          <w:rFonts w:hint="cs"/>
          <w:rtl/>
        </w:rPr>
        <w:t>ً</w:t>
      </w:r>
      <w:r>
        <w:rPr>
          <w:rtl/>
        </w:rPr>
        <w:t>، كان قضيته عدم الاستحباب إلا للمقيد، وحينئذ إن كان بلوغ الثواب صادقا</w:t>
      </w:r>
      <w:r w:rsidR="00D93352">
        <w:rPr>
          <w:rFonts w:hint="cs"/>
          <w:rtl/>
        </w:rPr>
        <w:t>ً</w:t>
      </w:r>
      <w:r>
        <w:rPr>
          <w:rtl/>
        </w:rPr>
        <w:t xml:space="preserve"> على المطلق كان استحبابه تسامحيا</w:t>
      </w:r>
      <w:r w:rsidR="00D93352">
        <w:rPr>
          <w:rFonts w:hint="cs"/>
          <w:rtl/>
        </w:rPr>
        <w:t>ً</w:t>
      </w:r>
      <w:r>
        <w:rPr>
          <w:rtl/>
        </w:rPr>
        <w:t>، وإلا فلا استحباب له أصلا</w:t>
      </w:r>
      <w:r w:rsidR="00D93352">
        <w:rPr>
          <w:rFonts w:hint="cs"/>
          <w:rtl/>
        </w:rPr>
        <w:t>ً</w:t>
      </w:r>
      <w:r>
        <w:rPr>
          <w:rtl/>
        </w:rPr>
        <w:t xml:space="preserve">، كما لا وجه - بناء على هذا الحمل وصدق البلوغ - يؤكد الاستحباب في المقيد، فافهم (منه </w:t>
      </w:r>
      <w:r w:rsidR="00D7791C" w:rsidRPr="00902F4C">
        <w:rPr>
          <w:rStyle w:val="libFootnoteAlaemChar"/>
          <w:rtl/>
        </w:rPr>
        <w:t>قدس‌سره</w:t>
      </w:r>
      <w:r>
        <w:rPr>
          <w:rtl/>
        </w:rPr>
        <w:t>).</w:t>
      </w:r>
    </w:p>
    <w:p w14:paraId="5BE0DBF7" w14:textId="77777777" w:rsidR="001A75A1" w:rsidRDefault="001A75A1" w:rsidP="00D93352">
      <w:pPr>
        <w:pStyle w:val="libFootnote0"/>
      </w:pPr>
      <w:r w:rsidRPr="00902F4C">
        <w:rPr>
          <w:rtl/>
        </w:rPr>
        <w:t>(3)</w:t>
      </w:r>
      <w:r>
        <w:rPr>
          <w:rtl/>
        </w:rPr>
        <w:t xml:space="preserve"> تعريض بصاحب المعالم والمحقق القمي، حيث اعتبرا وحدة السبب في عنوان البحث، معالم الدين / 155، القوانين 1 / 322.</w:t>
      </w:r>
    </w:p>
    <w:p w14:paraId="5C638359" w14:textId="77777777" w:rsidR="001A75A1" w:rsidRDefault="00D7791C" w:rsidP="001A75A1">
      <w:pPr>
        <w:pStyle w:val="libNormal"/>
      </w:pPr>
      <w:r>
        <w:rPr>
          <w:rtl/>
        </w:rPr>
        <w:br w:type="page"/>
      </w:r>
    </w:p>
    <w:p w14:paraId="70B2C765" w14:textId="77777777" w:rsidR="001A75A1" w:rsidRDefault="001A75A1" w:rsidP="001A75A1">
      <w:pPr>
        <w:pStyle w:val="libNormal"/>
      </w:pPr>
      <w:r w:rsidRPr="00D93352">
        <w:rPr>
          <w:rStyle w:val="libBold2Char"/>
          <w:rtl/>
        </w:rPr>
        <w:lastRenderedPageBreak/>
        <w:t>تبصرة لا تخلو من تذكرة</w:t>
      </w:r>
      <w:r>
        <w:rPr>
          <w:rtl/>
        </w:rPr>
        <w:t>، وهي: إن قضية مقدمات الحكمة في المطلقات تختلف حسب اختلاف المقامات، فإنها تارة يكون حملها على العموم البدلي، وأخرى على العموم الاستيعابي، وثالثة على نوع خاص مما ينطبق عليه حسب اقتضاء خصوص المقام، واختلاف الآثار وال</w:t>
      </w:r>
      <w:r w:rsidR="00D93352">
        <w:rPr>
          <w:rFonts w:hint="cs"/>
          <w:rtl/>
        </w:rPr>
        <w:t>أ</w:t>
      </w:r>
      <w:r>
        <w:rPr>
          <w:rtl/>
        </w:rPr>
        <w:t>حكام، كما هو الحال في سائر القرائن بلا كلام.</w:t>
      </w:r>
    </w:p>
    <w:p w14:paraId="15985445" w14:textId="77777777" w:rsidR="001A75A1" w:rsidRDefault="001A75A1" w:rsidP="001A75A1">
      <w:pPr>
        <w:pStyle w:val="libNormal"/>
      </w:pPr>
      <w:r>
        <w:rPr>
          <w:rtl/>
        </w:rPr>
        <w:t>فالحكمة في إطلاق صيغة</w:t>
      </w:r>
      <w:r w:rsidR="00714E52">
        <w:rPr>
          <w:rtl/>
        </w:rPr>
        <w:t xml:space="preserve"> الأمر </w:t>
      </w:r>
      <w:r>
        <w:rPr>
          <w:rtl/>
        </w:rPr>
        <w:t>تقتضي أن يكون المراد خصوص الوجوب التعييني العيني النفسي، فإن إرادة غيره تحتاج إلى مزيد بيان، ولا معنى ل</w:t>
      </w:r>
      <w:r w:rsidR="00D93352">
        <w:rPr>
          <w:rFonts w:hint="cs"/>
          <w:rtl/>
        </w:rPr>
        <w:t>إ</w:t>
      </w:r>
      <w:r>
        <w:rPr>
          <w:rtl/>
        </w:rPr>
        <w:t>رادة الشياع فيه، فلا محيص عن الحمل عليه فيما إذا كان بصدد البيان، كما أنها قد تقتضي العموم الاستيعابي، كما في (أحل الله البيع) إذ إرادة البيع مهملا</w:t>
      </w:r>
      <w:r w:rsidR="00D93352">
        <w:rPr>
          <w:rFonts w:hint="cs"/>
          <w:rtl/>
        </w:rPr>
        <w:t>ً</w:t>
      </w:r>
      <w:r>
        <w:rPr>
          <w:rtl/>
        </w:rPr>
        <w:t xml:space="preserve"> أو مجملا</w:t>
      </w:r>
      <w:r w:rsidR="00D93352">
        <w:rPr>
          <w:rFonts w:hint="cs"/>
          <w:rtl/>
        </w:rPr>
        <w:t>ً</w:t>
      </w:r>
      <w:r>
        <w:rPr>
          <w:rtl/>
        </w:rPr>
        <w:t>، ينافي ما هو المفروض من كونه بصدد البيان، وإرادة العموم البدلي لا يناسب المقام، ولا مجال لاحتمال إرادة بيع اختاره المكلف، أي</w:t>
      </w:r>
      <w:r w:rsidR="00D93352">
        <w:rPr>
          <w:rFonts w:hint="cs"/>
          <w:rtl/>
        </w:rPr>
        <w:t>ّ</w:t>
      </w:r>
      <w:r>
        <w:rPr>
          <w:rtl/>
        </w:rPr>
        <w:t xml:space="preserve"> بيع كان، مع أنها تحتاج إلى نصب دلالة عليها، لا يكاد يفهم بدونها من ال</w:t>
      </w:r>
      <w:r w:rsidR="00D93352">
        <w:rPr>
          <w:rFonts w:hint="cs"/>
          <w:rtl/>
        </w:rPr>
        <w:t>إ</w:t>
      </w:r>
      <w:r>
        <w:rPr>
          <w:rtl/>
        </w:rPr>
        <w:t>طلاق، ولا يصح قياسه على ما إذا أ</w:t>
      </w:r>
      <w:r w:rsidR="00D93352">
        <w:rPr>
          <w:rFonts w:hint="cs"/>
          <w:rtl/>
        </w:rPr>
        <w:t>ُ</w:t>
      </w:r>
      <w:r>
        <w:rPr>
          <w:rtl/>
        </w:rPr>
        <w:t>خذ في متعلق ال</w:t>
      </w:r>
      <w:r w:rsidR="00D93352">
        <w:rPr>
          <w:rFonts w:hint="cs"/>
          <w:rtl/>
        </w:rPr>
        <w:t>أ</w:t>
      </w:r>
      <w:r>
        <w:rPr>
          <w:rtl/>
        </w:rPr>
        <w:t>مر، فإن العموم الاستيعابي لا يكاد يمكن إرادته، وإرادة غير العموم البدلي، وإن كانت ممكنة، إلا أنها منافية للحكمة، وكون المطلق بصدد البيان.</w:t>
      </w:r>
    </w:p>
    <w:p w14:paraId="0FE5A82C" w14:textId="77777777" w:rsidR="00D93352" w:rsidRDefault="001A75A1" w:rsidP="00902F4C">
      <w:pPr>
        <w:pStyle w:val="Heading2Center"/>
        <w:rPr>
          <w:rtl/>
        </w:rPr>
      </w:pPr>
      <w:bookmarkStart w:id="15" w:name="_Toc46489163"/>
      <w:r>
        <w:rPr>
          <w:rtl/>
        </w:rPr>
        <w:t>فصل</w:t>
      </w:r>
      <w:bookmarkEnd w:id="15"/>
      <w:r>
        <w:rPr>
          <w:rtl/>
        </w:rPr>
        <w:t xml:space="preserve"> </w:t>
      </w:r>
    </w:p>
    <w:p w14:paraId="78714FEF" w14:textId="77777777" w:rsidR="001A75A1" w:rsidRDefault="001A75A1" w:rsidP="00902F4C">
      <w:pPr>
        <w:pStyle w:val="Heading2Center"/>
      </w:pPr>
      <w:bookmarkStart w:id="16" w:name="_Toc46489164"/>
      <w:r>
        <w:rPr>
          <w:rtl/>
        </w:rPr>
        <w:t>في المجمل والمبي</w:t>
      </w:r>
      <w:r w:rsidR="00D93352">
        <w:rPr>
          <w:rFonts w:hint="cs"/>
          <w:rtl/>
        </w:rPr>
        <w:t>ّ</w:t>
      </w:r>
      <w:r>
        <w:rPr>
          <w:rtl/>
        </w:rPr>
        <w:t>ن</w:t>
      </w:r>
      <w:bookmarkEnd w:id="16"/>
    </w:p>
    <w:p w14:paraId="2E148D9E" w14:textId="77777777" w:rsidR="001A75A1" w:rsidRDefault="001A75A1" w:rsidP="001A75A1">
      <w:pPr>
        <w:pStyle w:val="libNormal"/>
      </w:pPr>
      <w:r>
        <w:rPr>
          <w:rtl/>
        </w:rPr>
        <w:t>والظاهر أن المراد من المبي</w:t>
      </w:r>
      <w:r w:rsidR="00D93352">
        <w:rPr>
          <w:rFonts w:hint="cs"/>
          <w:rtl/>
        </w:rPr>
        <w:t>ّ</w:t>
      </w:r>
      <w:r>
        <w:rPr>
          <w:rtl/>
        </w:rPr>
        <w:t>ن في موارد إطلاقه، الكلام الذي له ظاهر، ويكون بحسب متفاهم العرف قالبا</w:t>
      </w:r>
      <w:r w:rsidR="00D93352">
        <w:rPr>
          <w:rFonts w:hint="cs"/>
          <w:rtl/>
        </w:rPr>
        <w:t>ً</w:t>
      </w:r>
      <w:r>
        <w:rPr>
          <w:rtl/>
        </w:rPr>
        <w:t xml:space="preserve"> لخصوص معنى، والمجمل بخلافه، فما ليس له ظهور مجمل وإن علم بقرينة خارجية ما أ</w:t>
      </w:r>
      <w:r w:rsidR="00D93352">
        <w:rPr>
          <w:rFonts w:hint="cs"/>
          <w:rtl/>
        </w:rPr>
        <w:t>ُ</w:t>
      </w:r>
      <w:r>
        <w:rPr>
          <w:rtl/>
        </w:rPr>
        <w:t>ريد منه، كما أن ماله الظهور مبي</w:t>
      </w:r>
      <w:r w:rsidR="00D93352">
        <w:rPr>
          <w:rFonts w:hint="cs"/>
          <w:rtl/>
        </w:rPr>
        <w:t>ّ</w:t>
      </w:r>
      <w:r>
        <w:rPr>
          <w:rtl/>
        </w:rPr>
        <w:t>ن وإن علم بالقرينة الخارجية أنه ما أ</w:t>
      </w:r>
      <w:r w:rsidR="00D93352">
        <w:rPr>
          <w:rFonts w:hint="cs"/>
          <w:rtl/>
        </w:rPr>
        <w:t>ُ</w:t>
      </w:r>
      <w:r>
        <w:rPr>
          <w:rtl/>
        </w:rPr>
        <w:t>ريد ظهوره وأنه م</w:t>
      </w:r>
      <w:r w:rsidR="00D93352">
        <w:rPr>
          <w:rFonts w:hint="cs"/>
          <w:rtl/>
        </w:rPr>
        <w:t>أ</w:t>
      </w:r>
      <w:r>
        <w:rPr>
          <w:rtl/>
        </w:rPr>
        <w:t>و</w:t>
      </w:r>
      <w:r w:rsidR="00D93352">
        <w:rPr>
          <w:rFonts w:hint="cs"/>
          <w:rtl/>
        </w:rPr>
        <w:t>ّ</w:t>
      </w:r>
      <w:r>
        <w:rPr>
          <w:rtl/>
        </w:rPr>
        <w:t>ل، ولكل منهما في الآيات والروايات، وإن كان أفراد كثيرة لا تكاد تخفى، إلا أن لهما أفراد مشتبهة وقعت محل البحث والكلام لل</w:t>
      </w:r>
      <w:r w:rsidR="00D93352">
        <w:rPr>
          <w:rFonts w:hint="cs"/>
          <w:rtl/>
        </w:rPr>
        <w:t>أ</w:t>
      </w:r>
      <w:r>
        <w:rPr>
          <w:rtl/>
        </w:rPr>
        <w:t>علام، في أنها من أفراد أيهما؟ كآية</w:t>
      </w:r>
    </w:p>
    <w:p w14:paraId="6589C1BC" w14:textId="77777777" w:rsidR="001A75A1" w:rsidRDefault="00D7791C" w:rsidP="001A75A1">
      <w:pPr>
        <w:pStyle w:val="libNormal"/>
      </w:pPr>
      <w:r>
        <w:rPr>
          <w:rtl/>
        </w:rPr>
        <w:br w:type="page"/>
      </w:r>
    </w:p>
    <w:p w14:paraId="70DA333E" w14:textId="77777777" w:rsidR="001A75A1" w:rsidRDefault="001A75A1" w:rsidP="00902F4C">
      <w:pPr>
        <w:pStyle w:val="libNormal0"/>
      </w:pPr>
      <w:r>
        <w:rPr>
          <w:rtl/>
        </w:rPr>
        <w:lastRenderedPageBreak/>
        <w:t>السرقة</w:t>
      </w:r>
      <w:r w:rsidRPr="00D92983">
        <w:rPr>
          <w:rStyle w:val="libFootnotenumChar"/>
          <w:rtl/>
        </w:rPr>
        <w:t>(1)</w:t>
      </w:r>
      <w:r>
        <w:rPr>
          <w:rtl/>
        </w:rPr>
        <w:t xml:space="preserve">، ومثل </w:t>
      </w:r>
      <w:r w:rsidRPr="00D93352">
        <w:rPr>
          <w:rStyle w:val="libAlaemChar"/>
          <w:rtl/>
        </w:rPr>
        <w:t>(</w:t>
      </w:r>
      <w:r w:rsidR="00D93352" w:rsidRPr="00D93352">
        <w:rPr>
          <w:rStyle w:val="libAieChar"/>
          <w:rtl/>
        </w:rPr>
        <w:t>حُرِّمَتْ عَلَيْكُمْ أُمَّهَاتُكُمْ</w:t>
      </w:r>
      <w:r w:rsidRPr="00D93352">
        <w:rPr>
          <w:rStyle w:val="libAlaemChar"/>
          <w:rtl/>
        </w:rPr>
        <w:t>)</w:t>
      </w:r>
      <w:r w:rsidRPr="00D92983">
        <w:rPr>
          <w:rStyle w:val="libFootnotenumChar"/>
          <w:rtl/>
        </w:rPr>
        <w:t>(2)</w:t>
      </w:r>
      <w:r>
        <w:rPr>
          <w:rtl/>
        </w:rPr>
        <w:t xml:space="preserve"> و </w:t>
      </w:r>
      <w:r w:rsidRPr="00D93352">
        <w:rPr>
          <w:rStyle w:val="libAlaemChar"/>
          <w:rtl/>
        </w:rPr>
        <w:t>(</w:t>
      </w:r>
      <w:r w:rsidR="00D93352" w:rsidRPr="00D93352">
        <w:rPr>
          <w:rStyle w:val="libAieChar"/>
          <w:rtl/>
        </w:rPr>
        <w:t>أُحِلَّتْ لَكُم بَهِيمَةُ الْأَنْعَامِ</w:t>
      </w:r>
      <w:r w:rsidRPr="00D93352">
        <w:rPr>
          <w:rStyle w:val="libAlaemChar"/>
          <w:rtl/>
        </w:rPr>
        <w:t>)</w:t>
      </w:r>
      <w:r w:rsidRPr="00D92983">
        <w:rPr>
          <w:rStyle w:val="libFootnotenumChar"/>
          <w:rtl/>
        </w:rPr>
        <w:t>(3)</w:t>
      </w:r>
      <w:r>
        <w:rPr>
          <w:rtl/>
        </w:rPr>
        <w:t xml:space="preserve"> مما أ</w:t>
      </w:r>
      <w:r w:rsidR="0059552A">
        <w:rPr>
          <w:rFonts w:hint="cs"/>
          <w:rtl/>
        </w:rPr>
        <w:t>ُ</w:t>
      </w:r>
      <w:r>
        <w:rPr>
          <w:rtl/>
        </w:rPr>
        <w:t>ضيف التحليل إلى ال</w:t>
      </w:r>
      <w:r w:rsidR="0059552A">
        <w:rPr>
          <w:rFonts w:hint="cs"/>
          <w:rtl/>
        </w:rPr>
        <w:t>أ</w:t>
      </w:r>
      <w:r>
        <w:rPr>
          <w:rtl/>
        </w:rPr>
        <w:t>عيان ومثل (لا صلاة إلا بطهور)</w:t>
      </w:r>
      <w:r w:rsidRPr="00D92983">
        <w:rPr>
          <w:rStyle w:val="libFootnotenumChar"/>
          <w:rtl/>
        </w:rPr>
        <w:t>(4)</w:t>
      </w:r>
      <w:r>
        <w:rPr>
          <w:rtl/>
        </w:rPr>
        <w:t>.</w:t>
      </w:r>
    </w:p>
    <w:p w14:paraId="7DECCB94" w14:textId="77777777" w:rsidR="001A75A1" w:rsidRDefault="001A75A1" w:rsidP="001A75A1">
      <w:pPr>
        <w:pStyle w:val="libNormal"/>
      </w:pPr>
      <w:r>
        <w:rPr>
          <w:rtl/>
        </w:rPr>
        <w:t>ولا يذهب عليك أن إثبات ال</w:t>
      </w:r>
      <w:r w:rsidR="0059552A">
        <w:rPr>
          <w:rFonts w:hint="cs"/>
          <w:rtl/>
        </w:rPr>
        <w:t>إ</w:t>
      </w:r>
      <w:r>
        <w:rPr>
          <w:rtl/>
        </w:rPr>
        <w:t>جمال أو البيان لا يكاد يكون بالبرهان، لما عرفت من أن ملاكهما أن يكون للكلام ظهور، ويكون قالبا</w:t>
      </w:r>
      <w:r w:rsidR="0059552A">
        <w:rPr>
          <w:rFonts w:hint="cs"/>
          <w:rtl/>
        </w:rPr>
        <w:t>ً</w:t>
      </w:r>
      <w:r>
        <w:rPr>
          <w:rtl/>
        </w:rPr>
        <w:t xml:space="preserve"> لمعنى، وهو مما يظهر بمراجعة الوجدان، فتأمل.</w:t>
      </w:r>
    </w:p>
    <w:p w14:paraId="004AE8ED" w14:textId="77777777" w:rsidR="001A75A1" w:rsidRDefault="001A75A1" w:rsidP="001A75A1">
      <w:pPr>
        <w:pStyle w:val="libNormal"/>
      </w:pPr>
      <w:r>
        <w:rPr>
          <w:rtl/>
        </w:rPr>
        <w:t>ثم لا يخفى أنهما وصفان إضافيان، ربما يكون مجملا</w:t>
      </w:r>
      <w:r w:rsidR="0059552A">
        <w:rPr>
          <w:rFonts w:hint="cs"/>
          <w:rtl/>
        </w:rPr>
        <w:t>ً</w:t>
      </w:r>
      <w:r>
        <w:rPr>
          <w:rtl/>
        </w:rPr>
        <w:t xml:space="preserve"> عند واحد، لعدم معرفته بالوضع، أو لتصادم ظهوره بما حف</w:t>
      </w:r>
      <w:r w:rsidR="0059552A">
        <w:rPr>
          <w:rFonts w:hint="cs"/>
          <w:rtl/>
        </w:rPr>
        <w:t>ّ</w:t>
      </w:r>
      <w:r>
        <w:rPr>
          <w:rtl/>
        </w:rPr>
        <w:t xml:space="preserve"> به لديه، ومبي</w:t>
      </w:r>
      <w:r w:rsidR="0059552A">
        <w:rPr>
          <w:rFonts w:hint="cs"/>
          <w:rtl/>
        </w:rPr>
        <w:t>ّ</w:t>
      </w:r>
      <w:r>
        <w:rPr>
          <w:rtl/>
        </w:rPr>
        <w:t>نا</w:t>
      </w:r>
      <w:r w:rsidR="0059552A">
        <w:rPr>
          <w:rFonts w:hint="cs"/>
          <w:rtl/>
        </w:rPr>
        <w:t>ً</w:t>
      </w:r>
      <w:r>
        <w:rPr>
          <w:rtl/>
        </w:rPr>
        <w:t xml:space="preserve"> لدى الآخر، لمعرفته وعدم التصادم بنظره، فلا يهمنا التعرض لموارد الخلاف والكلام والنقض وال</w:t>
      </w:r>
      <w:r w:rsidR="0059552A">
        <w:rPr>
          <w:rFonts w:hint="cs"/>
          <w:rtl/>
        </w:rPr>
        <w:t>إ</w:t>
      </w:r>
      <w:r>
        <w:rPr>
          <w:rtl/>
        </w:rPr>
        <w:t>برام في المقام، وعلى الله التوكل وبه الاعتصام.</w:t>
      </w:r>
    </w:p>
    <w:p w14:paraId="54D67ED3" w14:textId="77777777" w:rsidR="001A75A1" w:rsidRDefault="00D7791C" w:rsidP="00D7791C">
      <w:pPr>
        <w:pStyle w:val="libLine"/>
      </w:pPr>
      <w:r>
        <w:rPr>
          <w:rtl/>
        </w:rPr>
        <w:t>____________________</w:t>
      </w:r>
    </w:p>
    <w:p w14:paraId="43CC3D5E" w14:textId="77777777" w:rsidR="001A75A1" w:rsidRDefault="001A75A1" w:rsidP="00902F4C">
      <w:pPr>
        <w:pStyle w:val="libFootnote0"/>
      </w:pPr>
      <w:r w:rsidRPr="00902F4C">
        <w:rPr>
          <w:rtl/>
        </w:rPr>
        <w:t>(1)</w:t>
      </w:r>
      <w:r>
        <w:rPr>
          <w:rtl/>
        </w:rPr>
        <w:t xml:space="preserve"> المائدة: 38.</w:t>
      </w:r>
    </w:p>
    <w:p w14:paraId="0D5B29C6" w14:textId="77777777" w:rsidR="001A75A1" w:rsidRDefault="001A75A1" w:rsidP="00902F4C">
      <w:pPr>
        <w:pStyle w:val="libFootnote0"/>
      </w:pPr>
      <w:r w:rsidRPr="00902F4C">
        <w:rPr>
          <w:rtl/>
        </w:rPr>
        <w:t>(2)</w:t>
      </w:r>
      <w:r>
        <w:rPr>
          <w:rtl/>
        </w:rPr>
        <w:t xml:space="preserve"> النساء: 23.</w:t>
      </w:r>
    </w:p>
    <w:p w14:paraId="7D5E569C" w14:textId="77777777" w:rsidR="001A75A1" w:rsidRDefault="001A75A1" w:rsidP="00902F4C">
      <w:pPr>
        <w:pStyle w:val="libFootnote0"/>
      </w:pPr>
      <w:r w:rsidRPr="00902F4C">
        <w:rPr>
          <w:rtl/>
        </w:rPr>
        <w:t>(3)</w:t>
      </w:r>
      <w:r>
        <w:rPr>
          <w:rtl/>
        </w:rPr>
        <w:t xml:space="preserve"> المائدة: 1.</w:t>
      </w:r>
    </w:p>
    <w:p w14:paraId="272D9C07" w14:textId="77777777" w:rsidR="001A75A1" w:rsidRDefault="001A75A1" w:rsidP="00902F4C">
      <w:pPr>
        <w:pStyle w:val="libFootnote0"/>
      </w:pPr>
      <w:r w:rsidRPr="00902F4C">
        <w:rPr>
          <w:rtl/>
        </w:rPr>
        <w:t>(4)</w:t>
      </w:r>
      <w:r>
        <w:rPr>
          <w:rtl/>
        </w:rPr>
        <w:t xml:space="preserve"> الفقية: 1 / 35 الباب 14 في من ترك الوضوء أو بعضه أو شك فيه.</w:t>
      </w:r>
    </w:p>
    <w:p w14:paraId="1BC78E0A" w14:textId="77777777" w:rsidR="00902F4C" w:rsidRDefault="00902F4C" w:rsidP="00902F4C">
      <w:pPr>
        <w:pStyle w:val="libNormal"/>
      </w:pPr>
      <w:r>
        <w:rPr>
          <w:rtl/>
        </w:rPr>
        <w:br w:type="page"/>
      </w:r>
    </w:p>
    <w:p w14:paraId="51A0D2C6" w14:textId="77777777" w:rsidR="00902F4C" w:rsidRDefault="00902F4C" w:rsidP="00902F4C">
      <w:pPr>
        <w:pStyle w:val="libNormal"/>
      </w:pPr>
      <w:r>
        <w:rPr>
          <w:rtl/>
        </w:rPr>
        <w:lastRenderedPageBreak/>
        <w:br w:type="page"/>
      </w:r>
    </w:p>
    <w:p w14:paraId="21C2D82A" w14:textId="77777777" w:rsidR="0059552A" w:rsidRDefault="0059552A" w:rsidP="0059552A">
      <w:pPr>
        <w:pStyle w:val="Heading2Center"/>
        <w:rPr>
          <w:rtl/>
        </w:rPr>
      </w:pPr>
      <w:bookmarkStart w:id="17" w:name="_Toc46489165"/>
      <w:r>
        <w:rPr>
          <w:rtl/>
        </w:rPr>
        <w:lastRenderedPageBreak/>
        <w:t>المقصد السادس:</w:t>
      </w:r>
      <w:bookmarkEnd w:id="17"/>
    </w:p>
    <w:p w14:paraId="4AEB7BC1" w14:textId="77777777" w:rsidR="0059552A" w:rsidRDefault="0059552A" w:rsidP="0059552A">
      <w:pPr>
        <w:pStyle w:val="Heading2Center"/>
        <w:rPr>
          <w:rtl/>
        </w:rPr>
      </w:pPr>
      <w:bookmarkStart w:id="18" w:name="_Toc46489166"/>
      <w:r>
        <w:rPr>
          <w:rtl/>
        </w:rPr>
        <w:t>الامارات</w:t>
      </w:r>
      <w:bookmarkEnd w:id="18"/>
    </w:p>
    <w:p w14:paraId="46F7734E" w14:textId="77777777" w:rsidR="00902F4C" w:rsidRDefault="00902F4C" w:rsidP="00902F4C">
      <w:pPr>
        <w:pStyle w:val="libNormal"/>
      </w:pPr>
      <w:r>
        <w:rPr>
          <w:rtl/>
        </w:rPr>
        <w:br w:type="page"/>
      </w:r>
    </w:p>
    <w:p w14:paraId="1E0F4929" w14:textId="77777777" w:rsidR="00902F4C" w:rsidRDefault="00902F4C" w:rsidP="00902F4C">
      <w:pPr>
        <w:pStyle w:val="libNormal"/>
      </w:pPr>
      <w:r>
        <w:rPr>
          <w:rtl/>
        </w:rPr>
        <w:lastRenderedPageBreak/>
        <w:br w:type="page"/>
      </w:r>
    </w:p>
    <w:p w14:paraId="4B766ADB" w14:textId="77777777" w:rsidR="0059552A" w:rsidRDefault="001A75A1" w:rsidP="0059552A">
      <w:pPr>
        <w:pStyle w:val="libCenterBold1"/>
        <w:rPr>
          <w:rtl/>
        </w:rPr>
      </w:pPr>
      <w:r>
        <w:rPr>
          <w:rtl/>
        </w:rPr>
        <w:lastRenderedPageBreak/>
        <w:t xml:space="preserve">المقصد السادس: </w:t>
      </w:r>
    </w:p>
    <w:p w14:paraId="18EE3FE8" w14:textId="77777777" w:rsidR="001A75A1" w:rsidRDefault="001A75A1" w:rsidP="0059552A">
      <w:pPr>
        <w:pStyle w:val="libCenterBold1"/>
      </w:pPr>
      <w:r>
        <w:rPr>
          <w:rtl/>
        </w:rPr>
        <w:t>في بيان ال</w:t>
      </w:r>
      <w:r w:rsidR="0059552A">
        <w:rPr>
          <w:rFonts w:hint="cs"/>
          <w:rtl/>
        </w:rPr>
        <w:t>أ</w:t>
      </w:r>
      <w:r>
        <w:rPr>
          <w:rtl/>
        </w:rPr>
        <w:t>مارات المعتبرة شرعا</w:t>
      </w:r>
      <w:r w:rsidR="0059552A">
        <w:rPr>
          <w:rFonts w:hint="cs"/>
          <w:rtl/>
        </w:rPr>
        <w:t>ً</w:t>
      </w:r>
      <w:r>
        <w:rPr>
          <w:rtl/>
        </w:rPr>
        <w:t xml:space="preserve"> أو عقلا</w:t>
      </w:r>
      <w:r w:rsidR="0059552A">
        <w:rPr>
          <w:rFonts w:hint="cs"/>
          <w:rtl/>
        </w:rPr>
        <w:t>ً</w:t>
      </w:r>
    </w:p>
    <w:p w14:paraId="071673C9" w14:textId="77777777" w:rsidR="001A75A1" w:rsidRDefault="001A75A1" w:rsidP="001A75A1">
      <w:pPr>
        <w:pStyle w:val="libNormal"/>
      </w:pPr>
      <w:r>
        <w:rPr>
          <w:rtl/>
        </w:rPr>
        <w:t>وقبل الخوض في ذلك، لا بأس بصرف الكلام إلى بيان بعض ما للقطع من ال</w:t>
      </w:r>
      <w:r w:rsidR="0059552A">
        <w:rPr>
          <w:rFonts w:hint="cs"/>
          <w:rtl/>
        </w:rPr>
        <w:t>أ</w:t>
      </w:r>
      <w:r>
        <w:rPr>
          <w:rtl/>
        </w:rPr>
        <w:t>حكام، وإن كان خارجا</w:t>
      </w:r>
      <w:r w:rsidR="0059552A">
        <w:rPr>
          <w:rFonts w:hint="cs"/>
          <w:rtl/>
        </w:rPr>
        <w:t>ً</w:t>
      </w:r>
      <w:r>
        <w:rPr>
          <w:rtl/>
        </w:rPr>
        <w:t xml:space="preserve"> من مسائل الفن، وكان أشبه بمسائل الكلام، لشدة مناسبته مع المقام.</w:t>
      </w:r>
    </w:p>
    <w:p w14:paraId="0364AAF5" w14:textId="77777777" w:rsidR="001A75A1" w:rsidRDefault="001A75A1" w:rsidP="001A75A1">
      <w:pPr>
        <w:pStyle w:val="libNormal"/>
      </w:pPr>
      <w:r>
        <w:rPr>
          <w:rtl/>
        </w:rPr>
        <w:t>فاعلم: أن البالغ الذي وضع عليه القلم، إذا التفت إلى حكم فعلي واقعي أو ظاهري، متعلق به أو بمقلديه، فإما أن يحصل له القطع به، أو</w:t>
      </w:r>
      <w:r w:rsidR="0059552A">
        <w:rPr>
          <w:rFonts w:hint="cs"/>
          <w:rtl/>
        </w:rPr>
        <w:t xml:space="preserve"> </w:t>
      </w:r>
      <w:r>
        <w:rPr>
          <w:rtl/>
        </w:rPr>
        <w:t>لا، وعلى الثاني، لابد من انتهائه إلى ما استقل به العقل، من اتباع الظن لو حصل له، وقد تمت مقدمات الانسداد - على تقدير الحكومة - وإلا فالرجوع إلى ال</w:t>
      </w:r>
      <w:r w:rsidR="0059552A">
        <w:rPr>
          <w:rFonts w:hint="cs"/>
          <w:rtl/>
        </w:rPr>
        <w:t>أ</w:t>
      </w:r>
      <w:r>
        <w:rPr>
          <w:rtl/>
        </w:rPr>
        <w:t>صول العقلية: من البراء‌ة والاشتغال والتخيير، على تفصيل يأتي في محله إن شاء الله تعالى.</w:t>
      </w:r>
    </w:p>
    <w:p w14:paraId="47FF30AD" w14:textId="77777777" w:rsidR="001A75A1" w:rsidRDefault="001A75A1" w:rsidP="001A75A1">
      <w:pPr>
        <w:pStyle w:val="libNormal"/>
      </w:pPr>
      <w:r>
        <w:rPr>
          <w:rtl/>
        </w:rPr>
        <w:t>وإنما عممنا متعلق القطع</w:t>
      </w:r>
      <w:r w:rsidR="0059552A">
        <w:rPr>
          <w:rFonts w:hint="cs"/>
          <w:rtl/>
        </w:rPr>
        <w:t>؛</w:t>
      </w:r>
      <w:r>
        <w:rPr>
          <w:rtl/>
        </w:rPr>
        <w:t xml:space="preserve"> لعدم اختصاصه أحكامه بما إذا كان متعلقا</w:t>
      </w:r>
      <w:r w:rsidR="0059552A">
        <w:rPr>
          <w:rFonts w:hint="cs"/>
          <w:rtl/>
        </w:rPr>
        <w:t>ً</w:t>
      </w:r>
      <w:r>
        <w:rPr>
          <w:rtl/>
        </w:rPr>
        <w:t xml:space="preserve"> بال</w:t>
      </w:r>
      <w:r w:rsidR="0059552A">
        <w:rPr>
          <w:rFonts w:hint="cs"/>
          <w:rtl/>
        </w:rPr>
        <w:t>أ</w:t>
      </w:r>
      <w:r>
        <w:rPr>
          <w:rtl/>
        </w:rPr>
        <w:t>حكام الواقعية، وخصصنا بالفعلي</w:t>
      </w:r>
      <w:r w:rsidR="0059552A">
        <w:rPr>
          <w:rFonts w:hint="cs"/>
          <w:rtl/>
        </w:rPr>
        <w:t>؛</w:t>
      </w:r>
      <w:r>
        <w:rPr>
          <w:rtl/>
        </w:rPr>
        <w:t xml:space="preserve"> لاختصاصها بما إذا كان متعلقا</w:t>
      </w:r>
      <w:r w:rsidR="0059552A">
        <w:rPr>
          <w:rFonts w:hint="cs"/>
          <w:rtl/>
        </w:rPr>
        <w:t>ً</w:t>
      </w:r>
      <w:r>
        <w:rPr>
          <w:rtl/>
        </w:rPr>
        <w:t xml:space="preserve"> به - على ما ستطلع عليه - ولذلك عدلنا عما في رسالة</w:t>
      </w:r>
      <w:r w:rsidRPr="00D92983">
        <w:rPr>
          <w:rStyle w:val="libFootnotenumChar"/>
          <w:rtl/>
        </w:rPr>
        <w:t>(1)</w:t>
      </w:r>
      <w:r>
        <w:rPr>
          <w:rtl/>
        </w:rPr>
        <w:t xml:space="preserve"> شيخنا العلامة - أعلى الله مقامه - من تثليث ال</w:t>
      </w:r>
      <w:r w:rsidR="0059552A">
        <w:rPr>
          <w:rFonts w:hint="cs"/>
          <w:rtl/>
        </w:rPr>
        <w:t>أ</w:t>
      </w:r>
      <w:r>
        <w:rPr>
          <w:rtl/>
        </w:rPr>
        <w:t>قسام.</w:t>
      </w:r>
    </w:p>
    <w:p w14:paraId="23FB351D" w14:textId="77777777" w:rsidR="001A75A1" w:rsidRDefault="001A75A1" w:rsidP="001A75A1">
      <w:pPr>
        <w:pStyle w:val="libNormal"/>
      </w:pPr>
      <w:r>
        <w:rPr>
          <w:rtl/>
        </w:rPr>
        <w:t>وإن أبيت إلا عن ذلك، فال</w:t>
      </w:r>
      <w:r w:rsidR="0059552A">
        <w:rPr>
          <w:rFonts w:hint="cs"/>
          <w:rtl/>
        </w:rPr>
        <w:t>أ</w:t>
      </w:r>
      <w:r>
        <w:rPr>
          <w:rtl/>
        </w:rPr>
        <w:t>ولى أن يقال: إن المكلف إما أن يحصل له</w:t>
      </w:r>
    </w:p>
    <w:p w14:paraId="77317252" w14:textId="77777777" w:rsidR="001A75A1" w:rsidRDefault="00D7791C" w:rsidP="00D7791C">
      <w:pPr>
        <w:pStyle w:val="libLine"/>
      </w:pPr>
      <w:r>
        <w:rPr>
          <w:rtl/>
        </w:rPr>
        <w:t>____________________</w:t>
      </w:r>
    </w:p>
    <w:p w14:paraId="3EFBBD5C" w14:textId="77777777" w:rsidR="001A75A1" w:rsidRDefault="001A75A1" w:rsidP="0059552A">
      <w:pPr>
        <w:pStyle w:val="libFootnote0"/>
      </w:pPr>
      <w:r w:rsidRPr="00902F4C">
        <w:rPr>
          <w:rtl/>
        </w:rPr>
        <w:t>(1)</w:t>
      </w:r>
      <w:r>
        <w:rPr>
          <w:rtl/>
        </w:rPr>
        <w:t xml:space="preserve"> فرائد ال</w:t>
      </w:r>
      <w:r w:rsidR="0059552A">
        <w:rPr>
          <w:rFonts w:hint="cs"/>
          <w:rtl/>
        </w:rPr>
        <w:t>أ</w:t>
      </w:r>
      <w:r>
        <w:rPr>
          <w:rtl/>
        </w:rPr>
        <w:t>صول / 2.</w:t>
      </w:r>
    </w:p>
    <w:p w14:paraId="5A9C38C7" w14:textId="77777777" w:rsidR="001A75A1" w:rsidRDefault="00D7791C" w:rsidP="001A75A1">
      <w:pPr>
        <w:pStyle w:val="libNormal"/>
      </w:pPr>
      <w:r>
        <w:rPr>
          <w:rtl/>
        </w:rPr>
        <w:br w:type="page"/>
      </w:r>
    </w:p>
    <w:p w14:paraId="363B19A3" w14:textId="77777777" w:rsidR="001A75A1" w:rsidRDefault="001A75A1" w:rsidP="00902F4C">
      <w:pPr>
        <w:pStyle w:val="libNormal0"/>
      </w:pPr>
      <w:r>
        <w:rPr>
          <w:rtl/>
        </w:rPr>
        <w:lastRenderedPageBreak/>
        <w:t>القطع أو</w:t>
      </w:r>
      <w:r w:rsidR="003A7222">
        <w:rPr>
          <w:rFonts w:hint="cs"/>
          <w:rtl/>
        </w:rPr>
        <w:t xml:space="preserve"> </w:t>
      </w:r>
      <w:r>
        <w:rPr>
          <w:rtl/>
        </w:rPr>
        <w:t>لا، وعلى الثاني إما أن يقوم عنده طريق معتبر أو لا</w:t>
      </w:r>
      <w:r w:rsidR="003A7222">
        <w:rPr>
          <w:rFonts w:hint="cs"/>
          <w:rtl/>
        </w:rPr>
        <w:t>؛</w:t>
      </w:r>
      <w:r>
        <w:rPr>
          <w:rtl/>
        </w:rPr>
        <w:t xml:space="preserve"> لئلا تتداخل ال</w:t>
      </w:r>
      <w:r w:rsidR="003A7222">
        <w:rPr>
          <w:rFonts w:hint="cs"/>
          <w:rtl/>
        </w:rPr>
        <w:t>أ</w:t>
      </w:r>
      <w:r>
        <w:rPr>
          <w:rtl/>
        </w:rPr>
        <w:t>قسام فيما يذكر لها من ال</w:t>
      </w:r>
      <w:r w:rsidR="003A7222">
        <w:rPr>
          <w:rFonts w:hint="cs"/>
          <w:rtl/>
        </w:rPr>
        <w:t>أ</w:t>
      </w:r>
      <w:r>
        <w:rPr>
          <w:rtl/>
        </w:rPr>
        <w:t>حكام، ومرجعه على ال</w:t>
      </w:r>
      <w:r w:rsidR="003A7222">
        <w:rPr>
          <w:rFonts w:hint="cs"/>
          <w:rtl/>
        </w:rPr>
        <w:t>أ</w:t>
      </w:r>
      <w:r>
        <w:rPr>
          <w:rtl/>
        </w:rPr>
        <w:t>خير إلى القواعد المقررة عقلا</w:t>
      </w:r>
      <w:r w:rsidR="003A7222">
        <w:rPr>
          <w:rFonts w:hint="cs"/>
          <w:rtl/>
        </w:rPr>
        <w:t>ً</w:t>
      </w:r>
      <w:r>
        <w:rPr>
          <w:rtl/>
        </w:rPr>
        <w:t xml:space="preserve"> أو نقلا</w:t>
      </w:r>
      <w:r w:rsidR="003A7222">
        <w:rPr>
          <w:rFonts w:hint="cs"/>
          <w:rtl/>
        </w:rPr>
        <w:t>ً</w:t>
      </w:r>
      <w:r>
        <w:rPr>
          <w:rtl/>
        </w:rPr>
        <w:t xml:space="preserve"> لغير القاطع، ومن يقوم عنده الطريق، على تفصيل يأتي في محله - إن شاء الله تعالى - حسبما يقتضي دليلها.</w:t>
      </w:r>
      <w:r>
        <w:cr/>
      </w:r>
      <w:r>
        <w:rPr>
          <w:rtl/>
        </w:rPr>
        <w:t>وكيف كان فبيان أحكام القطع وأقسامه، يستدعي رسم أمور:</w:t>
      </w:r>
    </w:p>
    <w:p w14:paraId="145358E9" w14:textId="77777777" w:rsidR="001A75A1" w:rsidRDefault="001A75A1" w:rsidP="001A75A1">
      <w:pPr>
        <w:pStyle w:val="libNormal"/>
      </w:pPr>
      <w:r w:rsidRPr="003A7222">
        <w:rPr>
          <w:rStyle w:val="libBold2Char"/>
          <w:rtl/>
        </w:rPr>
        <w:t>ال</w:t>
      </w:r>
      <w:r w:rsidR="003A7222" w:rsidRPr="003A7222">
        <w:rPr>
          <w:rStyle w:val="libBold2Char"/>
          <w:rFonts w:hint="cs"/>
          <w:rtl/>
        </w:rPr>
        <w:t>أ</w:t>
      </w:r>
      <w:r w:rsidRPr="003A7222">
        <w:rPr>
          <w:rStyle w:val="libBold2Char"/>
          <w:rtl/>
        </w:rPr>
        <w:t>مر ال</w:t>
      </w:r>
      <w:r w:rsidR="003A7222" w:rsidRPr="003A7222">
        <w:rPr>
          <w:rStyle w:val="libBold2Char"/>
          <w:rFonts w:hint="cs"/>
          <w:rtl/>
        </w:rPr>
        <w:t>أ</w:t>
      </w:r>
      <w:r w:rsidRPr="003A7222">
        <w:rPr>
          <w:rStyle w:val="libBold2Char"/>
          <w:rtl/>
        </w:rPr>
        <w:t>ول</w:t>
      </w:r>
      <w:r>
        <w:rPr>
          <w:rtl/>
        </w:rPr>
        <w:t>: لا شبهة في وجوب العمل على وفق القطع عقلا</w:t>
      </w:r>
      <w:r w:rsidR="003A7222">
        <w:rPr>
          <w:rFonts w:hint="cs"/>
          <w:rtl/>
        </w:rPr>
        <w:t>ً</w:t>
      </w:r>
      <w:r>
        <w:rPr>
          <w:rtl/>
        </w:rPr>
        <w:t>، ولزوم الحركة على طبقه جزما</w:t>
      </w:r>
      <w:r w:rsidR="003A7222">
        <w:rPr>
          <w:rFonts w:hint="cs"/>
          <w:rtl/>
        </w:rPr>
        <w:t>ً</w:t>
      </w:r>
      <w:r>
        <w:rPr>
          <w:rtl/>
        </w:rPr>
        <w:t>، وكونه موجبا</w:t>
      </w:r>
      <w:r w:rsidR="003A7222">
        <w:rPr>
          <w:rFonts w:hint="cs"/>
          <w:rtl/>
        </w:rPr>
        <w:t>ً</w:t>
      </w:r>
      <w:r>
        <w:rPr>
          <w:rtl/>
        </w:rPr>
        <w:t xml:space="preserve"> لتنجز التكليف الفعلي فيما أصاب باستحقاق الذم والعقاب على مخالفته، وعذرا</w:t>
      </w:r>
      <w:r w:rsidR="003A7222">
        <w:rPr>
          <w:rFonts w:hint="cs"/>
          <w:rtl/>
        </w:rPr>
        <w:t>ً</w:t>
      </w:r>
      <w:r>
        <w:rPr>
          <w:rtl/>
        </w:rPr>
        <w:t xml:space="preserve"> فيما أخطأ قصورا</w:t>
      </w:r>
      <w:r w:rsidR="003A7222">
        <w:rPr>
          <w:rFonts w:hint="cs"/>
          <w:rtl/>
        </w:rPr>
        <w:t>ً</w:t>
      </w:r>
      <w:r>
        <w:rPr>
          <w:rtl/>
        </w:rPr>
        <w:t>، وتأثيره في ذلك لازم، وصريح الوجدان به شاهد وحاكم، فلا حاجة إلى مزيد بيان وإقامة برهان.</w:t>
      </w:r>
    </w:p>
    <w:p w14:paraId="5C869C30" w14:textId="77777777" w:rsidR="001A75A1" w:rsidRDefault="001A75A1" w:rsidP="001A75A1">
      <w:pPr>
        <w:pStyle w:val="libNormal"/>
      </w:pPr>
      <w:r>
        <w:rPr>
          <w:rtl/>
        </w:rPr>
        <w:t>ولا يخفى أن ذلك لا يكون بجعل جاعل، لعدم جعل تأليفي حقيقة بين الش</w:t>
      </w:r>
      <w:r w:rsidR="003A7222">
        <w:rPr>
          <w:rFonts w:hint="cs"/>
          <w:rtl/>
        </w:rPr>
        <w:t>يء</w:t>
      </w:r>
      <w:r>
        <w:rPr>
          <w:rtl/>
        </w:rPr>
        <w:t xml:space="preserve"> ولوازمه، بل عرضا</w:t>
      </w:r>
      <w:r w:rsidR="003A7222">
        <w:rPr>
          <w:rFonts w:hint="cs"/>
          <w:rtl/>
        </w:rPr>
        <w:t>ً</w:t>
      </w:r>
      <w:r>
        <w:rPr>
          <w:rtl/>
        </w:rPr>
        <w:t xml:space="preserve"> بتبع جعله بسيطا</w:t>
      </w:r>
      <w:r w:rsidR="003A7222">
        <w:rPr>
          <w:rFonts w:hint="cs"/>
          <w:rtl/>
        </w:rPr>
        <w:t>ً</w:t>
      </w:r>
      <w:r>
        <w:rPr>
          <w:rtl/>
        </w:rPr>
        <w:t>.</w:t>
      </w:r>
    </w:p>
    <w:p w14:paraId="3322CA76" w14:textId="77777777" w:rsidR="001A75A1" w:rsidRDefault="001A75A1" w:rsidP="001A75A1">
      <w:pPr>
        <w:pStyle w:val="libNormal"/>
      </w:pPr>
      <w:r>
        <w:rPr>
          <w:rtl/>
        </w:rPr>
        <w:t>وبذلك انقدح امتناع المنع عن تأثيره أيضا</w:t>
      </w:r>
      <w:r w:rsidR="003A7222">
        <w:rPr>
          <w:rFonts w:hint="cs"/>
          <w:rtl/>
        </w:rPr>
        <w:t>ً</w:t>
      </w:r>
      <w:r>
        <w:rPr>
          <w:rtl/>
        </w:rPr>
        <w:t>، مع أنه يلزم منه اجتماع الضدين اعتقادا</w:t>
      </w:r>
      <w:r w:rsidR="003A7222">
        <w:rPr>
          <w:rFonts w:hint="cs"/>
          <w:rtl/>
        </w:rPr>
        <w:t>ً</w:t>
      </w:r>
      <w:r>
        <w:rPr>
          <w:rtl/>
        </w:rPr>
        <w:t xml:space="preserve"> مطلقا</w:t>
      </w:r>
      <w:r w:rsidR="003A7222">
        <w:rPr>
          <w:rFonts w:hint="cs"/>
          <w:rtl/>
        </w:rPr>
        <w:t>ً</w:t>
      </w:r>
      <w:r>
        <w:rPr>
          <w:rtl/>
        </w:rPr>
        <w:t>، وحقيقة في صورة ال</w:t>
      </w:r>
      <w:r w:rsidR="003A7222">
        <w:rPr>
          <w:rFonts w:hint="cs"/>
          <w:rtl/>
        </w:rPr>
        <w:t>إ</w:t>
      </w:r>
      <w:r>
        <w:rPr>
          <w:rtl/>
        </w:rPr>
        <w:t>صابة، كما لا يخفى.</w:t>
      </w:r>
    </w:p>
    <w:p w14:paraId="58BDCF5B" w14:textId="77777777" w:rsidR="001A75A1" w:rsidRDefault="001A75A1" w:rsidP="001A75A1">
      <w:pPr>
        <w:pStyle w:val="libNormal"/>
      </w:pPr>
      <w:r>
        <w:rPr>
          <w:rtl/>
        </w:rPr>
        <w:t>ثم لا يذهب عليك أن التكليف ما لم يبلغ مرتبة البعث والزجر لم يصر فعليا</w:t>
      </w:r>
      <w:r w:rsidR="003A7222">
        <w:rPr>
          <w:rFonts w:hint="cs"/>
          <w:rtl/>
        </w:rPr>
        <w:t>ً</w:t>
      </w:r>
      <w:r>
        <w:rPr>
          <w:rtl/>
        </w:rPr>
        <w:t>، وما لم يصر فعليا</w:t>
      </w:r>
      <w:r w:rsidR="003A7222">
        <w:rPr>
          <w:rFonts w:hint="cs"/>
          <w:rtl/>
        </w:rPr>
        <w:t>ً</w:t>
      </w:r>
      <w:r>
        <w:rPr>
          <w:rtl/>
        </w:rPr>
        <w:t xml:space="preserve"> لم يكد يبلغ مرتبة التنجز، واستحقاق العقوبة على المخالفة، وإن كان ربما يوجب موافقته استحقاق المثوبة، وذلك ل</w:t>
      </w:r>
      <w:r w:rsidR="003A7222">
        <w:rPr>
          <w:rFonts w:hint="cs"/>
          <w:rtl/>
        </w:rPr>
        <w:t>أ</w:t>
      </w:r>
      <w:r>
        <w:rPr>
          <w:rtl/>
        </w:rPr>
        <w:t>ن الحكم ما لم يبلغ تلك المرتبة لم يكن حقيقة بأمر ولا نهي، ولا مخالفته عن عمد بعصيان، بل كان مما سكت الله عنه، كما في الخبر</w:t>
      </w:r>
      <w:r w:rsidRPr="00D92983">
        <w:rPr>
          <w:rStyle w:val="libFootnotenumChar"/>
          <w:rtl/>
        </w:rPr>
        <w:t>(1)</w:t>
      </w:r>
      <w:r>
        <w:rPr>
          <w:rtl/>
        </w:rPr>
        <w:t>، فلاحظ وتدبر.</w:t>
      </w:r>
    </w:p>
    <w:p w14:paraId="04C8C2A2" w14:textId="77777777" w:rsidR="001A75A1" w:rsidRDefault="001A75A1" w:rsidP="001A75A1">
      <w:pPr>
        <w:pStyle w:val="libNormal"/>
      </w:pPr>
      <w:r>
        <w:rPr>
          <w:rtl/>
        </w:rPr>
        <w:t>نعم، في كونه بهذه المرتبة موردا</w:t>
      </w:r>
      <w:r w:rsidR="003A7222">
        <w:rPr>
          <w:rFonts w:hint="cs"/>
          <w:rtl/>
        </w:rPr>
        <w:t>ً</w:t>
      </w:r>
      <w:r>
        <w:rPr>
          <w:rtl/>
        </w:rPr>
        <w:t xml:space="preserve"> للوظائف المقررة شرعا</w:t>
      </w:r>
      <w:r w:rsidR="003A7222">
        <w:rPr>
          <w:rFonts w:hint="cs"/>
          <w:rtl/>
        </w:rPr>
        <w:t>ً</w:t>
      </w:r>
      <w:r>
        <w:rPr>
          <w:rtl/>
        </w:rPr>
        <w:t xml:space="preserve"> للجاهل إشكال لزوم اجتماع الضدين أو المثلين، على ما يأتي</w:t>
      </w:r>
      <w:r w:rsidRPr="00D92983">
        <w:rPr>
          <w:rStyle w:val="libFootnotenumChar"/>
          <w:rtl/>
        </w:rPr>
        <w:t>(2)</w:t>
      </w:r>
      <w:r>
        <w:rPr>
          <w:rtl/>
        </w:rPr>
        <w:t xml:space="preserve"> تفصيله إن شاء الله تعالى، مع ما هو</w:t>
      </w:r>
    </w:p>
    <w:p w14:paraId="24DF7BE6" w14:textId="77777777" w:rsidR="001A75A1" w:rsidRDefault="00D7791C" w:rsidP="00D7791C">
      <w:pPr>
        <w:pStyle w:val="libLine"/>
      </w:pPr>
      <w:r>
        <w:rPr>
          <w:rtl/>
        </w:rPr>
        <w:t>____________________</w:t>
      </w:r>
    </w:p>
    <w:p w14:paraId="2CA0DF21" w14:textId="77777777" w:rsidR="001A75A1" w:rsidRDefault="001A75A1" w:rsidP="00902F4C">
      <w:pPr>
        <w:pStyle w:val="libFootnote0"/>
      </w:pPr>
      <w:r w:rsidRPr="00902F4C">
        <w:rPr>
          <w:rtl/>
        </w:rPr>
        <w:t>(1)</w:t>
      </w:r>
      <w:r>
        <w:rPr>
          <w:rtl/>
        </w:rPr>
        <w:t xml:space="preserve"> الفقيه 4 / 53، باب نوادر الحدود، الحديث 15.</w:t>
      </w:r>
    </w:p>
    <w:p w14:paraId="329CADC9" w14:textId="77777777" w:rsidR="001A75A1" w:rsidRDefault="001A75A1" w:rsidP="003A7222">
      <w:pPr>
        <w:pStyle w:val="libFootnote0"/>
      </w:pPr>
      <w:r w:rsidRPr="00902F4C">
        <w:rPr>
          <w:rtl/>
        </w:rPr>
        <w:t>(2)</w:t>
      </w:r>
      <w:r>
        <w:rPr>
          <w:rtl/>
        </w:rPr>
        <w:t xml:space="preserve"> في بداية مبحث الامارات ص 277.</w:t>
      </w:r>
    </w:p>
    <w:p w14:paraId="3FC3C5B8" w14:textId="77777777" w:rsidR="001A75A1" w:rsidRDefault="00D7791C" w:rsidP="001A75A1">
      <w:pPr>
        <w:pStyle w:val="libNormal"/>
      </w:pPr>
      <w:r>
        <w:rPr>
          <w:rtl/>
        </w:rPr>
        <w:br w:type="page"/>
      </w:r>
    </w:p>
    <w:p w14:paraId="54850B8B" w14:textId="77777777" w:rsidR="001A75A1" w:rsidRDefault="001A75A1" w:rsidP="00902F4C">
      <w:pPr>
        <w:pStyle w:val="libNormal0"/>
      </w:pPr>
      <w:r>
        <w:rPr>
          <w:rtl/>
        </w:rPr>
        <w:lastRenderedPageBreak/>
        <w:t>التحقيق في دفعه، في التوفيق بين الحكم الواقعي والظاهري، فانتظر.</w:t>
      </w:r>
    </w:p>
    <w:p w14:paraId="0F18BC53" w14:textId="77777777" w:rsidR="003A7222" w:rsidRDefault="001A75A1" w:rsidP="001A75A1">
      <w:pPr>
        <w:pStyle w:val="libNormal"/>
        <w:rPr>
          <w:rtl/>
        </w:rPr>
      </w:pPr>
      <w:r w:rsidRPr="003A7222">
        <w:rPr>
          <w:rStyle w:val="libBold2Char"/>
          <w:rtl/>
        </w:rPr>
        <w:t>ال</w:t>
      </w:r>
      <w:r w:rsidR="003A7222" w:rsidRPr="003A7222">
        <w:rPr>
          <w:rStyle w:val="libBold2Char"/>
          <w:rFonts w:hint="cs"/>
          <w:rtl/>
        </w:rPr>
        <w:t>أ</w:t>
      </w:r>
      <w:r w:rsidRPr="003A7222">
        <w:rPr>
          <w:rStyle w:val="libBold2Char"/>
          <w:rtl/>
        </w:rPr>
        <w:t>مر الثاني</w:t>
      </w:r>
      <w:r>
        <w:rPr>
          <w:rtl/>
        </w:rPr>
        <w:t>: قد عرفت أنه لا شبهة في أن القطع يوجب استحقاق العقوبة على المخالفة، والمثوبة على الموافقة في صورة ال</w:t>
      </w:r>
      <w:r w:rsidR="003A7222">
        <w:rPr>
          <w:rFonts w:hint="cs"/>
          <w:rtl/>
        </w:rPr>
        <w:t>إ</w:t>
      </w:r>
      <w:r>
        <w:rPr>
          <w:rtl/>
        </w:rPr>
        <w:t>صابة، فهل يوجب استحقاقها في صورة عدم ال</w:t>
      </w:r>
      <w:r w:rsidR="003A7222">
        <w:rPr>
          <w:rFonts w:hint="cs"/>
          <w:rtl/>
        </w:rPr>
        <w:t>إ</w:t>
      </w:r>
      <w:r>
        <w:rPr>
          <w:rtl/>
        </w:rPr>
        <w:t>صابة على التجر</w:t>
      </w:r>
      <w:r w:rsidR="003A7222">
        <w:rPr>
          <w:rFonts w:hint="cs"/>
          <w:rtl/>
        </w:rPr>
        <w:t>ّ</w:t>
      </w:r>
      <w:r>
        <w:rPr>
          <w:rtl/>
        </w:rPr>
        <w:t>ي بمخالفته، واستحقاق المثوبة على الانقياد بموافقته، أو لا يوجب شيئا</w:t>
      </w:r>
      <w:r w:rsidR="003A7222">
        <w:rPr>
          <w:rFonts w:hint="cs"/>
          <w:rtl/>
        </w:rPr>
        <w:t>ً</w:t>
      </w:r>
      <w:r>
        <w:rPr>
          <w:rtl/>
        </w:rPr>
        <w:t xml:space="preserve">؟ </w:t>
      </w:r>
    </w:p>
    <w:p w14:paraId="42FD740D" w14:textId="77777777" w:rsidR="001A75A1" w:rsidRDefault="001A75A1" w:rsidP="001A75A1">
      <w:pPr>
        <w:pStyle w:val="libNormal"/>
      </w:pPr>
      <w:r>
        <w:rPr>
          <w:rtl/>
        </w:rPr>
        <w:t>الحق أنه يوجبه</w:t>
      </w:r>
      <w:r w:rsidR="003A7222">
        <w:rPr>
          <w:rFonts w:hint="cs"/>
          <w:rtl/>
        </w:rPr>
        <w:t>؛</w:t>
      </w:r>
      <w:r>
        <w:rPr>
          <w:rtl/>
        </w:rPr>
        <w:t xml:space="preserve"> لشهادة الوجدان بصحة مؤاخذته، وذمه على تجريه، وهتكه لحرمة مولاه</w:t>
      </w:r>
      <w:r w:rsidRPr="00D92983">
        <w:rPr>
          <w:rStyle w:val="libFootnotenumChar"/>
          <w:rtl/>
        </w:rPr>
        <w:t>(1)</w:t>
      </w:r>
      <w:r>
        <w:rPr>
          <w:rtl/>
        </w:rPr>
        <w:t xml:space="preserve"> وخروجه عن رسوم عبوديته، وكونه بصدد الطغيان، وعزمه على العصيان، وصحة مثوبته، ومدحه على قيامه</w:t>
      </w:r>
      <w:r w:rsidRPr="00D92983">
        <w:rPr>
          <w:rStyle w:val="libFootnotenumChar"/>
          <w:rtl/>
        </w:rPr>
        <w:t>(2)</w:t>
      </w:r>
      <w:r>
        <w:rPr>
          <w:rtl/>
        </w:rPr>
        <w:t xml:space="preserve"> بما هو قضية عبوديته، من العزم على موافقته والبناء على إطاعته، وإن قلنا بأنه لا يستحق مؤاخذة أو مثوبة، مالم يعزم على المخالفة أو الموافقة، بمجرد سوء سريرته أو حسنها، وإن كان مستحقا</w:t>
      </w:r>
      <w:r w:rsidR="003A7222">
        <w:rPr>
          <w:rFonts w:hint="cs"/>
          <w:rtl/>
        </w:rPr>
        <w:t>ً</w:t>
      </w:r>
      <w:r>
        <w:rPr>
          <w:rtl/>
        </w:rPr>
        <w:t xml:space="preserve"> لل</w:t>
      </w:r>
      <w:r w:rsidR="003A7222">
        <w:rPr>
          <w:rFonts w:hint="cs"/>
          <w:rtl/>
        </w:rPr>
        <w:t>ّ</w:t>
      </w:r>
      <w:r>
        <w:rPr>
          <w:rtl/>
        </w:rPr>
        <w:t>وم</w:t>
      </w:r>
      <w:r w:rsidRPr="00D92983">
        <w:rPr>
          <w:rStyle w:val="libFootnotenumChar"/>
          <w:rtl/>
        </w:rPr>
        <w:t>(3)</w:t>
      </w:r>
      <w:r>
        <w:rPr>
          <w:rtl/>
        </w:rPr>
        <w:t xml:space="preserve"> أو المدح بما يستتبعانه، كسائر الصفات وال</w:t>
      </w:r>
      <w:r w:rsidR="003A7222">
        <w:rPr>
          <w:rFonts w:hint="cs"/>
          <w:rtl/>
        </w:rPr>
        <w:t>أ</w:t>
      </w:r>
      <w:r>
        <w:rPr>
          <w:rtl/>
        </w:rPr>
        <w:t>خلاق الذميمة أو الحسنة.</w:t>
      </w:r>
    </w:p>
    <w:p w14:paraId="1059DD88" w14:textId="77777777" w:rsidR="001A75A1" w:rsidRDefault="001A75A1" w:rsidP="001A75A1">
      <w:pPr>
        <w:pStyle w:val="libNormal"/>
      </w:pPr>
      <w:r>
        <w:rPr>
          <w:rtl/>
        </w:rPr>
        <w:t>وبالجملة: ما دامت فيه صفة كامنة لا يستحق بها إلا مدحا</w:t>
      </w:r>
      <w:r w:rsidR="003A7222">
        <w:rPr>
          <w:rFonts w:hint="cs"/>
          <w:rtl/>
        </w:rPr>
        <w:t>ً [أوذماً]</w:t>
      </w:r>
      <w:r w:rsidR="003A7222" w:rsidRPr="003A7222">
        <w:rPr>
          <w:rStyle w:val="libFootnotenumChar"/>
          <w:rFonts w:hint="cs"/>
          <w:rtl/>
        </w:rPr>
        <w:t>(4)</w:t>
      </w:r>
      <w:r>
        <w:rPr>
          <w:rtl/>
        </w:rPr>
        <w:t xml:space="preserve"> أو لوما</w:t>
      </w:r>
      <w:r w:rsidR="003A7222">
        <w:rPr>
          <w:rFonts w:hint="cs"/>
          <w:rtl/>
        </w:rPr>
        <w:t>ً</w:t>
      </w:r>
      <w:r>
        <w:rPr>
          <w:rtl/>
        </w:rPr>
        <w:t>، وإنما يستحق الجزاء بالمثوبة أو العقوبة مضافا</w:t>
      </w:r>
      <w:r w:rsidR="003A7222">
        <w:rPr>
          <w:rFonts w:hint="cs"/>
          <w:rtl/>
        </w:rPr>
        <w:t>ً</w:t>
      </w:r>
      <w:r>
        <w:rPr>
          <w:rtl/>
        </w:rPr>
        <w:t xml:space="preserve"> إلى أحدهما، إذا صار بصدد الجري على طبقها والعمل على وفقها وجزم وعزم، وذلك لعدم صحة مؤاخذته بمجرد سوء سريرته من دون ذلك، وحسنها معه، كما يشهد به مراجعة الوجدان الحاكم بالاستقلال في مثل باب ال</w:t>
      </w:r>
      <w:r w:rsidR="003A7222">
        <w:rPr>
          <w:rFonts w:hint="cs"/>
          <w:rtl/>
        </w:rPr>
        <w:t>إ</w:t>
      </w:r>
      <w:r>
        <w:rPr>
          <w:rtl/>
        </w:rPr>
        <w:t>طاعة والعصيان، وما يستتبعان من استحقاق النيران أو الجنان.</w:t>
      </w:r>
    </w:p>
    <w:p w14:paraId="629476D5" w14:textId="77777777" w:rsidR="001A75A1" w:rsidRDefault="001A75A1" w:rsidP="001A75A1">
      <w:pPr>
        <w:pStyle w:val="libNormal"/>
      </w:pPr>
      <w:r>
        <w:rPr>
          <w:rtl/>
        </w:rPr>
        <w:t>ولكن ذلك مع بقاء الفعل المتجرى [به] أو المنقاد به على ما هو عليه من الحسن</w:t>
      </w:r>
    </w:p>
    <w:p w14:paraId="749FADB4" w14:textId="77777777" w:rsidR="001A75A1" w:rsidRDefault="00D7791C" w:rsidP="00D7791C">
      <w:pPr>
        <w:pStyle w:val="libLine"/>
      </w:pPr>
      <w:r>
        <w:rPr>
          <w:rtl/>
        </w:rPr>
        <w:t>____________________</w:t>
      </w:r>
    </w:p>
    <w:p w14:paraId="2CD7DAE9" w14:textId="77777777" w:rsidR="001A75A1" w:rsidRDefault="001A75A1" w:rsidP="00902F4C">
      <w:pPr>
        <w:pStyle w:val="libFootnote0"/>
      </w:pPr>
      <w:r w:rsidRPr="00902F4C">
        <w:rPr>
          <w:rtl/>
        </w:rPr>
        <w:t>(1)</w:t>
      </w:r>
      <w:r>
        <w:rPr>
          <w:rtl/>
        </w:rPr>
        <w:t xml:space="preserve"> في </w:t>
      </w:r>
      <w:r w:rsidR="003A7222">
        <w:rPr>
          <w:rFonts w:hint="cs"/>
          <w:rtl/>
        </w:rPr>
        <w:t>«أ»</w:t>
      </w:r>
      <w:r>
        <w:rPr>
          <w:rtl/>
        </w:rPr>
        <w:t>: وهتك حرمته لمولاه، والصحيح ما أثبتناه.</w:t>
      </w:r>
    </w:p>
    <w:p w14:paraId="6FF5F4AF" w14:textId="77777777" w:rsidR="001A75A1" w:rsidRDefault="001A75A1" w:rsidP="00902F4C">
      <w:pPr>
        <w:pStyle w:val="libFootnote0"/>
      </w:pPr>
      <w:r w:rsidRPr="00902F4C">
        <w:rPr>
          <w:rtl/>
        </w:rPr>
        <w:t>(2)</w:t>
      </w:r>
      <w:r>
        <w:rPr>
          <w:rtl/>
        </w:rPr>
        <w:t xml:space="preserve"> في </w:t>
      </w:r>
      <w:r w:rsidR="003A7222">
        <w:rPr>
          <w:rFonts w:hint="cs"/>
          <w:rtl/>
        </w:rPr>
        <w:t>«أ و ب»</w:t>
      </w:r>
      <w:r>
        <w:rPr>
          <w:rtl/>
        </w:rPr>
        <w:t>: إقامته، والصحيح ما أثبتناه.</w:t>
      </w:r>
    </w:p>
    <w:p w14:paraId="49B8C7D3" w14:textId="77777777" w:rsidR="001A75A1" w:rsidRDefault="001A75A1" w:rsidP="00902F4C">
      <w:pPr>
        <w:pStyle w:val="libFootnote0"/>
      </w:pPr>
      <w:r w:rsidRPr="00902F4C">
        <w:rPr>
          <w:rtl/>
        </w:rPr>
        <w:t>(3)</w:t>
      </w:r>
      <w:r>
        <w:rPr>
          <w:rtl/>
        </w:rPr>
        <w:t xml:space="preserve"> في هامش</w:t>
      </w:r>
      <w:r w:rsidR="0077545E">
        <w:rPr>
          <w:rtl/>
        </w:rPr>
        <w:t xml:space="preserve"> «ب»</w:t>
      </w:r>
      <w:r>
        <w:rPr>
          <w:rtl/>
        </w:rPr>
        <w:t xml:space="preserve"> من نسخة أخرى: للذم.</w:t>
      </w:r>
    </w:p>
    <w:p w14:paraId="50D6B302" w14:textId="77777777" w:rsidR="001A75A1" w:rsidRDefault="003A7222" w:rsidP="00902F4C">
      <w:pPr>
        <w:pStyle w:val="libFootnote0"/>
      </w:pPr>
      <w:r>
        <w:rPr>
          <w:rFonts w:hint="cs"/>
          <w:rtl/>
        </w:rPr>
        <w:t>(4) أثبتناها من «ب».</w:t>
      </w:r>
    </w:p>
    <w:p w14:paraId="579E26E5" w14:textId="77777777" w:rsidR="001A75A1" w:rsidRDefault="00D7791C" w:rsidP="001A75A1">
      <w:pPr>
        <w:pStyle w:val="libNormal"/>
      </w:pPr>
      <w:r>
        <w:rPr>
          <w:rtl/>
        </w:rPr>
        <w:br w:type="page"/>
      </w:r>
    </w:p>
    <w:p w14:paraId="694710DB" w14:textId="77777777" w:rsidR="001A75A1" w:rsidRDefault="001A75A1" w:rsidP="00A44FBD">
      <w:pPr>
        <w:pStyle w:val="libNormal0"/>
      </w:pPr>
      <w:r>
        <w:rPr>
          <w:rtl/>
        </w:rPr>
        <w:lastRenderedPageBreak/>
        <w:t>أو القبح، والوجوب أو الحرمة واقعا</w:t>
      </w:r>
      <w:r w:rsidR="00A44FBD">
        <w:rPr>
          <w:rFonts w:hint="cs"/>
          <w:rtl/>
        </w:rPr>
        <w:t>ً</w:t>
      </w:r>
      <w:r>
        <w:rPr>
          <w:rtl/>
        </w:rPr>
        <w:t>، بلا حدوث تفاوت فيه بسبب تعلق القطع بغير ما هو عليه من الحكم والصفة، ولا يغير جهة حسنه أو قبحه بجهته</w:t>
      </w:r>
      <w:r w:rsidRPr="00D92983">
        <w:rPr>
          <w:rStyle w:val="libFootnotenumChar"/>
          <w:rtl/>
        </w:rPr>
        <w:t>(1)</w:t>
      </w:r>
      <w:r>
        <w:rPr>
          <w:rtl/>
        </w:rPr>
        <w:t xml:space="preserve"> أصلا</w:t>
      </w:r>
      <w:r w:rsidR="00A44FBD">
        <w:rPr>
          <w:rFonts w:hint="cs"/>
          <w:rtl/>
        </w:rPr>
        <w:t>ً</w:t>
      </w:r>
      <w:r>
        <w:rPr>
          <w:rtl/>
        </w:rPr>
        <w:t>، ضرورة أن القطع بالحسن أو القبح لا يكون من الوجوه والاعتبارات التي بها يكون الحسن والقبح عقلا</w:t>
      </w:r>
      <w:r w:rsidR="00A44FBD">
        <w:rPr>
          <w:rFonts w:hint="cs"/>
          <w:rtl/>
        </w:rPr>
        <w:t>ً</w:t>
      </w:r>
      <w:r>
        <w:rPr>
          <w:rtl/>
        </w:rPr>
        <w:t xml:space="preserve"> ولا ملاكا</w:t>
      </w:r>
      <w:r w:rsidR="00A44FBD">
        <w:rPr>
          <w:rFonts w:hint="cs"/>
          <w:rtl/>
        </w:rPr>
        <w:t>ً</w:t>
      </w:r>
      <w:r>
        <w:rPr>
          <w:rtl/>
        </w:rPr>
        <w:t xml:space="preserve"> للمحبوبية والمبغوضية شرعا</w:t>
      </w:r>
      <w:r w:rsidR="00A44FBD">
        <w:rPr>
          <w:rFonts w:hint="cs"/>
          <w:rtl/>
        </w:rPr>
        <w:t>ً</w:t>
      </w:r>
      <w:r>
        <w:rPr>
          <w:rtl/>
        </w:rPr>
        <w:t>، ضرورة عدم تغير الفعل عما هو عليه من المبغوضية والمحبوبية للمولى، بسبب قطع العبد بكونه محبوبا</w:t>
      </w:r>
      <w:r w:rsidR="00A44FBD">
        <w:rPr>
          <w:rFonts w:hint="cs"/>
          <w:rtl/>
        </w:rPr>
        <w:t>ً</w:t>
      </w:r>
      <w:r>
        <w:rPr>
          <w:rtl/>
        </w:rPr>
        <w:t xml:space="preserve"> أو مبغوضا</w:t>
      </w:r>
      <w:r w:rsidR="00A44FBD">
        <w:rPr>
          <w:rFonts w:hint="cs"/>
          <w:rtl/>
        </w:rPr>
        <w:t>ً</w:t>
      </w:r>
      <w:r>
        <w:rPr>
          <w:rtl/>
        </w:rPr>
        <w:t xml:space="preserve"> له.</w:t>
      </w:r>
      <w:r w:rsidR="00A44FBD">
        <w:rPr>
          <w:rFonts w:hint="cs"/>
          <w:rtl/>
        </w:rPr>
        <w:t xml:space="preserve"> </w:t>
      </w:r>
      <w:r>
        <w:rPr>
          <w:rtl/>
        </w:rPr>
        <w:t>فقتل ابن المولى لا يكاد يخرج عن كونه مبغوضا</w:t>
      </w:r>
      <w:r w:rsidR="00A44FBD">
        <w:rPr>
          <w:rFonts w:hint="cs"/>
          <w:rtl/>
        </w:rPr>
        <w:t>ً</w:t>
      </w:r>
      <w:r>
        <w:rPr>
          <w:rtl/>
        </w:rPr>
        <w:t xml:space="preserve"> له، ولو اعتقد العبد بأنه عدو</w:t>
      </w:r>
      <w:r w:rsidR="00A44FBD">
        <w:rPr>
          <w:rFonts w:hint="cs"/>
          <w:rtl/>
        </w:rPr>
        <w:t>ّ</w:t>
      </w:r>
      <w:r>
        <w:rPr>
          <w:rtl/>
        </w:rPr>
        <w:t>ه، وكذا قتل عدوه، مع القطع بأنه إبنه، لا يخرج عن كونه محبوبا</w:t>
      </w:r>
      <w:r w:rsidR="00A44FBD">
        <w:rPr>
          <w:rFonts w:hint="cs"/>
          <w:rtl/>
        </w:rPr>
        <w:t>ً</w:t>
      </w:r>
      <w:r>
        <w:rPr>
          <w:rtl/>
        </w:rPr>
        <w:t xml:space="preserve"> أبدا</w:t>
      </w:r>
      <w:r w:rsidR="00A44FBD">
        <w:rPr>
          <w:rFonts w:hint="cs"/>
          <w:rtl/>
        </w:rPr>
        <w:t>ً</w:t>
      </w:r>
      <w:r>
        <w:rPr>
          <w:rtl/>
        </w:rPr>
        <w:t>.</w:t>
      </w:r>
    </w:p>
    <w:p w14:paraId="665E9073" w14:textId="77777777" w:rsidR="001A75A1" w:rsidRDefault="001A75A1" w:rsidP="001A75A1">
      <w:pPr>
        <w:pStyle w:val="libNormal"/>
      </w:pPr>
      <w:r>
        <w:rPr>
          <w:rtl/>
        </w:rPr>
        <w:t>هذا مع أن الفعل المتجرئ به أو المنقاد به، بما هو مقطوع الحرمة أو الوجوب لا يكون اختياريا</w:t>
      </w:r>
      <w:r w:rsidR="00A44FBD">
        <w:rPr>
          <w:rFonts w:hint="cs"/>
          <w:rtl/>
        </w:rPr>
        <w:t>ً</w:t>
      </w:r>
      <w:r>
        <w:rPr>
          <w:rtl/>
        </w:rPr>
        <w:t>، فإن القاطع لا يقصده إلا بما قطع أنه عليه من عنوانه الواقعي الاستقلالي لا بعنوانه الطارئ الآلي، بل لا يكون غالبا</w:t>
      </w:r>
      <w:r w:rsidR="00A44FBD">
        <w:rPr>
          <w:rFonts w:hint="cs"/>
          <w:rtl/>
        </w:rPr>
        <w:t>ً</w:t>
      </w:r>
      <w:r>
        <w:rPr>
          <w:rtl/>
        </w:rPr>
        <w:t xml:space="preserve"> بهذا العنوان مما يلتفت إليه، فكيف يكون من جهات الحسن أو القبح عقلا</w:t>
      </w:r>
      <w:r w:rsidR="00A44FBD">
        <w:rPr>
          <w:rFonts w:hint="cs"/>
          <w:rtl/>
        </w:rPr>
        <w:t>ً</w:t>
      </w:r>
      <w:r>
        <w:rPr>
          <w:rtl/>
        </w:rPr>
        <w:t>؟ ومن مناطات الوجوب أو الحرمة شرعا</w:t>
      </w:r>
      <w:r w:rsidR="00A44FBD">
        <w:rPr>
          <w:rFonts w:hint="cs"/>
          <w:rtl/>
        </w:rPr>
        <w:t>ً</w:t>
      </w:r>
      <w:r>
        <w:rPr>
          <w:rtl/>
        </w:rPr>
        <w:t>؟ ولا يكاد يكون صفة موجبة لذلك إلا إذا كانت اختيارية.</w:t>
      </w:r>
    </w:p>
    <w:p w14:paraId="54D88563" w14:textId="77777777" w:rsidR="00A44FBD" w:rsidRDefault="001A75A1" w:rsidP="001A75A1">
      <w:pPr>
        <w:pStyle w:val="libNormal"/>
        <w:rPr>
          <w:rtl/>
        </w:rPr>
      </w:pPr>
      <w:r>
        <w:rPr>
          <w:rtl/>
        </w:rPr>
        <w:t>إن قلت: إذا لم يكن الفعل كذلك، فلا وجه لاستحقاق العقوبة على مخالفة القطع، وهل كان العقاب عليها إلا عقابا</w:t>
      </w:r>
      <w:r w:rsidR="00A44FBD">
        <w:rPr>
          <w:rFonts w:hint="cs"/>
          <w:rtl/>
        </w:rPr>
        <w:t>ً</w:t>
      </w:r>
      <w:r>
        <w:rPr>
          <w:rtl/>
        </w:rPr>
        <w:t xml:space="preserve"> على ما ليس بالاختيار؟ </w:t>
      </w:r>
    </w:p>
    <w:p w14:paraId="1181F93D" w14:textId="77777777" w:rsidR="001A75A1" w:rsidRDefault="001A75A1" w:rsidP="001A75A1">
      <w:pPr>
        <w:pStyle w:val="libNormal"/>
      </w:pPr>
      <w:r>
        <w:rPr>
          <w:rtl/>
        </w:rPr>
        <w:t>قلت: العقاب إنما يكون على قصد العصيان والعزم على الطغيان، لا على الفعل الصادر بهذا العنوان بلا اختيار.</w:t>
      </w:r>
    </w:p>
    <w:p w14:paraId="42435D92" w14:textId="77777777" w:rsidR="001A75A1" w:rsidRDefault="001A75A1" w:rsidP="001A75A1">
      <w:pPr>
        <w:pStyle w:val="libNormal"/>
      </w:pPr>
      <w:r>
        <w:rPr>
          <w:rtl/>
        </w:rPr>
        <w:t>إن قلت: إن القصد والعزم إنما يكون من مبادئ الاختيار، وهي ليست باختيارية، وإلا لتسلسل.</w:t>
      </w:r>
    </w:p>
    <w:p w14:paraId="2D697DA9" w14:textId="77777777" w:rsidR="001A75A1" w:rsidRDefault="001A75A1" w:rsidP="001A75A1">
      <w:pPr>
        <w:pStyle w:val="libNormal"/>
      </w:pPr>
      <w:r>
        <w:rPr>
          <w:rtl/>
        </w:rPr>
        <w:t>قلت: - مضافا</w:t>
      </w:r>
      <w:r w:rsidR="00A44FBD">
        <w:rPr>
          <w:rFonts w:hint="cs"/>
          <w:rtl/>
        </w:rPr>
        <w:t>ً</w:t>
      </w:r>
      <w:r>
        <w:rPr>
          <w:rtl/>
        </w:rPr>
        <w:t xml:space="preserve"> إلى أن الاختيار وإن لم يكن بالاختيار، إلا أن بعض مباديه غالبا</w:t>
      </w:r>
      <w:r w:rsidR="00A44FBD">
        <w:rPr>
          <w:rFonts w:hint="cs"/>
          <w:rtl/>
        </w:rPr>
        <w:t>ً</w:t>
      </w:r>
      <w:r>
        <w:rPr>
          <w:rtl/>
        </w:rPr>
        <w:t xml:space="preserve"> يكون وجوده بالاختيار، للتمكن من عدمه بالتأمل فيما يترتب على ما عزم عليه</w:t>
      </w:r>
    </w:p>
    <w:p w14:paraId="43068B25" w14:textId="77777777" w:rsidR="001A75A1" w:rsidRDefault="00D7791C" w:rsidP="00D7791C">
      <w:pPr>
        <w:pStyle w:val="libLine"/>
      </w:pPr>
      <w:r>
        <w:rPr>
          <w:rtl/>
        </w:rPr>
        <w:t>____________________</w:t>
      </w:r>
    </w:p>
    <w:p w14:paraId="6D14E09B" w14:textId="77777777" w:rsidR="001A75A1" w:rsidRDefault="001A75A1" w:rsidP="00A44FBD">
      <w:pPr>
        <w:pStyle w:val="libFootnote0"/>
      </w:pPr>
      <w:r w:rsidRPr="00902F4C">
        <w:rPr>
          <w:rtl/>
        </w:rPr>
        <w:t>(1)</w:t>
      </w:r>
      <w:r>
        <w:rPr>
          <w:rtl/>
        </w:rPr>
        <w:t xml:space="preserve"> في هامش (ب) من نسخة أخرى: بجهة.</w:t>
      </w:r>
    </w:p>
    <w:p w14:paraId="54F9962A" w14:textId="77777777" w:rsidR="001A75A1" w:rsidRDefault="00D7791C" w:rsidP="001A75A1">
      <w:pPr>
        <w:pStyle w:val="libNormal"/>
      </w:pPr>
      <w:r>
        <w:rPr>
          <w:rtl/>
        </w:rPr>
        <w:br w:type="page"/>
      </w:r>
    </w:p>
    <w:p w14:paraId="0602ACD7" w14:textId="77777777" w:rsidR="001A75A1" w:rsidRDefault="001A75A1" w:rsidP="00902F4C">
      <w:pPr>
        <w:pStyle w:val="libNormal0"/>
      </w:pPr>
      <w:r>
        <w:rPr>
          <w:rtl/>
        </w:rPr>
        <w:lastRenderedPageBreak/>
        <w:t>من تبعة العقوبة واللوم والمذم</w:t>
      </w:r>
      <w:r w:rsidR="009B3C50">
        <w:rPr>
          <w:rFonts w:hint="cs"/>
          <w:rtl/>
        </w:rPr>
        <w:t>ّ</w:t>
      </w:r>
      <w:r>
        <w:rPr>
          <w:rtl/>
        </w:rPr>
        <w:t>ة - يمكن أن يقال: إن حسن المؤاخذه والعقوبة إنما يكون من تبعة ب</w:t>
      </w:r>
      <w:r w:rsidR="009B3C50">
        <w:rPr>
          <w:rFonts w:hint="cs"/>
          <w:rtl/>
        </w:rPr>
        <w:t>ُ</w:t>
      </w:r>
      <w:r>
        <w:rPr>
          <w:rtl/>
        </w:rPr>
        <w:t>عده عن سي</w:t>
      </w:r>
      <w:r w:rsidR="009B3C50">
        <w:rPr>
          <w:rFonts w:hint="cs"/>
          <w:rtl/>
        </w:rPr>
        <w:t>ّ</w:t>
      </w:r>
      <w:r>
        <w:rPr>
          <w:rtl/>
        </w:rPr>
        <w:t>ده بتجر</w:t>
      </w:r>
      <w:r w:rsidR="009B3C50">
        <w:rPr>
          <w:rFonts w:hint="cs"/>
          <w:rtl/>
        </w:rPr>
        <w:t>ّ</w:t>
      </w:r>
      <w:r>
        <w:rPr>
          <w:rtl/>
        </w:rPr>
        <w:t xml:space="preserve">يه عليه، كما كان من تبعته بالعصيان في صورة المصادفة، فكما أنه يوجب البعد عنه، كذلك لا غرو في أن يوجب حسن العقوبة، </w:t>
      </w:r>
      <w:r w:rsidR="009B3C50">
        <w:rPr>
          <w:rFonts w:hint="cs"/>
          <w:rtl/>
        </w:rPr>
        <w:t xml:space="preserve">[فإنه] </w:t>
      </w:r>
      <w:r>
        <w:rPr>
          <w:rtl/>
        </w:rPr>
        <w:t>وإن لم يكن باختياره</w:t>
      </w:r>
      <w:r w:rsidRPr="00D92983">
        <w:rPr>
          <w:rStyle w:val="libFootnotenumChar"/>
          <w:rtl/>
        </w:rPr>
        <w:t>(1)</w:t>
      </w:r>
      <w:r>
        <w:rPr>
          <w:rtl/>
        </w:rPr>
        <w:t xml:space="preserve"> إلا أنه بسوء سريرته وخبث باطنه، بحسب نقصانه واقتضاء استعداده ذاتا</w:t>
      </w:r>
      <w:r w:rsidR="009B3C50">
        <w:rPr>
          <w:rFonts w:hint="cs"/>
          <w:rtl/>
        </w:rPr>
        <w:t>ً</w:t>
      </w:r>
      <w:r>
        <w:rPr>
          <w:rtl/>
        </w:rPr>
        <w:t xml:space="preserve"> وإمكانه</w:t>
      </w:r>
      <w:r w:rsidRPr="00D92983">
        <w:rPr>
          <w:rStyle w:val="libFootnotenumChar"/>
          <w:rtl/>
        </w:rPr>
        <w:t>(2)</w:t>
      </w:r>
      <w:r>
        <w:rPr>
          <w:rtl/>
        </w:rPr>
        <w:t>، وإذا انتهى</w:t>
      </w:r>
      <w:r w:rsidR="00714E52">
        <w:rPr>
          <w:rtl/>
        </w:rPr>
        <w:t xml:space="preserve"> الأمر </w:t>
      </w:r>
      <w:r>
        <w:rPr>
          <w:rtl/>
        </w:rPr>
        <w:t>إليه يرتفع ال</w:t>
      </w:r>
      <w:r w:rsidR="009B3C50">
        <w:rPr>
          <w:rFonts w:hint="cs"/>
          <w:rtl/>
        </w:rPr>
        <w:t>إ</w:t>
      </w:r>
      <w:r>
        <w:rPr>
          <w:rtl/>
        </w:rPr>
        <w:t>شكال وينقطع السؤال ب‍ (ل</w:t>
      </w:r>
      <w:r w:rsidR="009B3C50">
        <w:rPr>
          <w:rFonts w:hint="cs"/>
          <w:rtl/>
        </w:rPr>
        <w:t>ِ</w:t>
      </w:r>
      <w:r>
        <w:rPr>
          <w:rtl/>
        </w:rPr>
        <w:t>م</w:t>
      </w:r>
      <w:r w:rsidR="009B3C50">
        <w:rPr>
          <w:rFonts w:hint="cs"/>
          <w:rtl/>
        </w:rPr>
        <w:t>َ</w:t>
      </w:r>
      <w:r>
        <w:rPr>
          <w:rtl/>
        </w:rPr>
        <w:t>) فإن الذاتيات ضروري</w:t>
      </w:r>
      <w:r w:rsidR="009B3C50" w:rsidRPr="009B3C50">
        <w:rPr>
          <w:rStyle w:val="libFootnotenumChar"/>
          <w:rFonts w:hint="cs"/>
          <w:rtl/>
        </w:rPr>
        <w:t>(3)</w:t>
      </w:r>
      <w:r>
        <w:rPr>
          <w:rtl/>
        </w:rPr>
        <w:t xml:space="preserve"> الثبوت للذات.</w:t>
      </w:r>
    </w:p>
    <w:p w14:paraId="2FAD76F1" w14:textId="77777777" w:rsidR="009B3C50" w:rsidRDefault="001A75A1" w:rsidP="001A75A1">
      <w:pPr>
        <w:pStyle w:val="libNormal"/>
        <w:rPr>
          <w:rtl/>
        </w:rPr>
      </w:pPr>
      <w:r>
        <w:rPr>
          <w:rtl/>
        </w:rPr>
        <w:t>وبذلك</w:t>
      </w:r>
      <w:r w:rsidR="00714E52">
        <w:rPr>
          <w:rtl/>
        </w:rPr>
        <w:t xml:space="preserve"> أيضاً </w:t>
      </w:r>
      <w:r>
        <w:rPr>
          <w:rtl/>
        </w:rPr>
        <w:t>ينقطع السؤال عن أنه لم اختار الكافر والعاصي الكفر والعصيان؟ والمطيع والمؤمن ال</w:t>
      </w:r>
      <w:r w:rsidR="009B3C50">
        <w:rPr>
          <w:rFonts w:hint="cs"/>
          <w:rtl/>
        </w:rPr>
        <w:t>إ</w:t>
      </w:r>
      <w:r>
        <w:rPr>
          <w:rtl/>
        </w:rPr>
        <w:t>طاعة وال</w:t>
      </w:r>
      <w:r w:rsidR="009B3C50">
        <w:rPr>
          <w:rFonts w:hint="cs"/>
          <w:rtl/>
        </w:rPr>
        <w:t>إ</w:t>
      </w:r>
      <w:r>
        <w:rPr>
          <w:rtl/>
        </w:rPr>
        <w:t>يمان؟ فإنه يساوق السؤال عن أن الحمار ل</w:t>
      </w:r>
      <w:r w:rsidR="009B3C50">
        <w:rPr>
          <w:rFonts w:hint="cs"/>
          <w:rtl/>
        </w:rPr>
        <w:t>ِ</w:t>
      </w:r>
      <w:r>
        <w:rPr>
          <w:rtl/>
        </w:rPr>
        <w:t>م</w:t>
      </w:r>
      <w:r w:rsidR="009B3C50">
        <w:rPr>
          <w:rFonts w:hint="cs"/>
          <w:rtl/>
        </w:rPr>
        <w:t>َ</w:t>
      </w:r>
      <w:r>
        <w:rPr>
          <w:rtl/>
        </w:rPr>
        <w:t xml:space="preserve"> يكون ناهقا</w:t>
      </w:r>
      <w:r w:rsidR="009B3C50">
        <w:rPr>
          <w:rFonts w:hint="cs"/>
          <w:rtl/>
        </w:rPr>
        <w:t>ً</w:t>
      </w:r>
      <w:r>
        <w:rPr>
          <w:rtl/>
        </w:rPr>
        <w:t>؟ وال</w:t>
      </w:r>
      <w:r w:rsidR="009B3C50">
        <w:rPr>
          <w:rFonts w:hint="cs"/>
          <w:rtl/>
        </w:rPr>
        <w:t>إ</w:t>
      </w:r>
      <w:r>
        <w:rPr>
          <w:rtl/>
        </w:rPr>
        <w:t>نسان لم يكون ناطقا</w:t>
      </w:r>
      <w:r w:rsidR="009B3C50">
        <w:rPr>
          <w:rFonts w:hint="cs"/>
          <w:rtl/>
        </w:rPr>
        <w:t>ً</w:t>
      </w:r>
      <w:r>
        <w:rPr>
          <w:rtl/>
        </w:rPr>
        <w:t xml:space="preserve">؟ </w:t>
      </w:r>
    </w:p>
    <w:p w14:paraId="2CB8D64A" w14:textId="77777777" w:rsidR="001A75A1" w:rsidRDefault="001A75A1" w:rsidP="001A75A1">
      <w:pPr>
        <w:pStyle w:val="libNormal"/>
      </w:pPr>
      <w:r>
        <w:rPr>
          <w:rtl/>
        </w:rPr>
        <w:t>وبالجملة: تفاوت أفراد ال</w:t>
      </w:r>
      <w:r w:rsidR="009B3C50">
        <w:rPr>
          <w:rFonts w:hint="cs"/>
          <w:rtl/>
        </w:rPr>
        <w:t>إ</w:t>
      </w:r>
      <w:r>
        <w:rPr>
          <w:rtl/>
        </w:rPr>
        <w:t>نسان في القرب منه تعالى</w:t>
      </w:r>
      <w:r w:rsidRPr="00D92983">
        <w:rPr>
          <w:rStyle w:val="libFootnotenumChar"/>
          <w:rtl/>
        </w:rPr>
        <w:t>(</w:t>
      </w:r>
      <w:r w:rsidR="009B3C50">
        <w:rPr>
          <w:rStyle w:val="libFootnotenumChar"/>
          <w:rFonts w:hint="cs"/>
          <w:rtl/>
        </w:rPr>
        <w:t>4</w:t>
      </w:r>
      <w:r w:rsidRPr="00D92983">
        <w:rPr>
          <w:rStyle w:val="libFootnotenumChar"/>
          <w:rtl/>
        </w:rPr>
        <w:t>)</w:t>
      </w:r>
      <w:r>
        <w:rPr>
          <w:rtl/>
        </w:rPr>
        <w:t xml:space="preserve"> والبعد عنه، سبب لاختلافها في استحقاق الجنة ودرجاتها، والنار ودركاتها، [وموجب لتفاوتها في نيل الشفاعة وعدم نيلها]</w:t>
      </w:r>
      <w:r w:rsidR="009B3C50" w:rsidRPr="009B3C50">
        <w:rPr>
          <w:rStyle w:val="libFootnotenumChar"/>
          <w:rFonts w:hint="cs"/>
          <w:rtl/>
        </w:rPr>
        <w:t>(5)</w:t>
      </w:r>
      <w:r>
        <w:rPr>
          <w:rtl/>
        </w:rPr>
        <w:t>، وتفاوتها في ذلك بال</w:t>
      </w:r>
      <w:r w:rsidR="009B3C50">
        <w:rPr>
          <w:rFonts w:hint="cs"/>
          <w:rtl/>
        </w:rPr>
        <w:t>أ</w:t>
      </w:r>
      <w:r>
        <w:rPr>
          <w:rtl/>
        </w:rPr>
        <w:t>خرة يكون ذاتيا</w:t>
      </w:r>
      <w:r w:rsidR="009B3C50">
        <w:rPr>
          <w:rFonts w:hint="cs"/>
          <w:rtl/>
        </w:rPr>
        <w:t>ً</w:t>
      </w:r>
      <w:r>
        <w:rPr>
          <w:rtl/>
        </w:rPr>
        <w:t>، والذاتي لا يعلل.</w:t>
      </w:r>
    </w:p>
    <w:p w14:paraId="4A01AD73" w14:textId="77777777" w:rsidR="001A75A1" w:rsidRDefault="001A75A1" w:rsidP="001A75A1">
      <w:pPr>
        <w:pStyle w:val="libNormal"/>
      </w:pPr>
      <w:r>
        <w:rPr>
          <w:rtl/>
        </w:rPr>
        <w:t>إن قلت: على هذا، فلا فائدة في بعث الرسل وإنزال الكتب والوعظ وال</w:t>
      </w:r>
      <w:r w:rsidR="009B3C50">
        <w:rPr>
          <w:rFonts w:hint="cs"/>
          <w:rtl/>
        </w:rPr>
        <w:t>إ</w:t>
      </w:r>
      <w:r>
        <w:rPr>
          <w:rtl/>
        </w:rPr>
        <w:t>نذار.</w:t>
      </w:r>
    </w:p>
    <w:p w14:paraId="3D67E314" w14:textId="77777777" w:rsidR="001A75A1" w:rsidRDefault="001A75A1" w:rsidP="001A75A1">
      <w:pPr>
        <w:pStyle w:val="libNormal"/>
      </w:pPr>
      <w:r>
        <w:rPr>
          <w:rtl/>
        </w:rPr>
        <w:t>قلت: ذلك لينتفع به من حسنت سريرته وطابت طينته، لتكمل به نفسه، ويخلص مع ربه أنسه، ما كنا لنهتدي لولا أن هدانا الله، قال الله تبارك وتعالى:</w:t>
      </w:r>
    </w:p>
    <w:p w14:paraId="557F48FC" w14:textId="77777777" w:rsidR="001A75A1" w:rsidRDefault="00D7791C" w:rsidP="00D7791C">
      <w:pPr>
        <w:pStyle w:val="libLine"/>
      </w:pPr>
      <w:r>
        <w:rPr>
          <w:rtl/>
        </w:rPr>
        <w:t>____________________</w:t>
      </w:r>
    </w:p>
    <w:p w14:paraId="0F1FD9C5" w14:textId="77777777" w:rsidR="001A75A1" w:rsidRDefault="001A75A1" w:rsidP="00902F4C">
      <w:pPr>
        <w:pStyle w:val="libFootnote0"/>
      </w:pPr>
      <w:r w:rsidRPr="00902F4C">
        <w:rPr>
          <w:rtl/>
        </w:rPr>
        <w:t>(1)</w:t>
      </w:r>
      <w:r>
        <w:rPr>
          <w:rtl/>
        </w:rPr>
        <w:t xml:space="preserve"> كيف لا، وكانت المعصية الموجبة لاستحقاق العقوبة غير اختيارية، فإنها هي المخالفة العمدية، وهي لا تكون بالاختيار، ضرورة أن العمد إليها ليس باختياري، وإنما تكون نفس المخالفة اختيارية، وهي غير موجبة للاستحقاق، وإنما الموجبة له هي العمدية منها، كما لا يخفى على أولى النهى (منه </w:t>
      </w:r>
      <w:r w:rsidR="00D7791C" w:rsidRPr="00902F4C">
        <w:rPr>
          <w:rStyle w:val="libFootnoteAlaemChar"/>
          <w:rtl/>
        </w:rPr>
        <w:t>قدس‌سره</w:t>
      </w:r>
      <w:r>
        <w:rPr>
          <w:rtl/>
        </w:rPr>
        <w:t>).</w:t>
      </w:r>
    </w:p>
    <w:p w14:paraId="53F21576" w14:textId="77777777" w:rsidR="009B3C50" w:rsidRPr="009B3C50" w:rsidRDefault="001A75A1" w:rsidP="009B3C50">
      <w:pPr>
        <w:pStyle w:val="libFootnote0"/>
      </w:pPr>
      <w:r w:rsidRPr="00902F4C">
        <w:rPr>
          <w:rtl/>
        </w:rPr>
        <w:t>(2)</w:t>
      </w:r>
      <w:r>
        <w:rPr>
          <w:rtl/>
        </w:rPr>
        <w:t xml:space="preserve"> المطبوع في</w:t>
      </w:r>
      <w:r w:rsidR="0077545E">
        <w:rPr>
          <w:rtl/>
        </w:rPr>
        <w:t xml:space="preserve"> «ب»</w:t>
      </w:r>
      <w:r>
        <w:rPr>
          <w:rtl/>
        </w:rPr>
        <w:t xml:space="preserve"> إمكانا</w:t>
      </w:r>
      <w:r w:rsidR="009B3C50">
        <w:rPr>
          <w:rFonts w:hint="cs"/>
          <w:rtl/>
        </w:rPr>
        <w:t>ً</w:t>
      </w:r>
      <w:r>
        <w:rPr>
          <w:rtl/>
        </w:rPr>
        <w:t>، ولكن صححه المصنف (قده) بما في المتن.</w:t>
      </w:r>
    </w:p>
    <w:p w14:paraId="092E20DE" w14:textId="77777777" w:rsidR="009B3C50" w:rsidRDefault="009B3C50" w:rsidP="00902F4C">
      <w:pPr>
        <w:pStyle w:val="libFootnote0"/>
        <w:rPr>
          <w:rtl/>
        </w:rPr>
      </w:pPr>
      <w:r>
        <w:rPr>
          <w:rFonts w:hint="cs"/>
          <w:rtl/>
        </w:rPr>
        <w:t xml:space="preserve">(3) في </w:t>
      </w:r>
      <w:r>
        <w:rPr>
          <w:rtl/>
        </w:rPr>
        <w:t>«ب»:</w:t>
      </w:r>
      <w:r>
        <w:rPr>
          <w:rFonts w:hint="cs"/>
          <w:rtl/>
        </w:rPr>
        <w:t xml:space="preserve"> ضرورية.</w:t>
      </w:r>
    </w:p>
    <w:p w14:paraId="49AFA5B0" w14:textId="77777777" w:rsidR="009B3C50" w:rsidRDefault="001A75A1" w:rsidP="00902F4C">
      <w:pPr>
        <w:pStyle w:val="libFootnote0"/>
        <w:rPr>
          <w:rtl/>
        </w:rPr>
      </w:pPr>
      <w:r w:rsidRPr="00902F4C">
        <w:rPr>
          <w:rtl/>
        </w:rPr>
        <w:t>(</w:t>
      </w:r>
      <w:r w:rsidR="009B3C50">
        <w:rPr>
          <w:rFonts w:hint="cs"/>
          <w:rtl/>
        </w:rPr>
        <w:t>4</w:t>
      </w:r>
      <w:r w:rsidRPr="00902F4C">
        <w:rPr>
          <w:rtl/>
        </w:rPr>
        <w:t>)</w:t>
      </w:r>
      <w:r>
        <w:rPr>
          <w:rtl/>
        </w:rPr>
        <w:t xml:space="preserve"> في</w:t>
      </w:r>
      <w:r w:rsidR="0077545E">
        <w:rPr>
          <w:rtl/>
        </w:rPr>
        <w:t xml:space="preserve"> «ب»</w:t>
      </w:r>
      <w:r>
        <w:rPr>
          <w:rtl/>
        </w:rPr>
        <w:t xml:space="preserve">: جل شأنه وعظمت كبرياؤه. </w:t>
      </w:r>
    </w:p>
    <w:p w14:paraId="72741DE3" w14:textId="77777777" w:rsidR="001A75A1" w:rsidRDefault="009B3C50" w:rsidP="009B3C50">
      <w:pPr>
        <w:pStyle w:val="libFootnote0"/>
      </w:pPr>
      <w:r>
        <w:rPr>
          <w:rFonts w:hint="cs"/>
          <w:rtl/>
        </w:rPr>
        <w:t xml:space="preserve">(5) </w:t>
      </w:r>
      <w:r w:rsidR="001A75A1">
        <w:rPr>
          <w:rtl/>
        </w:rPr>
        <w:t>أثبتناها من</w:t>
      </w:r>
      <w:r w:rsidR="0077545E">
        <w:rPr>
          <w:rtl/>
        </w:rPr>
        <w:t xml:space="preserve"> «ب»</w:t>
      </w:r>
      <w:r w:rsidR="001A75A1">
        <w:rPr>
          <w:rtl/>
        </w:rPr>
        <w:t>.</w:t>
      </w:r>
    </w:p>
    <w:p w14:paraId="6BAB7C35" w14:textId="77777777" w:rsidR="001A75A1" w:rsidRDefault="00D7791C" w:rsidP="001A75A1">
      <w:pPr>
        <w:pStyle w:val="libNormal"/>
      </w:pPr>
      <w:r>
        <w:rPr>
          <w:rtl/>
        </w:rPr>
        <w:br w:type="page"/>
      </w:r>
    </w:p>
    <w:p w14:paraId="2CC8E914" w14:textId="77777777" w:rsidR="001A75A1" w:rsidRDefault="001A75A1" w:rsidP="00902F4C">
      <w:pPr>
        <w:pStyle w:val="libNormal0"/>
      </w:pPr>
      <w:r w:rsidRPr="00A7210A">
        <w:rPr>
          <w:rStyle w:val="libAlaemChar"/>
          <w:rtl/>
        </w:rPr>
        <w:lastRenderedPageBreak/>
        <w:t>(</w:t>
      </w:r>
      <w:r w:rsidR="00A7210A" w:rsidRPr="00A7210A">
        <w:rPr>
          <w:rStyle w:val="libAieChar"/>
          <w:rtl/>
        </w:rPr>
        <w:t>وَذَكِّرْ فَإِنَّ الذِّكْرَىٰ تَنفَعُ الْمُؤْمِنِينَ</w:t>
      </w:r>
      <w:r w:rsidRPr="00A7210A">
        <w:rPr>
          <w:rStyle w:val="libAlaemChar"/>
          <w:rtl/>
        </w:rPr>
        <w:t>)</w:t>
      </w:r>
      <w:r w:rsidRPr="00D92983">
        <w:rPr>
          <w:rStyle w:val="libFootnotenumChar"/>
          <w:rtl/>
        </w:rPr>
        <w:t>(1)</w:t>
      </w:r>
      <w:r>
        <w:rPr>
          <w:rtl/>
        </w:rPr>
        <w:t xml:space="preserve"> وليكون حجة على من ساء‌ت سريرته وخبثت طينته، ليهلك من هلك عن بي</w:t>
      </w:r>
      <w:r w:rsidR="00A7210A">
        <w:rPr>
          <w:rFonts w:hint="cs"/>
          <w:rtl/>
        </w:rPr>
        <w:t>ّ</w:t>
      </w:r>
      <w:r>
        <w:rPr>
          <w:rtl/>
        </w:rPr>
        <w:t>نة ويحيى من حي</w:t>
      </w:r>
      <w:r w:rsidR="00A7210A">
        <w:rPr>
          <w:rFonts w:hint="cs"/>
          <w:rtl/>
        </w:rPr>
        <w:t>ّ</w:t>
      </w:r>
      <w:r>
        <w:rPr>
          <w:rtl/>
        </w:rPr>
        <w:t xml:space="preserve"> عن بي</w:t>
      </w:r>
      <w:r w:rsidR="00A7210A">
        <w:rPr>
          <w:rFonts w:hint="cs"/>
          <w:rtl/>
        </w:rPr>
        <w:t>ّ</w:t>
      </w:r>
      <w:r>
        <w:rPr>
          <w:rtl/>
        </w:rPr>
        <w:t>نة، كيلا يكون للناس على الله حجة، بل كان له حجة بالغة.</w:t>
      </w:r>
    </w:p>
    <w:p w14:paraId="32A2666E" w14:textId="77777777" w:rsidR="001A75A1" w:rsidRDefault="001A75A1" w:rsidP="001A75A1">
      <w:pPr>
        <w:pStyle w:val="libNormal"/>
      </w:pPr>
      <w:r>
        <w:rPr>
          <w:rtl/>
        </w:rPr>
        <w:t>ولا يخفى أن في الآيات</w:t>
      </w:r>
      <w:r w:rsidRPr="00D92983">
        <w:rPr>
          <w:rStyle w:val="libFootnotenumChar"/>
          <w:rtl/>
        </w:rPr>
        <w:t>(2)</w:t>
      </w:r>
      <w:r>
        <w:rPr>
          <w:rtl/>
        </w:rPr>
        <w:t xml:space="preserve"> والروايات</w:t>
      </w:r>
      <w:r w:rsidRPr="00D92983">
        <w:rPr>
          <w:rStyle w:val="libFootnotenumChar"/>
          <w:rtl/>
        </w:rPr>
        <w:t>(3)</w:t>
      </w:r>
      <w:r>
        <w:rPr>
          <w:rtl/>
        </w:rPr>
        <w:t>، شهادة على صحة ما حكم به الوجدان الحاكم على ال</w:t>
      </w:r>
      <w:r w:rsidR="00A7210A">
        <w:rPr>
          <w:rFonts w:hint="cs"/>
          <w:rtl/>
        </w:rPr>
        <w:t>إ</w:t>
      </w:r>
      <w:r>
        <w:rPr>
          <w:rtl/>
        </w:rPr>
        <w:t>طلاق في باب الاستحقاق للعقوبة والمثوبة، ومعه لا حاجة إلى ما استدل</w:t>
      </w:r>
      <w:r w:rsidRPr="00D92983">
        <w:rPr>
          <w:rStyle w:val="libFootnotenumChar"/>
          <w:rtl/>
        </w:rPr>
        <w:t>(4)</w:t>
      </w:r>
      <w:r>
        <w:rPr>
          <w:rtl/>
        </w:rPr>
        <w:t xml:space="preserve"> على استحقاق المتجري للعقاب بما حاصله: إنه لولاه مع استحقاق العاصي له يلزم إناطة استحقاق العقوبة بما هو خارج عن الاختيار، من مصادفة قطعه الخارجة عن تحت قدرته واختياره</w:t>
      </w:r>
      <w:r w:rsidR="00A7210A">
        <w:rPr>
          <w:rFonts w:hint="cs"/>
          <w:rtl/>
        </w:rPr>
        <w:t>؛</w:t>
      </w:r>
      <w:r>
        <w:rPr>
          <w:rtl/>
        </w:rPr>
        <w:t xml:space="preserve"> مع بطلانه وفساده، إذ للخصم أن يقول بأن استحقاق العاصي دونه، إنما هو لتحقق سبب الاستحقاق فيه، وهو مخالفته عن عمد واختيار، وعدم تحققه فيه لعدم مخالفته أصلا</w:t>
      </w:r>
      <w:r w:rsidR="00A7210A">
        <w:rPr>
          <w:rFonts w:hint="cs"/>
          <w:rtl/>
        </w:rPr>
        <w:t>ً</w:t>
      </w:r>
      <w:r>
        <w:rPr>
          <w:rtl/>
        </w:rPr>
        <w:t>، ولو بلا اختيار، بل عدم صدور فعل منه في بعض افراده بالاختيار، كما في التجري بارتكاب ما قطع أنه من مصاديق الحرام، كما إذا قطع مثلا</w:t>
      </w:r>
      <w:r w:rsidR="00A7210A">
        <w:rPr>
          <w:rFonts w:hint="cs"/>
          <w:rtl/>
        </w:rPr>
        <w:t>ً</w:t>
      </w:r>
      <w:r>
        <w:rPr>
          <w:rtl/>
        </w:rPr>
        <w:t xml:space="preserve"> بأن مائعا</w:t>
      </w:r>
      <w:r w:rsidR="00A7210A">
        <w:rPr>
          <w:rFonts w:hint="cs"/>
          <w:rtl/>
        </w:rPr>
        <w:t>ً</w:t>
      </w:r>
      <w:r>
        <w:rPr>
          <w:rtl/>
        </w:rPr>
        <w:t xml:space="preserve"> خمر، مع أنه لم يكن بالخمر، فيحتاج إلى إثبات أن المخالفة الاعتقادية سبب كالواقعية الاختيارية، كما عرفت بما لا مزيد عليه.</w:t>
      </w:r>
    </w:p>
    <w:p w14:paraId="1B404C5A" w14:textId="77777777" w:rsidR="001A75A1" w:rsidRDefault="001A75A1" w:rsidP="001A75A1">
      <w:pPr>
        <w:pStyle w:val="libNormal"/>
      </w:pPr>
      <w:r>
        <w:rPr>
          <w:rtl/>
        </w:rPr>
        <w:t>ثم لا يذهب عليك: إنه ليس في المعصية الحقيقية إلا منشأ واحد لاستحقاق العقوبة، وهو هتك واحد، فلا وجه لاستحقاق عقابين متداخلين كما توهم</w:t>
      </w:r>
      <w:r w:rsidRPr="00D92983">
        <w:rPr>
          <w:rStyle w:val="libFootnotenumChar"/>
          <w:rtl/>
        </w:rPr>
        <w:t>(5)</w:t>
      </w:r>
      <w:r>
        <w:rPr>
          <w:rtl/>
        </w:rPr>
        <w:t>، مع ضرورة أن المعصية الواحدة لا توجب إلا عقوبة واحدة، كما لا وجه لتداخلهما على تقدير استحقاقهما، كما لا يخفى.</w:t>
      </w:r>
    </w:p>
    <w:p w14:paraId="0CBDC9A0" w14:textId="77777777" w:rsidR="001A75A1" w:rsidRDefault="00D7791C" w:rsidP="00D7791C">
      <w:pPr>
        <w:pStyle w:val="libLine"/>
      </w:pPr>
      <w:r>
        <w:rPr>
          <w:rtl/>
        </w:rPr>
        <w:t>____________________</w:t>
      </w:r>
    </w:p>
    <w:p w14:paraId="67ECCA0D" w14:textId="77777777" w:rsidR="001A75A1" w:rsidRDefault="001A75A1" w:rsidP="00902F4C">
      <w:pPr>
        <w:pStyle w:val="libFootnote0"/>
      </w:pPr>
      <w:r w:rsidRPr="00902F4C">
        <w:rPr>
          <w:rtl/>
        </w:rPr>
        <w:t>(1)</w:t>
      </w:r>
      <w:r>
        <w:rPr>
          <w:rtl/>
        </w:rPr>
        <w:t xml:space="preserve"> الذاريات: 55.</w:t>
      </w:r>
    </w:p>
    <w:p w14:paraId="02104724" w14:textId="77777777" w:rsidR="001A75A1" w:rsidRDefault="001A75A1" w:rsidP="00902F4C">
      <w:pPr>
        <w:pStyle w:val="libFootnote0"/>
      </w:pPr>
      <w:r w:rsidRPr="00902F4C">
        <w:rPr>
          <w:rtl/>
        </w:rPr>
        <w:t>(2)</w:t>
      </w:r>
      <w:r>
        <w:rPr>
          <w:rtl/>
        </w:rPr>
        <w:t xml:space="preserve"> ال</w:t>
      </w:r>
      <w:r w:rsidR="00A7210A">
        <w:rPr>
          <w:rFonts w:hint="cs"/>
          <w:rtl/>
        </w:rPr>
        <w:t>إ</w:t>
      </w:r>
      <w:r>
        <w:rPr>
          <w:rtl/>
        </w:rPr>
        <w:t>سراء: 36.والبقرة: 225 و 284.وال</w:t>
      </w:r>
      <w:r w:rsidR="00A7210A">
        <w:rPr>
          <w:rFonts w:hint="cs"/>
          <w:rtl/>
        </w:rPr>
        <w:t>أ</w:t>
      </w:r>
      <w:r>
        <w:rPr>
          <w:rtl/>
        </w:rPr>
        <w:t>حزاب: 5.</w:t>
      </w:r>
    </w:p>
    <w:p w14:paraId="4585F191" w14:textId="77777777" w:rsidR="001A75A1" w:rsidRDefault="001A75A1" w:rsidP="00902F4C">
      <w:pPr>
        <w:pStyle w:val="libFootnote0"/>
      </w:pPr>
      <w:r w:rsidRPr="00902F4C">
        <w:rPr>
          <w:rtl/>
        </w:rPr>
        <w:t>(3)</w:t>
      </w:r>
      <w:r>
        <w:rPr>
          <w:rtl/>
        </w:rPr>
        <w:t xml:space="preserve"> الكافي 2 / 69 باب النية من كتاب ال</w:t>
      </w:r>
      <w:r w:rsidR="00A7210A">
        <w:rPr>
          <w:rFonts w:hint="cs"/>
          <w:rtl/>
        </w:rPr>
        <w:t>إ</w:t>
      </w:r>
      <w:r>
        <w:rPr>
          <w:rtl/>
        </w:rPr>
        <w:t>يمان والكفر. وللمزيد راجع وسائل الشيعة 1 / 35، الباب 6 من أبواب مقدمة العبادات، الحديث 3 و4 و6 و7 و8 و10.</w:t>
      </w:r>
    </w:p>
    <w:p w14:paraId="3E911814" w14:textId="77777777" w:rsidR="001A75A1" w:rsidRDefault="001A75A1" w:rsidP="00902F4C">
      <w:pPr>
        <w:pStyle w:val="libFootnote0"/>
      </w:pPr>
      <w:r w:rsidRPr="00902F4C">
        <w:rPr>
          <w:rtl/>
        </w:rPr>
        <w:t>(4)</w:t>
      </w:r>
      <w:r>
        <w:rPr>
          <w:rtl/>
        </w:rPr>
        <w:t xml:space="preserve"> استدل به المحقق السبزواري، ذخيرة المعاد / 209 - 210.</w:t>
      </w:r>
    </w:p>
    <w:p w14:paraId="5F557DEC" w14:textId="77777777" w:rsidR="001A75A1" w:rsidRDefault="001A75A1" w:rsidP="00A7210A">
      <w:pPr>
        <w:pStyle w:val="libFootnote0"/>
      </w:pPr>
      <w:r w:rsidRPr="00902F4C">
        <w:rPr>
          <w:rtl/>
        </w:rPr>
        <w:t>(5)</w:t>
      </w:r>
      <w:r>
        <w:rPr>
          <w:rtl/>
        </w:rPr>
        <w:t xml:space="preserve"> راجع الفصول / 87، التنبيه الرابع من مقدمة الواجب.</w:t>
      </w:r>
    </w:p>
    <w:p w14:paraId="6DCCAB96" w14:textId="77777777" w:rsidR="001A75A1" w:rsidRDefault="00D7791C" w:rsidP="001A75A1">
      <w:pPr>
        <w:pStyle w:val="libNormal"/>
      </w:pPr>
      <w:r>
        <w:rPr>
          <w:rtl/>
        </w:rPr>
        <w:br w:type="page"/>
      </w:r>
    </w:p>
    <w:p w14:paraId="5FDF8610" w14:textId="77777777" w:rsidR="001A75A1" w:rsidRDefault="001A75A1" w:rsidP="001A75A1">
      <w:pPr>
        <w:pStyle w:val="libNormal"/>
      </w:pPr>
      <w:r>
        <w:rPr>
          <w:rtl/>
        </w:rPr>
        <w:lastRenderedPageBreak/>
        <w:t>ولا منشأ لتوهمه، إلا بداهة أنه ليس في معصية واحدة إلا عقوبة واحدة، مع الغفلة عن أن وحدة المسبب تكشف بنحو ال</w:t>
      </w:r>
      <w:r w:rsidR="00E423FF">
        <w:rPr>
          <w:rFonts w:hint="cs"/>
          <w:rtl/>
        </w:rPr>
        <w:t>إ</w:t>
      </w:r>
      <w:r>
        <w:rPr>
          <w:rtl/>
        </w:rPr>
        <w:t>ن</w:t>
      </w:r>
      <w:r w:rsidR="00E423FF">
        <w:rPr>
          <w:rFonts w:hint="cs"/>
          <w:rtl/>
        </w:rPr>
        <w:t>ّ</w:t>
      </w:r>
      <w:r>
        <w:rPr>
          <w:rtl/>
        </w:rPr>
        <w:t xml:space="preserve"> عن وحدة السبب.</w:t>
      </w:r>
    </w:p>
    <w:p w14:paraId="1D26F54C" w14:textId="77777777" w:rsidR="001A75A1" w:rsidRDefault="001A75A1" w:rsidP="001A75A1">
      <w:pPr>
        <w:pStyle w:val="libNormal"/>
      </w:pPr>
      <w:r w:rsidRPr="00E423FF">
        <w:rPr>
          <w:rStyle w:val="libBold2Char"/>
          <w:rtl/>
        </w:rPr>
        <w:t>ال</w:t>
      </w:r>
      <w:r w:rsidR="00E423FF" w:rsidRPr="00E423FF">
        <w:rPr>
          <w:rStyle w:val="libBold2Char"/>
          <w:rFonts w:hint="cs"/>
          <w:rtl/>
        </w:rPr>
        <w:t>أ</w:t>
      </w:r>
      <w:r w:rsidRPr="00E423FF">
        <w:rPr>
          <w:rStyle w:val="libBold2Char"/>
          <w:rtl/>
        </w:rPr>
        <w:t>مر الثالث</w:t>
      </w:r>
      <w:r>
        <w:rPr>
          <w:rtl/>
        </w:rPr>
        <w:t>: إنه قد عرفت</w:t>
      </w:r>
      <w:r w:rsidRPr="00D92983">
        <w:rPr>
          <w:rStyle w:val="libFootnotenumChar"/>
          <w:rtl/>
        </w:rPr>
        <w:t>(1)</w:t>
      </w:r>
      <w:r>
        <w:rPr>
          <w:rtl/>
        </w:rPr>
        <w:t xml:space="preserve"> أن القطع بالتكليف أخطأ أو أصاب، يوجب عقلا</w:t>
      </w:r>
      <w:r w:rsidR="00E423FF">
        <w:rPr>
          <w:rFonts w:hint="cs"/>
          <w:rtl/>
        </w:rPr>
        <w:t>ً</w:t>
      </w:r>
      <w:r>
        <w:rPr>
          <w:rtl/>
        </w:rPr>
        <w:t xml:space="preserve"> استحقاق المدح والثواب، أو الذم والعقاب، من دون أن يؤخذ شرعا</w:t>
      </w:r>
      <w:r w:rsidR="00E423FF">
        <w:rPr>
          <w:rFonts w:hint="cs"/>
          <w:rtl/>
        </w:rPr>
        <w:t>ً</w:t>
      </w:r>
      <w:r>
        <w:rPr>
          <w:rtl/>
        </w:rPr>
        <w:t xml:space="preserve"> في خطاب، وقد يؤخذ في موضوع حكم آخر يخالف متعلقه، لا يماثله ولا يضاده، كما إذا ورد مثلا</w:t>
      </w:r>
      <w:r w:rsidR="00E423FF">
        <w:rPr>
          <w:rFonts w:hint="cs"/>
          <w:rtl/>
        </w:rPr>
        <w:t>ً</w:t>
      </w:r>
      <w:r>
        <w:rPr>
          <w:rtl/>
        </w:rPr>
        <w:t xml:space="preserve"> في الخطاب أنه (إذا قطعت بوجوب ش</w:t>
      </w:r>
      <w:r w:rsidR="00E423FF">
        <w:rPr>
          <w:rFonts w:hint="cs"/>
          <w:rtl/>
        </w:rPr>
        <w:t>يء</w:t>
      </w:r>
      <w:r>
        <w:rPr>
          <w:rtl/>
        </w:rPr>
        <w:t xml:space="preserve"> يجب عليك التصدق بكذا) تارة بنحو يكون تمام الموضوع، بأن يكون القطع بالوجوب مطلقا</w:t>
      </w:r>
      <w:r w:rsidR="00E423FF">
        <w:rPr>
          <w:rFonts w:hint="cs"/>
          <w:rtl/>
        </w:rPr>
        <w:t>ً</w:t>
      </w:r>
      <w:r>
        <w:rPr>
          <w:rtl/>
        </w:rPr>
        <w:t xml:space="preserve"> ولو أخطأ موجبا</w:t>
      </w:r>
      <w:r w:rsidR="00E423FF">
        <w:rPr>
          <w:rFonts w:hint="cs"/>
          <w:rtl/>
        </w:rPr>
        <w:t>ً</w:t>
      </w:r>
      <w:r>
        <w:rPr>
          <w:rtl/>
        </w:rPr>
        <w:t xml:space="preserve"> لذلك، وأخرى بنحو يكون جز</w:t>
      </w:r>
      <w:r w:rsidR="00E423FF">
        <w:rPr>
          <w:rFonts w:hint="cs"/>
          <w:rtl/>
        </w:rPr>
        <w:t>ءَ</w:t>
      </w:r>
      <w:r>
        <w:rPr>
          <w:rtl/>
        </w:rPr>
        <w:t>ه وقيده، بأن يكون القطع به في خصوص ما أصاب موجبا</w:t>
      </w:r>
      <w:r w:rsidR="00E423FF">
        <w:rPr>
          <w:rFonts w:hint="cs"/>
          <w:rtl/>
        </w:rPr>
        <w:t>ً</w:t>
      </w:r>
      <w:r>
        <w:rPr>
          <w:rtl/>
        </w:rPr>
        <w:t xml:space="preserve"> له، وفي كل منهما يؤخذ طورا</w:t>
      </w:r>
      <w:r w:rsidR="00E423FF">
        <w:rPr>
          <w:rFonts w:hint="cs"/>
          <w:rtl/>
        </w:rPr>
        <w:t>ً</w:t>
      </w:r>
      <w:r>
        <w:rPr>
          <w:rtl/>
        </w:rPr>
        <w:t xml:space="preserve"> بما هو كاشف وحاك</w:t>
      </w:r>
      <w:r w:rsidR="00E423FF">
        <w:rPr>
          <w:rFonts w:hint="cs"/>
          <w:rtl/>
        </w:rPr>
        <w:t>ٍ</w:t>
      </w:r>
      <w:r>
        <w:rPr>
          <w:rtl/>
        </w:rPr>
        <w:t xml:space="preserve"> عن متعلقه، وآخر</w:t>
      </w:r>
      <w:r w:rsidR="00E423FF">
        <w:rPr>
          <w:rFonts w:hint="cs"/>
          <w:rtl/>
        </w:rPr>
        <w:t>َ</w:t>
      </w:r>
      <w:r>
        <w:rPr>
          <w:rtl/>
        </w:rPr>
        <w:t xml:space="preserve"> بما هو صفة خاصة للقاطع أو المقطوع به، وذلك ل</w:t>
      </w:r>
      <w:r w:rsidR="00E423FF">
        <w:rPr>
          <w:rFonts w:hint="cs"/>
          <w:rtl/>
        </w:rPr>
        <w:t>أ</w:t>
      </w:r>
      <w:r>
        <w:rPr>
          <w:rtl/>
        </w:rPr>
        <w:t>ن القطع لما كان من الصفات الحقيقية ذات ال</w:t>
      </w:r>
      <w:r w:rsidR="00E423FF">
        <w:rPr>
          <w:rFonts w:hint="cs"/>
          <w:rtl/>
        </w:rPr>
        <w:t>إ</w:t>
      </w:r>
      <w:r>
        <w:rPr>
          <w:rtl/>
        </w:rPr>
        <w:t>ضافة - ولذا كان العلم نورا</w:t>
      </w:r>
      <w:r w:rsidR="00E423FF">
        <w:rPr>
          <w:rFonts w:hint="cs"/>
          <w:rtl/>
        </w:rPr>
        <w:t>ً</w:t>
      </w:r>
      <w:r>
        <w:rPr>
          <w:rtl/>
        </w:rPr>
        <w:t xml:space="preserve"> لنفسه ونورا</w:t>
      </w:r>
      <w:r w:rsidR="00E423FF">
        <w:rPr>
          <w:rFonts w:hint="cs"/>
          <w:rtl/>
        </w:rPr>
        <w:t>ً</w:t>
      </w:r>
      <w:r>
        <w:rPr>
          <w:rtl/>
        </w:rPr>
        <w:t xml:space="preserve"> لغيره - صح أن يؤخذ فيه بما هو صفة خاصة وحالة مخصوصة، بإلغاء جهة كشفه، أو اعتبار خصوصية أخرى فيه معها، كما صح أن يؤخذ بما هو كاشف عن متعلقه وحاك</w:t>
      </w:r>
      <w:r w:rsidR="00E423FF">
        <w:rPr>
          <w:rFonts w:hint="cs"/>
          <w:rtl/>
        </w:rPr>
        <w:t>ٍ</w:t>
      </w:r>
      <w:r>
        <w:rPr>
          <w:rtl/>
        </w:rPr>
        <w:t xml:space="preserve"> عنه، فتكون أقسامه أربعة، مضافا</w:t>
      </w:r>
      <w:r w:rsidR="00E423FF">
        <w:rPr>
          <w:rFonts w:hint="cs"/>
          <w:rtl/>
        </w:rPr>
        <w:t>ً</w:t>
      </w:r>
      <w:r>
        <w:rPr>
          <w:rtl/>
        </w:rPr>
        <w:t xml:space="preserve"> إلى ما هو طريق محض عقلا</w:t>
      </w:r>
      <w:r w:rsidR="00E423FF">
        <w:rPr>
          <w:rFonts w:hint="cs"/>
          <w:rtl/>
        </w:rPr>
        <w:t>ً</w:t>
      </w:r>
      <w:r>
        <w:rPr>
          <w:rtl/>
        </w:rPr>
        <w:t xml:space="preserve"> غير مأخوذ في الموضوع شرعا</w:t>
      </w:r>
      <w:r w:rsidR="00E423FF">
        <w:rPr>
          <w:rFonts w:hint="cs"/>
          <w:rtl/>
        </w:rPr>
        <w:t>ً</w:t>
      </w:r>
      <w:r>
        <w:rPr>
          <w:rtl/>
        </w:rPr>
        <w:t>.</w:t>
      </w:r>
    </w:p>
    <w:p w14:paraId="7A9D2425" w14:textId="77777777" w:rsidR="001A75A1" w:rsidRDefault="001A75A1" w:rsidP="001A75A1">
      <w:pPr>
        <w:pStyle w:val="libNormal"/>
      </w:pPr>
      <w:r>
        <w:rPr>
          <w:rtl/>
        </w:rPr>
        <w:t>ثم لا ريب في قيام الطرق وال</w:t>
      </w:r>
      <w:r w:rsidR="00E423FF">
        <w:rPr>
          <w:rFonts w:hint="cs"/>
          <w:rtl/>
        </w:rPr>
        <w:t>أ</w:t>
      </w:r>
      <w:r>
        <w:rPr>
          <w:rtl/>
        </w:rPr>
        <w:t>مارات المعتبرة - بدليل حجيتها واعتبارها - مقام هذا القسم، كما لا ريب في عدم قيامها بمجرد ذلك الدليل مقام ما أ</w:t>
      </w:r>
      <w:r w:rsidR="00E423FF">
        <w:rPr>
          <w:rFonts w:hint="cs"/>
          <w:rtl/>
        </w:rPr>
        <w:t>ُ</w:t>
      </w:r>
      <w:r>
        <w:rPr>
          <w:rtl/>
        </w:rPr>
        <w:t>خذ في الموضوع على نحو الصفتية من تلك ال</w:t>
      </w:r>
      <w:r w:rsidR="00E423FF">
        <w:rPr>
          <w:rFonts w:hint="cs"/>
          <w:rtl/>
        </w:rPr>
        <w:t>أ</w:t>
      </w:r>
      <w:r>
        <w:rPr>
          <w:rtl/>
        </w:rPr>
        <w:t>قسام، بل لابد من دليل آخر على التنزيل، فإن قضية الحجية والاعتبار ترتيب ما للقطع بما هو حجة من الآثار، لا له بما هو صفة وموضوع</w:t>
      </w:r>
      <w:r w:rsidR="00E423FF">
        <w:rPr>
          <w:rFonts w:hint="cs"/>
          <w:rtl/>
        </w:rPr>
        <w:t>؛</w:t>
      </w:r>
      <w:r>
        <w:rPr>
          <w:rtl/>
        </w:rPr>
        <w:t xml:space="preserve"> ضرورة أنه كذلك يكون كسائر الموضوعات والصفات.</w:t>
      </w:r>
    </w:p>
    <w:p w14:paraId="7980A0D7" w14:textId="77777777" w:rsidR="001A75A1" w:rsidRDefault="001A75A1" w:rsidP="001A75A1">
      <w:pPr>
        <w:pStyle w:val="libNormal"/>
      </w:pPr>
      <w:r>
        <w:rPr>
          <w:rtl/>
        </w:rPr>
        <w:t>ومنه قد انقدح عدم قيامها بذاك الدليل مقام ما أ</w:t>
      </w:r>
      <w:r w:rsidR="00E423FF">
        <w:rPr>
          <w:rFonts w:hint="cs"/>
          <w:rtl/>
        </w:rPr>
        <w:t>ُ</w:t>
      </w:r>
      <w:r>
        <w:rPr>
          <w:rtl/>
        </w:rPr>
        <w:t>خذ في الموضوع على نحو</w:t>
      </w:r>
    </w:p>
    <w:p w14:paraId="56A74C9E" w14:textId="77777777" w:rsidR="001A75A1" w:rsidRDefault="00D7791C" w:rsidP="00D7791C">
      <w:pPr>
        <w:pStyle w:val="libLine"/>
      </w:pPr>
      <w:r>
        <w:rPr>
          <w:rtl/>
        </w:rPr>
        <w:t>____________________</w:t>
      </w:r>
    </w:p>
    <w:p w14:paraId="6B33349E" w14:textId="77777777" w:rsidR="001A75A1" w:rsidRDefault="001A75A1" w:rsidP="00E423FF">
      <w:pPr>
        <w:pStyle w:val="libFootnote0"/>
      </w:pPr>
      <w:r w:rsidRPr="00902F4C">
        <w:rPr>
          <w:rtl/>
        </w:rPr>
        <w:t>(1)</w:t>
      </w:r>
      <w:r>
        <w:rPr>
          <w:rtl/>
        </w:rPr>
        <w:t xml:space="preserve"> في</w:t>
      </w:r>
      <w:r w:rsidR="00714E52">
        <w:rPr>
          <w:rtl/>
        </w:rPr>
        <w:t xml:space="preserve"> الأمر </w:t>
      </w:r>
      <w:r>
        <w:rPr>
          <w:rtl/>
        </w:rPr>
        <w:t>ال</w:t>
      </w:r>
      <w:r w:rsidR="00E423FF">
        <w:rPr>
          <w:rFonts w:hint="cs"/>
          <w:rtl/>
        </w:rPr>
        <w:t>أ</w:t>
      </w:r>
      <w:r>
        <w:rPr>
          <w:rtl/>
        </w:rPr>
        <w:t>ول صفحة 258.</w:t>
      </w:r>
    </w:p>
    <w:p w14:paraId="26768ED5" w14:textId="77777777" w:rsidR="001A75A1" w:rsidRDefault="00D7791C" w:rsidP="001A75A1">
      <w:pPr>
        <w:pStyle w:val="libNormal"/>
      </w:pPr>
      <w:r>
        <w:rPr>
          <w:rtl/>
        </w:rPr>
        <w:br w:type="page"/>
      </w:r>
    </w:p>
    <w:p w14:paraId="2D52378E" w14:textId="77777777" w:rsidR="001A75A1" w:rsidRDefault="001A75A1" w:rsidP="00902F4C">
      <w:pPr>
        <w:pStyle w:val="libNormal0"/>
      </w:pPr>
      <w:r>
        <w:rPr>
          <w:rtl/>
        </w:rPr>
        <w:lastRenderedPageBreak/>
        <w:t>الكشف، فإن القطع المأخوذ بهذا النحو في الموضوع شرعا</w:t>
      </w:r>
      <w:r w:rsidR="00E423FF">
        <w:rPr>
          <w:rFonts w:hint="cs"/>
          <w:rtl/>
        </w:rPr>
        <w:t>ً</w:t>
      </w:r>
      <w:r>
        <w:rPr>
          <w:rtl/>
        </w:rPr>
        <w:t>، كسائر مالها</w:t>
      </w:r>
      <w:r w:rsidRPr="00D92983">
        <w:rPr>
          <w:rStyle w:val="libFootnotenumChar"/>
          <w:rtl/>
        </w:rPr>
        <w:t>(1)</w:t>
      </w:r>
      <w:r>
        <w:rPr>
          <w:rtl/>
        </w:rPr>
        <w:t xml:space="preserve"> دخل في الموضوعات أيضا</w:t>
      </w:r>
      <w:r w:rsidR="00E423FF">
        <w:rPr>
          <w:rFonts w:hint="cs"/>
          <w:rtl/>
        </w:rPr>
        <w:t>ً</w:t>
      </w:r>
      <w:r>
        <w:rPr>
          <w:rtl/>
        </w:rPr>
        <w:t>، فلا يقوم مقامه ش</w:t>
      </w:r>
      <w:r w:rsidR="00E423FF">
        <w:rPr>
          <w:rFonts w:hint="cs"/>
          <w:rtl/>
        </w:rPr>
        <w:t>يء</w:t>
      </w:r>
      <w:r>
        <w:rPr>
          <w:rtl/>
        </w:rPr>
        <w:t xml:space="preserve"> بمجرد حجيته، وقيام</w:t>
      </w:r>
      <w:r w:rsidRPr="00D92983">
        <w:rPr>
          <w:rStyle w:val="libFootnotenumChar"/>
          <w:rtl/>
        </w:rPr>
        <w:t>(2)</w:t>
      </w:r>
      <w:r>
        <w:rPr>
          <w:rtl/>
        </w:rPr>
        <w:t xml:space="preserve"> دليل على اعتباره، ما لم يقم دليل على تنزيله، ودخله في الموضوع كدخله، وتوهم</w:t>
      </w:r>
      <w:r w:rsidRPr="00D92983">
        <w:rPr>
          <w:rStyle w:val="libFootnotenumChar"/>
          <w:rtl/>
        </w:rPr>
        <w:t>(3)</w:t>
      </w:r>
      <w:r>
        <w:rPr>
          <w:rtl/>
        </w:rPr>
        <w:t xml:space="preserve"> كفاية دليل الاعتبار الدال على إلغاء احتمال خلافه وجعله بمنزلة القطع، من جهة كونه موضوعا</w:t>
      </w:r>
      <w:r w:rsidR="00E423FF">
        <w:rPr>
          <w:rFonts w:hint="cs"/>
          <w:rtl/>
        </w:rPr>
        <w:t>ً</w:t>
      </w:r>
      <w:r>
        <w:rPr>
          <w:rtl/>
        </w:rPr>
        <w:t xml:space="preserve"> ومن جهة كونه طريقا</w:t>
      </w:r>
      <w:r w:rsidR="00E423FF">
        <w:rPr>
          <w:rFonts w:hint="cs"/>
          <w:rtl/>
        </w:rPr>
        <w:t>ً</w:t>
      </w:r>
      <w:r>
        <w:rPr>
          <w:rtl/>
        </w:rPr>
        <w:t xml:space="preserve"> فيقوم مقامه طريقا</w:t>
      </w:r>
      <w:r w:rsidR="00E423FF">
        <w:rPr>
          <w:rFonts w:hint="cs"/>
          <w:rtl/>
        </w:rPr>
        <w:t>ً</w:t>
      </w:r>
      <w:r>
        <w:rPr>
          <w:rtl/>
        </w:rPr>
        <w:t xml:space="preserve"> كان أو موضوعا</w:t>
      </w:r>
      <w:r w:rsidR="00E423FF">
        <w:rPr>
          <w:rFonts w:hint="cs"/>
          <w:rtl/>
        </w:rPr>
        <w:t>ً</w:t>
      </w:r>
      <w:r>
        <w:rPr>
          <w:rtl/>
        </w:rPr>
        <w:t>، فاسد جدا</w:t>
      </w:r>
      <w:r w:rsidR="00E423FF">
        <w:rPr>
          <w:rFonts w:hint="cs"/>
          <w:rtl/>
        </w:rPr>
        <w:t>ً</w:t>
      </w:r>
      <w:r>
        <w:rPr>
          <w:rtl/>
        </w:rPr>
        <w:t>.</w:t>
      </w:r>
    </w:p>
    <w:p w14:paraId="462A0293" w14:textId="77777777" w:rsidR="001A75A1" w:rsidRDefault="001A75A1" w:rsidP="001A75A1">
      <w:pPr>
        <w:pStyle w:val="libNormal"/>
      </w:pPr>
      <w:r>
        <w:rPr>
          <w:rtl/>
        </w:rPr>
        <w:t>فإن الدليل الدال</w:t>
      </w:r>
      <w:r w:rsidR="00E423FF">
        <w:rPr>
          <w:rFonts w:hint="cs"/>
          <w:rtl/>
        </w:rPr>
        <w:t>ّ</w:t>
      </w:r>
      <w:r>
        <w:rPr>
          <w:rtl/>
        </w:rPr>
        <w:t xml:space="preserve"> على إلغاء الاحتمال، لا يكاد يكفي إلا بأحد التنزيلين، حيث لا بد في كل تنزيل منهما من لحاظ المنز</w:t>
      </w:r>
      <w:r w:rsidR="00E423FF">
        <w:rPr>
          <w:rFonts w:hint="cs"/>
          <w:rtl/>
        </w:rPr>
        <w:t>ّ</w:t>
      </w:r>
      <w:r>
        <w:rPr>
          <w:rtl/>
        </w:rPr>
        <w:t>ل والمنز</w:t>
      </w:r>
      <w:r w:rsidR="00E423FF">
        <w:rPr>
          <w:rFonts w:hint="cs"/>
          <w:rtl/>
        </w:rPr>
        <w:t>ّ</w:t>
      </w:r>
      <w:r>
        <w:rPr>
          <w:rtl/>
        </w:rPr>
        <w:t>ل عليه، ولحاظهما في أحدهما آلي، وفي الآخر استقلالي، بداهة أن النظر في حجيته وتنزيله منزلة القطع في طريقيته في الحقيقة إلى الواقع ومؤدى الطريق، وفي كونه بمنزلته في دخله في الموضوع إلى أنفسهما، ولا يكاد يمكن الجمع بينهما.</w:t>
      </w:r>
    </w:p>
    <w:p w14:paraId="54B19FE3" w14:textId="77777777" w:rsidR="001A75A1" w:rsidRDefault="001A75A1" w:rsidP="001A75A1">
      <w:pPr>
        <w:pStyle w:val="libNormal"/>
      </w:pPr>
      <w:r>
        <w:rPr>
          <w:rtl/>
        </w:rPr>
        <w:t>نعم لو كان في البين ما بمفهومه جامع بينهما، يمكن أن يكون دليلا</w:t>
      </w:r>
      <w:r w:rsidR="00E423FF">
        <w:rPr>
          <w:rFonts w:hint="cs"/>
          <w:rtl/>
        </w:rPr>
        <w:t>ً</w:t>
      </w:r>
      <w:r>
        <w:rPr>
          <w:rtl/>
        </w:rPr>
        <w:t xml:space="preserve"> على التنزيلين، والمفروض أنه ليس، فلا يكون دليلا</w:t>
      </w:r>
      <w:r w:rsidR="00E423FF">
        <w:rPr>
          <w:rFonts w:hint="cs"/>
          <w:rtl/>
        </w:rPr>
        <w:t>ً</w:t>
      </w:r>
      <w:r>
        <w:rPr>
          <w:rtl/>
        </w:rPr>
        <w:t xml:space="preserve"> على التنزيل إلا بذاك اللحاظ الآلي</w:t>
      </w:r>
      <w:r w:rsidR="00E423FF">
        <w:rPr>
          <w:rFonts w:hint="cs"/>
          <w:rtl/>
        </w:rPr>
        <w:t>ّ</w:t>
      </w:r>
      <w:r>
        <w:rPr>
          <w:rtl/>
        </w:rPr>
        <w:t>، فيكون حجة موجبة لتنجز متعلقه، وصحة العقوبة على مخالفته في صورتي إصابته وخطئه بناء على استحقاق المتجري، أو بذلك اللحاظ الآخر الاستقلالي، فيكون مثله في دخله في الموضوع، وترتيب ما له عليه من الحكم الشرعي.</w:t>
      </w:r>
    </w:p>
    <w:p w14:paraId="3D4FA32D" w14:textId="77777777" w:rsidR="001A75A1" w:rsidRDefault="001A75A1" w:rsidP="001A75A1">
      <w:pPr>
        <w:pStyle w:val="libNormal"/>
      </w:pPr>
      <w:r>
        <w:rPr>
          <w:rtl/>
        </w:rPr>
        <w:t>لايقال: على هذا لا يكون دليلا</w:t>
      </w:r>
      <w:r w:rsidR="00E423FF">
        <w:rPr>
          <w:rFonts w:hint="cs"/>
          <w:rtl/>
        </w:rPr>
        <w:t>ً</w:t>
      </w:r>
      <w:r>
        <w:rPr>
          <w:rtl/>
        </w:rPr>
        <w:t xml:space="preserve"> على أحد التنزيلين، ما لم يكن هناك قرينة في البين.</w:t>
      </w:r>
    </w:p>
    <w:p w14:paraId="3333DBC7" w14:textId="77777777" w:rsidR="001A75A1" w:rsidRDefault="001A75A1" w:rsidP="001A75A1">
      <w:pPr>
        <w:pStyle w:val="libNormal"/>
      </w:pPr>
      <w:r>
        <w:rPr>
          <w:rtl/>
        </w:rPr>
        <w:t>فإنه يقال: لا إشكال في كونه دليلا</w:t>
      </w:r>
      <w:r w:rsidR="00E423FF">
        <w:rPr>
          <w:rFonts w:hint="cs"/>
          <w:rtl/>
        </w:rPr>
        <w:t>ً</w:t>
      </w:r>
      <w:r>
        <w:rPr>
          <w:rtl/>
        </w:rPr>
        <w:t xml:space="preserve"> على حجيته، فإن ظهوره في أنه بحسب اللحاظ الآلي مما لا ريب فيه ولا شبهة تعتريه، وإنما يحتاج تنزيله بحسب اللحاظ الآخر الاستقلالي من نصب دلالة عليه، فتأمل في المقام فإنه دقيق ومزال</w:t>
      </w:r>
      <w:r w:rsidR="00E423FF">
        <w:rPr>
          <w:rFonts w:hint="cs"/>
          <w:rtl/>
        </w:rPr>
        <w:t>ّ</w:t>
      </w:r>
      <w:r>
        <w:rPr>
          <w:rtl/>
        </w:rPr>
        <w:t xml:space="preserve"> ال</w:t>
      </w:r>
      <w:r w:rsidR="00E423FF">
        <w:rPr>
          <w:rFonts w:hint="cs"/>
          <w:rtl/>
        </w:rPr>
        <w:t>أ</w:t>
      </w:r>
      <w:r>
        <w:rPr>
          <w:rtl/>
        </w:rPr>
        <w:t>قدام</w:t>
      </w:r>
    </w:p>
    <w:p w14:paraId="67832061" w14:textId="77777777" w:rsidR="001A75A1" w:rsidRDefault="00D7791C" w:rsidP="00D7791C">
      <w:pPr>
        <w:pStyle w:val="libLine"/>
      </w:pPr>
      <w:r>
        <w:rPr>
          <w:rtl/>
        </w:rPr>
        <w:t>____________________</w:t>
      </w:r>
    </w:p>
    <w:p w14:paraId="2C7E2732" w14:textId="77777777" w:rsidR="001A75A1" w:rsidRDefault="001A75A1" w:rsidP="00902F4C">
      <w:pPr>
        <w:pStyle w:val="libFootnote0"/>
      </w:pPr>
      <w:r w:rsidRPr="00902F4C">
        <w:rPr>
          <w:rtl/>
        </w:rPr>
        <w:t>(1)</w:t>
      </w:r>
      <w:r>
        <w:rPr>
          <w:rtl/>
        </w:rPr>
        <w:t xml:space="preserve"> في حقائق الاصول: ماله، الحقائق 2: 24.</w:t>
      </w:r>
    </w:p>
    <w:p w14:paraId="7EB26999" w14:textId="77777777" w:rsidR="001A75A1" w:rsidRDefault="001A75A1" w:rsidP="00902F4C">
      <w:pPr>
        <w:pStyle w:val="libFootnote0"/>
      </w:pPr>
      <w:r w:rsidRPr="00902F4C">
        <w:rPr>
          <w:rtl/>
        </w:rPr>
        <w:t>(2)</w:t>
      </w:r>
      <w:r>
        <w:rPr>
          <w:rtl/>
        </w:rPr>
        <w:t xml:space="preserve"> في</w:t>
      </w:r>
      <w:r w:rsidR="0077545E">
        <w:rPr>
          <w:rtl/>
        </w:rPr>
        <w:t xml:space="preserve"> «ب»</w:t>
      </w:r>
      <w:r>
        <w:rPr>
          <w:rtl/>
        </w:rPr>
        <w:t>: أو قيام دليل...</w:t>
      </w:r>
      <w:r w:rsidR="00E423FF">
        <w:rPr>
          <w:rFonts w:hint="cs"/>
          <w:rtl/>
        </w:rPr>
        <w:t xml:space="preserve"> </w:t>
      </w:r>
      <w:r>
        <w:rPr>
          <w:rtl/>
        </w:rPr>
        <w:t>الخ.</w:t>
      </w:r>
    </w:p>
    <w:p w14:paraId="1D8A1AE1" w14:textId="77777777" w:rsidR="001A75A1" w:rsidRDefault="001A75A1" w:rsidP="00E423FF">
      <w:pPr>
        <w:pStyle w:val="libFootnote0"/>
      </w:pPr>
      <w:r w:rsidRPr="00902F4C">
        <w:rPr>
          <w:rtl/>
        </w:rPr>
        <w:t>(3)</w:t>
      </w:r>
      <w:r>
        <w:rPr>
          <w:rtl/>
        </w:rPr>
        <w:t xml:space="preserve"> تعريض بما ذكره الشيخ ال</w:t>
      </w:r>
      <w:r w:rsidR="00E423FF">
        <w:rPr>
          <w:rFonts w:hint="cs"/>
          <w:rtl/>
        </w:rPr>
        <w:t>أ</w:t>
      </w:r>
      <w:r>
        <w:rPr>
          <w:rtl/>
        </w:rPr>
        <w:t>نصاري (قده) فرائد ال</w:t>
      </w:r>
      <w:r w:rsidR="00E423FF">
        <w:rPr>
          <w:rFonts w:hint="cs"/>
          <w:rtl/>
        </w:rPr>
        <w:t>أ</w:t>
      </w:r>
      <w:r>
        <w:rPr>
          <w:rtl/>
        </w:rPr>
        <w:t>صول / 4.</w:t>
      </w:r>
    </w:p>
    <w:p w14:paraId="5635ECCC" w14:textId="77777777" w:rsidR="001A75A1" w:rsidRDefault="00D7791C" w:rsidP="001A75A1">
      <w:pPr>
        <w:pStyle w:val="libNormal"/>
      </w:pPr>
      <w:r>
        <w:rPr>
          <w:rtl/>
        </w:rPr>
        <w:br w:type="page"/>
      </w:r>
    </w:p>
    <w:p w14:paraId="6DCA3DC0" w14:textId="77777777" w:rsidR="001A75A1" w:rsidRDefault="001A75A1" w:rsidP="00902F4C">
      <w:pPr>
        <w:pStyle w:val="libNormal0"/>
      </w:pPr>
      <w:r>
        <w:rPr>
          <w:rtl/>
        </w:rPr>
        <w:lastRenderedPageBreak/>
        <w:t>لل</w:t>
      </w:r>
      <w:r w:rsidR="00E423FF">
        <w:rPr>
          <w:rFonts w:hint="cs"/>
          <w:rtl/>
        </w:rPr>
        <w:t>أ</w:t>
      </w:r>
      <w:r>
        <w:rPr>
          <w:rtl/>
        </w:rPr>
        <w:t>علام.</w:t>
      </w:r>
    </w:p>
    <w:p w14:paraId="02AFE152" w14:textId="77777777" w:rsidR="001A75A1" w:rsidRDefault="001A75A1" w:rsidP="001A75A1">
      <w:pPr>
        <w:pStyle w:val="libNormal"/>
      </w:pPr>
      <w:r>
        <w:rPr>
          <w:rtl/>
        </w:rPr>
        <w:t>ولا يخفى أنه لو لا ذلك، ل</w:t>
      </w:r>
      <w:r w:rsidR="00E423FF">
        <w:rPr>
          <w:rFonts w:hint="cs"/>
          <w:rtl/>
        </w:rPr>
        <w:t>أ</w:t>
      </w:r>
      <w:r>
        <w:rPr>
          <w:rtl/>
        </w:rPr>
        <w:t>مكن أن يقوم الطريق بدليل واحد - دال</w:t>
      </w:r>
      <w:r w:rsidR="00E423FF">
        <w:rPr>
          <w:rFonts w:hint="cs"/>
          <w:rtl/>
        </w:rPr>
        <w:t>ّ</w:t>
      </w:r>
      <w:r>
        <w:rPr>
          <w:rtl/>
        </w:rPr>
        <w:t xml:space="preserve"> على إلغاء احتمال خلافه - مقام القطع بتمام أقسامه، ولو فيما</w:t>
      </w:r>
      <w:r w:rsidRPr="00D92983">
        <w:rPr>
          <w:rStyle w:val="libFootnotenumChar"/>
          <w:rtl/>
        </w:rPr>
        <w:t>(1)</w:t>
      </w:r>
      <w:r>
        <w:rPr>
          <w:rtl/>
        </w:rPr>
        <w:t xml:space="preserve"> أ</w:t>
      </w:r>
      <w:r w:rsidR="00E423FF">
        <w:rPr>
          <w:rFonts w:hint="cs"/>
          <w:rtl/>
        </w:rPr>
        <w:t>ُ</w:t>
      </w:r>
      <w:r>
        <w:rPr>
          <w:rtl/>
        </w:rPr>
        <w:t>خذ في الموضوع على نحو الصفتية، كان تمامه أو قيده وبه قوامه.</w:t>
      </w:r>
    </w:p>
    <w:p w14:paraId="3063AFED" w14:textId="77777777" w:rsidR="001A75A1" w:rsidRDefault="001A75A1" w:rsidP="001A75A1">
      <w:pPr>
        <w:pStyle w:val="libNormal"/>
      </w:pPr>
      <w:r>
        <w:rPr>
          <w:rtl/>
        </w:rPr>
        <w:t>فتلخص مم</w:t>
      </w:r>
      <w:r w:rsidR="00E423FF">
        <w:rPr>
          <w:rFonts w:hint="cs"/>
          <w:rtl/>
        </w:rPr>
        <w:t>ّ</w:t>
      </w:r>
      <w:r>
        <w:rPr>
          <w:rtl/>
        </w:rPr>
        <w:t>ا ذكرنا: إن ال</w:t>
      </w:r>
      <w:r w:rsidR="00E423FF">
        <w:rPr>
          <w:rFonts w:hint="cs"/>
          <w:rtl/>
        </w:rPr>
        <w:t>أ</w:t>
      </w:r>
      <w:r>
        <w:rPr>
          <w:rtl/>
        </w:rPr>
        <w:t>مارة لا تقوم بدليل اعتبارها إلا مقام ما ليس بمأخوذ</w:t>
      </w:r>
      <w:r w:rsidRPr="00D92983">
        <w:rPr>
          <w:rStyle w:val="libFootnotenumChar"/>
          <w:rtl/>
        </w:rPr>
        <w:t>(2)</w:t>
      </w:r>
      <w:r>
        <w:rPr>
          <w:rtl/>
        </w:rPr>
        <w:t xml:space="preserve"> في الموضوع أصلا</w:t>
      </w:r>
      <w:r w:rsidR="00E423FF">
        <w:rPr>
          <w:rFonts w:hint="cs"/>
          <w:rtl/>
        </w:rPr>
        <w:t>ً</w:t>
      </w:r>
      <w:r>
        <w:rPr>
          <w:rtl/>
        </w:rPr>
        <w:t>.</w:t>
      </w:r>
    </w:p>
    <w:p w14:paraId="7B60E639" w14:textId="77777777" w:rsidR="001A75A1" w:rsidRDefault="001A75A1" w:rsidP="001A75A1">
      <w:pPr>
        <w:pStyle w:val="libNormal"/>
      </w:pPr>
      <w:r>
        <w:rPr>
          <w:rtl/>
        </w:rPr>
        <w:t>وأما ال</w:t>
      </w:r>
      <w:r w:rsidR="00E423FF">
        <w:rPr>
          <w:rFonts w:hint="cs"/>
          <w:rtl/>
        </w:rPr>
        <w:t>أ</w:t>
      </w:r>
      <w:r>
        <w:rPr>
          <w:rtl/>
        </w:rPr>
        <w:t>صول فلا معنى لقيامها مقامه بأدلتها -</w:t>
      </w:r>
      <w:r w:rsidR="00714E52">
        <w:rPr>
          <w:rtl/>
        </w:rPr>
        <w:t xml:space="preserve"> أيضاً </w:t>
      </w:r>
      <w:r>
        <w:rPr>
          <w:rtl/>
        </w:rPr>
        <w:t>- غير الاستصحاب</w:t>
      </w:r>
      <w:r w:rsidR="00E423FF">
        <w:rPr>
          <w:rFonts w:hint="cs"/>
          <w:rtl/>
        </w:rPr>
        <w:t>؛</w:t>
      </w:r>
      <w:r>
        <w:rPr>
          <w:rtl/>
        </w:rPr>
        <w:t xml:space="preserve"> لوضوح أن المراد من قيام المقام ترتيب ما له من الآثار والاحكام، من تنجز التكليف وغيره - كما مرت</w:t>
      </w:r>
      <w:r w:rsidRPr="00D92983">
        <w:rPr>
          <w:rStyle w:val="libFootnotenumChar"/>
          <w:rtl/>
        </w:rPr>
        <w:t>(3)</w:t>
      </w:r>
      <w:r>
        <w:rPr>
          <w:rtl/>
        </w:rPr>
        <w:t xml:space="preserve"> إليه ال</w:t>
      </w:r>
      <w:r w:rsidR="00E423FF">
        <w:rPr>
          <w:rFonts w:hint="cs"/>
          <w:rtl/>
        </w:rPr>
        <w:t>إ</w:t>
      </w:r>
      <w:r>
        <w:rPr>
          <w:rtl/>
        </w:rPr>
        <w:t>شارة - وهي ليست إلا وظائف مقررة للجاهل في مقام العمل شرعا</w:t>
      </w:r>
      <w:r w:rsidR="00E423FF">
        <w:rPr>
          <w:rFonts w:hint="cs"/>
          <w:rtl/>
        </w:rPr>
        <w:t>ً</w:t>
      </w:r>
      <w:r>
        <w:rPr>
          <w:rtl/>
        </w:rPr>
        <w:t xml:space="preserve"> أو عقلا</w:t>
      </w:r>
      <w:r w:rsidR="00E423FF">
        <w:rPr>
          <w:rFonts w:hint="cs"/>
          <w:rtl/>
        </w:rPr>
        <w:t>ً</w:t>
      </w:r>
      <w:r>
        <w:rPr>
          <w:rtl/>
        </w:rPr>
        <w:t>.</w:t>
      </w:r>
    </w:p>
    <w:p w14:paraId="4F6D025B" w14:textId="77777777" w:rsidR="001A75A1" w:rsidRDefault="001A75A1" w:rsidP="001A75A1">
      <w:pPr>
        <w:pStyle w:val="libNormal"/>
      </w:pPr>
      <w:r>
        <w:rPr>
          <w:rtl/>
        </w:rPr>
        <w:t>لا يقال: إن الاحتياط لا بأس بالقول بقيامه مقامه في تنجز التكليف لو كان.</w:t>
      </w:r>
    </w:p>
    <w:p w14:paraId="24003B65" w14:textId="77777777" w:rsidR="001A75A1" w:rsidRDefault="001A75A1" w:rsidP="001A75A1">
      <w:pPr>
        <w:pStyle w:val="libNormal"/>
      </w:pPr>
      <w:r>
        <w:rPr>
          <w:rtl/>
        </w:rPr>
        <w:t>فإنه يقال: أما الاحتياط العقلي، فليس إلا ل</w:t>
      </w:r>
      <w:r w:rsidR="00E423FF">
        <w:rPr>
          <w:rFonts w:hint="cs"/>
          <w:rtl/>
        </w:rPr>
        <w:t>أ</w:t>
      </w:r>
      <w:r>
        <w:rPr>
          <w:rtl/>
        </w:rPr>
        <w:t>جل حكم العقل بتنجز التكليف، وصحة العقوبة على مخالفته، لا ش</w:t>
      </w:r>
      <w:r w:rsidR="00E423FF">
        <w:rPr>
          <w:rFonts w:hint="cs"/>
          <w:rtl/>
        </w:rPr>
        <w:t>يء</w:t>
      </w:r>
      <w:r>
        <w:rPr>
          <w:rtl/>
        </w:rPr>
        <w:t xml:space="preserve"> يقوم مقامه في هذا الحكم.</w:t>
      </w:r>
    </w:p>
    <w:p w14:paraId="37F35F78" w14:textId="77777777" w:rsidR="001A75A1" w:rsidRDefault="001A75A1" w:rsidP="001A75A1">
      <w:pPr>
        <w:pStyle w:val="libNormal"/>
      </w:pPr>
      <w:r>
        <w:rPr>
          <w:rtl/>
        </w:rPr>
        <w:t>وأما النقلي، فإلزام الشارع به، وإن كان مما يوجب التنجز وصحة العقوبة على المخالفة كالقطع، إلا أنه لا نقول به في الشبهة البدوية، ولا يكون بنقلي في المقرونة بالعلم الاجمالي، فافهم.</w:t>
      </w:r>
    </w:p>
    <w:p w14:paraId="0EA246E7" w14:textId="77777777" w:rsidR="001A75A1" w:rsidRDefault="001A75A1" w:rsidP="001A75A1">
      <w:pPr>
        <w:pStyle w:val="libNormal"/>
      </w:pPr>
      <w:r>
        <w:rPr>
          <w:rtl/>
        </w:rPr>
        <w:t>ثم لا يخفى إن دليل الاستصحاب</w:t>
      </w:r>
      <w:r w:rsidR="00714E52">
        <w:rPr>
          <w:rtl/>
        </w:rPr>
        <w:t xml:space="preserve"> أيضاً </w:t>
      </w:r>
      <w:r>
        <w:rPr>
          <w:rtl/>
        </w:rPr>
        <w:t>لا يفي بقيامه مقام القطع المأخوذ</w:t>
      </w:r>
    </w:p>
    <w:p w14:paraId="0286CA43" w14:textId="77777777" w:rsidR="001A75A1" w:rsidRDefault="00D7791C" w:rsidP="00D7791C">
      <w:pPr>
        <w:pStyle w:val="libLine"/>
      </w:pPr>
      <w:r>
        <w:rPr>
          <w:rtl/>
        </w:rPr>
        <w:t>____________________</w:t>
      </w:r>
    </w:p>
    <w:p w14:paraId="080A249D" w14:textId="77777777" w:rsidR="001A75A1" w:rsidRDefault="001A75A1" w:rsidP="00902F4C">
      <w:pPr>
        <w:pStyle w:val="libFootnote0"/>
      </w:pPr>
      <w:r w:rsidRPr="00902F4C">
        <w:rPr>
          <w:rtl/>
        </w:rPr>
        <w:t>(1)</w:t>
      </w:r>
      <w:r>
        <w:rPr>
          <w:rtl/>
        </w:rPr>
        <w:t xml:space="preserve"> الظاهر أن</w:t>
      </w:r>
      <w:r w:rsidR="00E423FF">
        <w:rPr>
          <w:rFonts w:hint="cs"/>
          <w:rtl/>
        </w:rPr>
        <w:t>ّ</w:t>
      </w:r>
      <w:r>
        <w:rPr>
          <w:rtl/>
        </w:rPr>
        <w:t>ه رد</w:t>
      </w:r>
      <w:r w:rsidR="00E423FF">
        <w:rPr>
          <w:rFonts w:hint="cs"/>
          <w:rtl/>
        </w:rPr>
        <w:t>ّ</w:t>
      </w:r>
      <w:r>
        <w:rPr>
          <w:rtl/>
        </w:rPr>
        <w:t xml:space="preserve"> على الشيخ حيث فصل بين القطع الموضوعي الطريقي وبين القطع الموضوعي الصفتي، من جهة قيام ال</w:t>
      </w:r>
      <w:r w:rsidR="00E423FF">
        <w:rPr>
          <w:rFonts w:hint="cs"/>
          <w:rtl/>
        </w:rPr>
        <w:t>أ</w:t>
      </w:r>
      <w:r>
        <w:rPr>
          <w:rtl/>
        </w:rPr>
        <w:t>مارة مقامه وعدم قيامها مقامه، فرائد ال</w:t>
      </w:r>
      <w:r w:rsidR="00E423FF">
        <w:rPr>
          <w:rFonts w:hint="cs"/>
          <w:rtl/>
        </w:rPr>
        <w:t>أ</w:t>
      </w:r>
      <w:r>
        <w:rPr>
          <w:rtl/>
        </w:rPr>
        <w:t>صول / 3.</w:t>
      </w:r>
    </w:p>
    <w:p w14:paraId="082B5E54" w14:textId="77777777" w:rsidR="001A75A1" w:rsidRDefault="001A75A1" w:rsidP="00902F4C">
      <w:pPr>
        <w:pStyle w:val="libFootnote0"/>
      </w:pPr>
      <w:r w:rsidRPr="00902F4C">
        <w:rPr>
          <w:rtl/>
        </w:rPr>
        <w:t>(2)</w:t>
      </w:r>
      <w:r>
        <w:rPr>
          <w:rtl/>
        </w:rPr>
        <w:t xml:space="preserve"> في</w:t>
      </w:r>
      <w:r w:rsidR="0077545E">
        <w:rPr>
          <w:rtl/>
        </w:rPr>
        <w:t xml:space="preserve"> «ب»</w:t>
      </w:r>
      <w:r>
        <w:rPr>
          <w:rtl/>
        </w:rPr>
        <w:t>: مأخوذا</w:t>
      </w:r>
      <w:r w:rsidR="00E423FF">
        <w:rPr>
          <w:rFonts w:hint="cs"/>
          <w:rtl/>
        </w:rPr>
        <w:t>ً</w:t>
      </w:r>
      <w:r>
        <w:rPr>
          <w:rtl/>
        </w:rPr>
        <w:t>.</w:t>
      </w:r>
    </w:p>
    <w:p w14:paraId="02CE64F9" w14:textId="77777777" w:rsidR="001A75A1" w:rsidRDefault="001A75A1" w:rsidP="00E423FF">
      <w:pPr>
        <w:pStyle w:val="libFootnote0"/>
      </w:pPr>
      <w:r w:rsidRPr="00902F4C">
        <w:rPr>
          <w:rtl/>
        </w:rPr>
        <w:t>(3)</w:t>
      </w:r>
      <w:r>
        <w:rPr>
          <w:rtl/>
        </w:rPr>
        <w:t xml:space="preserve"> في ص 264 عند قوله: (فيكون حجة موجبة لتنجز متعلقه...).</w:t>
      </w:r>
    </w:p>
    <w:p w14:paraId="43044BF9" w14:textId="77777777" w:rsidR="001A75A1" w:rsidRDefault="00D7791C" w:rsidP="001A75A1">
      <w:pPr>
        <w:pStyle w:val="libNormal"/>
      </w:pPr>
      <w:r>
        <w:rPr>
          <w:rtl/>
        </w:rPr>
        <w:br w:type="page"/>
      </w:r>
    </w:p>
    <w:p w14:paraId="16E36625" w14:textId="77777777" w:rsidR="001A75A1" w:rsidRDefault="001A75A1" w:rsidP="00902F4C">
      <w:pPr>
        <w:pStyle w:val="libNormal0"/>
      </w:pPr>
      <w:r>
        <w:rPr>
          <w:rtl/>
        </w:rPr>
        <w:lastRenderedPageBreak/>
        <w:t>في الموضوع مطلقا</w:t>
      </w:r>
      <w:r w:rsidR="006E3E3F">
        <w:rPr>
          <w:rFonts w:hint="cs"/>
          <w:rtl/>
        </w:rPr>
        <w:t>ً</w:t>
      </w:r>
      <w:r>
        <w:rPr>
          <w:rtl/>
        </w:rPr>
        <w:t>، وإن مثل (لا تنقض اليقين) لا بد من أن يكون مسوقا</w:t>
      </w:r>
      <w:r w:rsidR="006E3E3F">
        <w:rPr>
          <w:rFonts w:hint="cs"/>
          <w:rtl/>
        </w:rPr>
        <w:t>ً</w:t>
      </w:r>
      <w:r>
        <w:rPr>
          <w:rtl/>
        </w:rPr>
        <w:t xml:space="preserve"> إما بلحاظ المتيقن، أو بلحاظ نفس اليقين.</w:t>
      </w:r>
    </w:p>
    <w:p w14:paraId="2CD25AB5" w14:textId="77777777" w:rsidR="001A75A1" w:rsidRDefault="001A75A1" w:rsidP="001A75A1">
      <w:pPr>
        <w:pStyle w:val="libNormal"/>
      </w:pPr>
      <w:r>
        <w:rPr>
          <w:rtl/>
        </w:rPr>
        <w:t>وما ذكرنا في الحاشية</w:t>
      </w:r>
      <w:r w:rsidRPr="00D92983">
        <w:rPr>
          <w:rStyle w:val="libFootnotenumChar"/>
          <w:rtl/>
        </w:rPr>
        <w:t>(1)</w:t>
      </w:r>
      <w:r>
        <w:rPr>
          <w:rtl/>
        </w:rPr>
        <w:t xml:space="preserve"> - في وجه تصحيح لحاظ واحد في التنزيل منزلة الواقع والقطع، وأن دليل الاعتبار إنما يوجب تنزيل المستصحب والمؤدى منزلة الواقع، وإنما كان تنزيل القطع فيما له دخل في الموضوع بالملازمة بين تنزيلهما، وتنزيل القطع بالواقع تنزيلا</w:t>
      </w:r>
      <w:r w:rsidR="006E3E3F">
        <w:rPr>
          <w:rFonts w:hint="cs"/>
          <w:rtl/>
        </w:rPr>
        <w:t>ً</w:t>
      </w:r>
      <w:r>
        <w:rPr>
          <w:rtl/>
        </w:rPr>
        <w:t xml:space="preserve"> وتعبدا</w:t>
      </w:r>
      <w:r w:rsidR="006E3E3F">
        <w:rPr>
          <w:rFonts w:hint="cs"/>
          <w:rtl/>
        </w:rPr>
        <w:t>ً</w:t>
      </w:r>
      <w:r>
        <w:rPr>
          <w:rtl/>
        </w:rPr>
        <w:t xml:space="preserve"> منزلة القطع بالواقع حقيقة - لا يخلو من تكلف بل تعسف.</w:t>
      </w:r>
    </w:p>
    <w:p w14:paraId="1CEE8D40" w14:textId="77777777" w:rsidR="001A75A1" w:rsidRDefault="001A75A1" w:rsidP="001A75A1">
      <w:pPr>
        <w:pStyle w:val="libNormal"/>
      </w:pPr>
      <w:r>
        <w:rPr>
          <w:rtl/>
        </w:rPr>
        <w:t>فإنه لا يكاد يصح تنزيل جزء الموضوع أو قيده، بما هو كذلك بلحاظ أثره، إلا فيما كان جزؤه الآخر أو ذاته محرزا</w:t>
      </w:r>
      <w:r w:rsidR="006E3E3F">
        <w:rPr>
          <w:rFonts w:hint="cs"/>
          <w:rtl/>
        </w:rPr>
        <w:t>ً</w:t>
      </w:r>
      <w:r>
        <w:rPr>
          <w:rtl/>
        </w:rPr>
        <w:t xml:space="preserve"> بالوجدان، أو تنزيله في عرضه، فلا يكاد يكون دليل ال</w:t>
      </w:r>
      <w:r w:rsidR="006E3E3F">
        <w:rPr>
          <w:rFonts w:hint="cs"/>
          <w:rtl/>
        </w:rPr>
        <w:t>أ</w:t>
      </w:r>
      <w:r>
        <w:rPr>
          <w:rtl/>
        </w:rPr>
        <w:t>مارة أو الاستصحاب دليلا</w:t>
      </w:r>
      <w:r w:rsidR="006E3E3F">
        <w:rPr>
          <w:rFonts w:hint="cs"/>
          <w:rtl/>
        </w:rPr>
        <w:t>ً</w:t>
      </w:r>
      <w:r>
        <w:rPr>
          <w:rtl/>
        </w:rPr>
        <w:t xml:space="preserve"> على تنزيل جزء الموضوع، ما لم يكن هناك دليل على تنزيل جزئه الآخر، فيما لم يكن محرزا</w:t>
      </w:r>
      <w:r w:rsidR="006E3E3F">
        <w:rPr>
          <w:rFonts w:hint="cs"/>
          <w:rtl/>
        </w:rPr>
        <w:t>ً</w:t>
      </w:r>
      <w:r>
        <w:rPr>
          <w:rtl/>
        </w:rPr>
        <w:t xml:space="preserve"> حقيقة، وفيما لم يكن دليل على تنزيلهما بالمطابقة، كما في ما نحن فيه - على ما عرفت</w:t>
      </w:r>
      <w:r w:rsidRPr="00D92983">
        <w:rPr>
          <w:rStyle w:val="libFootnotenumChar"/>
          <w:rtl/>
        </w:rPr>
        <w:t>(2)</w:t>
      </w:r>
      <w:r>
        <w:rPr>
          <w:rtl/>
        </w:rPr>
        <w:t xml:space="preserve"> - لم يكن دليل ال</w:t>
      </w:r>
      <w:r w:rsidR="006E3E3F">
        <w:rPr>
          <w:rFonts w:hint="cs"/>
          <w:rtl/>
        </w:rPr>
        <w:t>أ</w:t>
      </w:r>
      <w:r>
        <w:rPr>
          <w:rtl/>
        </w:rPr>
        <w:t>مارة دليلا</w:t>
      </w:r>
      <w:r w:rsidR="006E3E3F">
        <w:rPr>
          <w:rFonts w:hint="cs"/>
          <w:rtl/>
        </w:rPr>
        <w:t>ً</w:t>
      </w:r>
      <w:r>
        <w:rPr>
          <w:rtl/>
        </w:rPr>
        <w:t xml:space="preserve"> عليه أصلا</w:t>
      </w:r>
      <w:r w:rsidR="006E3E3F">
        <w:rPr>
          <w:rFonts w:hint="cs"/>
          <w:rtl/>
        </w:rPr>
        <w:t>ً؛</w:t>
      </w:r>
      <w:r>
        <w:rPr>
          <w:rtl/>
        </w:rPr>
        <w:t xml:space="preserve"> فإن دلالته على تنزيل المؤدى تتوقف على دلالته على تنزيل القطع بالملازمة، ولا دلالة له كذلك إلا بعد دلالته على تنزيل المؤدى، فإن الملازمة</w:t>
      </w:r>
      <w:r w:rsidRPr="00D92983">
        <w:rPr>
          <w:rStyle w:val="libFootnotenumChar"/>
          <w:rtl/>
        </w:rPr>
        <w:t>(3)</w:t>
      </w:r>
      <w:r>
        <w:rPr>
          <w:rtl/>
        </w:rPr>
        <w:t xml:space="preserve"> إنما تكون بين تنزيل القطع به منزلة القطع بالموضوع الحقيقي، وتنزيل المؤدى منزلة الواقع كما لا يخفى، </w:t>
      </w:r>
      <w:r w:rsidR="00CF3A6F">
        <w:rPr>
          <w:rtl/>
        </w:rPr>
        <w:t>فتأمل جي</w:t>
      </w:r>
      <w:r w:rsidR="006E3E3F">
        <w:rPr>
          <w:rFonts w:hint="cs"/>
          <w:rtl/>
        </w:rPr>
        <w:t>ّ</w:t>
      </w:r>
      <w:r w:rsidR="00CF3A6F">
        <w:rPr>
          <w:rtl/>
        </w:rPr>
        <w:t>داً</w:t>
      </w:r>
      <w:r>
        <w:rPr>
          <w:rtl/>
        </w:rPr>
        <w:t>، فإنه لا يخلو عن دقة.</w:t>
      </w:r>
    </w:p>
    <w:p w14:paraId="06AD8C45" w14:textId="77777777" w:rsidR="001A75A1" w:rsidRDefault="001A75A1" w:rsidP="001A75A1">
      <w:pPr>
        <w:pStyle w:val="libNormal"/>
      </w:pPr>
      <w:r>
        <w:rPr>
          <w:rtl/>
        </w:rPr>
        <w:t>ثم لا يذهب عليك أن</w:t>
      </w:r>
      <w:r w:rsidR="006E3E3F">
        <w:rPr>
          <w:rFonts w:hint="cs"/>
          <w:rtl/>
        </w:rPr>
        <w:t>ّ</w:t>
      </w:r>
      <w:r w:rsidRPr="00D92983">
        <w:rPr>
          <w:rStyle w:val="libFootnotenumChar"/>
          <w:rtl/>
        </w:rPr>
        <w:t>(4)</w:t>
      </w:r>
      <w:r>
        <w:rPr>
          <w:rtl/>
        </w:rPr>
        <w:t xml:space="preserve"> هذا لو تم</w:t>
      </w:r>
      <w:r w:rsidR="006E3E3F">
        <w:rPr>
          <w:rFonts w:hint="cs"/>
          <w:rtl/>
        </w:rPr>
        <w:t>ّ</w:t>
      </w:r>
      <w:r>
        <w:rPr>
          <w:rtl/>
        </w:rPr>
        <w:t xml:space="preserve"> لعم</w:t>
      </w:r>
      <w:r w:rsidR="006E3E3F">
        <w:rPr>
          <w:rFonts w:hint="cs"/>
          <w:rtl/>
        </w:rPr>
        <w:t>ّ</w:t>
      </w:r>
      <w:r>
        <w:rPr>
          <w:rtl/>
        </w:rPr>
        <w:t>، ولا اختصاص له بما إذا كان القطع مأخوذا</w:t>
      </w:r>
      <w:r w:rsidR="006E3E3F">
        <w:rPr>
          <w:rFonts w:hint="cs"/>
          <w:rtl/>
        </w:rPr>
        <w:t>ً</w:t>
      </w:r>
      <w:r>
        <w:rPr>
          <w:rtl/>
        </w:rPr>
        <w:t xml:space="preserve"> على نحو الكشف.</w:t>
      </w:r>
    </w:p>
    <w:p w14:paraId="4AEAF980" w14:textId="77777777" w:rsidR="001A75A1" w:rsidRDefault="001A75A1" w:rsidP="001A75A1">
      <w:pPr>
        <w:pStyle w:val="libNormal"/>
      </w:pPr>
      <w:r w:rsidRPr="006E3E3F">
        <w:rPr>
          <w:rStyle w:val="libBold2Char"/>
          <w:rtl/>
        </w:rPr>
        <w:t>ال</w:t>
      </w:r>
      <w:r w:rsidR="006E3E3F" w:rsidRPr="006E3E3F">
        <w:rPr>
          <w:rStyle w:val="libBold2Char"/>
          <w:rFonts w:hint="cs"/>
          <w:rtl/>
        </w:rPr>
        <w:t>أ</w:t>
      </w:r>
      <w:r w:rsidRPr="006E3E3F">
        <w:rPr>
          <w:rStyle w:val="libBold2Char"/>
          <w:rtl/>
        </w:rPr>
        <w:t>مر الرابع</w:t>
      </w:r>
      <w:r>
        <w:rPr>
          <w:rtl/>
        </w:rPr>
        <w:t>: لا يكاد يمكن أن يؤخذ القطع بحكم في موضوع نفس هذا</w:t>
      </w:r>
    </w:p>
    <w:p w14:paraId="33727373" w14:textId="77777777" w:rsidR="001A75A1" w:rsidRDefault="00D7791C" w:rsidP="00D7791C">
      <w:pPr>
        <w:pStyle w:val="libLine"/>
      </w:pPr>
      <w:r>
        <w:rPr>
          <w:rtl/>
        </w:rPr>
        <w:t>____________________</w:t>
      </w:r>
    </w:p>
    <w:p w14:paraId="48C3D559" w14:textId="77777777" w:rsidR="001A75A1" w:rsidRDefault="001A75A1" w:rsidP="00902F4C">
      <w:pPr>
        <w:pStyle w:val="libFootnote0"/>
      </w:pPr>
      <w:r w:rsidRPr="00902F4C">
        <w:rPr>
          <w:rtl/>
        </w:rPr>
        <w:t>(1)</w:t>
      </w:r>
      <w:r>
        <w:rPr>
          <w:rtl/>
        </w:rPr>
        <w:t xml:space="preserve"> حاشية المصنف على الفرائد / 8 في كيفية تنزيل ال</w:t>
      </w:r>
      <w:r w:rsidR="006E3E3F">
        <w:rPr>
          <w:rFonts w:hint="cs"/>
          <w:rtl/>
        </w:rPr>
        <w:t>أ</w:t>
      </w:r>
      <w:r>
        <w:rPr>
          <w:rtl/>
        </w:rPr>
        <w:t>مارة مقام القطع.</w:t>
      </w:r>
    </w:p>
    <w:p w14:paraId="1BDC979E" w14:textId="77777777" w:rsidR="001A75A1" w:rsidRDefault="001A75A1" w:rsidP="00902F4C">
      <w:pPr>
        <w:pStyle w:val="libFootnote0"/>
      </w:pPr>
      <w:r w:rsidRPr="00902F4C">
        <w:rPr>
          <w:rtl/>
        </w:rPr>
        <w:t>(2)</w:t>
      </w:r>
      <w:r>
        <w:rPr>
          <w:rtl/>
        </w:rPr>
        <w:t xml:space="preserve"> في عدم إمكان الجمع بين اللحاظين / 264.</w:t>
      </w:r>
    </w:p>
    <w:p w14:paraId="78B14B88" w14:textId="77777777" w:rsidR="001A75A1" w:rsidRDefault="001A75A1" w:rsidP="00902F4C">
      <w:pPr>
        <w:pStyle w:val="libFootnote0"/>
      </w:pPr>
      <w:r w:rsidRPr="00902F4C">
        <w:rPr>
          <w:rtl/>
        </w:rPr>
        <w:t>(3)</w:t>
      </w:r>
      <w:r>
        <w:rPr>
          <w:rtl/>
        </w:rPr>
        <w:t xml:space="preserve"> في بعض النسخ المطبوعة زيادة هنا حذفها المصنف من نسختي</w:t>
      </w:r>
      <w:r w:rsidR="0077545E">
        <w:rPr>
          <w:rtl/>
        </w:rPr>
        <w:t xml:space="preserve"> «أ»</w:t>
      </w:r>
      <w:r>
        <w:rPr>
          <w:rtl/>
        </w:rPr>
        <w:t xml:space="preserve"> و</w:t>
      </w:r>
      <w:r w:rsidR="0077545E">
        <w:rPr>
          <w:rtl/>
        </w:rPr>
        <w:t xml:space="preserve"> «ب»</w:t>
      </w:r>
      <w:r>
        <w:rPr>
          <w:rtl/>
        </w:rPr>
        <w:t>.</w:t>
      </w:r>
    </w:p>
    <w:p w14:paraId="44AB9705" w14:textId="77777777" w:rsidR="001A75A1" w:rsidRDefault="001A75A1" w:rsidP="006E3E3F">
      <w:pPr>
        <w:pStyle w:val="libFootnote0"/>
      </w:pPr>
      <w:r w:rsidRPr="00902F4C">
        <w:rPr>
          <w:rtl/>
        </w:rPr>
        <w:t>(4)</w:t>
      </w:r>
      <w:r>
        <w:rPr>
          <w:rtl/>
        </w:rPr>
        <w:t xml:space="preserve"> في</w:t>
      </w:r>
      <w:r w:rsidR="0077545E">
        <w:rPr>
          <w:rtl/>
        </w:rPr>
        <w:t xml:space="preserve"> «أ»</w:t>
      </w:r>
      <w:r>
        <w:rPr>
          <w:rtl/>
        </w:rPr>
        <w:t xml:space="preserve"> و</w:t>
      </w:r>
      <w:r w:rsidR="0077545E">
        <w:rPr>
          <w:rtl/>
        </w:rPr>
        <w:t xml:space="preserve"> «ب»</w:t>
      </w:r>
      <w:r>
        <w:rPr>
          <w:rtl/>
        </w:rPr>
        <w:t>: إنه.</w:t>
      </w:r>
    </w:p>
    <w:p w14:paraId="05CD62FA" w14:textId="77777777" w:rsidR="001A75A1" w:rsidRDefault="00D7791C" w:rsidP="001A75A1">
      <w:pPr>
        <w:pStyle w:val="libNormal"/>
      </w:pPr>
      <w:r>
        <w:rPr>
          <w:rtl/>
        </w:rPr>
        <w:br w:type="page"/>
      </w:r>
    </w:p>
    <w:p w14:paraId="335AC13A" w14:textId="77777777" w:rsidR="001A75A1" w:rsidRDefault="001A75A1" w:rsidP="00902F4C">
      <w:pPr>
        <w:pStyle w:val="libNormal0"/>
      </w:pPr>
      <w:r>
        <w:rPr>
          <w:rtl/>
        </w:rPr>
        <w:lastRenderedPageBreak/>
        <w:t>الحكم للزوم الدور، ولا مثله للزوم اجتماع المثلين، ولاضده للزوم اجتماع الضدين، نعم يصح أخذ القطع بمرتبة من الحكم في مرتبة أخرى منه أو مثله أو ضده.</w:t>
      </w:r>
    </w:p>
    <w:p w14:paraId="3BB38E96" w14:textId="77777777" w:rsidR="001A75A1" w:rsidRDefault="001A75A1" w:rsidP="001A75A1">
      <w:pPr>
        <w:pStyle w:val="libNormal"/>
      </w:pPr>
      <w:r>
        <w:rPr>
          <w:rtl/>
        </w:rPr>
        <w:t>وأما الظن بالحكم، فهو وإن كان كالقطع في عدم جواز أخذه في موضوع نفس ذاك الحكم المظنون، إلا أنه لما كان معه مرتبة الحكم الظاهري محفوظة، كان جعل حكم آخر في مورده - مثل الحكم المظنون أو ضده - بمكان من الامكان.</w:t>
      </w:r>
    </w:p>
    <w:p w14:paraId="7271D307" w14:textId="77777777" w:rsidR="001A75A1" w:rsidRDefault="001A75A1" w:rsidP="001A75A1">
      <w:pPr>
        <w:pStyle w:val="libNormal"/>
      </w:pPr>
      <w:r>
        <w:rPr>
          <w:rtl/>
        </w:rPr>
        <w:t>إن قلت: إن كان الحكم المتعلق به الظن فعليا</w:t>
      </w:r>
      <w:r w:rsidR="006E3E3F">
        <w:rPr>
          <w:rFonts w:hint="cs"/>
          <w:rtl/>
        </w:rPr>
        <w:t>ً</w:t>
      </w:r>
      <w:r>
        <w:rPr>
          <w:rtl/>
        </w:rPr>
        <w:t xml:space="preserve"> أيضا</w:t>
      </w:r>
      <w:r w:rsidR="006E3E3F">
        <w:rPr>
          <w:rFonts w:hint="cs"/>
          <w:rtl/>
        </w:rPr>
        <w:t>ً</w:t>
      </w:r>
      <w:r>
        <w:rPr>
          <w:rtl/>
        </w:rPr>
        <w:t>، بأن يكون الظن متعلقا</w:t>
      </w:r>
      <w:r w:rsidR="006E3E3F">
        <w:rPr>
          <w:rFonts w:hint="cs"/>
          <w:rtl/>
        </w:rPr>
        <w:t>ً</w:t>
      </w:r>
      <w:r>
        <w:rPr>
          <w:rtl/>
        </w:rPr>
        <w:t xml:space="preserve"> بالحكم الفعلي، لا يمكن أخذه في موضوع حكم فعلي آخر مثله ضده، لاستلزامه الظن باجتماع الضدين أو المثلين، وإنما يصح أخذه في موضوع حكم آخر، كما في القطع، طابق النعل بالنعل.</w:t>
      </w:r>
    </w:p>
    <w:p w14:paraId="13B998C6" w14:textId="77777777" w:rsidR="001A75A1" w:rsidRDefault="001A75A1" w:rsidP="001A75A1">
      <w:pPr>
        <w:pStyle w:val="libNormal"/>
      </w:pPr>
      <w:r>
        <w:rPr>
          <w:rtl/>
        </w:rPr>
        <w:t>قلت: يمكن أن يكون الحكم فعليا</w:t>
      </w:r>
      <w:r w:rsidR="006E3E3F">
        <w:rPr>
          <w:rFonts w:hint="cs"/>
          <w:rtl/>
        </w:rPr>
        <w:t>ً</w:t>
      </w:r>
      <w:r>
        <w:rPr>
          <w:rtl/>
        </w:rPr>
        <w:t>، بمعنى أنه لو تعلق به القطع - على ما هو عليه من الحال - لتنجز واستحق على مخالفته العقوبة، ومع ذلك لا يجب على الحاكم رفع عذر المكلف، برفع جهله لو أمكن، أو بجعل لزوم الاحتياط عليه فيما أمكن، بل يجوز جعل أصل أو أمارة مؤدية إليه تارة، وإلى ضده أخرى، ولا يكاد يمكن مع القطع به جعل حكم آخر مثله أو ضده، كما لا يخفى، فافهم.</w:t>
      </w:r>
    </w:p>
    <w:p w14:paraId="5226A6B1" w14:textId="77777777" w:rsidR="001A75A1" w:rsidRDefault="001A75A1" w:rsidP="001A75A1">
      <w:pPr>
        <w:pStyle w:val="libNormal"/>
      </w:pPr>
      <w:r>
        <w:rPr>
          <w:rtl/>
        </w:rPr>
        <w:t>إن قلت: كيف يمكن ذلك؟ وهل هو إلا أنه يكون مستلزما</w:t>
      </w:r>
      <w:r w:rsidR="006E3E3F">
        <w:rPr>
          <w:rFonts w:hint="cs"/>
          <w:rtl/>
        </w:rPr>
        <w:t>ً</w:t>
      </w:r>
      <w:r>
        <w:rPr>
          <w:rtl/>
        </w:rPr>
        <w:t xml:space="preserve"> لاجتماع المثلين أو الضدين؟.</w:t>
      </w:r>
    </w:p>
    <w:p w14:paraId="2FD5A812" w14:textId="77777777" w:rsidR="001A75A1" w:rsidRDefault="001A75A1" w:rsidP="001A75A1">
      <w:pPr>
        <w:pStyle w:val="libNormal"/>
      </w:pPr>
      <w:r>
        <w:rPr>
          <w:rtl/>
        </w:rPr>
        <w:t>قلت: لا بأس بإجتماع الحكم الواقعي الفعلي بذاك المعنى - أي لو قطع به من باب الاتفاق لتنجز - مع حكم آخر فعلي في مورده بمقتضى ال</w:t>
      </w:r>
      <w:r w:rsidR="006E3E3F">
        <w:rPr>
          <w:rFonts w:hint="cs"/>
          <w:rtl/>
        </w:rPr>
        <w:t>أ</w:t>
      </w:r>
      <w:r>
        <w:rPr>
          <w:rtl/>
        </w:rPr>
        <w:t>صل أو ال</w:t>
      </w:r>
      <w:r w:rsidR="006E3E3F">
        <w:rPr>
          <w:rFonts w:hint="cs"/>
          <w:rtl/>
        </w:rPr>
        <w:t>أ</w:t>
      </w:r>
      <w:r>
        <w:rPr>
          <w:rtl/>
        </w:rPr>
        <w:t>مارة، أو دليل أخذ في موضوعه الظن بالحكم بالخصوص، على ما سيأتي</w:t>
      </w:r>
      <w:r w:rsidRPr="00D92983">
        <w:rPr>
          <w:rStyle w:val="libFootnotenumChar"/>
          <w:rtl/>
        </w:rPr>
        <w:t>(1)</w:t>
      </w:r>
      <w:r>
        <w:rPr>
          <w:rtl/>
        </w:rPr>
        <w:t xml:space="preserve"> من التحقيق في التوفيق بين الحكم الظاهري والواقعي.</w:t>
      </w:r>
    </w:p>
    <w:p w14:paraId="329D973A" w14:textId="77777777" w:rsidR="001A75A1" w:rsidRDefault="00D7791C" w:rsidP="00D7791C">
      <w:pPr>
        <w:pStyle w:val="libLine"/>
      </w:pPr>
      <w:r>
        <w:rPr>
          <w:rtl/>
        </w:rPr>
        <w:t>____________________</w:t>
      </w:r>
    </w:p>
    <w:p w14:paraId="62BF59FE" w14:textId="77777777" w:rsidR="001A75A1" w:rsidRDefault="001A75A1" w:rsidP="00902F4C">
      <w:pPr>
        <w:pStyle w:val="libFootnote0"/>
      </w:pPr>
      <w:r w:rsidRPr="00902F4C">
        <w:rPr>
          <w:rtl/>
        </w:rPr>
        <w:t>(1)</w:t>
      </w:r>
      <w:r>
        <w:rPr>
          <w:rtl/>
        </w:rPr>
        <w:t xml:space="preserve"> في بحث ال</w:t>
      </w:r>
      <w:r w:rsidR="006E3E3F">
        <w:rPr>
          <w:rFonts w:hint="cs"/>
          <w:rtl/>
        </w:rPr>
        <w:t>أ</w:t>
      </w:r>
      <w:r>
        <w:rPr>
          <w:rtl/>
        </w:rPr>
        <w:t>مارات / 278، عند قوله: ل</w:t>
      </w:r>
      <w:r w:rsidR="006E3E3F">
        <w:rPr>
          <w:rFonts w:hint="cs"/>
          <w:rtl/>
        </w:rPr>
        <w:t>أ</w:t>
      </w:r>
      <w:r>
        <w:rPr>
          <w:rtl/>
        </w:rPr>
        <w:t>ن أحدهما طريقي عن مصلحة في نفسه...</w:t>
      </w:r>
      <w:r w:rsidR="006E3E3F">
        <w:rPr>
          <w:rFonts w:hint="cs"/>
          <w:rtl/>
        </w:rPr>
        <w:t xml:space="preserve"> </w:t>
      </w:r>
      <w:r>
        <w:rPr>
          <w:rtl/>
        </w:rPr>
        <w:t>إلخ.</w:t>
      </w:r>
    </w:p>
    <w:p w14:paraId="61EC61E1" w14:textId="77777777" w:rsidR="001A75A1" w:rsidRDefault="00D7791C" w:rsidP="001A75A1">
      <w:pPr>
        <w:pStyle w:val="libNormal"/>
      </w:pPr>
      <w:r>
        <w:rPr>
          <w:rtl/>
        </w:rPr>
        <w:br w:type="page"/>
      </w:r>
    </w:p>
    <w:p w14:paraId="4473D133" w14:textId="77777777" w:rsidR="001A75A1" w:rsidRDefault="001A75A1" w:rsidP="001A75A1">
      <w:pPr>
        <w:pStyle w:val="libNormal"/>
      </w:pPr>
      <w:r w:rsidRPr="006E3E3F">
        <w:rPr>
          <w:rStyle w:val="libBold2Char"/>
          <w:rtl/>
        </w:rPr>
        <w:lastRenderedPageBreak/>
        <w:t>ال</w:t>
      </w:r>
      <w:r w:rsidR="006E3E3F" w:rsidRPr="006E3E3F">
        <w:rPr>
          <w:rStyle w:val="libBold2Char"/>
          <w:rFonts w:hint="cs"/>
          <w:rtl/>
        </w:rPr>
        <w:t>أ</w:t>
      </w:r>
      <w:r w:rsidRPr="006E3E3F">
        <w:rPr>
          <w:rStyle w:val="libBold2Char"/>
          <w:rtl/>
        </w:rPr>
        <w:t>مر الخامس</w:t>
      </w:r>
      <w:r>
        <w:rPr>
          <w:rtl/>
        </w:rPr>
        <w:t>: هل تنجز التكليف بالقطع - كما يقتضي موافقته عملا</w:t>
      </w:r>
      <w:r w:rsidR="006E3E3F">
        <w:rPr>
          <w:rFonts w:hint="cs"/>
          <w:rtl/>
        </w:rPr>
        <w:t>ً</w:t>
      </w:r>
      <w:r>
        <w:rPr>
          <w:rtl/>
        </w:rPr>
        <w:t xml:space="preserve"> - يقتضي موافقته إلتزاما</w:t>
      </w:r>
      <w:r w:rsidR="006E3E3F">
        <w:rPr>
          <w:rFonts w:hint="cs"/>
          <w:rtl/>
        </w:rPr>
        <w:t>ً</w:t>
      </w:r>
      <w:r>
        <w:rPr>
          <w:rtl/>
        </w:rPr>
        <w:t>، والتسليم له اعتقادا</w:t>
      </w:r>
      <w:r w:rsidR="006E3E3F">
        <w:rPr>
          <w:rFonts w:hint="cs"/>
          <w:rtl/>
        </w:rPr>
        <w:t>ً</w:t>
      </w:r>
      <w:r>
        <w:rPr>
          <w:rtl/>
        </w:rPr>
        <w:t xml:space="preserve"> وانقيادا</w:t>
      </w:r>
      <w:r w:rsidR="006E3E3F">
        <w:rPr>
          <w:rFonts w:hint="cs"/>
          <w:rtl/>
        </w:rPr>
        <w:t>ً</w:t>
      </w:r>
      <w:r>
        <w:rPr>
          <w:rtl/>
        </w:rPr>
        <w:t>؟ كما هو اللازم في ال</w:t>
      </w:r>
      <w:r w:rsidR="006E3E3F">
        <w:rPr>
          <w:rFonts w:hint="cs"/>
          <w:rtl/>
        </w:rPr>
        <w:t>أ</w:t>
      </w:r>
      <w:r>
        <w:rPr>
          <w:rtl/>
        </w:rPr>
        <w:t>صول الدينية وال</w:t>
      </w:r>
      <w:r w:rsidR="006E3E3F">
        <w:rPr>
          <w:rFonts w:hint="cs"/>
          <w:rtl/>
        </w:rPr>
        <w:t>أ</w:t>
      </w:r>
      <w:r>
        <w:rPr>
          <w:rtl/>
        </w:rPr>
        <w:t>مور الاعتقادية، بحيث كان له امتثالان وطاعتان، إحداهما بحسب القلب والجنان، وال</w:t>
      </w:r>
      <w:r w:rsidR="006E3E3F">
        <w:rPr>
          <w:rFonts w:hint="cs"/>
          <w:rtl/>
        </w:rPr>
        <w:t>أ</w:t>
      </w:r>
      <w:r>
        <w:rPr>
          <w:rtl/>
        </w:rPr>
        <w:t>خرى بحسب العمل بال</w:t>
      </w:r>
      <w:r w:rsidR="006E3E3F">
        <w:rPr>
          <w:rFonts w:hint="cs"/>
          <w:rtl/>
        </w:rPr>
        <w:t>أ</w:t>
      </w:r>
      <w:r>
        <w:rPr>
          <w:rtl/>
        </w:rPr>
        <w:t>ركان، فيستحق العقوبة على عدم الموافقة التزاما</w:t>
      </w:r>
      <w:r w:rsidR="006E3E3F">
        <w:rPr>
          <w:rFonts w:hint="cs"/>
          <w:rtl/>
        </w:rPr>
        <w:t>ً</w:t>
      </w:r>
      <w:r>
        <w:rPr>
          <w:rtl/>
        </w:rPr>
        <w:t xml:space="preserve"> ولو مع الموافقة عملا</w:t>
      </w:r>
      <w:r w:rsidR="006E3E3F">
        <w:rPr>
          <w:rFonts w:hint="cs"/>
          <w:rtl/>
        </w:rPr>
        <w:t>ً</w:t>
      </w:r>
      <w:r>
        <w:rPr>
          <w:rtl/>
        </w:rPr>
        <w:t>، أو لا يقتضي؟ فلا يستحق العقوبة عليه، بل إنما يستحقها على المخالفة العملية.</w:t>
      </w:r>
    </w:p>
    <w:p w14:paraId="2A2D70EA" w14:textId="77777777" w:rsidR="001A75A1" w:rsidRDefault="001A75A1" w:rsidP="001A75A1">
      <w:pPr>
        <w:pStyle w:val="libNormal"/>
      </w:pPr>
      <w:r>
        <w:rPr>
          <w:rtl/>
        </w:rPr>
        <w:t>الحق هو الثاني، لشهادة الوجدان الحاكم في باب ال</w:t>
      </w:r>
      <w:r w:rsidR="006E3E3F">
        <w:rPr>
          <w:rFonts w:hint="cs"/>
          <w:rtl/>
        </w:rPr>
        <w:t>إ</w:t>
      </w:r>
      <w:r>
        <w:rPr>
          <w:rtl/>
        </w:rPr>
        <w:t>طاعة والعصيان بذلك، واستقلال العقل بعدم استحقاق العبد الممتثل ل</w:t>
      </w:r>
      <w:r w:rsidR="006E3E3F">
        <w:rPr>
          <w:rFonts w:hint="cs"/>
          <w:rtl/>
        </w:rPr>
        <w:t>أ</w:t>
      </w:r>
      <w:r>
        <w:rPr>
          <w:rtl/>
        </w:rPr>
        <w:t>مر سيده إلا المثوبة دون العقوبة، ولو لم يكن متسلما</w:t>
      </w:r>
      <w:r w:rsidR="006E3E3F">
        <w:rPr>
          <w:rFonts w:hint="cs"/>
          <w:rtl/>
        </w:rPr>
        <w:t>ً</w:t>
      </w:r>
      <w:r>
        <w:rPr>
          <w:rtl/>
        </w:rPr>
        <w:t xml:space="preserve"> وملتزما</w:t>
      </w:r>
      <w:r w:rsidR="006E3E3F">
        <w:rPr>
          <w:rFonts w:hint="cs"/>
          <w:rtl/>
        </w:rPr>
        <w:t>ً</w:t>
      </w:r>
      <w:r>
        <w:rPr>
          <w:rtl/>
        </w:rPr>
        <w:t xml:space="preserve"> به ومعتقدا</w:t>
      </w:r>
      <w:r w:rsidR="006E3E3F">
        <w:rPr>
          <w:rFonts w:hint="cs"/>
          <w:rtl/>
        </w:rPr>
        <w:t>ً</w:t>
      </w:r>
      <w:r>
        <w:rPr>
          <w:rtl/>
        </w:rPr>
        <w:t xml:space="preserve"> ومنقادا</w:t>
      </w:r>
      <w:r w:rsidR="006E3E3F">
        <w:rPr>
          <w:rFonts w:hint="cs"/>
          <w:rtl/>
        </w:rPr>
        <w:t>ً</w:t>
      </w:r>
      <w:r>
        <w:rPr>
          <w:rtl/>
        </w:rPr>
        <w:t xml:space="preserve"> له، وإن كان ذلك يوجب تنقيصه وانحطاط درجته لدى سيده، لعدم اتصافه بما يليق أن يتصف العبد به من الاعتقاد بأحكام مولاه والانقياد لها، وهذا غير استحقاق العقوبة على مخالفته ل</w:t>
      </w:r>
      <w:r w:rsidR="006E3E3F">
        <w:rPr>
          <w:rFonts w:hint="cs"/>
          <w:rtl/>
        </w:rPr>
        <w:t>أ</w:t>
      </w:r>
      <w:r>
        <w:rPr>
          <w:rtl/>
        </w:rPr>
        <w:t>مره أو نهيه التزاما</w:t>
      </w:r>
      <w:r w:rsidR="006E3E3F">
        <w:rPr>
          <w:rFonts w:hint="cs"/>
          <w:rtl/>
        </w:rPr>
        <w:t>ً</w:t>
      </w:r>
      <w:r>
        <w:rPr>
          <w:rtl/>
        </w:rPr>
        <w:t xml:space="preserve"> مع موافقته عملا</w:t>
      </w:r>
      <w:r w:rsidR="006E3E3F">
        <w:rPr>
          <w:rFonts w:hint="cs"/>
          <w:rtl/>
        </w:rPr>
        <w:t>ً</w:t>
      </w:r>
      <w:r>
        <w:rPr>
          <w:rtl/>
        </w:rPr>
        <w:t>، كما لا يخفى.</w:t>
      </w:r>
    </w:p>
    <w:p w14:paraId="2C517D40" w14:textId="77777777" w:rsidR="001A75A1" w:rsidRDefault="001A75A1" w:rsidP="001A75A1">
      <w:pPr>
        <w:pStyle w:val="libNormal"/>
      </w:pPr>
      <w:r>
        <w:rPr>
          <w:rtl/>
        </w:rPr>
        <w:t>ثم لا يذهب عليك، إنه على تقدير لزوم الموافقة الالتزامية، لو كان المكلف متمكنا</w:t>
      </w:r>
      <w:r w:rsidR="006E3E3F">
        <w:rPr>
          <w:rFonts w:hint="cs"/>
          <w:rtl/>
        </w:rPr>
        <w:t>ً</w:t>
      </w:r>
      <w:r>
        <w:rPr>
          <w:rtl/>
        </w:rPr>
        <w:t xml:space="preserve"> منها لوجب، ولو فيما لا يجب عليه الموافقة القطعية عملا</w:t>
      </w:r>
      <w:r w:rsidR="006E3E3F">
        <w:rPr>
          <w:rFonts w:hint="cs"/>
          <w:rtl/>
        </w:rPr>
        <w:t>ً</w:t>
      </w:r>
      <w:r>
        <w:rPr>
          <w:rtl/>
        </w:rPr>
        <w:t>، ولا يحرم المخالفة القطعية عليه كذلك</w:t>
      </w:r>
      <w:r w:rsidR="00714E52">
        <w:rPr>
          <w:rtl/>
        </w:rPr>
        <w:t xml:space="preserve"> أيضاً </w:t>
      </w:r>
      <w:r>
        <w:rPr>
          <w:rtl/>
        </w:rPr>
        <w:t>لامتناعهما، كما إذا علم إجمالا</w:t>
      </w:r>
      <w:r w:rsidR="006E3E3F">
        <w:rPr>
          <w:rFonts w:hint="cs"/>
          <w:rtl/>
        </w:rPr>
        <w:t>ً</w:t>
      </w:r>
      <w:r>
        <w:rPr>
          <w:rtl/>
        </w:rPr>
        <w:t xml:space="preserve"> بوجوب ش</w:t>
      </w:r>
      <w:r w:rsidR="006E3E3F">
        <w:rPr>
          <w:rFonts w:hint="cs"/>
          <w:rtl/>
        </w:rPr>
        <w:t>يء</w:t>
      </w:r>
      <w:r>
        <w:rPr>
          <w:rtl/>
        </w:rPr>
        <w:t xml:space="preserve"> أو حرمته، للتمكن من الالتزام بما هو الثابت واقعا</w:t>
      </w:r>
      <w:r w:rsidR="006E3E3F">
        <w:rPr>
          <w:rFonts w:hint="cs"/>
          <w:rtl/>
        </w:rPr>
        <w:t>ً</w:t>
      </w:r>
      <w:r>
        <w:rPr>
          <w:rtl/>
        </w:rPr>
        <w:t>، والانقياد له والاعتقاد به بما هو الواقع والثابت، وإن لم يعلم أنه الوجوب أو الحرمة.</w:t>
      </w:r>
    </w:p>
    <w:p w14:paraId="4D3EDB96" w14:textId="77777777" w:rsidR="001A75A1" w:rsidRDefault="001A75A1" w:rsidP="001A75A1">
      <w:pPr>
        <w:pStyle w:val="libNormal"/>
      </w:pPr>
      <w:r>
        <w:rPr>
          <w:rtl/>
        </w:rPr>
        <w:t>وإن أبيت إلا عن لزوم الالتزام به بخصوص عنوانه، لما كانت موافقته القطعية الالتزامية حينئذ ممكنة، ولما وجب عليه الالتزام بواحد قطعا</w:t>
      </w:r>
      <w:r w:rsidR="006E3E3F">
        <w:rPr>
          <w:rFonts w:hint="cs"/>
          <w:rtl/>
        </w:rPr>
        <w:t>ً</w:t>
      </w:r>
      <w:r>
        <w:rPr>
          <w:rtl/>
        </w:rPr>
        <w:t>، فإن محذور الالتزام بضد التكليف عقلا</w:t>
      </w:r>
      <w:r w:rsidR="006E3E3F">
        <w:rPr>
          <w:rFonts w:hint="cs"/>
          <w:rtl/>
        </w:rPr>
        <w:t>ً</w:t>
      </w:r>
      <w:r>
        <w:rPr>
          <w:rtl/>
        </w:rPr>
        <w:t xml:space="preserve"> ليس بأقل من محذور عدم الالتزام به بداهة، مع ضرورة أن التكليف لو قيل باقتضائه للالتزام لم يكد يقتضي إلا الالتزام بنفسه عينا</w:t>
      </w:r>
      <w:r w:rsidR="006E3E3F">
        <w:rPr>
          <w:rFonts w:hint="cs"/>
          <w:rtl/>
        </w:rPr>
        <w:t>ً</w:t>
      </w:r>
      <w:r>
        <w:rPr>
          <w:rtl/>
        </w:rPr>
        <w:t>، لا الالتزام به أو بضده تخييرا</w:t>
      </w:r>
      <w:r w:rsidR="006E3E3F">
        <w:rPr>
          <w:rFonts w:hint="cs"/>
          <w:rtl/>
        </w:rPr>
        <w:t>ً</w:t>
      </w:r>
      <w:r>
        <w:rPr>
          <w:rtl/>
        </w:rPr>
        <w:t>.</w:t>
      </w:r>
    </w:p>
    <w:p w14:paraId="7F7AF370" w14:textId="77777777" w:rsidR="001A75A1" w:rsidRDefault="001A75A1" w:rsidP="001A75A1">
      <w:pPr>
        <w:pStyle w:val="libNormal"/>
      </w:pPr>
      <w:r>
        <w:rPr>
          <w:rtl/>
        </w:rPr>
        <w:t>ومن هنا قد انقدح أنه لا يكون من قبل لزوم الالتزام مانع عن إجراء ال</w:t>
      </w:r>
      <w:r w:rsidR="006E3E3F">
        <w:rPr>
          <w:rFonts w:hint="cs"/>
          <w:rtl/>
        </w:rPr>
        <w:t>أ</w:t>
      </w:r>
      <w:r>
        <w:rPr>
          <w:rtl/>
        </w:rPr>
        <w:t>صول</w:t>
      </w:r>
    </w:p>
    <w:p w14:paraId="2ADA09BF" w14:textId="77777777" w:rsidR="001A75A1" w:rsidRDefault="00D7791C" w:rsidP="001A75A1">
      <w:pPr>
        <w:pStyle w:val="libNormal"/>
      </w:pPr>
      <w:r>
        <w:rPr>
          <w:rtl/>
        </w:rPr>
        <w:br w:type="page"/>
      </w:r>
    </w:p>
    <w:p w14:paraId="09B4BA2F" w14:textId="77777777" w:rsidR="001A75A1" w:rsidRDefault="001A75A1" w:rsidP="00902F4C">
      <w:pPr>
        <w:pStyle w:val="libNormal0"/>
      </w:pPr>
      <w:r>
        <w:rPr>
          <w:rtl/>
        </w:rPr>
        <w:lastRenderedPageBreak/>
        <w:t>الحكمية أو الموضوعية في أطراف العلم لو كانت جارية، مع قطع النظر عنه، كما لا يدفع</w:t>
      </w:r>
      <w:r w:rsidRPr="00D92983">
        <w:rPr>
          <w:rStyle w:val="libFootnotenumChar"/>
          <w:rtl/>
        </w:rPr>
        <w:t>(1)</w:t>
      </w:r>
      <w:r>
        <w:rPr>
          <w:rtl/>
        </w:rPr>
        <w:t xml:space="preserve"> بها محذورعدم الالتزام به</w:t>
      </w:r>
      <w:r w:rsidRPr="00D92983">
        <w:rPr>
          <w:rStyle w:val="libFootnotenumChar"/>
          <w:rtl/>
        </w:rPr>
        <w:t>(2)</w:t>
      </w:r>
      <w:r>
        <w:rPr>
          <w:rtl/>
        </w:rPr>
        <w:t>.</w:t>
      </w:r>
    </w:p>
    <w:p w14:paraId="75574FB9" w14:textId="77777777" w:rsidR="001A75A1" w:rsidRDefault="001A75A1" w:rsidP="001A75A1">
      <w:pPr>
        <w:pStyle w:val="libNormal"/>
      </w:pPr>
      <w:r>
        <w:rPr>
          <w:rtl/>
        </w:rPr>
        <w:t>إلا أن يقال: إن استقلال العقل بالمحذور فيه إنما يكون فيما إذا لم يكن هناك ترخيص في ال</w:t>
      </w:r>
      <w:r w:rsidR="00E4586A">
        <w:rPr>
          <w:rFonts w:hint="cs"/>
          <w:rtl/>
        </w:rPr>
        <w:t>إ</w:t>
      </w:r>
      <w:r>
        <w:rPr>
          <w:rtl/>
        </w:rPr>
        <w:t>قدام والاقتحام في ال</w:t>
      </w:r>
      <w:r w:rsidR="00E4586A">
        <w:rPr>
          <w:rFonts w:hint="cs"/>
          <w:rtl/>
        </w:rPr>
        <w:t>أ</w:t>
      </w:r>
      <w:r>
        <w:rPr>
          <w:rtl/>
        </w:rPr>
        <w:t>طراف، ومعه لا محذور فيه</w:t>
      </w:r>
      <w:r w:rsidR="00E4586A">
        <w:rPr>
          <w:rFonts w:hint="cs"/>
          <w:rtl/>
        </w:rPr>
        <w:t>؛</w:t>
      </w:r>
      <w:r>
        <w:rPr>
          <w:rtl/>
        </w:rPr>
        <w:t xml:space="preserve"> بل ولا في الالتزام بحكم آخر.</w:t>
      </w:r>
    </w:p>
    <w:p w14:paraId="319A6451" w14:textId="77777777" w:rsidR="001A75A1" w:rsidRDefault="001A75A1" w:rsidP="001A75A1">
      <w:pPr>
        <w:pStyle w:val="libNormal"/>
      </w:pPr>
      <w:r>
        <w:rPr>
          <w:rtl/>
        </w:rPr>
        <w:t>إلا أن الشأن حينئذ في جواز جريان ال</w:t>
      </w:r>
      <w:r w:rsidR="00E4586A">
        <w:rPr>
          <w:rFonts w:hint="cs"/>
          <w:rtl/>
        </w:rPr>
        <w:t>أ</w:t>
      </w:r>
      <w:r>
        <w:rPr>
          <w:rtl/>
        </w:rPr>
        <w:t>صول في أطراف العلم ال</w:t>
      </w:r>
      <w:r w:rsidR="00E4586A">
        <w:rPr>
          <w:rFonts w:hint="cs"/>
          <w:rtl/>
        </w:rPr>
        <w:t>إ</w:t>
      </w:r>
      <w:r>
        <w:rPr>
          <w:rtl/>
        </w:rPr>
        <w:t>جمالي، مع عدم ترتب أثر علمي عليها، مع أنها أحكام عملية كسائر ال</w:t>
      </w:r>
      <w:r w:rsidR="00E4586A">
        <w:rPr>
          <w:rFonts w:hint="cs"/>
          <w:rtl/>
        </w:rPr>
        <w:t>أ</w:t>
      </w:r>
      <w:r>
        <w:rPr>
          <w:rtl/>
        </w:rPr>
        <w:t>حكام الفرعية، مضافا</w:t>
      </w:r>
      <w:r w:rsidR="00E4586A">
        <w:rPr>
          <w:rFonts w:hint="cs"/>
          <w:rtl/>
        </w:rPr>
        <w:t>ً</w:t>
      </w:r>
      <w:r>
        <w:rPr>
          <w:rtl/>
        </w:rPr>
        <w:t xml:space="preserve"> إلى عدم شمول أدلتها ل</w:t>
      </w:r>
      <w:r w:rsidR="00E4586A">
        <w:rPr>
          <w:rFonts w:hint="cs"/>
          <w:rtl/>
        </w:rPr>
        <w:t>أ</w:t>
      </w:r>
      <w:r>
        <w:rPr>
          <w:rtl/>
        </w:rPr>
        <w:t>طرافه، للزوم التناقض في مدلولها على تقدير شمولها، كما ادعاه</w:t>
      </w:r>
      <w:r w:rsidRPr="00D92983">
        <w:rPr>
          <w:rStyle w:val="libFootnotenumChar"/>
          <w:rtl/>
        </w:rPr>
        <w:t>(3)</w:t>
      </w:r>
      <w:r>
        <w:rPr>
          <w:rtl/>
        </w:rPr>
        <w:t xml:space="preserve"> شيخنا العلامة أعلى الله مقامه، وإن كان محل تأمل ونظر، فتدبر جي</w:t>
      </w:r>
      <w:r w:rsidR="00E4586A">
        <w:rPr>
          <w:rFonts w:hint="cs"/>
          <w:rtl/>
        </w:rPr>
        <w:t>ّ</w:t>
      </w:r>
      <w:r>
        <w:rPr>
          <w:rtl/>
        </w:rPr>
        <w:t>دا</w:t>
      </w:r>
      <w:r w:rsidR="00E4586A">
        <w:rPr>
          <w:rFonts w:hint="cs"/>
          <w:rtl/>
        </w:rPr>
        <w:t>ً</w:t>
      </w:r>
      <w:r>
        <w:rPr>
          <w:rtl/>
        </w:rPr>
        <w:t>.</w:t>
      </w:r>
    </w:p>
    <w:p w14:paraId="0B0757DD" w14:textId="77777777" w:rsidR="001A75A1" w:rsidRDefault="001A75A1" w:rsidP="001A75A1">
      <w:pPr>
        <w:pStyle w:val="libNormal"/>
      </w:pPr>
      <w:r w:rsidRPr="00E4586A">
        <w:rPr>
          <w:rStyle w:val="libBold2Char"/>
          <w:rtl/>
        </w:rPr>
        <w:t>ال</w:t>
      </w:r>
      <w:r w:rsidR="00E4586A" w:rsidRPr="00E4586A">
        <w:rPr>
          <w:rStyle w:val="libBold2Char"/>
          <w:rFonts w:hint="cs"/>
          <w:rtl/>
        </w:rPr>
        <w:t>أ</w:t>
      </w:r>
      <w:r w:rsidRPr="00E4586A">
        <w:rPr>
          <w:rStyle w:val="libBold2Char"/>
          <w:rtl/>
        </w:rPr>
        <w:t>مر السادس</w:t>
      </w:r>
      <w:r>
        <w:rPr>
          <w:rtl/>
        </w:rPr>
        <w:t>: لا تفاوت في نظر العقل أصلا</w:t>
      </w:r>
      <w:r w:rsidR="00E4586A">
        <w:rPr>
          <w:rFonts w:hint="cs"/>
          <w:rtl/>
        </w:rPr>
        <w:t>ً</w:t>
      </w:r>
      <w:r>
        <w:rPr>
          <w:rtl/>
        </w:rPr>
        <w:t xml:space="preserve"> فيما يترتب على القطع من الآثار عقلا</w:t>
      </w:r>
      <w:r w:rsidR="00E4586A">
        <w:rPr>
          <w:rFonts w:hint="cs"/>
          <w:rtl/>
        </w:rPr>
        <w:t>ً</w:t>
      </w:r>
      <w:r>
        <w:rPr>
          <w:rtl/>
        </w:rPr>
        <w:t>، بين أن يكون حاصلا</w:t>
      </w:r>
      <w:r w:rsidR="00E4586A">
        <w:rPr>
          <w:rFonts w:hint="cs"/>
          <w:rtl/>
        </w:rPr>
        <w:t>ً</w:t>
      </w:r>
      <w:r>
        <w:rPr>
          <w:rtl/>
        </w:rPr>
        <w:t xml:space="preserve"> بنحو متعارف، ومن سبب ينبغي حصوله منه، أو غير متعارف لا ينبغي حصوله منه، كما هو الحال غالبا</w:t>
      </w:r>
      <w:r w:rsidR="00E4586A">
        <w:rPr>
          <w:rFonts w:hint="cs"/>
          <w:rtl/>
        </w:rPr>
        <w:t>ً</w:t>
      </w:r>
      <w:r>
        <w:rPr>
          <w:rtl/>
        </w:rPr>
        <w:t xml:space="preserve"> في القط</w:t>
      </w:r>
      <w:r w:rsidR="00E4586A">
        <w:rPr>
          <w:rFonts w:hint="cs"/>
          <w:rtl/>
        </w:rPr>
        <w:t>ّ</w:t>
      </w:r>
      <w:r>
        <w:rPr>
          <w:rtl/>
        </w:rPr>
        <w:t>اع، ضرورة أن العقل يرى تنجز التكليف بالقطع الحاصل مما لا ينبغي حصوله، وصحة مؤاخذة قاطعه على مخالفته، وعدم صحة الاعتذار عنها بأنه حصل كذلك، وعدم صحة المؤاخذة مع القطع بخلافه، وعدم حسن الاحتجاج عليه بذلك، ولو مع التفاته إلى كيفية حصوله.</w:t>
      </w:r>
    </w:p>
    <w:p w14:paraId="33C263FF" w14:textId="77777777" w:rsidR="001A75A1" w:rsidRDefault="001A75A1" w:rsidP="001A75A1">
      <w:pPr>
        <w:pStyle w:val="libNormal"/>
      </w:pPr>
      <w:r>
        <w:rPr>
          <w:rtl/>
        </w:rPr>
        <w:t>نعم</w:t>
      </w:r>
      <w:r w:rsidRPr="00D92983">
        <w:rPr>
          <w:rStyle w:val="libFootnotenumChar"/>
          <w:rtl/>
        </w:rPr>
        <w:t>(4)</w:t>
      </w:r>
      <w:r>
        <w:rPr>
          <w:rtl/>
        </w:rPr>
        <w:t xml:space="preserve"> ربما يتفاوت الحال في القطع المأخوذ في الموضوع شرعا</w:t>
      </w:r>
      <w:r w:rsidR="00E4586A">
        <w:rPr>
          <w:rFonts w:hint="cs"/>
          <w:rtl/>
        </w:rPr>
        <w:t>ً</w:t>
      </w:r>
      <w:r>
        <w:rPr>
          <w:rtl/>
        </w:rPr>
        <w:t>، والمتبع في عمومه وخصوصه دلالة دليله في كل مورد، فربما يدل على اختصاصه بقسم في</w:t>
      </w:r>
    </w:p>
    <w:p w14:paraId="4382F5A5" w14:textId="77777777" w:rsidR="001A75A1" w:rsidRDefault="00D7791C" w:rsidP="00D7791C">
      <w:pPr>
        <w:pStyle w:val="libLine"/>
      </w:pPr>
      <w:r>
        <w:rPr>
          <w:rtl/>
        </w:rPr>
        <w:t>____________________</w:t>
      </w:r>
    </w:p>
    <w:p w14:paraId="121683C6" w14:textId="77777777" w:rsidR="001A75A1" w:rsidRDefault="001A75A1" w:rsidP="00902F4C">
      <w:pPr>
        <w:pStyle w:val="libFootnote0"/>
      </w:pPr>
      <w:r w:rsidRPr="00902F4C">
        <w:rPr>
          <w:rtl/>
        </w:rPr>
        <w:t>(1)</w:t>
      </w:r>
      <w:r>
        <w:rPr>
          <w:rtl/>
        </w:rPr>
        <w:t xml:space="preserve"> إشارة إلى ما في فرائد ال</w:t>
      </w:r>
      <w:r w:rsidR="00E4586A">
        <w:rPr>
          <w:rFonts w:hint="cs"/>
          <w:rtl/>
        </w:rPr>
        <w:t>أ</w:t>
      </w:r>
      <w:r>
        <w:rPr>
          <w:rtl/>
        </w:rPr>
        <w:t>صول / 19، عند قوله: وأما المخالفة الغير العملية...</w:t>
      </w:r>
      <w:r w:rsidR="00E4586A">
        <w:rPr>
          <w:rFonts w:hint="cs"/>
          <w:rtl/>
        </w:rPr>
        <w:t xml:space="preserve"> </w:t>
      </w:r>
      <w:r>
        <w:rPr>
          <w:rtl/>
        </w:rPr>
        <w:t>الخ.</w:t>
      </w:r>
    </w:p>
    <w:p w14:paraId="04CA0BB0" w14:textId="77777777" w:rsidR="001A75A1" w:rsidRDefault="001A75A1" w:rsidP="00902F4C">
      <w:pPr>
        <w:pStyle w:val="libFootnote0"/>
      </w:pPr>
      <w:r w:rsidRPr="00902F4C">
        <w:rPr>
          <w:rtl/>
        </w:rPr>
        <w:t>(2)</w:t>
      </w:r>
      <w:r>
        <w:rPr>
          <w:rtl/>
        </w:rPr>
        <w:t xml:space="preserve"> هنا زيادة في بعض النسخ المطبوعة حذفها المصنف من نسختي</w:t>
      </w:r>
      <w:r w:rsidR="0077545E">
        <w:rPr>
          <w:rtl/>
        </w:rPr>
        <w:t xml:space="preserve"> «أ»</w:t>
      </w:r>
      <w:r>
        <w:rPr>
          <w:rtl/>
        </w:rPr>
        <w:t xml:space="preserve"> و</w:t>
      </w:r>
      <w:r w:rsidR="0077545E">
        <w:rPr>
          <w:rtl/>
        </w:rPr>
        <w:t xml:space="preserve"> «ب»</w:t>
      </w:r>
      <w:r>
        <w:rPr>
          <w:rtl/>
        </w:rPr>
        <w:t>.</w:t>
      </w:r>
    </w:p>
    <w:p w14:paraId="562F20B9" w14:textId="77777777" w:rsidR="001A75A1" w:rsidRDefault="001A75A1" w:rsidP="00902F4C">
      <w:pPr>
        <w:pStyle w:val="libFootnote0"/>
      </w:pPr>
      <w:r w:rsidRPr="00902F4C">
        <w:rPr>
          <w:rtl/>
        </w:rPr>
        <w:t>(3)</w:t>
      </w:r>
      <w:r>
        <w:rPr>
          <w:rtl/>
        </w:rPr>
        <w:t xml:space="preserve"> فرائد ال</w:t>
      </w:r>
      <w:r w:rsidR="00E4586A">
        <w:rPr>
          <w:rFonts w:hint="cs"/>
          <w:rtl/>
        </w:rPr>
        <w:t>أ</w:t>
      </w:r>
      <w:r>
        <w:rPr>
          <w:rtl/>
        </w:rPr>
        <w:t>صول / 429، عند قوله: بل ل</w:t>
      </w:r>
      <w:r w:rsidR="00E4586A">
        <w:rPr>
          <w:rFonts w:hint="cs"/>
          <w:rtl/>
        </w:rPr>
        <w:t>أ</w:t>
      </w:r>
      <w:r>
        <w:rPr>
          <w:rtl/>
        </w:rPr>
        <w:t>ن العلم ال</w:t>
      </w:r>
      <w:r w:rsidR="00E4586A">
        <w:rPr>
          <w:rFonts w:hint="cs"/>
          <w:rtl/>
        </w:rPr>
        <w:t>إ</w:t>
      </w:r>
      <w:r>
        <w:rPr>
          <w:rtl/>
        </w:rPr>
        <w:t>جمالي هنا بانتقاض...</w:t>
      </w:r>
      <w:r w:rsidR="00E4586A">
        <w:rPr>
          <w:rFonts w:hint="cs"/>
          <w:rtl/>
        </w:rPr>
        <w:t xml:space="preserve"> </w:t>
      </w:r>
      <w:r>
        <w:rPr>
          <w:rtl/>
        </w:rPr>
        <w:t>الخ.</w:t>
      </w:r>
    </w:p>
    <w:p w14:paraId="6907457A" w14:textId="77777777" w:rsidR="001A75A1" w:rsidRDefault="001A75A1" w:rsidP="00E4586A">
      <w:pPr>
        <w:pStyle w:val="libFootnote0"/>
      </w:pPr>
      <w:r w:rsidRPr="00902F4C">
        <w:rPr>
          <w:rtl/>
        </w:rPr>
        <w:t>(4)</w:t>
      </w:r>
      <w:r>
        <w:rPr>
          <w:rtl/>
        </w:rPr>
        <w:t xml:space="preserve"> قد نبه الشيخ في فرائد ال</w:t>
      </w:r>
      <w:r w:rsidR="00E4586A">
        <w:rPr>
          <w:rFonts w:hint="cs"/>
          <w:rtl/>
        </w:rPr>
        <w:t>أ</w:t>
      </w:r>
      <w:r>
        <w:rPr>
          <w:rtl/>
        </w:rPr>
        <w:t>صول / 3، على هذا الاستدراك.</w:t>
      </w:r>
    </w:p>
    <w:p w14:paraId="57014537" w14:textId="77777777" w:rsidR="001A75A1" w:rsidRDefault="00D7791C" w:rsidP="001A75A1">
      <w:pPr>
        <w:pStyle w:val="libNormal"/>
      </w:pPr>
      <w:r>
        <w:rPr>
          <w:rtl/>
        </w:rPr>
        <w:br w:type="page"/>
      </w:r>
    </w:p>
    <w:p w14:paraId="66C93E66" w14:textId="77777777" w:rsidR="001A75A1" w:rsidRDefault="001A75A1" w:rsidP="00902F4C">
      <w:pPr>
        <w:pStyle w:val="libNormal0"/>
      </w:pPr>
      <w:r>
        <w:rPr>
          <w:rtl/>
        </w:rPr>
        <w:lastRenderedPageBreak/>
        <w:t>مورد، وعدم اختصاصه به في آخر، على اختلاف ال</w:t>
      </w:r>
      <w:r w:rsidR="00E4586A">
        <w:rPr>
          <w:rFonts w:hint="cs"/>
          <w:rtl/>
        </w:rPr>
        <w:t>أ</w:t>
      </w:r>
      <w:r>
        <w:rPr>
          <w:rtl/>
        </w:rPr>
        <w:t>دلة واختلاف المقامات، بحسب مناسبات ال</w:t>
      </w:r>
      <w:r w:rsidR="00E4586A">
        <w:rPr>
          <w:rFonts w:hint="cs"/>
          <w:rtl/>
        </w:rPr>
        <w:t>أ</w:t>
      </w:r>
      <w:r>
        <w:rPr>
          <w:rtl/>
        </w:rPr>
        <w:t>حكام والموضوعات، وغيرها من ال</w:t>
      </w:r>
      <w:r w:rsidR="00E4586A">
        <w:rPr>
          <w:rFonts w:hint="cs"/>
          <w:rtl/>
        </w:rPr>
        <w:t>أ</w:t>
      </w:r>
      <w:r>
        <w:rPr>
          <w:rtl/>
        </w:rPr>
        <w:t>مارات.</w:t>
      </w:r>
    </w:p>
    <w:p w14:paraId="516BACB7" w14:textId="77777777" w:rsidR="001A75A1" w:rsidRDefault="001A75A1" w:rsidP="001A75A1">
      <w:pPr>
        <w:pStyle w:val="libNormal"/>
      </w:pPr>
      <w:r>
        <w:rPr>
          <w:rtl/>
        </w:rPr>
        <w:t>وبالجملة القطع فيما كان موضوعا</w:t>
      </w:r>
      <w:r w:rsidR="00E4586A">
        <w:rPr>
          <w:rFonts w:hint="cs"/>
          <w:rtl/>
        </w:rPr>
        <w:t>ً</w:t>
      </w:r>
      <w:r>
        <w:rPr>
          <w:rtl/>
        </w:rPr>
        <w:t xml:space="preserve"> عقلا</w:t>
      </w:r>
      <w:r w:rsidR="00E4586A">
        <w:rPr>
          <w:rFonts w:hint="cs"/>
          <w:rtl/>
        </w:rPr>
        <w:t>ً</w:t>
      </w:r>
      <w:r>
        <w:rPr>
          <w:rtl/>
        </w:rPr>
        <w:t xml:space="preserve"> لا يكاد يتفاوت من حيث القاطع، ولا من حيث المورد، ولا من حيث السبب، لا عقلا</w:t>
      </w:r>
      <w:r w:rsidR="00E4586A">
        <w:rPr>
          <w:rFonts w:hint="cs"/>
          <w:rtl/>
        </w:rPr>
        <w:t>ً</w:t>
      </w:r>
      <w:r>
        <w:rPr>
          <w:rtl/>
        </w:rPr>
        <w:t xml:space="preserve"> - وهو واضح - ولا شرعا</w:t>
      </w:r>
      <w:r w:rsidR="00E4586A">
        <w:rPr>
          <w:rFonts w:hint="cs"/>
          <w:rtl/>
        </w:rPr>
        <w:t>ً</w:t>
      </w:r>
      <w:r>
        <w:rPr>
          <w:rtl/>
        </w:rPr>
        <w:t>، لما عرفت</w:t>
      </w:r>
      <w:r w:rsidRPr="00D92983">
        <w:rPr>
          <w:rStyle w:val="libFootnotenumChar"/>
          <w:rtl/>
        </w:rPr>
        <w:t>(1)</w:t>
      </w:r>
      <w:r>
        <w:rPr>
          <w:rtl/>
        </w:rPr>
        <w:t xml:space="preserve"> من أنه لا تناله يد الجعل نفيا</w:t>
      </w:r>
      <w:r w:rsidR="00E4586A">
        <w:rPr>
          <w:rFonts w:hint="cs"/>
          <w:rtl/>
        </w:rPr>
        <w:t>ً</w:t>
      </w:r>
      <w:r>
        <w:rPr>
          <w:rtl/>
        </w:rPr>
        <w:t xml:space="preserve"> ولا إثباتا</w:t>
      </w:r>
      <w:r w:rsidR="00E4586A">
        <w:rPr>
          <w:rFonts w:hint="cs"/>
          <w:rtl/>
        </w:rPr>
        <w:t>ً</w:t>
      </w:r>
      <w:r>
        <w:rPr>
          <w:rtl/>
        </w:rPr>
        <w:t>، وإن نسب إلى بعض الاخباريين أنه لا اعتبار بما إذا كان بمقدمات عقلية، إلا أن مراجعة كلماتهم لا تساعد على هذه النسبة، بل تشهد بكذبها، وأنها إنما تكون إما في مقام منع الملازمة بين حكم العقل بوجوب ش</w:t>
      </w:r>
      <w:r w:rsidR="00E4586A">
        <w:rPr>
          <w:rFonts w:hint="cs"/>
          <w:rtl/>
        </w:rPr>
        <w:t>يء</w:t>
      </w:r>
      <w:r>
        <w:rPr>
          <w:rtl/>
        </w:rPr>
        <w:t xml:space="preserve"> وحكم الشرع بوجوبه، كما ينادي به بأعلى صوته ما حكي</w:t>
      </w:r>
      <w:r w:rsidRPr="00D92983">
        <w:rPr>
          <w:rStyle w:val="libFootnotenumChar"/>
          <w:rtl/>
        </w:rPr>
        <w:t>(2)</w:t>
      </w:r>
      <w:r>
        <w:rPr>
          <w:rtl/>
        </w:rPr>
        <w:t xml:space="preserve"> عن السيد الصدر</w:t>
      </w:r>
      <w:r w:rsidRPr="00D92983">
        <w:rPr>
          <w:rStyle w:val="libFootnotenumChar"/>
          <w:rtl/>
        </w:rPr>
        <w:t>(3)</w:t>
      </w:r>
      <w:r>
        <w:rPr>
          <w:rtl/>
        </w:rPr>
        <w:t xml:space="preserve"> في باب الملازمة، فراجع.</w:t>
      </w:r>
    </w:p>
    <w:p w14:paraId="2ACDC445" w14:textId="77777777" w:rsidR="001A75A1" w:rsidRDefault="001A75A1" w:rsidP="00902F4C">
      <w:pPr>
        <w:pStyle w:val="libNormal"/>
      </w:pPr>
      <w:r>
        <w:rPr>
          <w:rtl/>
        </w:rPr>
        <w:t>وإما في مقام عدم جواز الاعتماد على المقدمات العقلية، ل</w:t>
      </w:r>
      <w:r w:rsidR="00E4586A">
        <w:rPr>
          <w:rFonts w:hint="cs"/>
          <w:rtl/>
        </w:rPr>
        <w:t>أ</w:t>
      </w:r>
      <w:r>
        <w:rPr>
          <w:rtl/>
        </w:rPr>
        <w:t xml:space="preserve">نها لا تفيد إلا الظن، كما هو صريح </w:t>
      </w:r>
      <w:r w:rsidR="00E4586A">
        <w:rPr>
          <w:rFonts w:hint="cs"/>
          <w:rtl/>
        </w:rPr>
        <w:t>[</w:t>
      </w:r>
      <w:r>
        <w:rPr>
          <w:rtl/>
        </w:rPr>
        <w:t>الشيخ المحدث</w:t>
      </w:r>
      <w:r w:rsidR="00E4586A">
        <w:rPr>
          <w:rFonts w:hint="cs"/>
          <w:rtl/>
        </w:rPr>
        <w:t>]</w:t>
      </w:r>
      <w:r w:rsidR="00E4586A" w:rsidRPr="00E4586A">
        <w:rPr>
          <w:rStyle w:val="libFootnotenumChar"/>
          <w:rFonts w:hint="cs"/>
          <w:rtl/>
        </w:rPr>
        <w:t>(4)</w:t>
      </w:r>
      <w:r>
        <w:rPr>
          <w:rtl/>
        </w:rPr>
        <w:t xml:space="preserve"> ال</w:t>
      </w:r>
      <w:r w:rsidR="00E4586A">
        <w:rPr>
          <w:rFonts w:hint="cs"/>
          <w:rtl/>
        </w:rPr>
        <w:t>أ</w:t>
      </w:r>
      <w:r>
        <w:rPr>
          <w:rtl/>
        </w:rPr>
        <w:t xml:space="preserve">مين </w:t>
      </w:r>
      <w:r w:rsidR="00E4586A">
        <w:rPr>
          <w:rFonts w:hint="cs"/>
          <w:rtl/>
        </w:rPr>
        <w:t>[</w:t>
      </w:r>
      <w:r>
        <w:rPr>
          <w:rtl/>
        </w:rPr>
        <w:t>ال</w:t>
      </w:r>
      <w:r w:rsidR="00E4586A">
        <w:rPr>
          <w:rFonts w:hint="cs"/>
          <w:rtl/>
        </w:rPr>
        <w:t>أ</w:t>
      </w:r>
      <w:r>
        <w:rPr>
          <w:rtl/>
        </w:rPr>
        <w:t>سترآبادي - رحمه الله -</w:t>
      </w:r>
      <w:r w:rsidR="00E4586A">
        <w:rPr>
          <w:rFonts w:hint="cs"/>
          <w:rtl/>
        </w:rPr>
        <w:t>]</w:t>
      </w:r>
      <w:r w:rsidR="00E4586A" w:rsidRPr="00E4586A">
        <w:rPr>
          <w:rStyle w:val="libFootnotenumChar"/>
          <w:rFonts w:hint="cs"/>
          <w:rtl/>
        </w:rPr>
        <w:t>(4)</w:t>
      </w:r>
      <w:r>
        <w:rPr>
          <w:rtl/>
        </w:rPr>
        <w:t xml:space="preserve"> حيث قال - في جملة ما استدل به في فوائده</w:t>
      </w:r>
      <w:r w:rsidRPr="00D92983">
        <w:rPr>
          <w:rStyle w:val="libFootnotenumChar"/>
          <w:rtl/>
        </w:rPr>
        <w:t>(</w:t>
      </w:r>
      <w:r w:rsidR="00E4586A">
        <w:rPr>
          <w:rStyle w:val="libFootnotenumChar"/>
          <w:rFonts w:hint="cs"/>
          <w:rtl/>
        </w:rPr>
        <w:t>5</w:t>
      </w:r>
      <w:r w:rsidRPr="00D92983">
        <w:rPr>
          <w:rStyle w:val="libFootnotenumChar"/>
          <w:rtl/>
        </w:rPr>
        <w:t>)</w:t>
      </w:r>
      <w:r>
        <w:rPr>
          <w:rtl/>
        </w:rPr>
        <w:t xml:space="preserve"> على انحصار مدرك ما ليس من ضروريات الدين في السماع عن الصادقين </w:t>
      </w:r>
      <w:r w:rsidR="007523DD" w:rsidRPr="007523DD">
        <w:rPr>
          <w:rStyle w:val="libAlaemChar"/>
          <w:rtl/>
        </w:rPr>
        <w:t>عليهم‌السلام</w:t>
      </w:r>
      <w:r>
        <w:rPr>
          <w:rtl/>
        </w:rPr>
        <w:t>.</w:t>
      </w:r>
      <w:r>
        <w:cr/>
      </w:r>
      <w:r>
        <w:rPr>
          <w:rtl/>
        </w:rPr>
        <w:t>الرابع: إن كل مسلك غير ذلك المسلك - يعني التمسك بكلامهم (عليهم الصلاة والسلام) - إنما يعتبر من حيث إفادته الظن بحكم الله تعالى، وقد أثبتنا</w:t>
      </w:r>
    </w:p>
    <w:p w14:paraId="32EF5219" w14:textId="77777777" w:rsidR="001A75A1" w:rsidRDefault="00D7791C" w:rsidP="00D7791C">
      <w:pPr>
        <w:pStyle w:val="libLine"/>
      </w:pPr>
      <w:r>
        <w:rPr>
          <w:rtl/>
        </w:rPr>
        <w:t>____________________</w:t>
      </w:r>
    </w:p>
    <w:p w14:paraId="222D6A6B" w14:textId="77777777" w:rsidR="001A75A1" w:rsidRDefault="001A75A1" w:rsidP="001979B7">
      <w:pPr>
        <w:pStyle w:val="libFootnote0"/>
      </w:pPr>
      <w:r w:rsidRPr="001979B7">
        <w:rPr>
          <w:rtl/>
        </w:rPr>
        <w:t>(1)</w:t>
      </w:r>
      <w:r>
        <w:rPr>
          <w:rtl/>
        </w:rPr>
        <w:t xml:space="preserve"> تقدم في</w:t>
      </w:r>
      <w:r w:rsidR="00714E52">
        <w:rPr>
          <w:rtl/>
        </w:rPr>
        <w:t xml:space="preserve"> الأمر </w:t>
      </w:r>
      <w:r>
        <w:rPr>
          <w:rtl/>
        </w:rPr>
        <w:t>ال</w:t>
      </w:r>
      <w:r w:rsidR="00E4586A">
        <w:rPr>
          <w:rFonts w:hint="cs"/>
          <w:rtl/>
        </w:rPr>
        <w:t>أ</w:t>
      </w:r>
      <w:r>
        <w:rPr>
          <w:rtl/>
        </w:rPr>
        <w:t>ول: 258.</w:t>
      </w:r>
    </w:p>
    <w:p w14:paraId="43583C79" w14:textId="77777777" w:rsidR="001A75A1" w:rsidRDefault="001A75A1" w:rsidP="001979B7">
      <w:pPr>
        <w:pStyle w:val="libFootnote0"/>
      </w:pPr>
      <w:r w:rsidRPr="001979B7">
        <w:rPr>
          <w:rtl/>
        </w:rPr>
        <w:t>(2)</w:t>
      </w:r>
      <w:r>
        <w:rPr>
          <w:rtl/>
        </w:rPr>
        <w:t xml:space="preserve"> راجع ما حكاه الشيخ عن السيد الصدر: فرائد ال</w:t>
      </w:r>
      <w:r w:rsidR="00E4586A">
        <w:rPr>
          <w:rFonts w:hint="cs"/>
          <w:rtl/>
        </w:rPr>
        <w:t>أ</w:t>
      </w:r>
      <w:r>
        <w:rPr>
          <w:rtl/>
        </w:rPr>
        <w:t>صول: 11، وكلام السيد الصدر في شرح الوافية.</w:t>
      </w:r>
    </w:p>
    <w:p w14:paraId="2B14D13D" w14:textId="77777777" w:rsidR="001A75A1" w:rsidRDefault="001A75A1" w:rsidP="001979B7">
      <w:pPr>
        <w:pStyle w:val="libFootnote0"/>
      </w:pPr>
      <w:r w:rsidRPr="001979B7">
        <w:rPr>
          <w:rtl/>
        </w:rPr>
        <w:t>(3)</w:t>
      </w:r>
      <w:r>
        <w:rPr>
          <w:rtl/>
        </w:rPr>
        <w:t xml:space="preserve"> السيد صدر الدين بن محمد باقر الرضوي القمي، أخذ من أفاضل علماء إصفهان، كالمدقق الشيرواني والاقا جمال الدين الخونساري والشيخ جعفر القاضي، ثم إرتحل إلى ق</w:t>
      </w:r>
      <w:r w:rsidR="00E4586A">
        <w:rPr>
          <w:rFonts w:hint="cs"/>
          <w:rtl/>
        </w:rPr>
        <w:t>ُ</w:t>
      </w:r>
      <w:r>
        <w:rPr>
          <w:rtl/>
        </w:rPr>
        <w:t>م، فأخذ في التدريس إلى أن اشتعلت نائرة فتنة ال</w:t>
      </w:r>
      <w:r w:rsidR="00E4586A">
        <w:rPr>
          <w:rFonts w:hint="cs"/>
          <w:rtl/>
        </w:rPr>
        <w:t>أ</w:t>
      </w:r>
      <w:r>
        <w:rPr>
          <w:rtl/>
        </w:rPr>
        <w:t>فغان، فانتقل منها إلى موطن أخيه الفاضل بهمدان ثم منها إلى النجف ال</w:t>
      </w:r>
      <w:r w:rsidR="00E4586A">
        <w:rPr>
          <w:rFonts w:hint="cs"/>
          <w:rtl/>
        </w:rPr>
        <w:t>أ</w:t>
      </w:r>
      <w:r>
        <w:rPr>
          <w:rtl/>
        </w:rPr>
        <w:t>شرف، فاشتغل فيها على المولى الشريف أبي الحسن العاملي والشيخ أحمد الجزائري، تلمذ عليه ال</w:t>
      </w:r>
      <w:r w:rsidR="00E4586A">
        <w:rPr>
          <w:rFonts w:hint="cs"/>
          <w:rtl/>
        </w:rPr>
        <w:t>أ</w:t>
      </w:r>
      <w:r>
        <w:rPr>
          <w:rtl/>
        </w:rPr>
        <w:t>ستاذ ال</w:t>
      </w:r>
      <w:r w:rsidR="00E4586A">
        <w:rPr>
          <w:rFonts w:hint="cs"/>
          <w:rtl/>
        </w:rPr>
        <w:t>أ</w:t>
      </w:r>
      <w:r>
        <w:rPr>
          <w:rtl/>
        </w:rPr>
        <w:t xml:space="preserve">كبر المحقق البهبهاني، له كتاب </w:t>
      </w:r>
      <w:r w:rsidR="00E4586A">
        <w:rPr>
          <w:rFonts w:hint="cs"/>
          <w:rtl/>
        </w:rPr>
        <w:t>«</w:t>
      </w:r>
      <w:r>
        <w:rPr>
          <w:rtl/>
        </w:rPr>
        <w:t>شرح الوافية</w:t>
      </w:r>
      <w:r w:rsidR="00E4586A">
        <w:rPr>
          <w:rFonts w:hint="cs"/>
          <w:rtl/>
        </w:rPr>
        <w:t>»</w:t>
      </w:r>
      <w:r>
        <w:rPr>
          <w:rtl/>
        </w:rPr>
        <w:t xml:space="preserve"> توفي في عشر الستين بعد المئة وال</w:t>
      </w:r>
      <w:r w:rsidR="00E4586A">
        <w:rPr>
          <w:rFonts w:hint="cs"/>
          <w:rtl/>
        </w:rPr>
        <w:t>أ</w:t>
      </w:r>
      <w:r>
        <w:rPr>
          <w:rtl/>
        </w:rPr>
        <w:t>لف وهو ابن خمس وستين سنة (الكنى وال</w:t>
      </w:r>
      <w:r w:rsidR="00E4586A">
        <w:rPr>
          <w:rFonts w:hint="cs"/>
          <w:rtl/>
        </w:rPr>
        <w:t>أ</w:t>
      </w:r>
      <w:r>
        <w:rPr>
          <w:rtl/>
        </w:rPr>
        <w:t>لقاب 2 / 375).</w:t>
      </w:r>
    </w:p>
    <w:p w14:paraId="58ABDE7C" w14:textId="77777777" w:rsidR="00E4586A" w:rsidRDefault="00E4586A" w:rsidP="00E4586A">
      <w:pPr>
        <w:pStyle w:val="libFootnote0"/>
        <w:rPr>
          <w:rtl/>
        </w:rPr>
      </w:pPr>
      <w:r w:rsidRPr="001979B7">
        <w:rPr>
          <w:rtl/>
        </w:rPr>
        <w:t>(4)</w:t>
      </w:r>
      <w:r>
        <w:rPr>
          <w:rFonts w:hint="cs"/>
          <w:rtl/>
        </w:rPr>
        <w:t xml:space="preserve"> أثبتنا الزيادة من «ب».</w:t>
      </w:r>
    </w:p>
    <w:p w14:paraId="54832645" w14:textId="77777777" w:rsidR="001A75A1" w:rsidRDefault="00E4586A" w:rsidP="00E4586A">
      <w:pPr>
        <w:pStyle w:val="libFootnote0"/>
      </w:pPr>
      <w:r w:rsidRPr="001979B7">
        <w:rPr>
          <w:rtl/>
        </w:rPr>
        <w:t>(</w:t>
      </w:r>
      <w:r>
        <w:rPr>
          <w:rFonts w:hint="cs"/>
          <w:rtl/>
        </w:rPr>
        <w:t>5</w:t>
      </w:r>
      <w:r w:rsidRPr="001979B7">
        <w:rPr>
          <w:rtl/>
        </w:rPr>
        <w:t>)</w:t>
      </w:r>
      <w:r w:rsidR="001A75A1">
        <w:rPr>
          <w:rtl/>
        </w:rPr>
        <w:t xml:space="preserve"> الفوائد المدنية: 129.</w:t>
      </w:r>
    </w:p>
    <w:p w14:paraId="465FFC22" w14:textId="77777777" w:rsidR="001A75A1" w:rsidRDefault="00D7791C" w:rsidP="001A75A1">
      <w:pPr>
        <w:pStyle w:val="libNormal"/>
      </w:pPr>
      <w:r>
        <w:rPr>
          <w:rtl/>
        </w:rPr>
        <w:br w:type="page"/>
      </w:r>
    </w:p>
    <w:p w14:paraId="6B5880BC" w14:textId="77777777" w:rsidR="00E4586A" w:rsidRDefault="001A75A1" w:rsidP="001979B7">
      <w:pPr>
        <w:pStyle w:val="libNormal0"/>
        <w:rPr>
          <w:rtl/>
        </w:rPr>
      </w:pPr>
      <w:r>
        <w:rPr>
          <w:rtl/>
        </w:rPr>
        <w:lastRenderedPageBreak/>
        <w:t>سابقا</w:t>
      </w:r>
      <w:r w:rsidR="00E4586A">
        <w:rPr>
          <w:rFonts w:hint="cs"/>
          <w:rtl/>
        </w:rPr>
        <w:t>ً</w:t>
      </w:r>
      <w:r>
        <w:rPr>
          <w:rtl/>
        </w:rPr>
        <w:t xml:space="preserve"> أنه لا اعتماد على الظن المتعلق بنفس أحكامه تعالى أو بنفيها) وقال في جملتها</w:t>
      </w:r>
      <w:r w:rsidR="00714E52">
        <w:rPr>
          <w:rtl/>
        </w:rPr>
        <w:t xml:space="preserve"> أيضاً </w:t>
      </w:r>
      <w:r>
        <w:rPr>
          <w:rtl/>
        </w:rPr>
        <w:t>- بعد ذكر ما تفطن بزعمه من الدقيقة - ما هذا لفظه</w:t>
      </w:r>
      <w:r w:rsidRPr="00D92983">
        <w:rPr>
          <w:rStyle w:val="libFootnotenumChar"/>
          <w:rtl/>
        </w:rPr>
        <w:t>(1)</w:t>
      </w:r>
      <w:r>
        <w:rPr>
          <w:rtl/>
        </w:rPr>
        <w:t xml:space="preserve">: </w:t>
      </w:r>
    </w:p>
    <w:p w14:paraId="3D4FAB13" w14:textId="77777777" w:rsidR="001A75A1" w:rsidRDefault="001A75A1" w:rsidP="00E4586A">
      <w:pPr>
        <w:pStyle w:val="libNormal"/>
      </w:pPr>
      <w:r>
        <w:rPr>
          <w:rtl/>
        </w:rPr>
        <w:t>(وإذا عرفت ما مهدناه من الدقيقة الشريفة، فنقول: إن تمسكنا بكلامهم عليهم السلام فقد عصمنا من الخطأ، وإن تمسكنا بغيره لم يعصم عنه، ومن المعلوم أن العصمة عن الخطأ أمر مطلوب مرغوب فيه شرعا</w:t>
      </w:r>
      <w:r w:rsidR="00E4586A">
        <w:rPr>
          <w:rFonts w:hint="cs"/>
          <w:rtl/>
        </w:rPr>
        <w:t>ً</w:t>
      </w:r>
      <w:r>
        <w:rPr>
          <w:rtl/>
        </w:rPr>
        <w:t xml:space="preserve"> وعقلا</w:t>
      </w:r>
      <w:r w:rsidR="00E4586A">
        <w:rPr>
          <w:rFonts w:hint="cs"/>
          <w:rtl/>
        </w:rPr>
        <w:t>ً</w:t>
      </w:r>
      <w:r>
        <w:rPr>
          <w:rtl/>
        </w:rPr>
        <w:t>، ألا ترى أن ال</w:t>
      </w:r>
      <w:r w:rsidR="00E4586A">
        <w:rPr>
          <w:rFonts w:hint="cs"/>
          <w:rtl/>
        </w:rPr>
        <w:t>إ</w:t>
      </w:r>
      <w:r>
        <w:rPr>
          <w:rtl/>
        </w:rPr>
        <w:t>مامية استدلوا على وجوب العصمة بأنه لولا العصمة للزم أمره تعالى عباده باتباع الخطأ، وذلك</w:t>
      </w:r>
      <w:r w:rsidR="00714E52">
        <w:rPr>
          <w:rtl/>
        </w:rPr>
        <w:t xml:space="preserve"> الأمر </w:t>
      </w:r>
      <w:r>
        <w:rPr>
          <w:rtl/>
        </w:rPr>
        <w:t>محل، ل</w:t>
      </w:r>
      <w:r w:rsidR="00E4586A">
        <w:rPr>
          <w:rFonts w:hint="cs"/>
          <w:rtl/>
        </w:rPr>
        <w:t>أ</w:t>
      </w:r>
      <w:r>
        <w:rPr>
          <w:rtl/>
        </w:rPr>
        <w:t>نه قبيح، وأنت إذا تأملت في هذا الدليل علمت أن مقتضاه أنه لا يجوز الاعتماد على الدليل الظني في أحكامه تعالى)، انتهى موضع الحاجة من كلامه.</w:t>
      </w:r>
    </w:p>
    <w:p w14:paraId="3462DEA1" w14:textId="77777777" w:rsidR="001A75A1" w:rsidRDefault="001A75A1" w:rsidP="001A75A1">
      <w:pPr>
        <w:pStyle w:val="libNormal"/>
      </w:pPr>
      <w:r>
        <w:rPr>
          <w:rtl/>
        </w:rPr>
        <w:t>وما مهده من الدقيقة هو الذي نقله شيخنا العلامة - أعلى الله مقامه - في الرسالة</w:t>
      </w:r>
      <w:r w:rsidRPr="00D92983">
        <w:rPr>
          <w:rStyle w:val="libFootnotenumChar"/>
          <w:rtl/>
        </w:rPr>
        <w:t>(2)</w:t>
      </w:r>
      <w:r>
        <w:rPr>
          <w:rtl/>
        </w:rPr>
        <w:t>.</w:t>
      </w:r>
    </w:p>
    <w:p w14:paraId="5003A173" w14:textId="77777777" w:rsidR="00E4586A" w:rsidRDefault="001A75A1" w:rsidP="001A75A1">
      <w:pPr>
        <w:pStyle w:val="libNormal"/>
        <w:rPr>
          <w:rtl/>
        </w:rPr>
      </w:pPr>
      <w:r>
        <w:rPr>
          <w:rtl/>
        </w:rPr>
        <w:t>وقال في فهرست فصولها</w:t>
      </w:r>
      <w:r w:rsidRPr="00D92983">
        <w:rPr>
          <w:rStyle w:val="libFootnotenumChar"/>
          <w:rtl/>
        </w:rPr>
        <w:t>(3)</w:t>
      </w:r>
      <w:r>
        <w:rPr>
          <w:rtl/>
        </w:rPr>
        <w:t xml:space="preserve"> أيضا</w:t>
      </w:r>
      <w:r w:rsidR="00E4586A">
        <w:rPr>
          <w:rFonts w:hint="cs"/>
          <w:rtl/>
        </w:rPr>
        <w:t>ً</w:t>
      </w:r>
      <w:r>
        <w:rPr>
          <w:rtl/>
        </w:rPr>
        <w:t xml:space="preserve">: </w:t>
      </w:r>
    </w:p>
    <w:p w14:paraId="3655A640" w14:textId="77777777" w:rsidR="001A75A1" w:rsidRDefault="001A75A1" w:rsidP="001A75A1">
      <w:pPr>
        <w:pStyle w:val="libNormal"/>
      </w:pPr>
      <w:r>
        <w:rPr>
          <w:rtl/>
        </w:rPr>
        <w:t>(ال</w:t>
      </w:r>
      <w:r w:rsidR="00E4586A">
        <w:rPr>
          <w:rFonts w:hint="cs"/>
          <w:rtl/>
        </w:rPr>
        <w:t>أ</w:t>
      </w:r>
      <w:r>
        <w:rPr>
          <w:rtl/>
        </w:rPr>
        <w:t>ول: في إبطال جواز التمسك بالاستنباطات الظنية في نفس أحكامه تعالى شأنه، ووجوب التوقف عند فقد القطع بحكم الله، أو بحكم ورد عنهم عليهم السلام)، انتهى.</w:t>
      </w:r>
    </w:p>
    <w:p w14:paraId="0ED7A731" w14:textId="77777777" w:rsidR="001A75A1" w:rsidRDefault="001A75A1" w:rsidP="001A75A1">
      <w:pPr>
        <w:pStyle w:val="libNormal"/>
      </w:pPr>
      <w:r>
        <w:rPr>
          <w:rtl/>
        </w:rPr>
        <w:t>وأنت ترى أن محل كلامه ومورد نقضه وإبرامه، هو العقلي</w:t>
      </w:r>
      <w:r w:rsidR="00E4586A">
        <w:rPr>
          <w:rFonts w:hint="cs"/>
          <w:rtl/>
        </w:rPr>
        <w:t>ّ</w:t>
      </w:r>
      <w:r>
        <w:rPr>
          <w:rtl/>
        </w:rPr>
        <w:t xml:space="preserve"> الغير المفيد للقطع، وإنما هم</w:t>
      </w:r>
      <w:r w:rsidR="00E4586A">
        <w:rPr>
          <w:rFonts w:hint="cs"/>
          <w:rtl/>
        </w:rPr>
        <w:t>ّ</w:t>
      </w:r>
      <w:r>
        <w:rPr>
          <w:rtl/>
        </w:rPr>
        <w:t>ه إثبات عدم جواز اتباع غير النقل فيما لا قطع.</w:t>
      </w:r>
    </w:p>
    <w:p w14:paraId="0235B049" w14:textId="77777777" w:rsidR="001A75A1" w:rsidRDefault="001A75A1" w:rsidP="001A75A1">
      <w:pPr>
        <w:pStyle w:val="libNormal"/>
      </w:pPr>
      <w:r>
        <w:rPr>
          <w:rtl/>
        </w:rPr>
        <w:t>وكيف كان، فلزوم اتباع القطع مطلقا</w:t>
      </w:r>
      <w:r w:rsidR="00E4586A">
        <w:rPr>
          <w:rFonts w:hint="cs"/>
          <w:rtl/>
        </w:rPr>
        <w:t>ً</w:t>
      </w:r>
      <w:r>
        <w:rPr>
          <w:rtl/>
        </w:rPr>
        <w:t>، وصحة المؤاخذة على مخالفته عند إصابته، وكذا ترتب سائر آثاره عليه عقلا</w:t>
      </w:r>
      <w:r w:rsidR="00E4586A">
        <w:rPr>
          <w:rFonts w:hint="cs"/>
          <w:rtl/>
        </w:rPr>
        <w:t>ً</w:t>
      </w:r>
      <w:r>
        <w:rPr>
          <w:rtl/>
        </w:rPr>
        <w:t>، مما لا يكاد يخفى على عاقل فضلا</w:t>
      </w:r>
      <w:r w:rsidR="00E4586A">
        <w:rPr>
          <w:rFonts w:hint="cs"/>
          <w:rtl/>
        </w:rPr>
        <w:t>ً</w:t>
      </w:r>
      <w:r>
        <w:rPr>
          <w:rtl/>
        </w:rPr>
        <w:t xml:space="preserve"> عن</w:t>
      </w:r>
    </w:p>
    <w:p w14:paraId="60B89DCF" w14:textId="77777777" w:rsidR="001A75A1" w:rsidRDefault="00D7791C" w:rsidP="00D7791C">
      <w:pPr>
        <w:pStyle w:val="libLine"/>
      </w:pPr>
      <w:r>
        <w:rPr>
          <w:rtl/>
        </w:rPr>
        <w:t>____________________</w:t>
      </w:r>
    </w:p>
    <w:p w14:paraId="258AFE5F" w14:textId="77777777" w:rsidR="001A75A1" w:rsidRDefault="001A75A1" w:rsidP="001979B7">
      <w:pPr>
        <w:pStyle w:val="libFootnote0"/>
      </w:pPr>
      <w:r w:rsidRPr="001979B7">
        <w:rPr>
          <w:rtl/>
        </w:rPr>
        <w:t>(1)</w:t>
      </w:r>
      <w:r>
        <w:rPr>
          <w:rtl/>
        </w:rPr>
        <w:t xml:space="preserve"> المصدر السابق: 130، مع اختلاف يسير.</w:t>
      </w:r>
    </w:p>
    <w:p w14:paraId="604D49C4" w14:textId="77777777" w:rsidR="001A75A1" w:rsidRDefault="001A75A1" w:rsidP="001979B7">
      <w:pPr>
        <w:pStyle w:val="libFootnote0"/>
      </w:pPr>
      <w:r w:rsidRPr="001979B7">
        <w:rPr>
          <w:rtl/>
        </w:rPr>
        <w:t>(2)</w:t>
      </w:r>
      <w:r>
        <w:rPr>
          <w:rtl/>
        </w:rPr>
        <w:t xml:space="preserve"> فرائد ال</w:t>
      </w:r>
      <w:r w:rsidR="00E4586A">
        <w:rPr>
          <w:rFonts w:hint="cs"/>
          <w:rtl/>
        </w:rPr>
        <w:t>أ</w:t>
      </w:r>
      <w:r>
        <w:rPr>
          <w:rtl/>
        </w:rPr>
        <w:t>صول / 9 مبحث القطع.</w:t>
      </w:r>
    </w:p>
    <w:p w14:paraId="1013DA71" w14:textId="77777777" w:rsidR="001A75A1" w:rsidRDefault="001A75A1" w:rsidP="00E4586A">
      <w:pPr>
        <w:pStyle w:val="libFootnote0"/>
      </w:pPr>
      <w:r w:rsidRPr="001979B7">
        <w:rPr>
          <w:rtl/>
        </w:rPr>
        <w:t>(3)</w:t>
      </w:r>
      <w:r>
        <w:rPr>
          <w:rtl/>
        </w:rPr>
        <w:t xml:space="preserve"> الفوائد المدنية / 90، باختلاف غير قادح في العبارة.</w:t>
      </w:r>
    </w:p>
    <w:p w14:paraId="64AFECA7" w14:textId="77777777" w:rsidR="001A75A1" w:rsidRDefault="00D7791C" w:rsidP="001A75A1">
      <w:pPr>
        <w:pStyle w:val="libNormal"/>
      </w:pPr>
      <w:r>
        <w:rPr>
          <w:rtl/>
        </w:rPr>
        <w:br w:type="page"/>
      </w:r>
    </w:p>
    <w:p w14:paraId="4C16A712" w14:textId="77777777" w:rsidR="001A75A1" w:rsidRDefault="001A75A1" w:rsidP="001979B7">
      <w:pPr>
        <w:pStyle w:val="libNormal0"/>
      </w:pPr>
      <w:r>
        <w:rPr>
          <w:rtl/>
        </w:rPr>
        <w:lastRenderedPageBreak/>
        <w:t>فاضل، فلابد فيما يوهم</w:t>
      </w:r>
      <w:r w:rsidRPr="00D92983">
        <w:rPr>
          <w:rStyle w:val="libFootnotenumChar"/>
          <w:rtl/>
        </w:rPr>
        <w:t>(1)</w:t>
      </w:r>
      <w:r>
        <w:rPr>
          <w:rtl/>
        </w:rPr>
        <w:t xml:space="preserve"> خلاف ذلك في الشريعة من المنع عن حصول العلم التفصيلي بالحكم الفعلي</w:t>
      </w:r>
      <w:r w:rsidRPr="00D92983">
        <w:rPr>
          <w:rStyle w:val="libFootnotenumChar"/>
          <w:rtl/>
        </w:rPr>
        <w:t>(2)</w:t>
      </w:r>
      <w:r>
        <w:rPr>
          <w:rtl/>
        </w:rPr>
        <w:t xml:space="preserve"> ل</w:t>
      </w:r>
      <w:r w:rsidR="007007D6">
        <w:rPr>
          <w:rFonts w:hint="cs"/>
          <w:rtl/>
        </w:rPr>
        <w:t>أ</w:t>
      </w:r>
      <w:r>
        <w:rPr>
          <w:rtl/>
        </w:rPr>
        <w:t>جل منع بعض مقدماته الموجبة له، ولو إجمالا</w:t>
      </w:r>
      <w:r w:rsidR="007007D6">
        <w:rPr>
          <w:rFonts w:hint="cs"/>
          <w:rtl/>
        </w:rPr>
        <w:t>ً</w:t>
      </w:r>
      <w:r>
        <w:rPr>
          <w:rtl/>
        </w:rPr>
        <w:t>، فتدبر جي</w:t>
      </w:r>
      <w:r w:rsidR="007007D6">
        <w:rPr>
          <w:rFonts w:hint="cs"/>
          <w:rtl/>
        </w:rPr>
        <w:t>ّ</w:t>
      </w:r>
      <w:r>
        <w:rPr>
          <w:rtl/>
        </w:rPr>
        <w:t>دا</w:t>
      </w:r>
      <w:r w:rsidR="007007D6">
        <w:rPr>
          <w:rFonts w:hint="cs"/>
          <w:rtl/>
        </w:rPr>
        <w:t>ً</w:t>
      </w:r>
      <w:r>
        <w:rPr>
          <w:rtl/>
        </w:rPr>
        <w:t>.</w:t>
      </w:r>
    </w:p>
    <w:p w14:paraId="1C1446AA" w14:textId="77777777" w:rsidR="007007D6" w:rsidRDefault="001A75A1" w:rsidP="001A75A1">
      <w:pPr>
        <w:pStyle w:val="libNormal"/>
        <w:rPr>
          <w:rtl/>
        </w:rPr>
      </w:pPr>
      <w:r w:rsidRPr="007007D6">
        <w:rPr>
          <w:rStyle w:val="libBold2Char"/>
          <w:rtl/>
        </w:rPr>
        <w:t>ال</w:t>
      </w:r>
      <w:r w:rsidR="007007D6" w:rsidRPr="007007D6">
        <w:rPr>
          <w:rStyle w:val="libBold2Char"/>
          <w:rFonts w:hint="cs"/>
          <w:rtl/>
        </w:rPr>
        <w:t>أ</w:t>
      </w:r>
      <w:r w:rsidRPr="007007D6">
        <w:rPr>
          <w:rStyle w:val="libBold2Char"/>
          <w:rtl/>
        </w:rPr>
        <w:t>مر السابع</w:t>
      </w:r>
      <w:r>
        <w:rPr>
          <w:rtl/>
        </w:rPr>
        <w:t>: إنه قد عرفت كون القطع التفصيلي بالتكليف الفعلي علة تامة لتنجزه، لا تكاد تناله يد الجعل إثباتا</w:t>
      </w:r>
      <w:r w:rsidR="007007D6">
        <w:rPr>
          <w:rFonts w:hint="cs"/>
          <w:rtl/>
        </w:rPr>
        <w:t>ً</w:t>
      </w:r>
      <w:r>
        <w:rPr>
          <w:rtl/>
        </w:rPr>
        <w:t xml:space="preserve"> أو نفيا</w:t>
      </w:r>
      <w:r w:rsidR="007007D6">
        <w:rPr>
          <w:rFonts w:hint="cs"/>
          <w:rtl/>
        </w:rPr>
        <w:t>ً</w:t>
      </w:r>
      <w:r>
        <w:rPr>
          <w:rtl/>
        </w:rPr>
        <w:t>، فهل القطع ال</w:t>
      </w:r>
      <w:r w:rsidR="007007D6">
        <w:rPr>
          <w:rFonts w:hint="cs"/>
          <w:rtl/>
        </w:rPr>
        <w:t>إ</w:t>
      </w:r>
      <w:r>
        <w:rPr>
          <w:rtl/>
        </w:rPr>
        <w:t xml:space="preserve">جمالي كذلك؟ </w:t>
      </w:r>
    </w:p>
    <w:p w14:paraId="50E7BB87" w14:textId="77777777" w:rsidR="001A75A1" w:rsidRDefault="001A75A1" w:rsidP="001A75A1">
      <w:pPr>
        <w:pStyle w:val="libNormal"/>
      </w:pPr>
      <w:r>
        <w:rPr>
          <w:rtl/>
        </w:rPr>
        <w:t>فيه إشكال، ربما يقال: إن التكليف حيث لم ينكشف به تمام الانكشاف، وكانت مرتبة الحكم الظاهري معه محفوظة، جاز ال</w:t>
      </w:r>
      <w:r w:rsidR="007007D6">
        <w:rPr>
          <w:rFonts w:hint="cs"/>
          <w:rtl/>
        </w:rPr>
        <w:t>إ</w:t>
      </w:r>
      <w:r>
        <w:rPr>
          <w:rtl/>
        </w:rPr>
        <w:t>ذن من الشارع بمخالفته احتمالا</w:t>
      </w:r>
      <w:r w:rsidR="007007D6">
        <w:rPr>
          <w:rFonts w:hint="cs"/>
          <w:rtl/>
        </w:rPr>
        <w:t>ً</w:t>
      </w:r>
      <w:r>
        <w:rPr>
          <w:rtl/>
        </w:rPr>
        <w:t xml:space="preserve"> بل قطعا</w:t>
      </w:r>
      <w:r w:rsidR="007007D6">
        <w:rPr>
          <w:rFonts w:hint="cs"/>
          <w:rtl/>
        </w:rPr>
        <w:t>ً</w:t>
      </w:r>
      <w:r>
        <w:rPr>
          <w:rtl/>
        </w:rPr>
        <w:t>، وليس محذور مناقضته مع المقطوع إجمالا</w:t>
      </w:r>
      <w:r w:rsidR="007007D6">
        <w:rPr>
          <w:rFonts w:hint="cs"/>
          <w:rtl/>
        </w:rPr>
        <w:t>ً</w:t>
      </w:r>
      <w:r>
        <w:rPr>
          <w:rtl/>
        </w:rPr>
        <w:t xml:space="preserve"> [إل</w:t>
      </w:r>
      <w:r w:rsidR="007007D6">
        <w:rPr>
          <w:rFonts w:hint="cs"/>
          <w:rtl/>
        </w:rPr>
        <w:t>ّ</w:t>
      </w:r>
      <w:r>
        <w:rPr>
          <w:rtl/>
        </w:rPr>
        <w:t>ا]</w:t>
      </w:r>
      <w:r w:rsidRPr="00D92983">
        <w:rPr>
          <w:rStyle w:val="libFootnotenumChar"/>
          <w:rtl/>
        </w:rPr>
        <w:t>(3)</w:t>
      </w:r>
      <w:r>
        <w:rPr>
          <w:rtl/>
        </w:rPr>
        <w:t xml:space="preserve"> محذور مناقضة الحكم الظاهري مع الواقعي في الشبهة الغير المحصورة، بل الشبهة البدوية</w:t>
      </w:r>
      <w:r w:rsidRPr="00D92983">
        <w:rPr>
          <w:rStyle w:val="libFootnotenumChar"/>
          <w:rtl/>
        </w:rPr>
        <w:t>(4)</w:t>
      </w:r>
      <w:r>
        <w:rPr>
          <w:rtl/>
        </w:rPr>
        <w:t>، ضرورة عدم تفاوت في المناقضة بين التكليف الواقعي وال</w:t>
      </w:r>
      <w:r w:rsidR="007007D6">
        <w:rPr>
          <w:rFonts w:hint="cs"/>
          <w:rtl/>
        </w:rPr>
        <w:t>إ</w:t>
      </w:r>
      <w:r>
        <w:rPr>
          <w:rtl/>
        </w:rPr>
        <w:t>ذن بالاقتحام في مخالفته بين الشبهات أصلا</w:t>
      </w:r>
      <w:r w:rsidR="007007D6">
        <w:rPr>
          <w:rFonts w:hint="cs"/>
          <w:rtl/>
        </w:rPr>
        <w:t>ً</w:t>
      </w:r>
      <w:r>
        <w:rPr>
          <w:rtl/>
        </w:rPr>
        <w:t>، فما به التفص</w:t>
      </w:r>
      <w:r w:rsidR="007007D6">
        <w:rPr>
          <w:rFonts w:hint="cs"/>
          <w:rtl/>
        </w:rPr>
        <w:t>ّ</w:t>
      </w:r>
      <w:r>
        <w:rPr>
          <w:rtl/>
        </w:rPr>
        <w:t>ي عن المحذور فيهما كان به التفصي عنه في القطع به في ال</w:t>
      </w:r>
      <w:r w:rsidR="007007D6">
        <w:rPr>
          <w:rFonts w:hint="cs"/>
          <w:rtl/>
        </w:rPr>
        <w:t>أ</w:t>
      </w:r>
      <w:r>
        <w:rPr>
          <w:rtl/>
        </w:rPr>
        <w:t>طراف المحصورة أيضا</w:t>
      </w:r>
      <w:r w:rsidR="007007D6">
        <w:rPr>
          <w:rFonts w:hint="cs"/>
          <w:rtl/>
        </w:rPr>
        <w:t>ً</w:t>
      </w:r>
      <w:r>
        <w:rPr>
          <w:rtl/>
        </w:rPr>
        <w:t>، كما لا يخفى، [وقد أشرنا إليه سابقا</w:t>
      </w:r>
      <w:r w:rsidR="007007D6">
        <w:rPr>
          <w:rFonts w:hint="cs"/>
          <w:rtl/>
        </w:rPr>
        <w:t>ً</w:t>
      </w:r>
      <w:r>
        <w:rPr>
          <w:rtl/>
        </w:rPr>
        <w:t>، ويأتي</w:t>
      </w:r>
      <w:r w:rsidRPr="00D92983">
        <w:rPr>
          <w:rStyle w:val="libFootnotenumChar"/>
          <w:rtl/>
        </w:rPr>
        <w:t>(5)</w:t>
      </w:r>
      <w:r>
        <w:rPr>
          <w:rtl/>
        </w:rPr>
        <w:t xml:space="preserve"> إن شاء الله مفصلا</w:t>
      </w:r>
      <w:r w:rsidR="007007D6">
        <w:rPr>
          <w:rFonts w:hint="cs"/>
          <w:rtl/>
        </w:rPr>
        <w:t>ً</w:t>
      </w:r>
      <w:r>
        <w:rPr>
          <w:rtl/>
        </w:rPr>
        <w:t>]</w:t>
      </w:r>
      <w:r w:rsidRPr="00D92983">
        <w:rPr>
          <w:rStyle w:val="libFootnotenumChar"/>
          <w:rtl/>
        </w:rPr>
        <w:t>(6)</w:t>
      </w:r>
      <w:r>
        <w:rPr>
          <w:rtl/>
        </w:rPr>
        <w:t>.</w:t>
      </w:r>
    </w:p>
    <w:p w14:paraId="651206BA" w14:textId="77777777" w:rsidR="001A75A1" w:rsidRDefault="001A75A1" w:rsidP="001A75A1">
      <w:pPr>
        <w:pStyle w:val="libNormal"/>
      </w:pPr>
      <w:r>
        <w:rPr>
          <w:rtl/>
        </w:rPr>
        <w:t>نعم كان العلم ال</w:t>
      </w:r>
      <w:r w:rsidR="007007D6">
        <w:rPr>
          <w:rFonts w:hint="cs"/>
          <w:rtl/>
        </w:rPr>
        <w:t>إ</w:t>
      </w:r>
      <w:r>
        <w:rPr>
          <w:rtl/>
        </w:rPr>
        <w:t>جمالي كالتفصيلي في مجرد الاقتضاء، لا في العل</w:t>
      </w:r>
      <w:r w:rsidR="007007D6">
        <w:rPr>
          <w:rFonts w:hint="cs"/>
          <w:rtl/>
        </w:rPr>
        <w:t>ّ</w:t>
      </w:r>
      <w:r>
        <w:rPr>
          <w:rtl/>
        </w:rPr>
        <w:t>ية التامة</w:t>
      </w:r>
      <w:r w:rsidRPr="00D92983">
        <w:rPr>
          <w:rStyle w:val="libFootnotenumChar"/>
          <w:rtl/>
        </w:rPr>
        <w:t>(7)</w:t>
      </w:r>
      <w:r>
        <w:rPr>
          <w:rtl/>
        </w:rPr>
        <w:t>، فيوجب تنجز التكليف</w:t>
      </w:r>
      <w:r w:rsidR="00714E52">
        <w:rPr>
          <w:rtl/>
        </w:rPr>
        <w:t xml:space="preserve"> أيضاً </w:t>
      </w:r>
      <w:r>
        <w:rPr>
          <w:rtl/>
        </w:rPr>
        <w:t>لو لم يمنع عنه مانع عقلا</w:t>
      </w:r>
      <w:r w:rsidR="007007D6">
        <w:rPr>
          <w:rFonts w:hint="cs"/>
          <w:rtl/>
        </w:rPr>
        <w:t>ً</w:t>
      </w:r>
      <w:r>
        <w:rPr>
          <w:rtl/>
        </w:rPr>
        <w:t>، كما كان في أطراف كثيرة غير</w:t>
      </w:r>
    </w:p>
    <w:p w14:paraId="7F9901DB" w14:textId="77777777" w:rsidR="001A75A1" w:rsidRDefault="00D7791C" w:rsidP="00D7791C">
      <w:pPr>
        <w:pStyle w:val="libLine"/>
      </w:pPr>
      <w:r>
        <w:rPr>
          <w:rtl/>
        </w:rPr>
        <w:t>____________________</w:t>
      </w:r>
    </w:p>
    <w:p w14:paraId="2BE92B2A" w14:textId="77777777" w:rsidR="001A75A1" w:rsidRDefault="001A75A1" w:rsidP="001979B7">
      <w:pPr>
        <w:pStyle w:val="libFootnote0"/>
      </w:pPr>
      <w:r w:rsidRPr="001979B7">
        <w:rPr>
          <w:rtl/>
        </w:rPr>
        <w:t>(1)</w:t>
      </w:r>
      <w:r>
        <w:rPr>
          <w:rtl/>
        </w:rPr>
        <w:t xml:space="preserve"> المحاسن / 286، الحديث 430 - الكافي: 2 / 16، الحديث 5.الوسائل: 18 / الباب 6 من أبواب صفات القاضي، الحديث 37.</w:t>
      </w:r>
    </w:p>
    <w:p w14:paraId="2B29C6CC" w14:textId="77777777" w:rsidR="001A75A1" w:rsidRDefault="001A75A1" w:rsidP="001979B7">
      <w:pPr>
        <w:pStyle w:val="libFootnote0"/>
      </w:pPr>
      <w:r w:rsidRPr="001979B7">
        <w:rPr>
          <w:rtl/>
        </w:rPr>
        <w:t>(2)</w:t>
      </w:r>
      <w:r>
        <w:rPr>
          <w:rtl/>
        </w:rPr>
        <w:t xml:space="preserve"> في هامش</w:t>
      </w:r>
      <w:r w:rsidR="0077545E">
        <w:rPr>
          <w:rtl/>
        </w:rPr>
        <w:t xml:space="preserve"> «ب»</w:t>
      </w:r>
      <w:r>
        <w:rPr>
          <w:rtl/>
        </w:rPr>
        <w:t xml:space="preserve"> عن نسخة أخرى: العقلي.</w:t>
      </w:r>
    </w:p>
    <w:p w14:paraId="7CBC4018" w14:textId="77777777" w:rsidR="001A75A1" w:rsidRDefault="001A75A1" w:rsidP="001979B7">
      <w:pPr>
        <w:pStyle w:val="libFootnote0"/>
      </w:pPr>
      <w:r w:rsidRPr="001979B7">
        <w:rPr>
          <w:rtl/>
        </w:rPr>
        <w:t>(3)</w:t>
      </w:r>
      <w:r>
        <w:rPr>
          <w:rtl/>
        </w:rPr>
        <w:t xml:space="preserve"> أثبتناه من</w:t>
      </w:r>
      <w:r w:rsidR="0077545E">
        <w:rPr>
          <w:rtl/>
        </w:rPr>
        <w:t xml:space="preserve"> «ب»</w:t>
      </w:r>
      <w:r>
        <w:rPr>
          <w:rtl/>
        </w:rPr>
        <w:t>.</w:t>
      </w:r>
    </w:p>
    <w:p w14:paraId="5CF3DD91" w14:textId="77777777" w:rsidR="001A75A1" w:rsidRDefault="001A75A1" w:rsidP="001979B7">
      <w:pPr>
        <w:pStyle w:val="libFootnote0"/>
      </w:pPr>
      <w:r w:rsidRPr="001979B7">
        <w:rPr>
          <w:rtl/>
        </w:rPr>
        <w:t>(4)</w:t>
      </w:r>
      <w:r>
        <w:rPr>
          <w:rtl/>
        </w:rPr>
        <w:t xml:space="preserve"> كان هنا اشكال آخر ضرب عليه المصنف في نسختي</w:t>
      </w:r>
      <w:r w:rsidR="0077545E">
        <w:rPr>
          <w:rtl/>
        </w:rPr>
        <w:t xml:space="preserve"> «أ»</w:t>
      </w:r>
      <w:r>
        <w:rPr>
          <w:rtl/>
        </w:rPr>
        <w:t xml:space="preserve"> و</w:t>
      </w:r>
      <w:r w:rsidR="0077545E">
        <w:rPr>
          <w:rtl/>
        </w:rPr>
        <w:t xml:space="preserve"> «ب»</w:t>
      </w:r>
      <w:r>
        <w:rPr>
          <w:rtl/>
        </w:rPr>
        <w:t>.</w:t>
      </w:r>
    </w:p>
    <w:p w14:paraId="1287DF77" w14:textId="77777777" w:rsidR="001A75A1" w:rsidRDefault="001A75A1" w:rsidP="001979B7">
      <w:pPr>
        <w:pStyle w:val="libFootnote0"/>
      </w:pPr>
      <w:r w:rsidRPr="001979B7">
        <w:rPr>
          <w:rtl/>
        </w:rPr>
        <w:t>(5)</w:t>
      </w:r>
      <w:r>
        <w:rPr>
          <w:rtl/>
        </w:rPr>
        <w:t xml:space="preserve"> تقدم في</w:t>
      </w:r>
      <w:r w:rsidR="00714E52">
        <w:rPr>
          <w:rtl/>
        </w:rPr>
        <w:t xml:space="preserve"> الأمر </w:t>
      </w:r>
      <w:r>
        <w:rPr>
          <w:rtl/>
        </w:rPr>
        <w:t>الرابع / 267، عند قوله: قلت: لا بأس باجتماع...الخ، ويأتي في أوائل البحث عن حجية ال</w:t>
      </w:r>
      <w:r w:rsidR="007007D6">
        <w:rPr>
          <w:rFonts w:hint="cs"/>
          <w:rtl/>
        </w:rPr>
        <w:t>أ</w:t>
      </w:r>
      <w:r>
        <w:rPr>
          <w:rtl/>
        </w:rPr>
        <w:t>مارات.</w:t>
      </w:r>
    </w:p>
    <w:p w14:paraId="01949F44" w14:textId="77777777" w:rsidR="001A75A1" w:rsidRDefault="001A75A1" w:rsidP="001979B7">
      <w:pPr>
        <w:pStyle w:val="libFootnote0"/>
      </w:pPr>
      <w:r w:rsidRPr="001979B7">
        <w:rPr>
          <w:rtl/>
        </w:rPr>
        <w:t>(6)</w:t>
      </w:r>
      <w:r>
        <w:rPr>
          <w:rtl/>
        </w:rPr>
        <w:t xml:space="preserve"> شطب المصنف على هذه العبارة في (ب).</w:t>
      </w:r>
    </w:p>
    <w:p w14:paraId="3DAEAEAC" w14:textId="77777777" w:rsidR="001A75A1" w:rsidRDefault="001A75A1" w:rsidP="007007D6">
      <w:pPr>
        <w:pStyle w:val="libFootnote0"/>
      </w:pPr>
      <w:r w:rsidRPr="001979B7">
        <w:rPr>
          <w:rtl/>
        </w:rPr>
        <w:t>(7)</w:t>
      </w:r>
      <w:r>
        <w:rPr>
          <w:rtl/>
        </w:rPr>
        <w:t xml:space="preserve"> لكنه لا يخفى أن التفص</w:t>
      </w:r>
      <w:r w:rsidR="007007D6">
        <w:rPr>
          <w:rFonts w:hint="cs"/>
          <w:rtl/>
        </w:rPr>
        <w:t>ّ</w:t>
      </w:r>
      <w:r>
        <w:rPr>
          <w:rtl/>
        </w:rPr>
        <w:t>ي عن المناقضة - على ما يأتي - لما كان بعدم المنافاة بين الحكم الواقعي ما لم يصر فعليا</w:t>
      </w:r>
      <w:r w:rsidR="007007D6">
        <w:rPr>
          <w:rFonts w:hint="cs"/>
          <w:rtl/>
        </w:rPr>
        <w:t>ً</w:t>
      </w:r>
      <w:r>
        <w:rPr>
          <w:rtl/>
        </w:rPr>
        <w:t xml:space="preserve"> والحكم الظاهري الفعلي، كان الحكم الواقعي في موارد ال</w:t>
      </w:r>
      <w:r w:rsidR="007007D6">
        <w:rPr>
          <w:rFonts w:hint="cs"/>
          <w:rtl/>
        </w:rPr>
        <w:t>أ</w:t>
      </w:r>
      <w:r>
        <w:rPr>
          <w:rtl/>
        </w:rPr>
        <w:t>صول وال</w:t>
      </w:r>
      <w:r w:rsidR="007007D6">
        <w:rPr>
          <w:rFonts w:hint="cs"/>
          <w:rtl/>
        </w:rPr>
        <w:t>أ</w:t>
      </w:r>
      <w:r>
        <w:rPr>
          <w:rtl/>
        </w:rPr>
        <w:t>مارات المؤدية</w:t>
      </w:r>
      <w:r w:rsidR="007007D6">
        <w:rPr>
          <w:rFonts w:hint="cs"/>
          <w:rtl/>
        </w:rPr>
        <w:t xml:space="preserve"> = </w:t>
      </w:r>
    </w:p>
    <w:p w14:paraId="716FD473" w14:textId="77777777" w:rsidR="001A75A1" w:rsidRDefault="00D7791C" w:rsidP="001A75A1">
      <w:pPr>
        <w:pStyle w:val="libNormal"/>
      </w:pPr>
      <w:r>
        <w:rPr>
          <w:rtl/>
        </w:rPr>
        <w:br w:type="page"/>
      </w:r>
    </w:p>
    <w:p w14:paraId="6A362E85" w14:textId="77777777" w:rsidR="001A75A1" w:rsidRDefault="001A75A1" w:rsidP="001979B7">
      <w:pPr>
        <w:pStyle w:val="libNormal0"/>
      </w:pPr>
      <w:r>
        <w:rPr>
          <w:rtl/>
        </w:rPr>
        <w:lastRenderedPageBreak/>
        <w:t>محصورة، أو شرعا</w:t>
      </w:r>
      <w:r w:rsidR="00346F97">
        <w:rPr>
          <w:rFonts w:hint="cs"/>
          <w:rtl/>
        </w:rPr>
        <w:t>ً</w:t>
      </w:r>
      <w:r>
        <w:rPr>
          <w:rtl/>
        </w:rPr>
        <w:t xml:space="preserve"> كما في ما أذن الشارع في الاقتحام فيها، كما هو ظاهر (كل ش</w:t>
      </w:r>
      <w:r w:rsidR="00346F97">
        <w:rPr>
          <w:rFonts w:hint="cs"/>
          <w:rtl/>
        </w:rPr>
        <w:t>يء</w:t>
      </w:r>
      <w:r>
        <w:rPr>
          <w:rtl/>
        </w:rPr>
        <w:t xml:space="preserve"> فيه حلال وحرام، فهو لك حلال، حتى تعرف الحرام منه بعينه)</w:t>
      </w:r>
      <w:r w:rsidRPr="00D92983">
        <w:rPr>
          <w:rStyle w:val="libFootnotenumChar"/>
          <w:rtl/>
        </w:rPr>
        <w:t>(1)</w:t>
      </w:r>
      <w:r>
        <w:rPr>
          <w:rtl/>
        </w:rPr>
        <w:t>.</w:t>
      </w:r>
    </w:p>
    <w:p w14:paraId="3BA39024" w14:textId="77777777" w:rsidR="001A75A1" w:rsidRDefault="001A75A1" w:rsidP="001A75A1">
      <w:pPr>
        <w:pStyle w:val="libNormal"/>
      </w:pPr>
      <w:r>
        <w:rPr>
          <w:rtl/>
        </w:rPr>
        <w:t>وبالجملة: قضية صحة المؤاخذة على مخالفته، مع القطع به بين أطراف محصورة وعدم صحتها مع عدم حصرها، أو مع ال</w:t>
      </w:r>
      <w:r w:rsidR="00346F97">
        <w:rPr>
          <w:rFonts w:hint="cs"/>
          <w:rtl/>
        </w:rPr>
        <w:t>إ</w:t>
      </w:r>
      <w:r>
        <w:rPr>
          <w:rtl/>
        </w:rPr>
        <w:t>ذن في الاقتحام فيها، هو كون القطع ال</w:t>
      </w:r>
      <w:r w:rsidR="00346F97">
        <w:rPr>
          <w:rFonts w:hint="cs"/>
          <w:rtl/>
        </w:rPr>
        <w:t>إ</w:t>
      </w:r>
      <w:r>
        <w:rPr>
          <w:rtl/>
        </w:rPr>
        <w:t>جمالي مقتضيا</w:t>
      </w:r>
      <w:r w:rsidR="00346F97">
        <w:rPr>
          <w:rFonts w:hint="cs"/>
          <w:rtl/>
        </w:rPr>
        <w:t>ً</w:t>
      </w:r>
      <w:r>
        <w:rPr>
          <w:rtl/>
        </w:rPr>
        <w:t xml:space="preserve"> للتنجز لا علة تامة.</w:t>
      </w:r>
    </w:p>
    <w:p w14:paraId="0CDD772B" w14:textId="77777777" w:rsidR="001A75A1" w:rsidRDefault="001A75A1" w:rsidP="001A75A1">
      <w:pPr>
        <w:pStyle w:val="libNormal"/>
      </w:pPr>
      <w:r>
        <w:rPr>
          <w:rtl/>
        </w:rPr>
        <w:t>وأما احتمال</w:t>
      </w:r>
      <w:r w:rsidRPr="00D92983">
        <w:rPr>
          <w:rStyle w:val="libFootnotenumChar"/>
          <w:rtl/>
        </w:rPr>
        <w:t>(2)</w:t>
      </w:r>
      <w:r>
        <w:rPr>
          <w:rtl/>
        </w:rPr>
        <w:t xml:space="preserve"> أنه بنحو الاقتضاء بالنسبة إلى لزوم الموافقة القطعية، وبنحو العلية بالنسبة إلى الموافقة الاحتمالية وترك المخالفة القطعية، فضعيف جدا</w:t>
      </w:r>
      <w:r w:rsidR="00346F97">
        <w:rPr>
          <w:rFonts w:hint="cs"/>
          <w:rtl/>
        </w:rPr>
        <w:t>ً</w:t>
      </w:r>
      <w:r>
        <w:rPr>
          <w:rtl/>
        </w:rPr>
        <w:t>.</w:t>
      </w:r>
    </w:p>
    <w:p w14:paraId="2731680B" w14:textId="77777777" w:rsidR="001A75A1" w:rsidRDefault="001A75A1" w:rsidP="001A75A1">
      <w:pPr>
        <w:pStyle w:val="libNormal"/>
      </w:pPr>
      <w:r>
        <w:rPr>
          <w:rtl/>
        </w:rPr>
        <w:t>ضرورة أن احتمال ثبوت المتناقضين كالقطع بثبوتهما في الاستحالة، فلا يكون عدم القطع بذلك معها موجبا</w:t>
      </w:r>
      <w:r w:rsidR="00346F97">
        <w:rPr>
          <w:rFonts w:hint="cs"/>
          <w:rtl/>
        </w:rPr>
        <w:t>ً</w:t>
      </w:r>
      <w:r>
        <w:rPr>
          <w:rtl/>
        </w:rPr>
        <w:t xml:space="preserve"> لجواز ال</w:t>
      </w:r>
      <w:r w:rsidR="00346F97">
        <w:rPr>
          <w:rFonts w:hint="cs"/>
          <w:rtl/>
        </w:rPr>
        <w:t>إ</w:t>
      </w:r>
      <w:r>
        <w:rPr>
          <w:rtl/>
        </w:rPr>
        <w:t>ذن في الاقتحام، بل لو صح ال</w:t>
      </w:r>
      <w:r w:rsidR="00346F97">
        <w:rPr>
          <w:rFonts w:hint="cs"/>
          <w:rtl/>
        </w:rPr>
        <w:t>إ</w:t>
      </w:r>
      <w:r>
        <w:rPr>
          <w:rtl/>
        </w:rPr>
        <w:t>ذن</w:t>
      </w:r>
      <w:r w:rsidR="00346F97">
        <w:rPr>
          <w:rFonts w:hint="cs"/>
          <w:rtl/>
        </w:rPr>
        <w:t xml:space="preserve"> [معها]</w:t>
      </w:r>
      <w:r>
        <w:rPr>
          <w:rtl/>
        </w:rPr>
        <w:t xml:space="preserve"> في المخالفة الاحتمالية صح في القطعية أيضا</w:t>
      </w:r>
      <w:r w:rsidR="00346F97">
        <w:rPr>
          <w:rFonts w:hint="cs"/>
          <w:rtl/>
        </w:rPr>
        <w:t>ً</w:t>
      </w:r>
      <w:r>
        <w:rPr>
          <w:rtl/>
        </w:rPr>
        <w:t>، فافهم.</w:t>
      </w:r>
    </w:p>
    <w:p w14:paraId="2D71230C" w14:textId="77777777" w:rsidR="001A75A1" w:rsidRDefault="001A75A1" w:rsidP="001A75A1">
      <w:pPr>
        <w:pStyle w:val="libNormal"/>
      </w:pPr>
      <w:r>
        <w:rPr>
          <w:rtl/>
        </w:rPr>
        <w:t>ولا يخفى أن المناسب للمقام هو البحث عن ذلك، كما أن المناسب في باب البراء‌ة والاشتغال - بعد الفراغ هاهنا عن أن تأثيره في التنجز بنحو الاقتضاء لا العلية - هو البحث عن ثبوت المانع شرعا</w:t>
      </w:r>
      <w:r w:rsidR="00346F97">
        <w:rPr>
          <w:rFonts w:hint="cs"/>
          <w:rtl/>
        </w:rPr>
        <w:t>ً</w:t>
      </w:r>
      <w:r>
        <w:rPr>
          <w:rtl/>
        </w:rPr>
        <w:t xml:space="preserve"> أو عقلا</w:t>
      </w:r>
      <w:r w:rsidR="00346F97">
        <w:rPr>
          <w:rFonts w:hint="cs"/>
          <w:rtl/>
        </w:rPr>
        <w:t>ً</w:t>
      </w:r>
      <w:r>
        <w:rPr>
          <w:rtl/>
        </w:rPr>
        <w:t xml:space="preserve"> وعدم ثبوته، كما لا مجال بعد</w:t>
      </w:r>
    </w:p>
    <w:p w14:paraId="685A4DE9" w14:textId="77777777" w:rsidR="001A75A1" w:rsidRDefault="00D7791C" w:rsidP="00D7791C">
      <w:pPr>
        <w:pStyle w:val="libLine"/>
      </w:pPr>
      <w:r>
        <w:rPr>
          <w:rtl/>
        </w:rPr>
        <w:t>____________________</w:t>
      </w:r>
    </w:p>
    <w:p w14:paraId="6B6BD994" w14:textId="77777777" w:rsidR="00346F97" w:rsidRDefault="007007D6" w:rsidP="007007D6">
      <w:pPr>
        <w:pStyle w:val="libFootnote0"/>
        <w:rPr>
          <w:rtl/>
        </w:rPr>
      </w:pPr>
      <w:r>
        <w:rPr>
          <w:rFonts w:hint="cs"/>
          <w:rtl/>
        </w:rPr>
        <w:t>=</w:t>
      </w:r>
      <w:r>
        <w:rPr>
          <w:rtl/>
        </w:rPr>
        <w:t xml:space="preserve"> إلى خلافه لا محالة غير فعلي، فحينئذ فلا يجو</w:t>
      </w:r>
      <w:r w:rsidR="00346F97">
        <w:rPr>
          <w:rFonts w:hint="cs"/>
          <w:rtl/>
        </w:rPr>
        <w:t>ّ</w:t>
      </w:r>
      <w:r>
        <w:rPr>
          <w:rtl/>
        </w:rPr>
        <w:t>ز العقل مع القطع بالحكم الفعلي ال</w:t>
      </w:r>
      <w:r w:rsidR="00346F97">
        <w:rPr>
          <w:rFonts w:hint="cs"/>
          <w:rtl/>
        </w:rPr>
        <w:t>إ</w:t>
      </w:r>
      <w:r>
        <w:rPr>
          <w:rtl/>
        </w:rPr>
        <w:t>ذن في مخالفته، بل يستقل مع قطعه ببعث المولى أو زجره ولو إجمالا</w:t>
      </w:r>
      <w:r w:rsidR="00346F97">
        <w:rPr>
          <w:rFonts w:hint="cs"/>
          <w:rtl/>
        </w:rPr>
        <w:t>ً</w:t>
      </w:r>
      <w:r>
        <w:rPr>
          <w:rtl/>
        </w:rPr>
        <w:t xml:space="preserve"> بلزوم موافقته وإطاعته.</w:t>
      </w:r>
    </w:p>
    <w:p w14:paraId="2386FF39" w14:textId="77777777" w:rsidR="007007D6" w:rsidRDefault="007007D6" w:rsidP="007007D6">
      <w:pPr>
        <w:pStyle w:val="libFootnote0"/>
      </w:pPr>
      <w:r>
        <w:rPr>
          <w:rtl/>
        </w:rPr>
        <w:t>نعم لو عرض بذلك عسر موجب لارتفاع فعليته شرعا</w:t>
      </w:r>
      <w:r w:rsidR="00346F97">
        <w:rPr>
          <w:rFonts w:hint="cs"/>
          <w:rtl/>
        </w:rPr>
        <w:t>ً</w:t>
      </w:r>
      <w:r>
        <w:rPr>
          <w:rtl/>
        </w:rPr>
        <w:t xml:space="preserve"> أو عقلا</w:t>
      </w:r>
      <w:r w:rsidR="00346F97">
        <w:rPr>
          <w:rFonts w:hint="cs"/>
          <w:rtl/>
        </w:rPr>
        <w:t>ً</w:t>
      </w:r>
      <w:r>
        <w:rPr>
          <w:rtl/>
        </w:rPr>
        <w:t>، كما إذا كان مخل</w:t>
      </w:r>
      <w:r w:rsidR="00346F97">
        <w:rPr>
          <w:rFonts w:hint="cs"/>
          <w:rtl/>
        </w:rPr>
        <w:t>ّ</w:t>
      </w:r>
      <w:r>
        <w:rPr>
          <w:rtl/>
        </w:rPr>
        <w:t>ا</w:t>
      </w:r>
      <w:r w:rsidR="00346F97">
        <w:rPr>
          <w:rFonts w:hint="cs"/>
          <w:rtl/>
        </w:rPr>
        <w:t>ً</w:t>
      </w:r>
      <w:r>
        <w:rPr>
          <w:rtl/>
        </w:rPr>
        <w:t xml:space="preserve"> بالنظام، فلاتنجز حينئذ، لكنه ل</w:t>
      </w:r>
      <w:r w:rsidR="00346F97">
        <w:rPr>
          <w:rFonts w:hint="cs"/>
          <w:rtl/>
        </w:rPr>
        <w:t>أ</w:t>
      </w:r>
      <w:r>
        <w:rPr>
          <w:rtl/>
        </w:rPr>
        <w:t>جل عروض الخلل في المعلوم لا لقصور العلم عن ذلك، كان الأمر كذلك فيما إذا أذن الشارع في الاقتحام، فإنه أيضاً موجب للخلل في المعلوم، لا المنع عن تأثير العلم شرعا</w:t>
      </w:r>
      <w:r w:rsidR="00346F97">
        <w:rPr>
          <w:rFonts w:hint="cs"/>
          <w:rtl/>
        </w:rPr>
        <w:t>ً</w:t>
      </w:r>
      <w:r>
        <w:rPr>
          <w:rtl/>
        </w:rPr>
        <w:t>، وقد انقدح بذلك أنه لا مانع عن تأثيره شرعا</w:t>
      </w:r>
      <w:r w:rsidR="00346F97">
        <w:rPr>
          <w:rFonts w:hint="cs"/>
          <w:rtl/>
        </w:rPr>
        <w:t>ً</w:t>
      </w:r>
      <w:r>
        <w:rPr>
          <w:rtl/>
        </w:rPr>
        <w:t xml:space="preserve"> أيضا</w:t>
      </w:r>
      <w:r w:rsidR="00346F97">
        <w:rPr>
          <w:rFonts w:hint="cs"/>
          <w:rtl/>
        </w:rPr>
        <w:t>ً</w:t>
      </w:r>
      <w:r>
        <w:rPr>
          <w:rtl/>
        </w:rPr>
        <w:t xml:space="preserve">، فتأمل جيداً (منه </w:t>
      </w:r>
      <w:r w:rsidRPr="001979B7">
        <w:rPr>
          <w:rStyle w:val="libFootnoteAlaemChar"/>
          <w:rtl/>
        </w:rPr>
        <w:t>قدس‌سره</w:t>
      </w:r>
      <w:r>
        <w:rPr>
          <w:rtl/>
        </w:rPr>
        <w:t>).</w:t>
      </w:r>
    </w:p>
    <w:p w14:paraId="0CF9FC4F" w14:textId="77777777" w:rsidR="001A75A1" w:rsidRDefault="001A75A1" w:rsidP="007007D6">
      <w:pPr>
        <w:pStyle w:val="libFootnote0"/>
      </w:pPr>
      <w:r w:rsidRPr="001979B7">
        <w:rPr>
          <w:rtl/>
        </w:rPr>
        <w:t>(1)</w:t>
      </w:r>
      <w:r>
        <w:rPr>
          <w:rtl/>
        </w:rPr>
        <w:t xml:space="preserve"> باختلاف يسير في العبارة: الكافي 5 / 313 باب النوادر من كتاب المعيشة، الحديث 39. التهذيب 7/226، الباب 21 من الزيادات، الحديث 8، الفقيه 3 / 216، الباب 96 الصيد والذبايح الحديث 92.</w:t>
      </w:r>
    </w:p>
    <w:p w14:paraId="6D512AED" w14:textId="77777777" w:rsidR="001A75A1" w:rsidRDefault="001A75A1" w:rsidP="00346F97">
      <w:pPr>
        <w:pStyle w:val="libFootnote0"/>
      </w:pPr>
      <w:r w:rsidRPr="001979B7">
        <w:rPr>
          <w:rtl/>
        </w:rPr>
        <w:t>(2)</w:t>
      </w:r>
      <w:r>
        <w:rPr>
          <w:rtl/>
        </w:rPr>
        <w:t xml:space="preserve"> هذه إشارة إلى التفصيل في حجية العلم ال</w:t>
      </w:r>
      <w:r w:rsidR="00346F97">
        <w:rPr>
          <w:rFonts w:hint="cs"/>
          <w:rtl/>
        </w:rPr>
        <w:t>إ</w:t>
      </w:r>
      <w:r>
        <w:rPr>
          <w:rtl/>
        </w:rPr>
        <w:t>جمالي كما يستفاد من كلمات الشيخ ال</w:t>
      </w:r>
      <w:r w:rsidR="00346F97">
        <w:rPr>
          <w:rFonts w:hint="cs"/>
          <w:rtl/>
        </w:rPr>
        <w:t>أ</w:t>
      </w:r>
      <w:r>
        <w:rPr>
          <w:rtl/>
        </w:rPr>
        <w:t>نصاري في مبحث العلم الاجمالي / 21، عند قوله: (وأم</w:t>
      </w:r>
      <w:r w:rsidR="00346F97">
        <w:rPr>
          <w:rFonts w:hint="cs"/>
          <w:rtl/>
        </w:rPr>
        <w:t>ّ</w:t>
      </w:r>
      <w:r>
        <w:rPr>
          <w:rtl/>
        </w:rPr>
        <w:t>ا المخالفة العملية فإن كانت...)، ومبحث الاشتغال / 242، عند قوله: (نعم لو أذن الشارع...).</w:t>
      </w:r>
    </w:p>
    <w:p w14:paraId="5DE8CA32" w14:textId="77777777" w:rsidR="001A75A1" w:rsidRDefault="00D7791C" w:rsidP="001A75A1">
      <w:pPr>
        <w:pStyle w:val="libNormal"/>
      </w:pPr>
      <w:r>
        <w:rPr>
          <w:rtl/>
        </w:rPr>
        <w:br w:type="page"/>
      </w:r>
    </w:p>
    <w:p w14:paraId="46A1C2FF" w14:textId="77777777" w:rsidR="001A75A1" w:rsidRDefault="001A75A1" w:rsidP="001979B7">
      <w:pPr>
        <w:pStyle w:val="libNormal0"/>
      </w:pPr>
      <w:r>
        <w:rPr>
          <w:rtl/>
        </w:rPr>
        <w:lastRenderedPageBreak/>
        <w:t>البناء على أنه بنحو العلية للبحث عنه هناك أصلا</w:t>
      </w:r>
      <w:r w:rsidR="00346F97">
        <w:rPr>
          <w:rFonts w:hint="cs"/>
          <w:rtl/>
        </w:rPr>
        <w:t>ً</w:t>
      </w:r>
      <w:r>
        <w:rPr>
          <w:rtl/>
        </w:rPr>
        <w:t>،كما لا يخفى.</w:t>
      </w:r>
    </w:p>
    <w:p w14:paraId="46C27A84" w14:textId="77777777" w:rsidR="001A75A1" w:rsidRDefault="001A75A1" w:rsidP="00346F97">
      <w:pPr>
        <w:pStyle w:val="libNormal"/>
      </w:pPr>
      <w:r>
        <w:rPr>
          <w:rtl/>
        </w:rPr>
        <w:t>هذا بالنسبة إلى إثبات التكليف وتنجزه به، وأما سقوطه به بأن يوافقه إجمالا</w:t>
      </w:r>
      <w:r w:rsidR="00346F97">
        <w:rPr>
          <w:rFonts w:hint="cs"/>
          <w:rtl/>
        </w:rPr>
        <w:t>ً</w:t>
      </w:r>
      <w:r>
        <w:rPr>
          <w:rtl/>
        </w:rPr>
        <w:t>، فلا إشكال فيه في التوصليات.</w:t>
      </w:r>
      <w:r w:rsidR="00346F97">
        <w:rPr>
          <w:rFonts w:hint="cs"/>
          <w:rtl/>
        </w:rPr>
        <w:t xml:space="preserve"> </w:t>
      </w:r>
      <w:r>
        <w:rPr>
          <w:rtl/>
        </w:rPr>
        <w:t>وأما [في]</w:t>
      </w:r>
      <w:r w:rsidRPr="00D92983">
        <w:rPr>
          <w:rStyle w:val="libFootnotenumChar"/>
          <w:rtl/>
        </w:rPr>
        <w:t>(1)</w:t>
      </w:r>
      <w:r>
        <w:rPr>
          <w:rtl/>
        </w:rPr>
        <w:t xml:space="preserve"> العباديات فكذلك فيما لا يحتاج إلى التكرار، كما إذا تردد أمر عبادة بين ال</w:t>
      </w:r>
      <w:r w:rsidR="00346F97">
        <w:rPr>
          <w:rFonts w:hint="cs"/>
          <w:rtl/>
        </w:rPr>
        <w:t>أ</w:t>
      </w:r>
      <w:r>
        <w:rPr>
          <w:rtl/>
        </w:rPr>
        <w:t>قل وال</w:t>
      </w:r>
      <w:r w:rsidR="00346F97">
        <w:rPr>
          <w:rFonts w:hint="cs"/>
          <w:rtl/>
        </w:rPr>
        <w:t>أ</w:t>
      </w:r>
      <w:r>
        <w:rPr>
          <w:rtl/>
        </w:rPr>
        <w:t>كثر، لعدم ال</w:t>
      </w:r>
      <w:r w:rsidR="00346F97">
        <w:rPr>
          <w:rFonts w:hint="cs"/>
          <w:rtl/>
        </w:rPr>
        <w:t>إ</w:t>
      </w:r>
      <w:r>
        <w:rPr>
          <w:rtl/>
        </w:rPr>
        <w:t>خلال بش</w:t>
      </w:r>
      <w:r w:rsidR="00346F97">
        <w:rPr>
          <w:rFonts w:hint="cs"/>
          <w:rtl/>
        </w:rPr>
        <w:t>يء</w:t>
      </w:r>
      <w:r>
        <w:rPr>
          <w:rtl/>
        </w:rPr>
        <w:t xml:space="preserve"> مما يعتبر أو يحتمل اعتباره في حصول الغرض منها، مما لا يمكن أن يؤخذ فيها، فإنه نشأ من قبل</w:t>
      </w:r>
      <w:r w:rsidR="00714E52">
        <w:rPr>
          <w:rtl/>
        </w:rPr>
        <w:t xml:space="preserve"> الأمر </w:t>
      </w:r>
      <w:r>
        <w:rPr>
          <w:rtl/>
        </w:rPr>
        <w:t>بها، كقصد ال</w:t>
      </w:r>
      <w:r w:rsidR="00346F97">
        <w:rPr>
          <w:rFonts w:hint="cs"/>
          <w:rtl/>
        </w:rPr>
        <w:t>إ</w:t>
      </w:r>
      <w:r>
        <w:rPr>
          <w:rtl/>
        </w:rPr>
        <w:t>طاعة والوجه والتمييز فيما إذا أتى بال</w:t>
      </w:r>
      <w:r w:rsidR="00346F97">
        <w:rPr>
          <w:rFonts w:hint="cs"/>
          <w:rtl/>
        </w:rPr>
        <w:t>أ</w:t>
      </w:r>
      <w:r>
        <w:rPr>
          <w:rtl/>
        </w:rPr>
        <w:t>كثر، ولا يكون إخلال حينئذ</w:t>
      </w:r>
      <w:r w:rsidR="00346F97">
        <w:rPr>
          <w:rFonts w:hint="cs"/>
          <w:rtl/>
        </w:rPr>
        <w:t>ٍ</w:t>
      </w:r>
      <w:r>
        <w:rPr>
          <w:rtl/>
        </w:rPr>
        <w:t xml:space="preserve"> إلا بعدم إتيان ما احتمل جزئيته على تقديرها بقصدها، واحتمال دخل قصدها في حصول الغرض ضعيف في الغاية وسخيف إلى النهاية.</w:t>
      </w:r>
    </w:p>
    <w:p w14:paraId="2DE2F78A" w14:textId="77777777" w:rsidR="001A75A1" w:rsidRDefault="001A75A1" w:rsidP="001A75A1">
      <w:pPr>
        <w:pStyle w:val="libNormal"/>
      </w:pPr>
      <w:r>
        <w:rPr>
          <w:rtl/>
        </w:rPr>
        <w:t>وأما فيما احتاج إلى التكرار، فربما يشكل</w:t>
      </w:r>
      <w:r w:rsidRPr="00D92983">
        <w:rPr>
          <w:rStyle w:val="libFootnotenumChar"/>
          <w:rtl/>
        </w:rPr>
        <w:t>(2)</w:t>
      </w:r>
      <w:r>
        <w:rPr>
          <w:rtl/>
        </w:rPr>
        <w:t xml:space="preserve"> من جهة ال</w:t>
      </w:r>
      <w:r w:rsidR="00346F97">
        <w:rPr>
          <w:rFonts w:hint="cs"/>
          <w:rtl/>
        </w:rPr>
        <w:t>إ</w:t>
      </w:r>
      <w:r>
        <w:rPr>
          <w:rtl/>
        </w:rPr>
        <w:t>خلال بالوجه تارة، وبالتمييز أخرى، وكونه لعبا</w:t>
      </w:r>
      <w:r w:rsidR="00346F97">
        <w:rPr>
          <w:rFonts w:hint="cs"/>
          <w:rtl/>
        </w:rPr>
        <w:t>ً</w:t>
      </w:r>
      <w:r>
        <w:rPr>
          <w:rtl/>
        </w:rPr>
        <w:t xml:space="preserve"> وعبثا</w:t>
      </w:r>
      <w:r w:rsidR="00346F97">
        <w:rPr>
          <w:rFonts w:hint="cs"/>
          <w:rtl/>
        </w:rPr>
        <w:t>ً</w:t>
      </w:r>
      <w:r>
        <w:rPr>
          <w:rtl/>
        </w:rPr>
        <w:t xml:space="preserve"> ثالثة.</w:t>
      </w:r>
    </w:p>
    <w:p w14:paraId="773F3DF3" w14:textId="77777777" w:rsidR="001A75A1" w:rsidRDefault="001A75A1" w:rsidP="001A75A1">
      <w:pPr>
        <w:pStyle w:val="libNormal"/>
      </w:pPr>
      <w:r>
        <w:rPr>
          <w:rtl/>
        </w:rPr>
        <w:t>وأنت خبير بعدم ال</w:t>
      </w:r>
      <w:r w:rsidR="00346F97">
        <w:rPr>
          <w:rFonts w:hint="cs"/>
          <w:rtl/>
        </w:rPr>
        <w:t>إ</w:t>
      </w:r>
      <w:r>
        <w:rPr>
          <w:rtl/>
        </w:rPr>
        <w:t>خلال بالوجه بوجه في</w:t>
      </w:r>
      <w:r w:rsidR="0019147A">
        <w:rPr>
          <w:rtl/>
        </w:rPr>
        <w:t xml:space="preserve"> الإتيان </w:t>
      </w:r>
      <w:r>
        <w:rPr>
          <w:rtl/>
        </w:rPr>
        <w:t>مثلا</w:t>
      </w:r>
      <w:r w:rsidR="00346F97">
        <w:rPr>
          <w:rFonts w:hint="cs"/>
          <w:rtl/>
        </w:rPr>
        <w:t>ً</w:t>
      </w:r>
      <w:r>
        <w:rPr>
          <w:rtl/>
        </w:rPr>
        <w:t xml:space="preserve"> بالصلاتين المشتملتين على الواجب لوجوبه، غاية</w:t>
      </w:r>
      <w:r w:rsidR="00714E52">
        <w:rPr>
          <w:rtl/>
        </w:rPr>
        <w:t xml:space="preserve"> الأمر </w:t>
      </w:r>
      <w:r>
        <w:rPr>
          <w:rtl/>
        </w:rPr>
        <w:t>أنه لا تعيين له ولا تمييز</w:t>
      </w:r>
      <w:r w:rsidR="00346F97" w:rsidRPr="00346F97">
        <w:rPr>
          <w:rStyle w:val="libFootnotenumChar"/>
          <w:rFonts w:hint="cs"/>
          <w:rtl/>
        </w:rPr>
        <w:t>(3)</w:t>
      </w:r>
      <w:r>
        <w:rPr>
          <w:rtl/>
        </w:rPr>
        <w:t xml:space="preserve"> فال</w:t>
      </w:r>
      <w:r w:rsidR="00346F97">
        <w:rPr>
          <w:rFonts w:hint="cs"/>
          <w:rtl/>
        </w:rPr>
        <w:t>إ</w:t>
      </w:r>
      <w:r>
        <w:rPr>
          <w:rtl/>
        </w:rPr>
        <w:t>خلال إنما يكون به، واحتمال اعتباره</w:t>
      </w:r>
      <w:r w:rsidR="00714E52">
        <w:rPr>
          <w:rtl/>
        </w:rPr>
        <w:t xml:space="preserve"> أيضاً </w:t>
      </w:r>
      <w:r>
        <w:rPr>
          <w:rtl/>
        </w:rPr>
        <w:t>في غاية الضعف، لعدم عين منه ولا أثر في ال</w:t>
      </w:r>
      <w:r w:rsidR="00346F97">
        <w:rPr>
          <w:rFonts w:hint="cs"/>
          <w:rtl/>
        </w:rPr>
        <w:t>أ</w:t>
      </w:r>
      <w:r>
        <w:rPr>
          <w:rtl/>
        </w:rPr>
        <w:t>خبار، مع أنه مما يغفل عنه غالبا</w:t>
      </w:r>
      <w:r w:rsidR="00346F97">
        <w:rPr>
          <w:rFonts w:hint="cs"/>
          <w:rtl/>
        </w:rPr>
        <w:t>ً</w:t>
      </w:r>
      <w:r>
        <w:rPr>
          <w:rtl/>
        </w:rPr>
        <w:t>، وفي مثله لا بد من التنبيه على اعتباره ودخله في الغرض، وإلا ل</w:t>
      </w:r>
      <w:r w:rsidR="00346F97">
        <w:rPr>
          <w:rFonts w:hint="cs"/>
          <w:rtl/>
        </w:rPr>
        <w:t>أ</w:t>
      </w:r>
      <w:r>
        <w:rPr>
          <w:rtl/>
        </w:rPr>
        <w:t>خل بالغرض، كما نبهنا عليه سابقا</w:t>
      </w:r>
      <w:r w:rsidR="00346F97">
        <w:rPr>
          <w:rFonts w:hint="cs"/>
          <w:rtl/>
        </w:rPr>
        <w:t>ً</w:t>
      </w:r>
      <w:r w:rsidRPr="00D92983">
        <w:rPr>
          <w:rStyle w:val="libFootnotenumChar"/>
          <w:rtl/>
        </w:rPr>
        <w:t>(</w:t>
      </w:r>
      <w:r w:rsidR="00346F97">
        <w:rPr>
          <w:rStyle w:val="libFootnotenumChar"/>
          <w:rFonts w:hint="cs"/>
          <w:rtl/>
        </w:rPr>
        <w:t>4</w:t>
      </w:r>
      <w:r w:rsidRPr="00D92983">
        <w:rPr>
          <w:rStyle w:val="libFootnotenumChar"/>
          <w:rtl/>
        </w:rPr>
        <w:t>)</w:t>
      </w:r>
      <w:r>
        <w:rPr>
          <w:rtl/>
        </w:rPr>
        <w:t>.</w:t>
      </w:r>
    </w:p>
    <w:p w14:paraId="503884CB" w14:textId="77777777" w:rsidR="001A75A1" w:rsidRDefault="001A75A1" w:rsidP="001A75A1">
      <w:pPr>
        <w:pStyle w:val="libNormal"/>
      </w:pPr>
      <w:r>
        <w:rPr>
          <w:rtl/>
        </w:rPr>
        <w:t>وأما كون التكرار لعبا</w:t>
      </w:r>
      <w:r w:rsidR="00346F97">
        <w:rPr>
          <w:rFonts w:hint="cs"/>
          <w:rtl/>
        </w:rPr>
        <w:t>ً</w:t>
      </w:r>
      <w:r>
        <w:rPr>
          <w:rtl/>
        </w:rPr>
        <w:t xml:space="preserve"> وعبثا</w:t>
      </w:r>
      <w:r w:rsidR="00346F97">
        <w:rPr>
          <w:rFonts w:hint="cs"/>
          <w:rtl/>
        </w:rPr>
        <w:t>ً</w:t>
      </w:r>
      <w:r>
        <w:rPr>
          <w:rtl/>
        </w:rPr>
        <w:t>، فمع أنه ربما يكون لداع عقلائي، إنما يضر إذا كان لعبا</w:t>
      </w:r>
      <w:r w:rsidR="00346F97">
        <w:rPr>
          <w:rFonts w:hint="cs"/>
          <w:rtl/>
        </w:rPr>
        <w:t>ً</w:t>
      </w:r>
      <w:r>
        <w:rPr>
          <w:rtl/>
        </w:rPr>
        <w:t xml:space="preserve"> بأمر المولى، لا في كيفية إطاعته بعد حصول الداعي إليها، كما لا يخفى، هذا كله في قبال ما إذا تمكن من القطع تفصيلا</w:t>
      </w:r>
      <w:r w:rsidR="00346F97">
        <w:rPr>
          <w:rFonts w:hint="cs"/>
          <w:rtl/>
        </w:rPr>
        <w:t>ً</w:t>
      </w:r>
      <w:r>
        <w:rPr>
          <w:rtl/>
        </w:rPr>
        <w:t xml:space="preserve"> بالامتثال.</w:t>
      </w:r>
    </w:p>
    <w:p w14:paraId="234B40C8" w14:textId="77777777" w:rsidR="001A75A1" w:rsidRDefault="001A75A1" w:rsidP="001A75A1">
      <w:pPr>
        <w:pStyle w:val="libNormal"/>
      </w:pPr>
      <w:r>
        <w:rPr>
          <w:rtl/>
        </w:rPr>
        <w:t>وأما إذا لم يتمكن الا من الظن به كذلك، فلا إشكال في تقديمه على الامتثال الظني لو لم يقم دليل على اعتباره، إلا فيما إذا لم يتمكن منه، وأما لو قام على اعتباره</w:t>
      </w:r>
    </w:p>
    <w:p w14:paraId="1900F4C0" w14:textId="77777777" w:rsidR="001A75A1" w:rsidRDefault="00D7791C" w:rsidP="00D7791C">
      <w:pPr>
        <w:pStyle w:val="libLine"/>
      </w:pPr>
      <w:r>
        <w:rPr>
          <w:rtl/>
        </w:rPr>
        <w:t>____________________</w:t>
      </w:r>
    </w:p>
    <w:p w14:paraId="54BA3726" w14:textId="77777777" w:rsidR="001A75A1" w:rsidRDefault="001A75A1" w:rsidP="001979B7">
      <w:pPr>
        <w:pStyle w:val="libFootnote0"/>
      </w:pPr>
      <w:r w:rsidRPr="001979B7">
        <w:rPr>
          <w:rtl/>
        </w:rPr>
        <w:t>(1)</w:t>
      </w:r>
      <w:r>
        <w:rPr>
          <w:rtl/>
        </w:rPr>
        <w:t xml:space="preserve"> من هامش (ب) عن نسخة أخرى.</w:t>
      </w:r>
    </w:p>
    <w:p w14:paraId="06E29F00" w14:textId="77777777" w:rsidR="001A75A1" w:rsidRDefault="001A75A1" w:rsidP="001979B7">
      <w:pPr>
        <w:pStyle w:val="libFootnote0"/>
      </w:pPr>
      <w:r w:rsidRPr="001979B7">
        <w:rPr>
          <w:rtl/>
        </w:rPr>
        <w:t>(2)</w:t>
      </w:r>
      <w:r>
        <w:rPr>
          <w:rtl/>
        </w:rPr>
        <w:t xml:space="preserve"> راجع كلام الشيخ قدس فرائد ال</w:t>
      </w:r>
      <w:r w:rsidR="00346F97">
        <w:rPr>
          <w:rFonts w:hint="cs"/>
          <w:rtl/>
        </w:rPr>
        <w:t>أ</w:t>
      </w:r>
      <w:r>
        <w:rPr>
          <w:rtl/>
        </w:rPr>
        <w:t>صول / 299، في الخاتمة في شرائط ال</w:t>
      </w:r>
      <w:r w:rsidR="00346F97">
        <w:rPr>
          <w:rFonts w:hint="cs"/>
          <w:rtl/>
        </w:rPr>
        <w:t>أ</w:t>
      </w:r>
      <w:r>
        <w:rPr>
          <w:rtl/>
        </w:rPr>
        <w:t>صول.</w:t>
      </w:r>
    </w:p>
    <w:p w14:paraId="3EFA6F95" w14:textId="77777777" w:rsidR="00067920" w:rsidRDefault="00067920" w:rsidP="00346F97">
      <w:pPr>
        <w:pStyle w:val="libFootnote0"/>
        <w:rPr>
          <w:rtl/>
        </w:rPr>
      </w:pPr>
      <w:r w:rsidRPr="001979B7">
        <w:rPr>
          <w:rtl/>
        </w:rPr>
        <w:t>(3)</w:t>
      </w:r>
      <w:r>
        <w:rPr>
          <w:rFonts w:hint="cs"/>
          <w:rtl/>
        </w:rPr>
        <w:t xml:space="preserve"> في «أ و ب» التميز.</w:t>
      </w:r>
    </w:p>
    <w:p w14:paraId="289783E4" w14:textId="77777777" w:rsidR="001A75A1" w:rsidRDefault="001A75A1" w:rsidP="00346F97">
      <w:pPr>
        <w:pStyle w:val="libFootnote0"/>
      </w:pPr>
      <w:r w:rsidRPr="001979B7">
        <w:rPr>
          <w:rtl/>
        </w:rPr>
        <w:t>(</w:t>
      </w:r>
      <w:r w:rsidR="00067920">
        <w:rPr>
          <w:rFonts w:hint="cs"/>
          <w:rtl/>
        </w:rPr>
        <w:t>4</w:t>
      </w:r>
      <w:r w:rsidRPr="001979B7">
        <w:rPr>
          <w:rtl/>
        </w:rPr>
        <w:t>)</w:t>
      </w:r>
      <w:r>
        <w:rPr>
          <w:rtl/>
        </w:rPr>
        <w:t xml:space="preserve"> في مبحث التعبدي والتوصلي، 76.</w:t>
      </w:r>
    </w:p>
    <w:p w14:paraId="57AB96B9" w14:textId="77777777" w:rsidR="001A75A1" w:rsidRDefault="00D7791C" w:rsidP="001A75A1">
      <w:pPr>
        <w:pStyle w:val="libNormal"/>
      </w:pPr>
      <w:r>
        <w:rPr>
          <w:rtl/>
        </w:rPr>
        <w:br w:type="page"/>
      </w:r>
    </w:p>
    <w:p w14:paraId="6CC20953" w14:textId="77777777" w:rsidR="001A75A1" w:rsidRDefault="001A75A1" w:rsidP="001979B7">
      <w:pPr>
        <w:pStyle w:val="libNormal0"/>
      </w:pPr>
      <w:r>
        <w:rPr>
          <w:rtl/>
        </w:rPr>
        <w:lastRenderedPageBreak/>
        <w:t>مطلقا</w:t>
      </w:r>
      <w:r w:rsidR="00346F97">
        <w:rPr>
          <w:rFonts w:hint="cs"/>
          <w:rtl/>
        </w:rPr>
        <w:t>ً</w:t>
      </w:r>
      <w:r>
        <w:rPr>
          <w:rtl/>
        </w:rPr>
        <w:t>، فلا إشكال في الاجتزاء بالظني، كما لا إشكال في الاجتزاء بالامتثال الاجمالي في قبال الظني، بالظن المطلق المعتبر بدليل الانسداد، بناء على أن يكون من مقدماته عدم وجوب الاحتياط، وأما لو كان من مقدماته بطلانه لاستلزامه العسر المخل بالنظام، أو ل</w:t>
      </w:r>
      <w:r w:rsidR="00067920">
        <w:rPr>
          <w:rFonts w:hint="cs"/>
          <w:rtl/>
        </w:rPr>
        <w:t>أ</w:t>
      </w:r>
      <w:r>
        <w:rPr>
          <w:rtl/>
        </w:rPr>
        <w:t>نه ليس من وجوه الطاعة والعبادة، بل هو نحو لعب وعبث بأمر المولى فيما إذا كان بالتكرار، كما توه</w:t>
      </w:r>
      <w:r w:rsidR="00067920">
        <w:rPr>
          <w:rFonts w:hint="cs"/>
          <w:rtl/>
        </w:rPr>
        <w:t>ّ</w:t>
      </w:r>
      <w:r>
        <w:rPr>
          <w:rtl/>
        </w:rPr>
        <w:t>م، فالمتعين هو التنزل عن القطع تفصيلا</w:t>
      </w:r>
      <w:r w:rsidR="00067920">
        <w:rPr>
          <w:rFonts w:hint="cs"/>
          <w:rtl/>
        </w:rPr>
        <w:t>ً</w:t>
      </w:r>
      <w:r>
        <w:rPr>
          <w:rtl/>
        </w:rPr>
        <w:t xml:space="preserve"> إلى الظن كذلك.</w:t>
      </w:r>
    </w:p>
    <w:p w14:paraId="6AECB859" w14:textId="77777777" w:rsidR="001A75A1" w:rsidRDefault="001A75A1" w:rsidP="001A75A1">
      <w:pPr>
        <w:pStyle w:val="libNormal"/>
      </w:pPr>
      <w:r>
        <w:rPr>
          <w:rtl/>
        </w:rPr>
        <w:t>وعليه: فلا مناص عن الذهاب إلى بطلان عبادة تارك طريقي التقليد والاجتهاد، وإن احتاط فيها، كما لا يخفى.</w:t>
      </w:r>
    </w:p>
    <w:p w14:paraId="166930A3" w14:textId="77777777" w:rsidR="00067920" w:rsidRDefault="001A75A1" w:rsidP="001A75A1">
      <w:pPr>
        <w:pStyle w:val="libNormal"/>
        <w:rPr>
          <w:rtl/>
        </w:rPr>
      </w:pPr>
      <w:r>
        <w:rPr>
          <w:rtl/>
        </w:rPr>
        <w:t>هذا بعض الكلام في القطع مما يناسب المقام، ويأتي بعضه الآخر في مبحث البراء‌ة والاشتغال، فيقع المقام فيما هو المهم من عقد هذا المقصد، وهو بيان ما قيل باعتباره من ال</w:t>
      </w:r>
      <w:r w:rsidR="00067920">
        <w:rPr>
          <w:rFonts w:hint="cs"/>
          <w:rtl/>
        </w:rPr>
        <w:t>أ</w:t>
      </w:r>
      <w:r>
        <w:rPr>
          <w:rtl/>
        </w:rPr>
        <w:t xml:space="preserve">مارات، أو صح أن يقال، وقبل الخوض في ذلك ينبغي تقديم أمور: </w:t>
      </w:r>
    </w:p>
    <w:p w14:paraId="5C7B8BE5" w14:textId="77777777" w:rsidR="001A75A1" w:rsidRDefault="001A75A1" w:rsidP="001A75A1">
      <w:pPr>
        <w:pStyle w:val="libNormal"/>
      </w:pPr>
      <w:r w:rsidRPr="00067920">
        <w:rPr>
          <w:rStyle w:val="libBold2Char"/>
          <w:rtl/>
        </w:rPr>
        <w:t>أحدها</w:t>
      </w:r>
      <w:r>
        <w:rPr>
          <w:rtl/>
        </w:rPr>
        <w:t>: إنه لا ريب في أن ال</w:t>
      </w:r>
      <w:r w:rsidR="00067920">
        <w:rPr>
          <w:rFonts w:hint="cs"/>
          <w:rtl/>
        </w:rPr>
        <w:t>أ</w:t>
      </w:r>
      <w:r>
        <w:rPr>
          <w:rtl/>
        </w:rPr>
        <w:t>مارة الغير العلمية، ليس كالقطع في كون الحجية من لوازمها ومقتضياتها بنحو العلية، بل مطلقا</w:t>
      </w:r>
      <w:r w:rsidR="00067920">
        <w:rPr>
          <w:rFonts w:hint="cs"/>
          <w:rtl/>
        </w:rPr>
        <w:t>ً</w:t>
      </w:r>
      <w:r>
        <w:rPr>
          <w:rtl/>
        </w:rPr>
        <w:t>، وأن ثبوتها لها محتاج إلى جعل أو ثبوت مقدمات وطروء حالات موجبة لاقتضائها الحج</w:t>
      </w:r>
      <w:r w:rsidR="00067920">
        <w:rPr>
          <w:rFonts w:hint="cs"/>
          <w:rtl/>
        </w:rPr>
        <w:t>ّ</w:t>
      </w:r>
      <w:r>
        <w:rPr>
          <w:rtl/>
        </w:rPr>
        <w:t>ية عقلا</w:t>
      </w:r>
      <w:r w:rsidR="00067920">
        <w:rPr>
          <w:rFonts w:hint="cs"/>
          <w:rtl/>
        </w:rPr>
        <w:t>ً</w:t>
      </w:r>
      <w:r>
        <w:rPr>
          <w:rtl/>
        </w:rPr>
        <w:t>، بناء</w:t>
      </w:r>
      <w:r w:rsidR="00067920">
        <w:rPr>
          <w:rFonts w:hint="cs"/>
          <w:rtl/>
        </w:rPr>
        <w:t>ً</w:t>
      </w:r>
      <w:r>
        <w:rPr>
          <w:rtl/>
        </w:rPr>
        <w:t xml:space="preserve"> على تقرير مقدمات الانسداد بنحو الحكومة، وذلك لوضوح عدم اقتضاء غير القطع للحجية بدون ذلك ثبوتا</w:t>
      </w:r>
      <w:r w:rsidR="00067920">
        <w:rPr>
          <w:rFonts w:hint="cs"/>
          <w:rtl/>
        </w:rPr>
        <w:t>ً</w:t>
      </w:r>
      <w:r>
        <w:rPr>
          <w:rtl/>
        </w:rPr>
        <w:t xml:space="preserve"> بلا خلاف، ولا سقوطا</w:t>
      </w:r>
      <w:r w:rsidR="00067920">
        <w:rPr>
          <w:rFonts w:hint="cs"/>
          <w:rtl/>
        </w:rPr>
        <w:t>ً</w:t>
      </w:r>
      <w:r>
        <w:rPr>
          <w:rtl/>
        </w:rPr>
        <w:t xml:space="preserve"> وإن كان ربما يظهر فيه من بعض المحققين</w:t>
      </w:r>
      <w:r w:rsidRPr="00D92983">
        <w:rPr>
          <w:rStyle w:val="libFootnotenumChar"/>
          <w:rtl/>
        </w:rPr>
        <w:t>(1)</w:t>
      </w:r>
      <w:r>
        <w:rPr>
          <w:rtl/>
        </w:rPr>
        <w:t xml:space="preserve"> الخلاف والاكتفاء بالظن بالفراغ، ولعله ل</w:t>
      </w:r>
      <w:r w:rsidR="00067920">
        <w:rPr>
          <w:rFonts w:hint="cs"/>
          <w:rtl/>
        </w:rPr>
        <w:t>أ</w:t>
      </w:r>
      <w:r>
        <w:rPr>
          <w:rtl/>
        </w:rPr>
        <w:t>جل عدم لزوم دفع الضرر المحتمل، فتأمل.</w:t>
      </w:r>
    </w:p>
    <w:p w14:paraId="0AB2B041" w14:textId="77777777" w:rsidR="001A75A1" w:rsidRDefault="001A75A1" w:rsidP="001A75A1">
      <w:pPr>
        <w:pStyle w:val="libNormal"/>
      </w:pPr>
      <w:r w:rsidRPr="00067920">
        <w:rPr>
          <w:rStyle w:val="libBold2Char"/>
          <w:rtl/>
        </w:rPr>
        <w:t>ثانيها</w:t>
      </w:r>
      <w:r>
        <w:rPr>
          <w:rtl/>
        </w:rPr>
        <w:t>: في بيان إمكان التعبد بال</w:t>
      </w:r>
      <w:r w:rsidR="00067920">
        <w:rPr>
          <w:rFonts w:hint="cs"/>
          <w:rtl/>
        </w:rPr>
        <w:t>أ</w:t>
      </w:r>
      <w:r>
        <w:rPr>
          <w:rtl/>
        </w:rPr>
        <w:t>مارة الغير العلمية شرعا</w:t>
      </w:r>
      <w:r w:rsidR="00067920">
        <w:rPr>
          <w:rFonts w:hint="cs"/>
          <w:rtl/>
        </w:rPr>
        <w:t>ً</w:t>
      </w:r>
      <w:r>
        <w:rPr>
          <w:rtl/>
        </w:rPr>
        <w:t>، وعدم لزوم</w:t>
      </w:r>
    </w:p>
    <w:p w14:paraId="04205BD9" w14:textId="77777777" w:rsidR="001A75A1" w:rsidRDefault="00D7791C" w:rsidP="00D7791C">
      <w:pPr>
        <w:pStyle w:val="libLine"/>
      </w:pPr>
      <w:r>
        <w:rPr>
          <w:rtl/>
        </w:rPr>
        <w:t>____________________</w:t>
      </w:r>
    </w:p>
    <w:p w14:paraId="68704A14" w14:textId="77777777" w:rsidR="001A75A1" w:rsidRDefault="001A75A1" w:rsidP="00067920">
      <w:pPr>
        <w:pStyle w:val="libFootnote0"/>
      </w:pPr>
      <w:r w:rsidRPr="001979B7">
        <w:rPr>
          <w:rtl/>
        </w:rPr>
        <w:t>(1)</w:t>
      </w:r>
      <w:r>
        <w:rPr>
          <w:rtl/>
        </w:rPr>
        <w:t xml:space="preserve"> لعل</w:t>
      </w:r>
      <w:r w:rsidR="00067920">
        <w:rPr>
          <w:rFonts w:hint="cs"/>
          <w:rtl/>
        </w:rPr>
        <w:t>ّ</w:t>
      </w:r>
      <w:r>
        <w:rPr>
          <w:rtl/>
        </w:rPr>
        <w:t xml:space="preserve">ه المحقق الخوانساري </w:t>
      </w:r>
      <w:r w:rsidR="00D7791C" w:rsidRPr="001979B7">
        <w:rPr>
          <w:rStyle w:val="libFootnoteAlaemChar"/>
          <w:rtl/>
        </w:rPr>
        <w:t>رحمه‌الله</w:t>
      </w:r>
      <w:r>
        <w:rPr>
          <w:rtl/>
        </w:rPr>
        <w:t xml:space="preserve"> كما قد يستظهر من بعض كلماته في مسألة ما لو تعدد الوضوء ولم يعلم محل المتروك (الخلل)، راجع مشارق الشموس / 147.</w:t>
      </w:r>
    </w:p>
    <w:p w14:paraId="36D6CE96" w14:textId="77777777" w:rsidR="001A75A1" w:rsidRDefault="00D7791C" w:rsidP="001A75A1">
      <w:pPr>
        <w:pStyle w:val="libNormal"/>
      </w:pPr>
      <w:r>
        <w:rPr>
          <w:rtl/>
        </w:rPr>
        <w:br w:type="page"/>
      </w:r>
    </w:p>
    <w:p w14:paraId="69C02ADA" w14:textId="77777777" w:rsidR="001A75A1" w:rsidRDefault="001A75A1" w:rsidP="001979B7">
      <w:pPr>
        <w:pStyle w:val="libNormal0"/>
      </w:pPr>
      <w:r>
        <w:rPr>
          <w:rtl/>
        </w:rPr>
        <w:lastRenderedPageBreak/>
        <w:t>محال منه عقلا</w:t>
      </w:r>
      <w:r w:rsidR="00916442">
        <w:rPr>
          <w:rFonts w:hint="cs"/>
          <w:rtl/>
        </w:rPr>
        <w:t>ً</w:t>
      </w:r>
      <w:r>
        <w:rPr>
          <w:rtl/>
        </w:rPr>
        <w:t>، في قبال دعوى استحالته للزومه، وليس</w:t>
      </w:r>
      <w:r w:rsidRPr="00D92983">
        <w:rPr>
          <w:rStyle w:val="libFootnotenumChar"/>
          <w:rtl/>
        </w:rPr>
        <w:t>(1)</w:t>
      </w:r>
      <w:r>
        <w:rPr>
          <w:rtl/>
        </w:rPr>
        <w:t xml:space="preserve"> ال</w:t>
      </w:r>
      <w:r w:rsidR="005B3C41">
        <w:rPr>
          <w:rFonts w:hint="cs"/>
          <w:rtl/>
        </w:rPr>
        <w:t>إ</w:t>
      </w:r>
      <w:r>
        <w:rPr>
          <w:rtl/>
        </w:rPr>
        <w:t>مكان بهذا المعنى، بل مطلقا</w:t>
      </w:r>
      <w:r w:rsidR="005B3C41">
        <w:rPr>
          <w:rFonts w:hint="cs"/>
          <w:rtl/>
        </w:rPr>
        <w:t>ً</w:t>
      </w:r>
      <w:r>
        <w:rPr>
          <w:rtl/>
        </w:rPr>
        <w:t xml:space="preserve"> أصلا</w:t>
      </w:r>
      <w:r w:rsidR="005B3C41">
        <w:rPr>
          <w:rFonts w:hint="cs"/>
          <w:rtl/>
        </w:rPr>
        <w:t>ً</w:t>
      </w:r>
      <w:r>
        <w:rPr>
          <w:rtl/>
        </w:rPr>
        <w:t xml:space="preserve"> مت</w:t>
      </w:r>
      <w:r w:rsidR="005B3C41">
        <w:rPr>
          <w:rFonts w:hint="cs"/>
          <w:rtl/>
        </w:rPr>
        <w:t>ّ</w:t>
      </w:r>
      <w:r>
        <w:rPr>
          <w:rtl/>
        </w:rPr>
        <w:t>بعا</w:t>
      </w:r>
      <w:r w:rsidR="005B3C41">
        <w:rPr>
          <w:rFonts w:hint="cs"/>
          <w:rtl/>
        </w:rPr>
        <w:t>ً</w:t>
      </w:r>
      <w:r w:rsidRPr="00D92983">
        <w:rPr>
          <w:rStyle w:val="libFootnotenumChar"/>
          <w:rtl/>
        </w:rPr>
        <w:t>(2)</w:t>
      </w:r>
      <w:r>
        <w:rPr>
          <w:rtl/>
        </w:rPr>
        <w:t xml:space="preserve"> عند العقلاء، في مقام احتمال ما يقابله من الامتناع، لمنع كون سيرتهم على ترتيب آثار ال</w:t>
      </w:r>
      <w:r w:rsidR="005B3C41">
        <w:rPr>
          <w:rFonts w:hint="cs"/>
          <w:rtl/>
        </w:rPr>
        <w:t>إ</w:t>
      </w:r>
      <w:r>
        <w:rPr>
          <w:rtl/>
        </w:rPr>
        <w:t>مكان عند الشك فيه، ومنع حجيتها - لو سلم ثبوتها - لعدم قيام دليل قطعي على اعتبارها، والظن به لو كان فالكلام الآن في إمكان التعبد بها وامتناعه، فما ظنك به؟ لكن دليل وقوع التعبد بها من طرق إثبات إمكانه، حيث يستكشف به عدم ترتب محال من تال</w:t>
      </w:r>
      <w:r w:rsidR="005B3C41">
        <w:rPr>
          <w:rFonts w:hint="cs"/>
          <w:rtl/>
        </w:rPr>
        <w:t>ٍ</w:t>
      </w:r>
      <w:r>
        <w:rPr>
          <w:rtl/>
        </w:rPr>
        <w:t xml:space="preserve"> باطل فيمتنع مطلقا</w:t>
      </w:r>
      <w:r w:rsidR="005B3C41">
        <w:rPr>
          <w:rFonts w:hint="cs"/>
          <w:rtl/>
        </w:rPr>
        <w:t>ً</w:t>
      </w:r>
      <w:r>
        <w:rPr>
          <w:rtl/>
        </w:rPr>
        <w:t>، أو على الحكيم تعالى، فلا حاجة معه في دعوى الوقوع إلى إثبات ال</w:t>
      </w:r>
      <w:r w:rsidR="005B3C41">
        <w:rPr>
          <w:rFonts w:hint="cs"/>
          <w:rtl/>
        </w:rPr>
        <w:t>إ</w:t>
      </w:r>
      <w:r>
        <w:rPr>
          <w:rtl/>
        </w:rPr>
        <w:t>مكان، وبدونه لا فائدة في إثباته، كما هو واضح.</w:t>
      </w:r>
    </w:p>
    <w:p w14:paraId="0C38EFA6" w14:textId="77777777" w:rsidR="001A75A1" w:rsidRDefault="001A75A1" w:rsidP="001A75A1">
      <w:pPr>
        <w:pStyle w:val="libNormal"/>
      </w:pPr>
      <w:r>
        <w:rPr>
          <w:rtl/>
        </w:rPr>
        <w:t>وقد انقدح بذلك ما في دعوى شيخنا العلامة</w:t>
      </w:r>
      <w:r w:rsidRPr="00D92983">
        <w:rPr>
          <w:rStyle w:val="libFootnotenumChar"/>
          <w:rtl/>
        </w:rPr>
        <w:t>(3)</w:t>
      </w:r>
      <w:r>
        <w:rPr>
          <w:rtl/>
        </w:rPr>
        <w:t xml:space="preserve"> - أعلى الله مقامه - من كون ال</w:t>
      </w:r>
      <w:r w:rsidR="005B3C41">
        <w:rPr>
          <w:rFonts w:hint="cs"/>
          <w:rtl/>
        </w:rPr>
        <w:t>إ</w:t>
      </w:r>
      <w:r>
        <w:rPr>
          <w:rtl/>
        </w:rPr>
        <w:t>مكان عند العقلاء مع احتمال الامتناع أصلا</w:t>
      </w:r>
      <w:r w:rsidR="005B3C41">
        <w:rPr>
          <w:rFonts w:hint="cs"/>
          <w:rtl/>
        </w:rPr>
        <w:t>ً</w:t>
      </w:r>
      <w:r>
        <w:rPr>
          <w:rtl/>
        </w:rPr>
        <w:t>، وال</w:t>
      </w:r>
      <w:r w:rsidR="005B3C41">
        <w:rPr>
          <w:rFonts w:hint="cs"/>
          <w:rtl/>
        </w:rPr>
        <w:t>إ</w:t>
      </w:r>
      <w:r>
        <w:rPr>
          <w:rtl/>
        </w:rPr>
        <w:t>مكان في كلام الشيخ الرئيس</w:t>
      </w:r>
      <w:r w:rsidRPr="00D92983">
        <w:rPr>
          <w:rStyle w:val="libFootnotenumChar"/>
          <w:rtl/>
        </w:rPr>
        <w:t>(4)</w:t>
      </w:r>
      <w:r>
        <w:rPr>
          <w:rtl/>
        </w:rPr>
        <w:t>: (كلما قرع سمعك من الغرائب فذره في بقعة ال</w:t>
      </w:r>
      <w:r w:rsidR="005B3C41">
        <w:rPr>
          <w:rFonts w:hint="cs"/>
          <w:rtl/>
        </w:rPr>
        <w:t>إ</w:t>
      </w:r>
      <w:r>
        <w:rPr>
          <w:rtl/>
        </w:rPr>
        <w:t>مكان، مالم يذدك عنه واضح البرهان)، بمعنى الاحتمال المقابل للقطع وال</w:t>
      </w:r>
      <w:r w:rsidR="005B3C41">
        <w:rPr>
          <w:rFonts w:hint="cs"/>
          <w:rtl/>
        </w:rPr>
        <w:t>إ</w:t>
      </w:r>
      <w:r>
        <w:rPr>
          <w:rtl/>
        </w:rPr>
        <w:t>يقان، ومن الواضح أن لا موطن له إلا الوجدان، فهو المرجع فيه بلا بينة وبرهان.</w:t>
      </w:r>
    </w:p>
    <w:p w14:paraId="7F4E6FD8" w14:textId="77777777" w:rsidR="005B3C41" w:rsidRDefault="001A75A1" w:rsidP="001A75A1">
      <w:pPr>
        <w:pStyle w:val="libNormal"/>
        <w:rPr>
          <w:rtl/>
        </w:rPr>
      </w:pPr>
      <w:r>
        <w:rPr>
          <w:rtl/>
        </w:rPr>
        <w:t xml:space="preserve">وكيف كان، فما قيل أو يمكن أن يقال في بيان ما يلزم التعبد بغير العلم من المحال، أو الباطل ولو لم يكن بمحال أمور: </w:t>
      </w:r>
    </w:p>
    <w:p w14:paraId="7F25A8AD" w14:textId="77777777" w:rsidR="001A75A1" w:rsidRDefault="001A75A1" w:rsidP="001A75A1">
      <w:pPr>
        <w:pStyle w:val="libNormal"/>
      </w:pPr>
      <w:r w:rsidRPr="005B3C41">
        <w:rPr>
          <w:rStyle w:val="libBold2Char"/>
          <w:rtl/>
        </w:rPr>
        <w:t>أحدها</w:t>
      </w:r>
      <w:r>
        <w:rPr>
          <w:rtl/>
        </w:rPr>
        <w:t>: إجتماع المثلين من إيجابين أو تحريمين مثلا</w:t>
      </w:r>
      <w:r w:rsidR="005B3C41">
        <w:rPr>
          <w:rFonts w:hint="cs"/>
          <w:rtl/>
        </w:rPr>
        <w:t>ً</w:t>
      </w:r>
      <w:r>
        <w:rPr>
          <w:rtl/>
        </w:rPr>
        <w:t xml:space="preserve"> فيما أصاب، أو ضدين من إيجاب وتحريم ومن إرادة وكراهة ومصلحة ومفسدة ملزمتين بلا كسر وانكسار في البين فيما أخطأ، أو التصويب وأن لا يكون هناك غير مؤديات ال</w:t>
      </w:r>
      <w:r w:rsidR="005B3C41">
        <w:rPr>
          <w:rFonts w:hint="cs"/>
          <w:rtl/>
        </w:rPr>
        <w:t>أ</w:t>
      </w:r>
      <w:r>
        <w:rPr>
          <w:rtl/>
        </w:rPr>
        <w:t>مارات أحكام.</w:t>
      </w:r>
    </w:p>
    <w:p w14:paraId="62C4F4C0" w14:textId="77777777" w:rsidR="001A75A1" w:rsidRDefault="00D7791C" w:rsidP="00D7791C">
      <w:pPr>
        <w:pStyle w:val="libLine"/>
      </w:pPr>
      <w:r>
        <w:rPr>
          <w:rtl/>
        </w:rPr>
        <w:t>____________________</w:t>
      </w:r>
    </w:p>
    <w:p w14:paraId="38EE45FD" w14:textId="77777777" w:rsidR="001A75A1" w:rsidRDefault="001A75A1" w:rsidP="001979B7">
      <w:pPr>
        <w:pStyle w:val="libFootnote0"/>
      </w:pPr>
      <w:r w:rsidRPr="001979B7">
        <w:rPr>
          <w:rtl/>
        </w:rPr>
        <w:t>(1)</w:t>
      </w:r>
      <w:r>
        <w:rPr>
          <w:rtl/>
        </w:rPr>
        <w:t xml:space="preserve"> هذا تعريض بالشيخ </w:t>
      </w:r>
      <w:r w:rsidR="00D7791C" w:rsidRPr="001979B7">
        <w:rPr>
          <w:rStyle w:val="libFootnoteAlaemChar"/>
          <w:rtl/>
        </w:rPr>
        <w:t>رحمه‌الله</w:t>
      </w:r>
      <w:r>
        <w:rPr>
          <w:rtl/>
        </w:rPr>
        <w:t xml:space="preserve"> حيث اعترض على المشهور بما لفظه: (وفي هذا التقرير نظر...)، فرائد ال</w:t>
      </w:r>
      <w:r w:rsidR="005B3C41">
        <w:rPr>
          <w:rFonts w:hint="cs"/>
          <w:rtl/>
        </w:rPr>
        <w:t>أ</w:t>
      </w:r>
      <w:r>
        <w:rPr>
          <w:rtl/>
        </w:rPr>
        <w:t>صول / 24، في إمكان التعبد بالظن.</w:t>
      </w:r>
    </w:p>
    <w:p w14:paraId="27FFC564" w14:textId="77777777" w:rsidR="001A75A1" w:rsidRDefault="001A75A1" w:rsidP="001979B7">
      <w:pPr>
        <w:pStyle w:val="libFootnote0"/>
      </w:pPr>
      <w:r w:rsidRPr="001979B7">
        <w:rPr>
          <w:rtl/>
        </w:rPr>
        <w:t>(2)</w:t>
      </w:r>
      <w:r>
        <w:rPr>
          <w:rtl/>
        </w:rPr>
        <w:t xml:space="preserve"> في</w:t>
      </w:r>
      <w:r w:rsidR="0077545E">
        <w:rPr>
          <w:rtl/>
        </w:rPr>
        <w:t xml:space="preserve"> «أ»</w:t>
      </w:r>
      <w:r>
        <w:rPr>
          <w:rtl/>
        </w:rPr>
        <w:t>: بأصل متبع.</w:t>
      </w:r>
    </w:p>
    <w:p w14:paraId="1A4455F0" w14:textId="77777777" w:rsidR="001A75A1" w:rsidRDefault="001A75A1" w:rsidP="001979B7">
      <w:pPr>
        <w:pStyle w:val="libFootnote0"/>
      </w:pPr>
      <w:r w:rsidRPr="001979B7">
        <w:rPr>
          <w:rtl/>
        </w:rPr>
        <w:t>(3)</w:t>
      </w:r>
      <w:r>
        <w:rPr>
          <w:rtl/>
        </w:rPr>
        <w:t xml:space="preserve"> فرائد ال</w:t>
      </w:r>
      <w:r w:rsidR="005B3C41">
        <w:rPr>
          <w:rFonts w:hint="cs"/>
          <w:rtl/>
        </w:rPr>
        <w:t>أ</w:t>
      </w:r>
      <w:r>
        <w:rPr>
          <w:rtl/>
        </w:rPr>
        <w:t>صول / 24، في إمكان التعب</w:t>
      </w:r>
      <w:r w:rsidR="005B3C41">
        <w:rPr>
          <w:rFonts w:hint="cs"/>
          <w:rtl/>
        </w:rPr>
        <w:t>ّ</w:t>
      </w:r>
      <w:r>
        <w:rPr>
          <w:rtl/>
        </w:rPr>
        <w:t>د بالظن.</w:t>
      </w:r>
    </w:p>
    <w:p w14:paraId="4AA18C0A" w14:textId="77777777" w:rsidR="001A75A1" w:rsidRDefault="001A75A1" w:rsidP="005B3C41">
      <w:pPr>
        <w:pStyle w:val="libFootnote0"/>
      </w:pPr>
      <w:r w:rsidRPr="001979B7">
        <w:rPr>
          <w:rtl/>
        </w:rPr>
        <w:t>(4)</w:t>
      </w:r>
      <w:r>
        <w:rPr>
          <w:rtl/>
        </w:rPr>
        <w:t xml:space="preserve"> راجع ال</w:t>
      </w:r>
      <w:r w:rsidR="005B3C41">
        <w:rPr>
          <w:rFonts w:hint="cs"/>
          <w:rtl/>
        </w:rPr>
        <w:t>إ</w:t>
      </w:r>
      <w:r>
        <w:rPr>
          <w:rtl/>
        </w:rPr>
        <w:t>شارات والتنبيهات: 3 / 418، النمط العاشر في أسرار الآيات، نصيحة.</w:t>
      </w:r>
    </w:p>
    <w:p w14:paraId="328629C9" w14:textId="77777777" w:rsidR="001A75A1" w:rsidRDefault="00D7791C" w:rsidP="001A75A1">
      <w:pPr>
        <w:pStyle w:val="libNormal"/>
      </w:pPr>
      <w:r>
        <w:rPr>
          <w:rtl/>
        </w:rPr>
        <w:br w:type="page"/>
      </w:r>
    </w:p>
    <w:p w14:paraId="5FFDC8CD" w14:textId="77777777" w:rsidR="001A75A1" w:rsidRDefault="001A75A1" w:rsidP="001A75A1">
      <w:pPr>
        <w:pStyle w:val="libNormal"/>
      </w:pPr>
      <w:r w:rsidRPr="005B3C41">
        <w:rPr>
          <w:rStyle w:val="libBold2Char"/>
          <w:rtl/>
        </w:rPr>
        <w:lastRenderedPageBreak/>
        <w:t>ثانيها</w:t>
      </w:r>
      <w:r>
        <w:rPr>
          <w:rtl/>
        </w:rPr>
        <w:t>: طلب الضدين فيما إذا أخطأ وأدى إلى وجوب ضد الواجب.</w:t>
      </w:r>
    </w:p>
    <w:p w14:paraId="260D56F0" w14:textId="77777777" w:rsidR="001A75A1" w:rsidRDefault="001A75A1" w:rsidP="001A75A1">
      <w:pPr>
        <w:pStyle w:val="libNormal"/>
      </w:pPr>
      <w:r w:rsidRPr="005B3C41">
        <w:rPr>
          <w:rStyle w:val="libBold2Char"/>
          <w:rtl/>
        </w:rPr>
        <w:t>ثالثها</w:t>
      </w:r>
      <w:r>
        <w:rPr>
          <w:rtl/>
        </w:rPr>
        <w:t>: تفويت المصلحة أو ال</w:t>
      </w:r>
      <w:r w:rsidR="005B3C41">
        <w:rPr>
          <w:rFonts w:hint="cs"/>
          <w:rtl/>
        </w:rPr>
        <w:t>إ</w:t>
      </w:r>
      <w:r>
        <w:rPr>
          <w:rtl/>
        </w:rPr>
        <w:t>لقاء في المفسدة فيما أدى إلى عدم وجوب ماهو واجب، أو عدم حرمة ما هو حرام، وكونه محكوما</w:t>
      </w:r>
      <w:r w:rsidR="005B3C41">
        <w:rPr>
          <w:rFonts w:hint="cs"/>
          <w:rtl/>
        </w:rPr>
        <w:t>ً</w:t>
      </w:r>
      <w:r>
        <w:rPr>
          <w:rtl/>
        </w:rPr>
        <w:t xml:space="preserve"> بسائر ال</w:t>
      </w:r>
      <w:r w:rsidR="005B3C41">
        <w:rPr>
          <w:rFonts w:hint="cs"/>
          <w:rtl/>
        </w:rPr>
        <w:t>أ</w:t>
      </w:r>
      <w:r>
        <w:rPr>
          <w:rtl/>
        </w:rPr>
        <w:t>حكام.</w:t>
      </w:r>
    </w:p>
    <w:p w14:paraId="68CCEF54" w14:textId="77777777" w:rsidR="001A75A1" w:rsidRDefault="001A75A1" w:rsidP="001A75A1">
      <w:pPr>
        <w:pStyle w:val="libNormal"/>
      </w:pPr>
      <w:r>
        <w:rPr>
          <w:rtl/>
        </w:rPr>
        <w:t>والجواب: إن ما ادعي لزومه، إما غير لازم، أو غير باطل، وذلك ل</w:t>
      </w:r>
      <w:r w:rsidR="005B3C41">
        <w:rPr>
          <w:rFonts w:hint="cs"/>
          <w:rtl/>
        </w:rPr>
        <w:t>أ</w:t>
      </w:r>
      <w:r>
        <w:rPr>
          <w:rtl/>
        </w:rPr>
        <w:t>ن التعبد بطريق غير علمي إنما هو بجعل حجيته، والحجية المجعولة غير مستتبعة ل</w:t>
      </w:r>
      <w:r w:rsidR="005B3C41">
        <w:rPr>
          <w:rFonts w:hint="cs"/>
          <w:rtl/>
        </w:rPr>
        <w:t>إ</w:t>
      </w:r>
      <w:r>
        <w:rPr>
          <w:rtl/>
        </w:rPr>
        <w:t>نشاء أحكام تكليفية بحسب ما أدى إليه الطريق، بل إنما تكون موجبة لتنجز التكليف به إذا أصاب، وصحته الاعتذار به إذا أخطأ، ولكون مخالفته وموافقته تجريا</w:t>
      </w:r>
      <w:r w:rsidR="005B3C41">
        <w:rPr>
          <w:rFonts w:hint="cs"/>
          <w:rtl/>
        </w:rPr>
        <w:t>ً</w:t>
      </w:r>
      <w:r>
        <w:rPr>
          <w:rtl/>
        </w:rPr>
        <w:t xml:space="preserve"> وانقيادا</w:t>
      </w:r>
      <w:r w:rsidR="005B3C41">
        <w:rPr>
          <w:rFonts w:hint="cs"/>
          <w:rtl/>
        </w:rPr>
        <w:t>ً</w:t>
      </w:r>
      <w:r>
        <w:rPr>
          <w:rtl/>
        </w:rPr>
        <w:t xml:space="preserve"> مع عدم إصابته، كما هو شأن الحجة الغير المجعولة، فلا يلزم اجتماع حكمين مثلين أو ضدين، ولا طلب الضدين ولا اجتماع المفسدة والمصلحة ولا الكراهة وال</w:t>
      </w:r>
      <w:r w:rsidR="005B3C41">
        <w:rPr>
          <w:rFonts w:hint="cs"/>
          <w:rtl/>
        </w:rPr>
        <w:t>إ</w:t>
      </w:r>
      <w:r>
        <w:rPr>
          <w:rtl/>
        </w:rPr>
        <w:t>رادة، كما لا يخفى.</w:t>
      </w:r>
    </w:p>
    <w:p w14:paraId="190667EC" w14:textId="77777777" w:rsidR="001A75A1" w:rsidRDefault="001A75A1" w:rsidP="001A75A1">
      <w:pPr>
        <w:pStyle w:val="libNormal"/>
      </w:pPr>
      <w:r>
        <w:rPr>
          <w:rtl/>
        </w:rPr>
        <w:t>وأما تفويت مصلحة الواقع، أو ال</w:t>
      </w:r>
      <w:r w:rsidR="005B3C41">
        <w:rPr>
          <w:rFonts w:hint="cs"/>
          <w:rtl/>
        </w:rPr>
        <w:t>إ</w:t>
      </w:r>
      <w:r>
        <w:rPr>
          <w:rtl/>
        </w:rPr>
        <w:t>لقاء في مفسدته فلا محذور فيه أصلا</w:t>
      </w:r>
      <w:r w:rsidR="005B3C41">
        <w:rPr>
          <w:rFonts w:hint="cs"/>
          <w:rtl/>
        </w:rPr>
        <w:t>ً</w:t>
      </w:r>
      <w:r>
        <w:rPr>
          <w:rtl/>
        </w:rPr>
        <w:t>، إذا كانت في التعبد به مصلحة غالبة على مفسدة التفويت أو ال</w:t>
      </w:r>
      <w:r w:rsidR="005B3C41">
        <w:rPr>
          <w:rFonts w:hint="cs"/>
          <w:rtl/>
        </w:rPr>
        <w:t>إ</w:t>
      </w:r>
      <w:r>
        <w:rPr>
          <w:rtl/>
        </w:rPr>
        <w:t>لقاء.</w:t>
      </w:r>
    </w:p>
    <w:p w14:paraId="25CD8C9F" w14:textId="77777777" w:rsidR="001A75A1" w:rsidRDefault="001A75A1" w:rsidP="001A75A1">
      <w:pPr>
        <w:pStyle w:val="libNormal"/>
      </w:pPr>
      <w:r>
        <w:rPr>
          <w:rtl/>
        </w:rPr>
        <w:t>نعم لو قيل باستتباع جعل الحجية لل</w:t>
      </w:r>
      <w:r w:rsidR="005B3C41">
        <w:rPr>
          <w:rFonts w:hint="cs"/>
          <w:rtl/>
        </w:rPr>
        <w:t>أ</w:t>
      </w:r>
      <w:r>
        <w:rPr>
          <w:rtl/>
        </w:rPr>
        <w:t>حكام التكليفية، أو بأنه لا معنى لجعلها إلا جعل تلك ال</w:t>
      </w:r>
      <w:r w:rsidR="005B3C41">
        <w:rPr>
          <w:rFonts w:hint="cs"/>
          <w:rtl/>
        </w:rPr>
        <w:t>أ</w:t>
      </w:r>
      <w:r>
        <w:rPr>
          <w:rtl/>
        </w:rPr>
        <w:t>حكام، فاجتماع حكمين وإن كان يلزم، إلا أنهما ليسا بمثلين أو ضدين، ل</w:t>
      </w:r>
      <w:r w:rsidR="005B3C41">
        <w:rPr>
          <w:rFonts w:hint="cs"/>
          <w:rtl/>
        </w:rPr>
        <w:t>أ</w:t>
      </w:r>
      <w:r>
        <w:rPr>
          <w:rtl/>
        </w:rPr>
        <w:t>ن احدهما طريقي عن مصلحة في نفسه موجبة ل</w:t>
      </w:r>
      <w:r w:rsidR="005B3C41">
        <w:rPr>
          <w:rFonts w:hint="cs"/>
          <w:rtl/>
        </w:rPr>
        <w:t>إ</w:t>
      </w:r>
      <w:r>
        <w:rPr>
          <w:rtl/>
        </w:rPr>
        <w:t>نشائه الموجب للتنجز، أو لصحة الاعتذار بمجرده من دون إرادة نفسانية أو كراهة كذلك متعلقة بمتعلقه فيما يمكن هناك انقداحهما، حيث إنه مع المصلحة أو المفسدة الملزمتين في فعل، وإن لم يحدث بسببها إرادة أو كراهة في المبدأ ال</w:t>
      </w:r>
      <w:r w:rsidR="005B3C41">
        <w:rPr>
          <w:rFonts w:hint="cs"/>
          <w:rtl/>
        </w:rPr>
        <w:t>أ</w:t>
      </w:r>
      <w:r>
        <w:rPr>
          <w:rtl/>
        </w:rPr>
        <w:t>على، إلا أنه إذا أوحى بالحكم الناشئ</w:t>
      </w:r>
      <w:r w:rsidRPr="00D92983">
        <w:rPr>
          <w:rStyle w:val="libFootnotenumChar"/>
          <w:rtl/>
        </w:rPr>
        <w:t>(1)</w:t>
      </w:r>
      <w:r>
        <w:rPr>
          <w:rtl/>
        </w:rPr>
        <w:t xml:space="preserve"> من قبل تلك المصلحة أو المفسدة إلى النبي، أو ألهم به الولي</w:t>
      </w:r>
      <w:r w:rsidR="005B3C41">
        <w:rPr>
          <w:rFonts w:hint="cs"/>
          <w:rtl/>
        </w:rPr>
        <w:t>ّ</w:t>
      </w:r>
      <w:r>
        <w:rPr>
          <w:rtl/>
        </w:rPr>
        <w:t>، فلا محالة ينقدح في نفسه الشريفة بسببهما</w:t>
      </w:r>
      <w:r w:rsidRPr="00D92983">
        <w:rPr>
          <w:rStyle w:val="libFootnotenumChar"/>
          <w:rtl/>
        </w:rPr>
        <w:t>(2)</w:t>
      </w:r>
      <w:r>
        <w:rPr>
          <w:rtl/>
        </w:rPr>
        <w:t>، ال</w:t>
      </w:r>
      <w:r w:rsidR="005B3C41">
        <w:rPr>
          <w:rFonts w:hint="cs"/>
          <w:rtl/>
        </w:rPr>
        <w:t>إ</w:t>
      </w:r>
      <w:r>
        <w:rPr>
          <w:rtl/>
        </w:rPr>
        <w:t>رادة أو الكراهة الموجبة لل</w:t>
      </w:r>
      <w:r w:rsidR="005B3C41">
        <w:rPr>
          <w:rFonts w:hint="cs"/>
          <w:rtl/>
        </w:rPr>
        <w:t>إ</w:t>
      </w:r>
      <w:r>
        <w:rPr>
          <w:rtl/>
        </w:rPr>
        <w:t>نشاء بعثا</w:t>
      </w:r>
      <w:r w:rsidR="005B3C41">
        <w:rPr>
          <w:rFonts w:hint="cs"/>
          <w:rtl/>
        </w:rPr>
        <w:t>ً</w:t>
      </w:r>
      <w:r>
        <w:rPr>
          <w:rtl/>
        </w:rPr>
        <w:t xml:space="preserve"> أو زجرا</w:t>
      </w:r>
      <w:r w:rsidR="005B3C41">
        <w:rPr>
          <w:rFonts w:hint="cs"/>
          <w:rtl/>
        </w:rPr>
        <w:t>ً</w:t>
      </w:r>
      <w:r>
        <w:rPr>
          <w:rtl/>
        </w:rPr>
        <w:t>، بخلاف ما ليس هناك مصلحة أو مفسدة في المتعلق، بل إنما كانت في نفس</w:t>
      </w:r>
    </w:p>
    <w:p w14:paraId="599878F7" w14:textId="77777777" w:rsidR="001A75A1" w:rsidRDefault="00D7791C" w:rsidP="00D7791C">
      <w:pPr>
        <w:pStyle w:val="libLine"/>
      </w:pPr>
      <w:r>
        <w:rPr>
          <w:rtl/>
        </w:rPr>
        <w:t>____________________</w:t>
      </w:r>
    </w:p>
    <w:p w14:paraId="49658754" w14:textId="77777777" w:rsidR="001A75A1" w:rsidRDefault="001A75A1" w:rsidP="001979B7">
      <w:pPr>
        <w:pStyle w:val="libFootnote0"/>
      </w:pPr>
      <w:r w:rsidRPr="001979B7">
        <w:rPr>
          <w:rtl/>
        </w:rPr>
        <w:t>(1)</w:t>
      </w:r>
      <w:r>
        <w:rPr>
          <w:rtl/>
        </w:rPr>
        <w:t xml:space="preserve"> في</w:t>
      </w:r>
      <w:r w:rsidR="0077545E">
        <w:rPr>
          <w:rtl/>
        </w:rPr>
        <w:t xml:space="preserve"> «ب»</w:t>
      </w:r>
      <w:r>
        <w:rPr>
          <w:rtl/>
        </w:rPr>
        <w:t>: الشاني.</w:t>
      </w:r>
    </w:p>
    <w:p w14:paraId="5705750F" w14:textId="77777777" w:rsidR="001A75A1" w:rsidRDefault="001A75A1" w:rsidP="005B3C41">
      <w:pPr>
        <w:pStyle w:val="libFootnote0"/>
      </w:pPr>
      <w:r w:rsidRPr="001979B7">
        <w:rPr>
          <w:rtl/>
        </w:rPr>
        <w:t>(2)</w:t>
      </w:r>
      <w:r>
        <w:rPr>
          <w:rtl/>
        </w:rPr>
        <w:t xml:space="preserve"> أثبتناها من</w:t>
      </w:r>
      <w:r w:rsidR="0077545E">
        <w:rPr>
          <w:rtl/>
        </w:rPr>
        <w:t xml:space="preserve"> «أ»</w:t>
      </w:r>
      <w:r>
        <w:rPr>
          <w:rtl/>
        </w:rPr>
        <w:t>.</w:t>
      </w:r>
    </w:p>
    <w:p w14:paraId="0768AE99" w14:textId="77777777" w:rsidR="001A75A1" w:rsidRDefault="00D7791C" w:rsidP="001A75A1">
      <w:pPr>
        <w:pStyle w:val="libNormal"/>
      </w:pPr>
      <w:r>
        <w:rPr>
          <w:rtl/>
        </w:rPr>
        <w:br w:type="page"/>
      </w:r>
    </w:p>
    <w:p w14:paraId="55FED782" w14:textId="77777777" w:rsidR="001A75A1" w:rsidRDefault="001A75A1" w:rsidP="001979B7">
      <w:pPr>
        <w:pStyle w:val="libNormal0"/>
      </w:pPr>
      <w:r>
        <w:rPr>
          <w:rtl/>
        </w:rPr>
        <w:lastRenderedPageBreak/>
        <w:t>إنشاء</w:t>
      </w:r>
      <w:r w:rsidR="00714E52">
        <w:rPr>
          <w:rtl/>
        </w:rPr>
        <w:t xml:space="preserve"> الأمر </w:t>
      </w:r>
      <w:r>
        <w:rPr>
          <w:rtl/>
        </w:rPr>
        <w:t>به طريقيا</w:t>
      </w:r>
      <w:r w:rsidR="005B3C41">
        <w:rPr>
          <w:rFonts w:hint="cs"/>
          <w:rtl/>
        </w:rPr>
        <w:t>ً</w:t>
      </w:r>
      <w:r>
        <w:rPr>
          <w:rtl/>
        </w:rPr>
        <w:t>.</w:t>
      </w:r>
    </w:p>
    <w:p w14:paraId="2C9E6B59" w14:textId="77777777" w:rsidR="001A75A1" w:rsidRDefault="001A75A1" w:rsidP="001A75A1">
      <w:pPr>
        <w:pStyle w:val="libNormal"/>
      </w:pPr>
      <w:r>
        <w:rPr>
          <w:rtl/>
        </w:rPr>
        <w:t>والآخر واقعي حقيقي عن مصلحة أو مفسدة في متعلقه، موجبة ل</w:t>
      </w:r>
      <w:r w:rsidR="005B3C41">
        <w:rPr>
          <w:rFonts w:hint="cs"/>
          <w:rtl/>
        </w:rPr>
        <w:t>إ</w:t>
      </w:r>
      <w:r>
        <w:rPr>
          <w:rtl/>
        </w:rPr>
        <w:t>رادته أو كراهته، الموجبة ل</w:t>
      </w:r>
      <w:r w:rsidR="005B3C41">
        <w:rPr>
          <w:rFonts w:hint="cs"/>
          <w:rtl/>
        </w:rPr>
        <w:t>إ</w:t>
      </w:r>
      <w:r>
        <w:rPr>
          <w:rtl/>
        </w:rPr>
        <w:t>نشائه بعثا</w:t>
      </w:r>
      <w:r w:rsidR="005B3C41">
        <w:rPr>
          <w:rFonts w:hint="cs"/>
          <w:rtl/>
        </w:rPr>
        <w:t>ً</w:t>
      </w:r>
      <w:r>
        <w:rPr>
          <w:rtl/>
        </w:rPr>
        <w:t xml:space="preserve"> أو زجرا</w:t>
      </w:r>
      <w:r w:rsidR="005B3C41">
        <w:rPr>
          <w:rFonts w:hint="cs"/>
          <w:rtl/>
        </w:rPr>
        <w:t>ً</w:t>
      </w:r>
      <w:r>
        <w:rPr>
          <w:rtl/>
        </w:rPr>
        <w:t xml:space="preserve"> في بعض المبادئ العالية، وإن لم يكن في المبدأ ال</w:t>
      </w:r>
      <w:r w:rsidR="005B3C41">
        <w:rPr>
          <w:rFonts w:hint="cs"/>
          <w:rtl/>
        </w:rPr>
        <w:t>أ</w:t>
      </w:r>
      <w:r>
        <w:rPr>
          <w:rtl/>
        </w:rPr>
        <w:t>على إلا العلم بالمصلحة أو المفسدة - كما أشرنا - فلا يلزم</w:t>
      </w:r>
      <w:r w:rsidR="00714E52">
        <w:rPr>
          <w:rtl/>
        </w:rPr>
        <w:t xml:space="preserve"> أيضاً </w:t>
      </w:r>
      <w:r>
        <w:rPr>
          <w:rtl/>
        </w:rPr>
        <w:t>اجتماع إرادة وكراهة، وإنما لزم إنشاء حكم واقعي حقيقي بعثا</w:t>
      </w:r>
      <w:r w:rsidR="005B3C41">
        <w:rPr>
          <w:rFonts w:hint="cs"/>
          <w:rtl/>
        </w:rPr>
        <w:t>ً</w:t>
      </w:r>
      <w:r>
        <w:rPr>
          <w:rtl/>
        </w:rPr>
        <w:t xml:space="preserve"> وزجرا</w:t>
      </w:r>
      <w:r w:rsidR="005B3C41">
        <w:rPr>
          <w:rFonts w:hint="cs"/>
          <w:rtl/>
        </w:rPr>
        <w:t>ً</w:t>
      </w:r>
      <w:r>
        <w:rPr>
          <w:rtl/>
        </w:rPr>
        <w:t>، وإنشاء حكم آخر طريقي، ولا مضادة بين ال</w:t>
      </w:r>
      <w:r w:rsidR="005B3C41">
        <w:rPr>
          <w:rFonts w:hint="cs"/>
          <w:rtl/>
        </w:rPr>
        <w:t>إ</w:t>
      </w:r>
      <w:r>
        <w:rPr>
          <w:rtl/>
        </w:rPr>
        <w:t>نشاء‌ين فيما إذا اختلفا، ولا يكون من اجتماع المثلين فيما اتفقا، ولا إرادة ولا كراهة أصلا</w:t>
      </w:r>
      <w:r w:rsidR="005B3C41">
        <w:rPr>
          <w:rFonts w:hint="cs"/>
          <w:rtl/>
        </w:rPr>
        <w:t>ً</w:t>
      </w:r>
      <w:r>
        <w:rPr>
          <w:rtl/>
        </w:rPr>
        <w:t xml:space="preserve"> إلا بالنسبة إلى متعلق الحكم الواقعي، فافهم.</w:t>
      </w:r>
    </w:p>
    <w:p w14:paraId="5488F5FF" w14:textId="77777777" w:rsidR="001A75A1" w:rsidRDefault="001A75A1" w:rsidP="001A75A1">
      <w:pPr>
        <w:pStyle w:val="libNormal"/>
      </w:pPr>
      <w:r>
        <w:rPr>
          <w:rtl/>
        </w:rPr>
        <w:t>نعم يشكل</w:t>
      </w:r>
      <w:r w:rsidR="00714E52">
        <w:rPr>
          <w:rtl/>
        </w:rPr>
        <w:t xml:space="preserve"> الأمر </w:t>
      </w:r>
      <w:r>
        <w:rPr>
          <w:rtl/>
        </w:rPr>
        <w:t>في بعض ال</w:t>
      </w:r>
      <w:r w:rsidR="005B3C41">
        <w:rPr>
          <w:rFonts w:hint="cs"/>
          <w:rtl/>
        </w:rPr>
        <w:t>أ</w:t>
      </w:r>
      <w:r>
        <w:rPr>
          <w:rtl/>
        </w:rPr>
        <w:t>صول العملية، كأصالة ال</w:t>
      </w:r>
      <w:r w:rsidR="005B3C41">
        <w:rPr>
          <w:rFonts w:hint="cs"/>
          <w:rtl/>
        </w:rPr>
        <w:t>إ</w:t>
      </w:r>
      <w:r>
        <w:rPr>
          <w:rtl/>
        </w:rPr>
        <w:t>باحة الشرعية، فإن ال</w:t>
      </w:r>
      <w:r w:rsidR="005B3C41">
        <w:rPr>
          <w:rFonts w:hint="cs"/>
          <w:rtl/>
        </w:rPr>
        <w:t>إ</w:t>
      </w:r>
      <w:r>
        <w:rPr>
          <w:rtl/>
        </w:rPr>
        <w:t>ذن في ال</w:t>
      </w:r>
      <w:r w:rsidR="005B3C41">
        <w:rPr>
          <w:rFonts w:hint="cs"/>
          <w:rtl/>
        </w:rPr>
        <w:t>إ</w:t>
      </w:r>
      <w:r>
        <w:rPr>
          <w:rtl/>
        </w:rPr>
        <w:t>قدام والاقتحام ينافي المنع فعلا</w:t>
      </w:r>
      <w:r w:rsidR="005B3C41">
        <w:rPr>
          <w:rFonts w:hint="cs"/>
          <w:rtl/>
        </w:rPr>
        <w:t>ً</w:t>
      </w:r>
      <w:r>
        <w:rPr>
          <w:rtl/>
        </w:rPr>
        <w:t>، كما فيما صادف الحرام، وإن كان ال</w:t>
      </w:r>
      <w:r w:rsidR="005B3C41">
        <w:rPr>
          <w:rFonts w:hint="cs"/>
          <w:rtl/>
        </w:rPr>
        <w:t>إ</w:t>
      </w:r>
      <w:r>
        <w:rPr>
          <w:rtl/>
        </w:rPr>
        <w:t>ذن فيه ل</w:t>
      </w:r>
      <w:r w:rsidR="005B3C41">
        <w:rPr>
          <w:rFonts w:hint="cs"/>
          <w:rtl/>
        </w:rPr>
        <w:t>أ</w:t>
      </w:r>
      <w:r>
        <w:rPr>
          <w:rtl/>
        </w:rPr>
        <w:t>جل مصلحة فيه، لا ل</w:t>
      </w:r>
      <w:r w:rsidR="005B3C41">
        <w:rPr>
          <w:rFonts w:hint="cs"/>
          <w:rtl/>
        </w:rPr>
        <w:t>أ</w:t>
      </w:r>
      <w:r>
        <w:rPr>
          <w:rtl/>
        </w:rPr>
        <w:t>جل عدم مصلحة ومفسدة ملزمة في المأذون فيه</w:t>
      </w:r>
      <w:r w:rsidR="005B3C41">
        <w:rPr>
          <w:rFonts w:hint="cs"/>
          <w:rtl/>
        </w:rPr>
        <w:t>؛</w:t>
      </w:r>
      <w:r>
        <w:rPr>
          <w:rtl/>
        </w:rPr>
        <w:t xml:space="preserve"> فلا محيص في مثله إلا عن الالتزام بعدم انقداح ال</w:t>
      </w:r>
      <w:r w:rsidR="005B3C41">
        <w:rPr>
          <w:rFonts w:hint="cs"/>
          <w:rtl/>
        </w:rPr>
        <w:t>إ</w:t>
      </w:r>
      <w:r>
        <w:rPr>
          <w:rtl/>
        </w:rPr>
        <w:t>رادة أو الكراهة في بعض المبادئ العالية أيضا</w:t>
      </w:r>
      <w:r w:rsidR="005B3C41">
        <w:rPr>
          <w:rFonts w:hint="cs"/>
          <w:rtl/>
        </w:rPr>
        <w:t>ً</w:t>
      </w:r>
      <w:r>
        <w:rPr>
          <w:rtl/>
        </w:rPr>
        <w:t>، كما في المبدأ ال</w:t>
      </w:r>
      <w:r w:rsidR="005B3C41">
        <w:rPr>
          <w:rFonts w:hint="cs"/>
          <w:rtl/>
        </w:rPr>
        <w:t>أ</w:t>
      </w:r>
      <w:r>
        <w:rPr>
          <w:rtl/>
        </w:rPr>
        <w:t>على، لكنه لا يوجب الالتزام بعدم كون التكليف الواقعي بفعلي، بمعنى كونه على صفة ونحو لو علم به المكلف لتنجز عليه، كسائر التكاليف الفعلية التي تتنجز بسبب القطع بها، وكونه فعليا</w:t>
      </w:r>
      <w:r w:rsidR="005B3C41">
        <w:rPr>
          <w:rFonts w:hint="cs"/>
          <w:rtl/>
        </w:rPr>
        <w:t>ً</w:t>
      </w:r>
      <w:r>
        <w:rPr>
          <w:rtl/>
        </w:rPr>
        <w:t xml:space="preserve"> إنما يوجب البعث أو الزجر في النفس النبوي</w:t>
      </w:r>
      <w:r w:rsidR="005B3C41">
        <w:rPr>
          <w:rFonts w:hint="cs"/>
          <w:rtl/>
        </w:rPr>
        <w:t>ّ</w:t>
      </w:r>
      <w:r>
        <w:rPr>
          <w:rtl/>
        </w:rPr>
        <w:t>ة أو الولوي</w:t>
      </w:r>
      <w:r w:rsidR="005B3C41">
        <w:rPr>
          <w:rFonts w:hint="cs"/>
          <w:rtl/>
        </w:rPr>
        <w:t>ّ</w:t>
      </w:r>
      <w:r>
        <w:rPr>
          <w:rtl/>
        </w:rPr>
        <w:t>ة، فيما إذا لم ينقدح فيها ال</w:t>
      </w:r>
      <w:r w:rsidR="005B3C41">
        <w:rPr>
          <w:rFonts w:hint="cs"/>
          <w:rtl/>
        </w:rPr>
        <w:t>إ</w:t>
      </w:r>
      <w:r>
        <w:rPr>
          <w:rtl/>
        </w:rPr>
        <w:t>ذن ل</w:t>
      </w:r>
      <w:r w:rsidR="005B3C41">
        <w:rPr>
          <w:rFonts w:hint="cs"/>
          <w:rtl/>
        </w:rPr>
        <w:t>أ</w:t>
      </w:r>
      <w:r>
        <w:rPr>
          <w:rtl/>
        </w:rPr>
        <w:t>جل مصلحة فيه.</w:t>
      </w:r>
    </w:p>
    <w:p w14:paraId="2552081D" w14:textId="77777777" w:rsidR="001A75A1" w:rsidRDefault="001A75A1" w:rsidP="001A75A1">
      <w:pPr>
        <w:pStyle w:val="libNormal"/>
      </w:pPr>
      <w:r>
        <w:rPr>
          <w:rtl/>
        </w:rPr>
        <w:t>فانقدح بما ذكرنا أنه لا يلزم الالتزام بعدم كون الحكم الواقعي في مورد ال</w:t>
      </w:r>
      <w:r w:rsidR="005B3C41">
        <w:rPr>
          <w:rFonts w:hint="cs"/>
          <w:rtl/>
        </w:rPr>
        <w:t>أ</w:t>
      </w:r>
      <w:r>
        <w:rPr>
          <w:rtl/>
        </w:rPr>
        <w:t>صول وال</w:t>
      </w:r>
      <w:r w:rsidR="005B3C41">
        <w:rPr>
          <w:rFonts w:hint="cs"/>
          <w:rtl/>
        </w:rPr>
        <w:t>أ</w:t>
      </w:r>
      <w:r>
        <w:rPr>
          <w:rtl/>
        </w:rPr>
        <w:t>مارات فعليا</w:t>
      </w:r>
      <w:r w:rsidR="005B3C41">
        <w:rPr>
          <w:rFonts w:hint="cs"/>
          <w:rtl/>
        </w:rPr>
        <w:t>ً</w:t>
      </w:r>
      <w:r>
        <w:rPr>
          <w:rtl/>
        </w:rPr>
        <w:t>، كي يشكل تارة بعدم لزوم</w:t>
      </w:r>
      <w:r w:rsidR="0019147A">
        <w:rPr>
          <w:rtl/>
        </w:rPr>
        <w:t xml:space="preserve"> الإتيان </w:t>
      </w:r>
      <w:r>
        <w:rPr>
          <w:rtl/>
        </w:rPr>
        <w:t>حينئذ بما قامت ال</w:t>
      </w:r>
      <w:r w:rsidR="005B3C41">
        <w:rPr>
          <w:rFonts w:hint="cs"/>
          <w:rtl/>
        </w:rPr>
        <w:t>أ</w:t>
      </w:r>
      <w:r>
        <w:rPr>
          <w:rtl/>
        </w:rPr>
        <w:t xml:space="preserve">مارة على وجوبه، ضرورة عدم لزوم </w:t>
      </w:r>
      <w:r w:rsidR="005B3C41">
        <w:rPr>
          <w:rFonts w:hint="cs"/>
          <w:rtl/>
        </w:rPr>
        <w:t>إ</w:t>
      </w:r>
      <w:r>
        <w:rPr>
          <w:rtl/>
        </w:rPr>
        <w:t>متثال ال</w:t>
      </w:r>
      <w:r w:rsidR="005B3C41">
        <w:rPr>
          <w:rFonts w:hint="cs"/>
          <w:rtl/>
        </w:rPr>
        <w:t>أ</w:t>
      </w:r>
      <w:r>
        <w:rPr>
          <w:rtl/>
        </w:rPr>
        <w:t>حكام ال</w:t>
      </w:r>
      <w:r w:rsidR="005B3C41">
        <w:rPr>
          <w:rFonts w:hint="cs"/>
          <w:rtl/>
        </w:rPr>
        <w:t>إ</w:t>
      </w:r>
      <w:r>
        <w:rPr>
          <w:rtl/>
        </w:rPr>
        <w:t>نشائية ما لم تصر فعلية ولم تبلغ مرتبة البعث والزجر، ولزوم</w:t>
      </w:r>
      <w:r w:rsidR="0019147A">
        <w:rPr>
          <w:rtl/>
        </w:rPr>
        <w:t xml:space="preserve"> الإتيان </w:t>
      </w:r>
      <w:r>
        <w:rPr>
          <w:rtl/>
        </w:rPr>
        <w:t>به مما لا يحتاج إلى مزيد بيان أو إقامة برهان.</w:t>
      </w:r>
    </w:p>
    <w:p w14:paraId="570DF728" w14:textId="77777777" w:rsidR="001A75A1" w:rsidRDefault="001A75A1" w:rsidP="001A75A1">
      <w:pPr>
        <w:pStyle w:val="libNormal"/>
      </w:pPr>
      <w:r>
        <w:rPr>
          <w:rtl/>
        </w:rPr>
        <w:t>لا يقال: لا مجال لهذا ال</w:t>
      </w:r>
      <w:r w:rsidR="005B3C41">
        <w:rPr>
          <w:rFonts w:hint="cs"/>
          <w:rtl/>
        </w:rPr>
        <w:t>إ</w:t>
      </w:r>
      <w:r>
        <w:rPr>
          <w:rtl/>
        </w:rPr>
        <w:t>شكال، لو قيل بأنها كانت قبل أداء ال</w:t>
      </w:r>
      <w:r w:rsidR="005B3C41">
        <w:rPr>
          <w:rFonts w:hint="cs"/>
          <w:rtl/>
        </w:rPr>
        <w:t>أ</w:t>
      </w:r>
      <w:r>
        <w:rPr>
          <w:rtl/>
        </w:rPr>
        <w:t>مارة إليها إنشائية، ل</w:t>
      </w:r>
      <w:r w:rsidR="005B3C41">
        <w:rPr>
          <w:rFonts w:hint="cs"/>
          <w:rtl/>
        </w:rPr>
        <w:t>أ</w:t>
      </w:r>
      <w:r>
        <w:rPr>
          <w:rtl/>
        </w:rPr>
        <w:t>نها بذلك تصير فعلية، تبلغ تلك المرتبة.</w:t>
      </w:r>
    </w:p>
    <w:p w14:paraId="4DCFA354" w14:textId="77777777" w:rsidR="001A75A1" w:rsidRDefault="001A75A1" w:rsidP="001A75A1">
      <w:pPr>
        <w:pStyle w:val="libNormal"/>
      </w:pPr>
      <w:r>
        <w:rPr>
          <w:rtl/>
        </w:rPr>
        <w:t>فإنه يقال: لا يكاد يحرز بسبب قيام ال</w:t>
      </w:r>
      <w:r w:rsidR="005B3C41">
        <w:rPr>
          <w:rFonts w:hint="cs"/>
          <w:rtl/>
        </w:rPr>
        <w:t>أ</w:t>
      </w:r>
      <w:r>
        <w:rPr>
          <w:rtl/>
        </w:rPr>
        <w:t>مارة المعتبرة على حكم إنشائي لا حقيقة ولا تعبدا</w:t>
      </w:r>
      <w:r w:rsidR="005B3C41">
        <w:rPr>
          <w:rFonts w:hint="cs"/>
          <w:rtl/>
        </w:rPr>
        <w:t>ً</w:t>
      </w:r>
      <w:r>
        <w:rPr>
          <w:rtl/>
        </w:rPr>
        <w:t>، إلا حكم إنشائي تعبدا</w:t>
      </w:r>
      <w:r w:rsidR="005B3C41">
        <w:rPr>
          <w:rFonts w:hint="cs"/>
          <w:rtl/>
        </w:rPr>
        <w:t>ً</w:t>
      </w:r>
      <w:r>
        <w:rPr>
          <w:rtl/>
        </w:rPr>
        <w:t>، لا حكم إنشائي أد</w:t>
      </w:r>
      <w:r w:rsidR="005B3C41">
        <w:rPr>
          <w:rFonts w:hint="cs"/>
          <w:rtl/>
        </w:rPr>
        <w:t>ّ</w:t>
      </w:r>
      <w:r>
        <w:rPr>
          <w:rtl/>
        </w:rPr>
        <w:t>ت إليه ال</w:t>
      </w:r>
      <w:r w:rsidR="005B3C41">
        <w:rPr>
          <w:rFonts w:hint="cs"/>
          <w:rtl/>
        </w:rPr>
        <w:t>أ</w:t>
      </w:r>
      <w:r>
        <w:rPr>
          <w:rtl/>
        </w:rPr>
        <w:t>مارة، أما</w:t>
      </w:r>
    </w:p>
    <w:p w14:paraId="31B9B9A3" w14:textId="77777777" w:rsidR="001A75A1" w:rsidRDefault="00D7791C" w:rsidP="001A75A1">
      <w:pPr>
        <w:pStyle w:val="libNormal"/>
      </w:pPr>
      <w:r>
        <w:rPr>
          <w:rtl/>
        </w:rPr>
        <w:br w:type="page"/>
      </w:r>
    </w:p>
    <w:p w14:paraId="3D13802D" w14:textId="77777777" w:rsidR="001A75A1" w:rsidRDefault="001A75A1" w:rsidP="001979B7">
      <w:pPr>
        <w:pStyle w:val="libNormal0"/>
      </w:pPr>
      <w:r>
        <w:rPr>
          <w:rtl/>
        </w:rPr>
        <w:lastRenderedPageBreak/>
        <w:t>حقيقة فواضح، وأما تعبدا</w:t>
      </w:r>
      <w:r w:rsidR="005B3C41">
        <w:rPr>
          <w:rFonts w:hint="cs"/>
          <w:rtl/>
        </w:rPr>
        <w:t>ً</w:t>
      </w:r>
      <w:r>
        <w:rPr>
          <w:rtl/>
        </w:rPr>
        <w:t xml:space="preserve"> فل</w:t>
      </w:r>
      <w:r w:rsidR="005B3C41">
        <w:rPr>
          <w:rFonts w:hint="cs"/>
          <w:rtl/>
        </w:rPr>
        <w:t>أ</w:t>
      </w:r>
      <w:r>
        <w:rPr>
          <w:rtl/>
        </w:rPr>
        <w:t>ن</w:t>
      </w:r>
      <w:r w:rsidR="005B3C41">
        <w:rPr>
          <w:rFonts w:hint="cs"/>
          <w:rtl/>
        </w:rPr>
        <w:t>ّ</w:t>
      </w:r>
      <w:r>
        <w:rPr>
          <w:rtl/>
        </w:rPr>
        <w:t xml:space="preserve"> قصارى ماهو قضية حجية ال</w:t>
      </w:r>
      <w:r w:rsidR="005B3C41">
        <w:rPr>
          <w:rFonts w:hint="cs"/>
          <w:rtl/>
        </w:rPr>
        <w:t>أ</w:t>
      </w:r>
      <w:r>
        <w:rPr>
          <w:rtl/>
        </w:rPr>
        <w:t>مارة كون مؤد</w:t>
      </w:r>
      <w:r w:rsidR="005B3C41">
        <w:rPr>
          <w:rFonts w:hint="cs"/>
          <w:rtl/>
        </w:rPr>
        <w:t>ّ</w:t>
      </w:r>
      <w:r>
        <w:rPr>
          <w:rtl/>
        </w:rPr>
        <w:t>اها</w:t>
      </w:r>
      <w:r w:rsidRPr="00D92983">
        <w:rPr>
          <w:rStyle w:val="libFootnotenumChar"/>
          <w:rtl/>
        </w:rPr>
        <w:t>(1)</w:t>
      </w:r>
      <w:r>
        <w:rPr>
          <w:rtl/>
        </w:rPr>
        <w:t xml:space="preserve"> هو الواقع تعبدا</w:t>
      </w:r>
      <w:r w:rsidR="005B3C41">
        <w:rPr>
          <w:rFonts w:hint="cs"/>
          <w:rtl/>
        </w:rPr>
        <w:t>ً</w:t>
      </w:r>
      <w:r>
        <w:rPr>
          <w:rtl/>
        </w:rPr>
        <w:t>، لا الواقع الذي أد</w:t>
      </w:r>
      <w:r w:rsidR="005B3C41">
        <w:rPr>
          <w:rFonts w:hint="cs"/>
          <w:rtl/>
        </w:rPr>
        <w:t>ّ</w:t>
      </w:r>
      <w:r>
        <w:rPr>
          <w:rtl/>
        </w:rPr>
        <w:t>ت إليه ال</w:t>
      </w:r>
      <w:r w:rsidR="005B3C41">
        <w:rPr>
          <w:rFonts w:hint="cs"/>
          <w:rtl/>
        </w:rPr>
        <w:t>أ</w:t>
      </w:r>
      <w:r>
        <w:rPr>
          <w:rtl/>
        </w:rPr>
        <w:t>مارة، فافهم.</w:t>
      </w:r>
    </w:p>
    <w:p w14:paraId="30290FA5" w14:textId="77777777" w:rsidR="001A75A1" w:rsidRDefault="001A75A1" w:rsidP="001A75A1">
      <w:pPr>
        <w:pStyle w:val="libNormal"/>
      </w:pPr>
      <w:r>
        <w:rPr>
          <w:rtl/>
        </w:rPr>
        <w:t>أللهم إل</w:t>
      </w:r>
      <w:r w:rsidR="005B3C41">
        <w:rPr>
          <w:rFonts w:hint="cs"/>
          <w:rtl/>
        </w:rPr>
        <w:t>ّ</w:t>
      </w:r>
      <w:r>
        <w:rPr>
          <w:rtl/>
        </w:rPr>
        <w:t>ا أن يقال: إن الدليل على تنزيل المؤد</w:t>
      </w:r>
      <w:r w:rsidR="005B3C41">
        <w:rPr>
          <w:rFonts w:hint="cs"/>
          <w:rtl/>
        </w:rPr>
        <w:t>ّ</w:t>
      </w:r>
      <w:r>
        <w:rPr>
          <w:rtl/>
        </w:rPr>
        <w:t>ى منزلة الواقع - الذي صار مؤد</w:t>
      </w:r>
      <w:r w:rsidR="005B3C41">
        <w:rPr>
          <w:rFonts w:hint="cs"/>
          <w:rtl/>
        </w:rPr>
        <w:t>ّ</w:t>
      </w:r>
      <w:r>
        <w:rPr>
          <w:rtl/>
        </w:rPr>
        <w:t>ى لها - هو دليل الحجية بدلالة الاقتضاء، لكنه لا يكاد يتم إلا إذا لم يكن لل</w:t>
      </w:r>
      <w:r w:rsidR="005B3C41">
        <w:rPr>
          <w:rFonts w:hint="cs"/>
          <w:rtl/>
        </w:rPr>
        <w:t>أ</w:t>
      </w:r>
      <w:r>
        <w:rPr>
          <w:rtl/>
        </w:rPr>
        <w:t>حكام بمرتبتها ال</w:t>
      </w:r>
      <w:r w:rsidR="005B3C41">
        <w:rPr>
          <w:rFonts w:hint="cs"/>
          <w:rtl/>
        </w:rPr>
        <w:t>إ</w:t>
      </w:r>
      <w:r>
        <w:rPr>
          <w:rtl/>
        </w:rPr>
        <w:t>نشائية أثر أصلا</w:t>
      </w:r>
      <w:r w:rsidR="005B3C41">
        <w:rPr>
          <w:rFonts w:hint="cs"/>
          <w:rtl/>
        </w:rPr>
        <w:t>ّ</w:t>
      </w:r>
      <w:r>
        <w:rPr>
          <w:rtl/>
        </w:rPr>
        <w:t>، وإلا لم تكن لتلك الدلالة مجال، كما لا يخفى.</w:t>
      </w:r>
    </w:p>
    <w:p w14:paraId="324A09DB" w14:textId="77777777" w:rsidR="001A75A1" w:rsidRDefault="001A75A1" w:rsidP="001A75A1">
      <w:pPr>
        <w:pStyle w:val="libNormal"/>
      </w:pPr>
      <w:r>
        <w:rPr>
          <w:rtl/>
        </w:rPr>
        <w:t>وأخرى بأن</w:t>
      </w:r>
      <w:r w:rsidR="005B3C41">
        <w:rPr>
          <w:rFonts w:hint="cs"/>
          <w:rtl/>
        </w:rPr>
        <w:t>ّ</w:t>
      </w:r>
      <w:r>
        <w:rPr>
          <w:rtl/>
        </w:rPr>
        <w:t>ه كيف يكون التوفيق بذلك؟ مع احتمال أحكام فعلية بعثي</w:t>
      </w:r>
      <w:r w:rsidR="005B3C41">
        <w:rPr>
          <w:rFonts w:hint="cs"/>
          <w:rtl/>
        </w:rPr>
        <w:t>ّ</w:t>
      </w:r>
      <w:r>
        <w:rPr>
          <w:rtl/>
        </w:rPr>
        <w:t>ة أو زجري</w:t>
      </w:r>
      <w:r w:rsidR="005B3C41">
        <w:rPr>
          <w:rFonts w:hint="cs"/>
          <w:rtl/>
        </w:rPr>
        <w:t>ّ</w:t>
      </w:r>
      <w:r>
        <w:rPr>
          <w:rtl/>
        </w:rPr>
        <w:t>ة في موارد الطرق وال</w:t>
      </w:r>
      <w:r w:rsidR="005B3C41">
        <w:rPr>
          <w:rFonts w:hint="cs"/>
          <w:rtl/>
        </w:rPr>
        <w:t>أ</w:t>
      </w:r>
      <w:r>
        <w:rPr>
          <w:rtl/>
        </w:rPr>
        <w:t>صول العملية المتكلفة ل</w:t>
      </w:r>
      <w:r w:rsidR="005B3C41">
        <w:rPr>
          <w:rFonts w:hint="cs"/>
          <w:rtl/>
        </w:rPr>
        <w:t>أ</w:t>
      </w:r>
      <w:r>
        <w:rPr>
          <w:rtl/>
        </w:rPr>
        <w:t>حكام فعلية</w:t>
      </w:r>
      <w:r w:rsidR="005B3C41">
        <w:rPr>
          <w:rFonts w:hint="cs"/>
          <w:rtl/>
        </w:rPr>
        <w:t>؛</w:t>
      </w:r>
      <w:r>
        <w:rPr>
          <w:rtl/>
        </w:rPr>
        <w:t xml:space="preserve"> ضرورة أنه كما لا يمكن القطع بثبوت المتنافيين، كذلك لا يمكن احتماله.</w:t>
      </w:r>
    </w:p>
    <w:p w14:paraId="5D68D306" w14:textId="77777777" w:rsidR="001A75A1" w:rsidRDefault="001A75A1" w:rsidP="001A75A1">
      <w:pPr>
        <w:pStyle w:val="libNormal"/>
      </w:pPr>
      <w:r>
        <w:rPr>
          <w:rtl/>
        </w:rPr>
        <w:t>فلا يصح التوفيق بين الحكمين، بالتزام كون الحكم الواقعي - الذي يكون مورد الطرق - إنشائيا</w:t>
      </w:r>
      <w:r w:rsidR="005B3C41">
        <w:rPr>
          <w:rFonts w:hint="cs"/>
          <w:rtl/>
        </w:rPr>
        <w:t>ً</w:t>
      </w:r>
      <w:r>
        <w:rPr>
          <w:rtl/>
        </w:rPr>
        <w:t xml:space="preserve"> غير فعلي، كما لا يصح بأن الحكمين ليسا في مرتبة واحدة بل في مرتبتين</w:t>
      </w:r>
      <w:r w:rsidR="005B3C41">
        <w:rPr>
          <w:rFonts w:hint="cs"/>
          <w:rtl/>
        </w:rPr>
        <w:t>؛</w:t>
      </w:r>
      <w:r>
        <w:rPr>
          <w:rtl/>
        </w:rPr>
        <w:t xml:space="preserve"> ضرورة تأخر الحكم الظاهري عن الواقعي بمرتبتين، وذلك لا يكاد يجدي، فإن الظاهري وإن لم يكن في تمام مراتب الواقعي، إلا أن</w:t>
      </w:r>
      <w:r w:rsidR="005B3C41">
        <w:rPr>
          <w:rFonts w:hint="cs"/>
          <w:rtl/>
        </w:rPr>
        <w:t>ّ</w:t>
      </w:r>
      <w:r>
        <w:rPr>
          <w:rtl/>
        </w:rPr>
        <w:t>ه يكون في مرتبته أيضا</w:t>
      </w:r>
      <w:r w:rsidR="005B3C41">
        <w:rPr>
          <w:rFonts w:hint="cs"/>
          <w:rtl/>
        </w:rPr>
        <w:t>ً</w:t>
      </w:r>
      <w:r>
        <w:rPr>
          <w:rtl/>
        </w:rPr>
        <w:t>.</w:t>
      </w:r>
    </w:p>
    <w:p w14:paraId="19747D6D" w14:textId="77777777" w:rsidR="001A75A1" w:rsidRDefault="001A75A1" w:rsidP="001A75A1">
      <w:pPr>
        <w:pStyle w:val="libNormal"/>
      </w:pPr>
      <w:r>
        <w:rPr>
          <w:rtl/>
        </w:rPr>
        <w:t>وعلى تقدير المنافاة لزم اجتماع المتنافيين في هذه المرتبة</w:t>
      </w:r>
      <w:r w:rsidR="005B3C41">
        <w:rPr>
          <w:rFonts w:hint="cs"/>
          <w:rtl/>
        </w:rPr>
        <w:t>؛</w:t>
      </w:r>
      <w:r>
        <w:rPr>
          <w:rtl/>
        </w:rPr>
        <w:t xml:space="preserve"> فتأمل فيما ذكرنا من التحقيق في التوفيق، فإنه دقيق وبالتأمل حقيق.</w:t>
      </w:r>
    </w:p>
    <w:p w14:paraId="24FC75D2" w14:textId="77777777" w:rsidR="001A75A1" w:rsidRDefault="001A75A1" w:rsidP="001A75A1">
      <w:pPr>
        <w:pStyle w:val="libNormal"/>
      </w:pPr>
      <w:r w:rsidRPr="005B3C41">
        <w:rPr>
          <w:rStyle w:val="libBold2Char"/>
          <w:rtl/>
        </w:rPr>
        <w:t>ثالثها</w:t>
      </w:r>
      <w:r>
        <w:rPr>
          <w:rtl/>
        </w:rPr>
        <w:t>: إن ال</w:t>
      </w:r>
      <w:r w:rsidR="005B3C41">
        <w:rPr>
          <w:rFonts w:hint="cs"/>
          <w:rtl/>
        </w:rPr>
        <w:t>أ</w:t>
      </w:r>
      <w:r>
        <w:rPr>
          <w:rtl/>
        </w:rPr>
        <w:t>صل فيما لا يعلم اعتباره بالخصوص شرعا</w:t>
      </w:r>
      <w:r w:rsidR="005B3C41">
        <w:rPr>
          <w:rFonts w:hint="cs"/>
          <w:rtl/>
        </w:rPr>
        <w:t>ً</w:t>
      </w:r>
      <w:r>
        <w:rPr>
          <w:rtl/>
        </w:rPr>
        <w:t xml:space="preserve"> ولا يحرز التعبد به واقعا</w:t>
      </w:r>
      <w:r w:rsidR="005B3C41">
        <w:rPr>
          <w:rFonts w:hint="cs"/>
          <w:rtl/>
        </w:rPr>
        <w:t>ً</w:t>
      </w:r>
      <w:r>
        <w:rPr>
          <w:rtl/>
        </w:rPr>
        <w:t>، عدم حجيته جزما</w:t>
      </w:r>
      <w:r w:rsidR="005B3C41">
        <w:rPr>
          <w:rFonts w:hint="cs"/>
          <w:rtl/>
        </w:rPr>
        <w:t>ً</w:t>
      </w:r>
      <w:r>
        <w:rPr>
          <w:rtl/>
        </w:rPr>
        <w:t>، بمعنى عدم ترتب الآثار المرغوبة من الحجة عليه قطعا</w:t>
      </w:r>
      <w:r w:rsidR="005B3C41">
        <w:rPr>
          <w:rFonts w:hint="cs"/>
          <w:rtl/>
        </w:rPr>
        <w:t>ً</w:t>
      </w:r>
      <w:r>
        <w:rPr>
          <w:rtl/>
        </w:rPr>
        <w:t>، فإنها لا تكاد تترتب إل</w:t>
      </w:r>
      <w:r w:rsidR="005B3C41">
        <w:rPr>
          <w:rFonts w:hint="cs"/>
          <w:rtl/>
        </w:rPr>
        <w:t>ّ</w:t>
      </w:r>
      <w:r>
        <w:rPr>
          <w:rtl/>
        </w:rPr>
        <w:t>ا على ما ات</w:t>
      </w:r>
      <w:r w:rsidR="005B3C41">
        <w:rPr>
          <w:rFonts w:hint="cs"/>
          <w:rtl/>
        </w:rPr>
        <w:t>ّ</w:t>
      </w:r>
      <w:r>
        <w:rPr>
          <w:rtl/>
        </w:rPr>
        <w:t>صف بالحجية فعلا</w:t>
      </w:r>
      <w:r w:rsidR="005B3C41">
        <w:rPr>
          <w:rFonts w:hint="cs"/>
          <w:rtl/>
        </w:rPr>
        <w:t>ً</w:t>
      </w:r>
      <w:r>
        <w:rPr>
          <w:rtl/>
        </w:rPr>
        <w:t>، ولا يكاد يكون الاتصاف بها، إلا إذا أحرز التعبد به وجعله طريقا</w:t>
      </w:r>
      <w:r w:rsidR="005B3C41">
        <w:rPr>
          <w:rFonts w:hint="cs"/>
          <w:rtl/>
        </w:rPr>
        <w:t>ً</w:t>
      </w:r>
      <w:r>
        <w:rPr>
          <w:rtl/>
        </w:rPr>
        <w:t xml:space="preserve"> متبعا</w:t>
      </w:r>
      <w:r w:rsidR="005B3C41">
        <w:rPr>
          <w:rFonts w:hint="cs"/>
          <w:rtl/>
        </w:rPr>
        <w:t>ً؛</w:t>
      </w:r>
      <w:r>
        <w:rPr>
          <w:rtl/>
        </w:rPr>
        <w:t xml:space="preserve"> ضرورة أنه بدونه لا يصح المؤاخذة على مخالفة التكليف بمجرد إصابته، ولا يكون عذرا</w:t>
      </w:r>
      <w:r w:rsidR="005B3C41">
        <w:rPr>
          <w:rFonts w:hint="cs"/>
          <w:rtl/>
        </w:rPr>
        <w:t>ً</w:t>
      </w:r>
      <w:r>
        <w:rPr>
          <w:rtl/>
        </w:rPr>
        <w:t xml:space="preserve"> لدى مخالفته مع عدمها، ولا يكون</w:t>
      </w:r>
    </w:p>
    <w:p w14:paraId="0440CE1D" w14:textId="77777777" w:rsidR="001A75A1" w:rsidRDefault="00D7791C" w:rsidP="00D7791C">
      <w:pPr>
        <w:pStyle w:val="libLine"/>
      </w:pPr>
      <w:r>
        <w:rPr>
          <w:rtl/>
        </w:rPr>
        <w:t>____________________</w:t>
      </w:r>
    </w:p>
    <w:p w14:paraId="452FD353" w14:textId="77777777" w:rsidR="001A75A1" w:rsidRDefault="001A75A1" w:rsidP="005B3C41">
      <w:pPr>
        <w:pStyle w:val="libFootnote0"/>
      </w:pPr>
      <w:r w:rsidRPr="001979B7">
        <w:rPr>
          <w:rtl/>
        </w:rPr>
        <w:t>(1)</w:t>
      </w:r>
      <w:r>
        <w:rPr>
          <w:rtl/>
        </w:rPr>
        <w:t xml:space="preserve"> في</w:t>
      </w:r>
      <w:r w:rsidR="0077545E">
        <w:rPr>
          <w:rtl/>
        </w:rPr>
        <w:t xml:space="preserve"> «أ»</w:t>
      </w:r>
      <w:r>
        <w:rPr>
          <w:rtl/>
        </w:rPr>
        <w:t>: مؤداه.</w:t>
      </w:r>
    </w:p>
    <w:p w14:paraId="56CAF81C" w14:textId="77777777" w:rsidR="001A75A1" w:rsidRDefault="00D7791C" w:rsidP="001A75A1">
      <w:pPr>
        <w:pStyle w:val="libNormal"/>
      </w:pPr>
      <w:r>
        <w:rPr>
          <w:rtl/>
        </w:rPr>
        <w:br w:type="page"/>
      </w:r>
    </w:p>
    <w:p w14:paraId="439D25A9" w14:textId="77777777" w:rsidR="001A75A1" w:rsidRDefault="001A75A1" w:rsidP="001979B7">
      <w:pPr>
        <w:pStyle w:val="libNormal0"/>
      </w:pPr>
      <w:r>
        <w:rPr>
          <w:rtl/>
        </w:rPr>
        <w:lastRenderedPageBreak/>
        <w:t>مخالفته تجريا</w:t>
      </w:r>
      <w:r w:rsidR="00CD5CCB">
        <w:rPr>
          <w:rFonts w:hint="cs"/>
          <w:rtl/>
        </w:rPr>
        <w:t>ً</w:t>
      </w:r>
      <w:r>
        <w:rPr>
          <w:rtl/>
        </w:rPr>
        <w:t>،</w:t>
      </w:r>
      <w:r w:rsidRPr="001979B7">
        <w:rPr>
          <w:rtl/>
        </w:rPr>
        <w:t xml:space="preserve"> </w:t>
      </w:r>
      <w:r>
        <w:rPr>
          <w:rtl/>
        </w:rPr>
        <w:t>ولا يكون موافقته بما هي موافقة انقيادا</w:t>
      </w:r>
      <w:r w:rsidR="00CD5CCB">
        <w:rPr>
          <w:rFonts w:hint="cs"/>
          <w:rtl/>
        </w:rPr>
        <w:t>ً</w:t>
      </w:r>
      <w:r>
        <w:rPr>
          <w:rtl/>
        </w:rPr>
        <w:t>، وإن كانت بما هي محتملة لموافقة الواقع كذلك إذا وقعت برجاء إصابته، فمع الشك في التعبد به يقطع بعدم حجيته وعدم ترتيب ش</w:t>
      </w:r>
      <w:r w:rsidR="00CD5CCB">
        <w:rPr>
          <w:rFonts w:hint="cs"/>
          <w:rtl/>
        </w:rPr>
        <w:t>يء</w:t>
      </w:r>
      <w:r>
        <w:rPr>
          <w:rtl/>
        </w:rPr>
        <w:t xml:space="preserve"> من الآثار عليه، للقطع بانتفاء الموضوع معه، ولعمري هذا واضح لا يحتاج إلى مزيد بيان أو إقامة برهان.</w:t>
      </w:r>
    </w:p>
    <w:p w14:paraId="7EBA95EA" w14:textId="77777777" w:rsidR="001A75A1" w:rsidRDefault="001A75A1" w:rsidP="001A75A1">
      <w:pPr>
        <w:pStyle w:val="libNormal"/>
      </w:pPr>
      <w:r>
        <w:rPr>
          <w:rtl/>
        </w:rPr>
        <w:t>وأما صحة الالتزام</w:t>
      </w:r>
      <w:r w:rsidRPr="00D92983">
        <w:rPr>
          <w:rStyle w:val="libFootnotenumChar"/>
          <w:rtl/>
        </w:rPr>
        <w:t>(1)</w:t>
      </w:r>
      <w:r>
        <w:rPr>
          <w:rtl/>
        </w:rPr>
        <w:t xml:space="preserve"> بما أدى إليه من ال</w:t>
      </w:r>
      <w:r w:rsidR="00CD5CCB">
        <w:rPr>
          <w:rFonts w:hint="cs"/>
          <w:rtl/>
        </w:rPr>
        <w:t>أ</w:t>
      </w:r>
      <w:r>
        <w:rPr>
          <w:rtl/>
        </w:rPr>
        <w:t>حكام، وصحة نسبته إليه تعالى، فليسا من آثارها</w:t>
      </w:r>
      <w:r w:rsidR="00CD5CCB">
        <w:rPr>
          <w:rFonts w:hint="cs"/>
          <w:rtl/>
        </w:rPr>
        <w:t>؛</w:t>
      </w:r>
      <w:r>
        <w:rPr>
          <w:rtl/>
        </w:rPr>
        <w:t xml:space="preserve"> ضرورة أن حجية الظن عقلا</w:t>
      </w:r>
      <w:r w:rsidR="00CD5CCB">
        <w:rPr>
          <w:rFonts w:hint="cs"/>
          <w:rtl/>
        </w:rPr>
        <w:t>ً</w:t>
      </w:r>
      <w:r>
        <w:rPr>
          <w:rtl/>
        </w:rPr>
        <w:t xml:space="preserve"> - على تقرير الحكومة في حال الانسداد - لا توجب صحتهما، فلو فرض صحتهما شرعا</w:t>
      </w:r>
      <w:r w:rsidR="00CD5CCB">
        <w:rPr>
          <w:rFonts w:hint="cs"/>
          <w:rtl/>
        </w:rPr>
        <w:t>ً</w:t>
      </w:r>
      <w:r>
        <w:rPr>
          <w:rtl/>
        </w:rPr>
        <w:t xml:space="preserve"> مع الشك في التعبد به لما كان يجدي في الحجية شيئا</w:t>
      </w:r>
      <w:r w:rsidR="00CD5CCB">
        <w:rPr>
          <w:rFonts w:hint="cs"/>
          <w:rtl/>
        </w:rPr>
        <w:t>ً</w:t>
      </w:r>
      <w:r>
        <w:rPr>
          <w:rtl/>
        </w:rPr>
        <w:t xml:space="preserve"> ما لم يترتب عليه ما ذكر من آثارها، ومعه لما كان يضر عدم صحتهما أصلا</w:t>
      </w:r>
      <w:r w:rsidR="00CD5CCB">
        <w:rPr>
          <w:rFonts w:hint="cs"/>
          <w:rtl/>
        </w:rPr>
        <w:t>ً</w:t>
      </w:r>
      <w:r>
        <w:rPr>
          <w:rtl/>
        </w:rPr>
        <w:t>، كما أشرنا إليه آنفا</w:t>
      </w:r>
      <w:r w:rsidR="00CD5CCB">
        <w:rPr>
          <w:rFonts w:hint="cs"/>
          <w:rtl/>
        </w:rPr>
        <w:t>ً</w:t>
      </w:r>
      <w:r>
        <w:rPr>
          <w:rtl/>
        </w:rPr>
        <w:t>.</w:t>
      </w:r>
    </w:p>
    <w:p w14:paraId="571623D3" w14:textId="77777777" w:rsidR="001A75A1" w:rsidRDefault="001A75A1" w:rsidP="001A75A1">
      <w:pPr>
        <w:pStyle w:val="libNormal"/>
      </w:pPr>
      <w:r>
        <w:rPr>
          <w:rtl/>
        </w:rPr>
        <w:t>فبيان عدم صحة الالتزام مع الشك في التعبد، وعدم جواز إسناده</w:t>
      </w:r>
      <w:r w:rsidRPr="00D92983">
        <w:rPr>
          <w:rStyle w:val="libFootnotenumChar"/>
          <w:rtl/>
        </w:rPr>
        <w:t>(2)</w:t>
      </w:r>
      <w:r>
        <w:rPr>
          <w:rtl/>
        </w:rPr>
        <w:t xml:space="preserve"> إليه تعالى غير مرتبط بالمقام، فلا يكون الاستدلال عليه بمهم، كما أتعب به شيخنا العلامة</w:t>
      </w:r>
      <w:r w:rsidRPr="00D92983">
        <w:rPr>
          <w:rStyle w:val="libFootnotenumChar"/>
          <w:rtl/>
        </w:rPr>
        <w:t>(3)</w:t>
      </w:r>
      <w:r>
        <w:rPr>
          <w:rtl/>
        </w:rPr>
        <w:t xml:space="preserve"> - أعلى الله مقامه - نفسه الزكية، بما أطنب من النقض وال</w:t>
      </w:r>
      <w:r w:rsidR="00CD5CCB">
        <w:rPr>
          <w:rFonts w:hint="cs"/>
          <w:rtl/>
        </w:rPr>
        <w:t>إ</w:t>
      </w:r>
      <w:r>
        <w:rPr>
          <w:rtl/>
        </w:rPr>
        <w:t>برام، فراجعه بما علقناه</w:t>
      </w:r>
      <w:r w:rsidRPr="00D92983">
        <w:rPr>
          <w:rStyle w:val="libFootnotenumChar"/>
          <w:rtl/>
        </w:rPr>
        <w:t>(4)</w:t>
      </w:r>
      <w:r>
        <w:rPr>
          <w:rtl/>
        </w:rPr>
        <w:t xml:space="preserve"> عليه، وتأمل.</w:t>
      </w:r>
    </w:p>
    <w:p w14:paraId="07692C33" w14:textId="77777777" w:rsidR="001A75A1" w:rsidRDefault="001A75A1" w:rsidP="001A75A1">
      <w:pPr>
        <w:pStyle w:val="libNormal"/>
      </w:pPr>
      <w:r>
        <w:rPr>
          <w:rtl/>
        </w:rPr>
        <w:t>وقد انقدح - بما ذكرنا - أن الصواب فيما هو المهم في الباب ما ذكرنا في تقرير ال</w:t>
      </w:r>
      <w:r w:rsidR="00CD5CCB">
        <w:rPr>
          <w:rFonts w:hint="cs"/>
          <w:rtl/>
        </w:rPr>
        <w:t>أ</w:t>
      </w:r>
      <w:r>
        <w:rPr>
          <w:rtl/>
        </w:rPr>
        <w:t>صل، فتدبر جيدا</w:t>
      </w:r>
      <w:r w:rsidR="00CD5CCB">
        <w:rPr>
          <w:rFonts w:hint="cs"/>
          <w:rtl/>
        </w:rPr>
        <w:t>ً</w:t>
      </w:r>
      <w:r>
        <w:rPr>
          <w:rtl/>
        </w:rPr>
        <w:t>.</w:t>
      </w:r>
    </w:p>
    <w:p w14:paraId="68D14C22" w14:textId="77777777" w:rsidR="001A75A1" w:rsidRDefault="001A75A1" w:rsidP="001A75A1">
      <w:pPr>
        <w:pStyle w:val="libNormal"/>
      </w:pPr>
      <w:r>
        <w:rPr>
          <w:rtl/>
        </w:rPr>
        <w:t>إذا عرفت ذلك، فما خرج موضوعا</w:t>
      </w:r>
      <w:r w:rsidR="00CD5CCB">
        <w:rPr>
          <w:rFonts w:hint="cs"/>
          <w:rtl/>
        </w:rPr>
        <w:t>ً</w:t>
      </w:r>
      <w:r>
        <w:rPr>
          <w:rtl/>
        </w:rPr>
        <w:t xml:space="preserve"> عن تحت هذا ال</w:t>
      </w:r>
      <w:r w:rsidR="00CD5CCB">
        <w:rPr>
          <w:rFonts w:hint="cs"/>
          <w:rtl/>
        </w:rPr>
        <w:t>أ</w:t>
      </w:r>
      <w:r>
        <w:rPr>
          <w:rtl/>
        </w:rPr>
        <w:t>صل أو قيل بخروجه يذكر في ذيل فصول.</w:t>
      </w:r>
    </w:p>
    <w:p w14:paraId="4062A99D" w14:textId="77777777" w:rsidR="001A75A1" w:rsidRDefault="00D7791C" w:rsidP="00D7791C">
      <w:pPr>
        <w:pStyle w:val="libLine"/>
      </w:pPr>
      <w:r>
        <w:rPr>
          <w:rtl/>
        </w:rPr>
        <w:t>____________________</w:t>
      </w:r>
    </w:p>
    <w:p w14:paraId="2411D024" w14:textId="77777777" w:rsidR="001A75A1" w:rsidRPr="001979B7" w:rsidRDefault="001A75A1" w:rsidP="001979B7">
      <w:pPr>
        <w:pStyle w:val="libFootnote0"/>
      </w:pPr>
      <w:r w:rsidRPr="001979B7">
        <w:rPr>
          <w:rtl/>
        </w:rPr>
        <w:t>(1) هذا تعرض بالشيخ، فرائد ال</w:t>
      </w:r>
      <w:r w:rsidR="00CD5CCB">
        <w:rPr>
          <w:rFonts w:hint="cs"/>
          <w:rtl/>
        </w:rPr>
        <w:t>أ</w:t>
      </w:r>
      <w:r w:rsidRPr="001979B7">
        <w:rPr>
          <w:rtl/>
        </w:rPr>
        <w:t>صول / 30 في المقام الثاني.</w:t>
      </w:r>
    </w:p>
    <w:p w14:paraId="5A6AC254" w14:textId="77777777" w:rsidR="001A75A1" w:rsidRPr="001979B7" w:rsidRDefault="001A75A1" w:rsidP="001979B7">
      <w:pPr>
        <w:pStyle w:val="libFootnote0"/>
      </w:pPr>
      <w:r w:rsidRPr="001979B7">
        <w:rPr>
          <w:rtl/>
        </w:rPr>
        <w:t>(2) في</w:t>
      </w:r>
      <w:r w:rsidR="0077545E">
        <w:rPr>
          <w:rtl/>
        </w:rPr>
        <w:t xml:space="preserve"> «ب»</w:t>
      </w:r>
      <w:r w:rsidRPr="001979B7">
        <w:rPr>
          <w:rtl/>
        </w:rPr>
        <w:t>: الاستناد.</w:t>
      </w:r>
    </w:p>
    <w:p w14:paraId="4CADF4C5" w14:textId="77777777" w:rsidR="001A75A1" w:rsidRPr="001979B7" w:rsidRDefault="001A75A1" w:rsidP="001979B7">
      <w:pPr>
        <w:pStyle w:val="libFootnote0"/>
      </w:pPr>
      <w:r w:rsidRPr="001979B7">
        <w:rPr>
          <w:rtl/>
        </w:rPr>
        <w:t>(3) راجع فرائد ال</w:t>
      </w:r>
      <w:r w:rsidR="00CD5CCB">
        <w:rPr>
          <w:rFonts w:hint="cs"/>
          <w:rtl/>
        </w:rPr>
        <w:t>أ</w:t>
      </w:r>
      <w:r w:rsidRPr="001979B7">
        <w:rPr>
          <w:rtl/>
        </w:rPr>
        <w:t>صول / 30.</w:t>
      </w:r>
    </w:p>
    <w:p w14:paraId="489404C1" w14:textId="77777777" w:rsidR="001A75A1" w:rsidRPr="001979B7" w:rsidRDefault="001A75A1" w:rsidP="001979B7">
      <w:pPr>
        <w:pStyle w:val="libFootnote0"/>
      </w:pPr>
      <w:r w:rsidRPr="001979B7">
        <w:rPr>
          <w:rtl/>
        </w:rPr>
        <w:t>(4) حاشية فرائد ال</w:t>
      </w:r>
      <w:r w:rsidR="00CD5CCB">
        <w:rPr>
          <w:rFonts w:hint="cs"/>
          <w:rtl/>
        </w:rPr>
        <w:t>أ</w:t>
      </w:r>
      <w:r w:rsidRPr="001979B7">
        <w:rPr>
          <w:rtl/>
        </w:rPr>
        <w:t>صول / 44، عند قوله: ولا يخفى أن التعبد...</w:t>
      </w:r>
      <w:r w:rsidR="00CD5CCB">
        <w:rPr>
          <w:rFonts w:hint="cs"/>
          <w:rtl/>
        </w:rPr>
        <w:t xml:space="preserve"> </w:t>
      </w:r>
      <w:r w:rsidRPr="001979B7">
        <w:rPr>
          <w:rtl/>
        </w:rPr>
        <w:t>الخ.</w:t>
      </w:r>
    </w:p>
    <w:p w14:paraId="71873C1F" w14:textId="77777777" w:rsidR="001979B7" w:rsidRDefault="001979B7" w:rsidP="001979B7">
      <w:pPr>
        <w:pStyle w:val="libNormal"/>
      </w:pPr>
      <w:r>
        <w:rPr>
          <w:rtl/>
        </w:rPr>
        <w:br w:type="page"/>
      </w:r>
    </w:p>
    <w:p w14:paraId="6C1A738F" w14:textId="77777777" w:rsidR="001A75A1" w:rsidRDefault="001A75A1" w:rsidP="00CD5CCB">
      <w:pPr>
        <w:pStyle w:val="libCenterBold1"/>
      </w:pPr>
      <w:r>
        <w:rPr>
          <w:rtl/>
        </w:rPr>
        <w:lastRenderedPageBreak/>
        <w:t>فصل</w:t>
      </w:r>
    </w:p>
    <w:p w14:paraId="4DD0305B" w14:textId="77777777" w:rsidR="001A75A1" w:rsidRDefault="001A75A1" w:rsidP="001A75A1">
      <w:pPr>
        <w:pStyle w:val="libNormal"/>
      </w:pPr>
      <w:r>
        <w:rPr>
          <w:rtl/>
        </w:rPr>
        <w:t>لا شبهة في لزوم اتباع ظاهر كلام الشارع في تعيين مراده في الجملة</w:t>
      </w:r>
      <w:r w:rsidR="00CD5CCB">
        <w:rPr>
          <w:rFonts w:hint="cs"/>
          <w:rtl/>
        </w:rPr>
        <w:t>؛</w:t>
      </w:r>
      <w:r>
        <w:rPr>
          <w:rtl/>
        </w:rPr>
        <w:t xml:space="preserve"> لاستقرار طريقة العقلاء على اتباع الظهورات في تعيين المرادات، مع القطع بعدم الردع عنها، لوضوح عدم اختراع طريقة أ</w:t>
      </w:r>
      <w:r w:rsidR="00CD5CCB">
        <w:rPr>
          <w:rFonts w:hint="cs"/>
          <w:rtl/>
        </w:rPr>
        <w:t>ُ</w:t>
      </w:r>
      <w:r>
        <w:rPr>
          <w:rtl/>
        </w:rPr>
        <w:t>خرى في مقام ال</w:t>
      </w:r>
      <w:r w:rsidR="00CD5CCB">
        <w:rPr>
          <w:rFonts w:hint="cs"/>
          <w:rtl/>
        </w:rPr>
        <w:t>إ</w:t>
      </w:r>
      <w:r>
        <w:rPr>
          <w:rtl/>
        </w:rPr>
        <w:t>فادة لمرامه من كلامه، كما هو واضح.</w:t>
      </w:r>
    </w:p>
    <w:p w14:paraId="46DBF331" w14:textId="77777777" w:rsidR="001A75A1" w:rsidRDefault="001A75A1" w:rsidP="001A75A1">
      <w:pPr>
        <w:pStyle w:val="libNormal"/>
      </w:pPr>
      <w:r>
        <w:rPr>
          <w:rtl/>
        </w:rPr>
        <w:t>والظاهر</w:t>
      </w:r>
      <w:r w:rsidRPr="00D92983">
        <w:rPr>
          <w:rStyle w:val="libFootnotenumChar"/>
          <w:rtl/>
        </w:rPr>
        <w:t>(1)</w:t>
      </w:r>
      <w:r>
        <w:rPr>
          <w:rtl/>
        </w:rPr>
        <w:t xml:space="preserve"> أن سيرتهم على اتباعها، من غير تقييد بإفادتها للظن فعلا</w:t>
      </w:r>
      <w:r w:rsidR="00CD5CCB">
        <w:rPr>
          <w:rFonts w:hint="cs"/>
          <w:rtl/>
        </w:rPr>
        <w:t>ً</w:t>
      </w:r>
      <w:r>
        <w:rPr>
          <w:rtl/>
        </w:rPr>
        <w:t>، ولا بعدم الظن كذلك على خلافها قطعا</w:t>
      </w:r>
      <w:r w:rsidR="00CD5CCB">
        <w:rPr>
          <w:rFonts w:hint="cs"/>
          <w:rtl/>
        </w:rPr>
        <w:t>ً</w:t>
      </w:r>
      <w:r>
        <w:rPr>
          <w:rtl/>
        </w:rPr>
        <w:t>، ضرورة أنه لا مجال عندهم للاعتذار عن مخالفتها، بعدم إفادتها للظن بالوفاق، ولا بوجود الظن بالخلاف.</w:t>
      </w:r>
    </w:p>
    <w:p w14:paraId="7F0D7A5C" w14:textId="77777777" w:rsidR="001A75A1" w:rsidRDefault="001A75A1" w:rsidP="001A75A1">
      <w:pPr>
        <w:pStyle w:val="libNormal"/>
      </w:pPr>
      <w:r>
        <w:rPr>
          <w:rtl/>
        </w:rPr>
        <w:t>كما أن الظاهر عدم اختصاص ذلك بمن قصد إفهامه</w:t>
      </w:r>
      <w:r w:rsidR="00CD5CCB">
        <w:rPr>
          <w:rFonts w:hint="cs"/>
          <w:rtl/>
        </w:rPr>
        <w:t>؛</w:t>
      </w:r>
      <w:r>
        <w:rPr>
          <w:rtl/>
        </w:rPr>
        <w:t xml:space="preserve"> ولذا لا يسمع اعتذار من لايقصد إفهامه إذا خالف ما تضمنه ظاهر كلام المولى، من تكليف يعمه أو يخصه، ويصح به الاحتجاج لدى المخاصمة واللجاج، كما تشهد به صحة الشهادة بال</w:t>
      </w:r>
      <w:r w:rsidR="00CD5CCB">
        <w:rPr>
          <w:rFonts w:hint="cs"/>
          <w:rtl/>
        </w:rPr>
        <w:t>إ</w:t>
      </w:r>
      <w:r>
        <w:rPr>
          <w:rtl/>
        </w:rPr>
        <w:t>قرار من كل من سمعه ولو قصد عدم إفهامه، فضلا</w:t>
      </w:r>
      <w:r w:rsidR="00CD5CCB">
        <w:rPr>
          <w:rFonts w:hint="cs"/>
          <w:rtl/>
        </w:rPr>
        <w:t>ً</w:t>
      </w:r>
      <w:r>
        <w:rPr>
          <w:rtl/>
        </w:rPr>
        <w:t xml:space="preserve"> عما إذا لم يكن بصدد إفهامه</w:t>
      </w:r>
      <w:r w:rsidR="00CD5CCB">
        <w:rPr>
          <w:rFonts w:hint="cs"/>
          <w:rtl/>
        </w:rPr>
        <w:t>؛</w:t>
      </w:r>
      <w:r>
        <w:rPr>
          <w:rtl/>
        </w:rPr>
        <w:t xml:space="preserve"> ولا فرق في ذلك بين الكتاب المبين وأحاديث سيد المرسلين وال</w:t>
      </w:r>
      <w:r w:rsidR="00CD5CCB">
        <w:rPr>
          <w:rFonts w:hint="cs"/>
          <w:rtl/>
        </w:rPr>
        <w:t>أ</w:t>
      </w:r>
      <w:r>
        <w:rPr>
          <w:rtl/>
        </w:rPr>
        <w:t>ئمة الطاهرين.</w:t>
      </w:r>
    </w:p>
    <w:p w14:paraId="431C1A47" w14:textId="77777777" w:rsidR="001A75A1" w:rsidRDefault="001A75A1" w:rsidP="001A75A1">
      <w:pPr>
        <w:pStyle w:val="libNormal"/>
      </w:pPr>
      <w:r>
        <w:rPr>
          <w:rtl/>
        </w:rPr>
        <w:t>وإن ذهب بعض ال</w:t>
      </w:r>
      <w:r w:rsidR="00CD5CCB">
        <w:rPr>
          <w:rFonts w:hint="cs"/>
          <w:rtl/>
        </w:rPr>
        <w:t>أ</w:t>
      </w:r>
      <w:r>
        <w:rPr>
          <w:rtl/>
        </w:rPr>
        <w:t>صحاب إلى عدم حجية ظاهر الكتاب، إما بدعوى</w:t>
      </w:r>
    </w:p>
    <w:p w14:paraId="2828DD34" w14:textId="77777777" w:rsidR="001A75A1" w:rsidRDefault="00D7791C" w:rsidP="00D7791C">
      <w:pPr>
        <w:pStyle w:val="libLine"/>
      </w:pPr>
      <w:r>
        <w:rPr>
          <w:rtl/>
        </w:rPr>
        <w:t>____________________</w:t>
      </w:r>
    </w:p>
    <w:p w14:paraId="42BACB56" w14:textId="77777777" w:rsidR="001A75A1" w:rsidRDefault="001A75A1" w:rsidP="00CD5CCB">
      <w:pPr>
        <w:pStyle w:val="libFootnote0"/>
      </w:pPr>
      <w:r w:rsidRPr="001979B7">
        <w:rPr>
          <w:rtl/>
        </w:rPr>
        <w:t>(1)</w:t>
      </w:r>
      <w:r>
        <w:rPr>
          <w:rtl/>
        </w:rPr>
        <w:t xml:space="preserve"> إشارة إلى التفصيلين أشار إليهما الشيخ في رسائله. فرائد ال</w:t>
      </w:r>
      <w:r w:rsidR="00CD5CCB">
        <w:rPr>
          <w:rFonts w:hint="cs"/>
          <w:rtl/>
        </w:rPr>
        <w:t>أ</w:t>
      </w:r>
      <w:r>
        <w:rPr>
          <w:rtl/>
        </w:rPr>
        <w:t>صول / 44.</w:t>
      </w:r>
    </w:p>
    <w:p w14:paraId="13178BF8" w14:textId="77777777" w:rsidR="001A75A1" w:rsidRDefault="00D7791C" w:rsidP="001A75A1">
      <w:pPr>
        <w:pStyle w:val="libNormal"/>
      </w:pPr>
      <w:r>
        <w:rPr>
          <w:rtl/>
        </w:rPr>
        <w:br w:type="page"/>
      </w:r>
    </w:p>
    <w:p w14:paraId="096167E3" w14:textId="77777777" w:rsidR="001A75A1" w:rsidRDefault="001A75A1" w:rsidP="001979B7">
      <w:pPr>
        <w:pStyle w:val="libNormal0"/>
      </w:pPr>
      <w:r>
        <w:rPr>
          <w:rtl/>
        </w:rPr>
        <w:lastRenderedPageBreak/>
        <w:t>اختصاص فهم القرآن ومعرفته بأهله ومن خوطب به، كما يشهد به ما</w:t>
      </w:r>
      <w:r w:rsidRPr="00D92983">
        <w:rPr>
          <w:rStyle w:val="libFootnotenumChar"/>
          <w:rtl/>
        </w:rPr>
        <w:t>(1)</w:t>
      </w:r>
      <w:r>
        <w:rPr>
          <w:rtl/>
        </w:rPr>
        <w:t xml:space="preserve"> ورد في ردع أبي حنيفة وقتادة</w:t>
      </w:r>
      <w:r w:rsidRPr="00D92983">
        <w:rPr>
          <w:rStyle w:val="libFootnotenumChar"/>
          <w:rtl/>
        </w:rPr>
        <w:t>(2)</w:t>
      </w:r>
      <w:r>
        <w:rPr>
          <w:rtl/>
        </w:rPr>
        <w:t xml:space="preserve"> عن الفتوى به.</w:t>
      </w:r>
    </w:p>
    <w:p w14:paraId="78DB2B2E" w14:textId="77777777" w:rsidR="001A75A1" w:rsidRDefault="001A75A1" w:rsidP="001A75A1">
      <w:pPr>
        <w:pStyle w:val="libNormal"/>
      </w:pPr>
      <w:r>
        <w:rPr>
          <w:rtl/>
        </w:rPr>
        <w:t>أو بدعوى</w:t>
      </w:r>
      <w:r w:rsidRPr="00D92983">
        <w:rPr>
          <w:rStyle w:val="libFootnotenumChar"/>
          <w:rtl/>
        </w:rPr>
        <w:t>(3)</w:t>
      </w:r>
      <w:r>
        <w:rPr>
          <w:rtl/>
        </w:rPr>
        <w:t xml:space="preserve"> أنه</w:t>
      </w:r>
      <w:r w:rsidR="00CD5CCB">
        <w:rPr>
          <w:rtl/>
        </w:rPr>
        <w:t xml:space="preserve"> لأجل </w:t>
      </w:r>
      <w:r>
        <w:rPr>
          <w:rtl/>
        </w:rPr>
        <w:t>احتوائه على مضامين شامخة ومطالب غامضة عالية، لا يكاد تصل إليه أيدي أفكار أولي ال</w:t>
      </w:r>
      <w:r w:rsidR="00CD5CCB">
        <w:rPr>
          <w:rFonts w:hint="cs"/>
          <w:rtl/>
        </w:rPr>
        <w:t>أ</w:t>
      </w:r>
      <w:r>
        <w:rPr>
          <w:rtl/>
        </w:rPr>
        <w:t>نظار الغير الراسخين العالمين بتأويله، كيف؟ ولا يكاد يصل إلى فهم كلمات ال</w:t>
      </w:r>
      <w:r w:rsidR="00CD5CCB">
        <w:rPr>
          <w:rFonts w:hint="cs"/>
          <w:rtl/>
        </w:rPr>
        <w:t>أ</w:t>
      </w:r>
      <w:r>
        <w:rPr>
          <w:rtl/>
        </w:rPr>
        <w:t>وائل إل</w:t>
      </w:r>
      <w:r w:rsidR="00CD5CCB">
        <w:rPr>
          <w:rFonts w:hint="cs"/>
          <w:rtl/>
        </w:rPr>
        <w:t>ّ</w:t>
      </w:r>
      <w:r>
        <w:rPr>
          <w:rtl/>
        </w:rPr>
        <w:t>ا ال</w:t>
      </w:r>
      <w:r w:rsidR="00CD5CCB">
        <w:rPr>
          <w:rFonts w:hint="cs"/>
          <w:rtl/>
        </w:rPr>
        <w:t>أ</w:t>
      </w:r>
      <w:r>
        <w:rPr>
          <w:rtl/>
        </w:rPr>
        <w:t>وحدي من ال</w:t>
      </w:r>
      <w:r w:rsidR="00CD5CCB">
        <w:rPr>
          <w:rFonts w:hint="cs"/>
          <w:rtl/>
        </w:rPr>
        <w:t>أ</w:t>
      </w:r>
      <w:r>
        <w:rPr>
          <w:rtl/>
        </w:rPr>
        <w:t>فاضل، فما ظنك بكلامه تعالى مع اشتماله على علم ما كان وما يكون وحكم كل ش</w:t>
      </w:r>
      <w:r w:rsidR="00CD5CCB">
        <w:rPr>
          <w:rFonts w:hint="cs"/>
          <w:rtl/>
        </w:rPr>
        <w:t>يء</w:t>
      </w:r>
      <w:r>
        <w:rPr>
          <w:rtl/>
        </w:rPr>
        <w:t>.</w:t>
      </w:r>
    </w:p>
    <w:p w14:paraId="0B147B00" w14:textId="77777777" w:rsidR="001A75A1" w:rsidRDefault="001A75A1" w:rsidP="001A75A1">
      <w:pPr>
        <w:pStyle w:val="libNormal"/>
      </w:pPr>
      <w:r>
        <w:rPr>
          <w:rtl/>
        </w:rPr>
        <w:t>أو بدعوى</w:t>
      </w:r>
      <w:r w:rsidRPr="00D92983">
        <w:rPr>
          <w:rStyle w:val="libFootnotenumChar"/>
          <w:rtl/>
        </w:rPr>
        <w:t>(4)</w:t>
      </w:r>
      <w:r>
        <w:rPr>
          <w:rtl/>
        </w:rPr>
        <w:t xml:space="preserve"> شمول المتشابه الممنوع عن اتباعه للظاهر، لا أقل من احتمال شموله لتشابه المتشابه وإجماله.</w:t>
      </w:r>
    </w:p>
    <w:p w14:paraId="2BBF6912" w14:textId="77777777" w:rsidR="001A75A1" w:rsidRDefault="001A75A1" w:rsidP="001A75A1">
      <w:pPr>
        <w:pStyle w:val="libNormal"/>
      </w:pPr>
      <w:r>
        <w:rPr>
          <w:rtl/>
        </w:rPr>
        <w:t>أو بدعوى أنه وإن لم يكن منه ذاتا</w:t>
      </w:r>
      <w:r w:rsidR="00CD5CCB">
        <w:rPr>
          <w:rFonts w:hint="cs"/>
          <w:rtl/>
        </w:rPr>
        <w:t>ً</w:t>
      </w:r>
      <w:r>
        <w:rPr>
          <w:rtl/>
        </w:rPr>
        <w:t>، إلا أنه صار منه عرضا</w:t>
      </w:r>
      <w:r w:rsidR="00CD5CCB">
        <w:rPr>
          <w:rFonts w:hint="cs"/>
          <w:rtl/>
        </w:rPr>
        <w:t>ً؛</w:t>
      </w:r>
      <w:r>
        <w:rPr>
          <w:rtl/>
        </w:rPr>
        <w:t xml:space="preserve"> للعلم ال</w:t>
      </w:r>
      <w:r w:rsidR="00CD5CCB">
        <w:rPr>
          <w:rFonts w:hint="cs"/>
          <w:rtl/>
        </w:rPr>
        <w:t>إ</w:t>
      </w:r>
      <w:r>
        <w:rPr>
          <w:rtl/>
        </w:rPr>
        <w:t>جمالي بطروء التخصيص والتقييد والتجوز في غير واحد من ظواهره، كما هو الظاهر.</w:t>
      </w:r>
    </w:p>
    <w:p w14:paraId="692EA89C" w14:textId="77777777" w:rsidR="001A75A1" w:rsidRDefault="001A75A1" w:rsidP="001A75A1">
      <w:pPr>
        <w:pStyle w:val="libNormal"/>
      </w:pPr>
      <w:r>
        <w:rPr>
          <w:rtl/>
        </w:rPr>
        <w:t>أو بدعوى شمول ال</w:t>
      </w:r>
      <w:r w:rsidR="00CD5CCB">
        <w:rPr>
          <w:rFonts w:hint="cs"/>
          <w:rtl/>
        </w:rPr>
        <w:t>أ</w:t>
      </w:r>
      <w:r>
        <w:rPr>
          <w:rtl/>
        </w:rPr>
        <w:t>خبار الناهية</w:t>
      </w:r>
      <w:r w:rsidRPr="00D92983">
        <w:rPr>
          <w:rStyle w:val="libFootnotenumChar"/>
          <w:rtl/>
        </w:rPr>
        <w:t>(5)</w:t>
      </w:r>
      <w:r>
        <w:rPr>
          <w:rtl/>
        </w:rPr>
        <w:t xml:space="preserve"> عن تفسير القرآن بالرأي، لحمل الكلام الظاهر في معنى على إرادة هذا المعنى.</w:t>
      </w:r>
    </w:p>
    <w:p w14:paraId="3E07570B" w14:textId="77777777" w:rsidR="001A75A1" w:rsidRDefault="001A75A1" w:rsidP="001A75A1">
      <w:pPr>
        <w:pStyle w:val="libNormal"/>
      </w:pPr>
      <w:r>
        <w:rPr>
          <w:rtl/>
        </w:rPr>
        <w:t>ولا يخفى أن النزاع يختلف صغرويا</w:t>
      </w:r>
      <w:r w:rsidR="00CD5CCB">
        <w:rPr>
          <w:rFonts w:hint="cs"/>
          <w:rtl/>
        </w:rPr>
        <w:t>ً</w:t>
      </w:r>
      <w:r>
        <w:rPr>
          <w:rtl/>
        </w:rPr>
        <w:t xml:space="preserve"> وكبرويا</w:t>
      </w:r>
      <w:r w:rsidR="00CD5CCB">
        <w:rPr>
          <w:rFonts w:hint="cs"/>
          <w:rtl/>
        </w:rPr>
        <w:t>ً</w:t>
      </w:r>
      <w:r>
        <w:rPr>
          <w:rtl/>
        </w:rPr>
        <w:t xml:space="preserve"> بحسب الوجوه، فبحسب غير الوجه ال</w:t>
      </w:r>
      <w:r w:rsidR="00CD5CCB">
        <w:rPr>
          <w:rFonts w:hint="cs"/>
          <w:rtl/>
        </w:rPr>
        <w:t>أ</w:t>
      </w:r>
      <w:r>
        <w:rPr>
          <w:rtl/>
        </w:rPr>
        <w:t>خير والثالث يكون صغرويا</w:t>
      </w:r>
      <w:r w:rsidR="00CD5CCB">
        <w:rPr>
          <w:rFonts w:hint="cs"/>
          <w:rtl/>
        </w:rPr>
        <w:t>ً</w:t>
      </w:r>
      <w:r>
        <w:rPr>
          <w:rtl/>
        </w:rPr>
        <w:t>، وأما بحسبهما فالظاهر أنه كبروي، ويكون</w:t>
      </w:r>
    </w:p>
    <w:p w14:paraId="3AA309D4" w14:textId="77777777" w:rsidR="001A75A1" w:rsidRDefault="00D7791C" w:rsidP="00D7791C">
      <w:pPr>
        <w:pStyle w:val="libLine"/>
      </w:pPr>
      <w:r>
        <w:rPr>
          <w:rtl/>
        </w:rPr>
        <w:t>____________________</w:t>
      </w:r>
    </w:p>
    <w:p w14:paraId="1BBCD2C6" w14:textId="77777777" w:rsidR="001A75A1" w:rsidRDefault="001A75A1" w:rsidP="001979B7">
      <w:pPr>
        <w:pStyle w:val="libFootnote0"/>
      </w:pPr>
      <w:r w:rsidRPr="001979B7">
        <w:rPr>
          <w:rtl/>
        </w:rPr>
        <w:t>(1)</w:t>
      </w:r>
      <w:r>
        <w:rPr>
          <w:rtl/>
        </w:rPr>
        <w:t xml:space="preserve"> وسائل الشيعة 18: 29، الباب 6 من أبواب صفات القاضي، الحديث 527، الكافي 8: 311، الحديث 485.</w:t>
      </w:r>
    </w:p>
    <w:p w14:paraId="35EEB7B8" w14:textId="77777777" w:rsidR="001A75A1" w:rsidRDefault="001A75A1" w:rsidP="00CD5CCB">
      <w:pPr>
        <w:pStyle w:val="libFootnote0"/>
      </w:pPr>
      <w:r w:rsidRPr="001979B7">
        <w:rPr>
          <w:rtl/>
        </w:rPr>
        <w:t>(2)</w:t>
      </w:r>
      <w:r>
        <w:rPr>
          <w:rtl/>
        </w:rPr>
        <w:t xml:space="preserve"> هو قتادة بن د</w:t>
      </w:r>
      <w:r w:rsidR="00CD5CCB">
        <w:rPr>
          <w:rFonts w:hint="cs"/>
          <w:rtl/>
        </w:rPr>
        <w:t>ِ</w:t>
      </w:r>
      <w:r>
        <w:rPr>
          <w:rtl/>
        </w:rPr>
        <w:t>عامة بن عزيز أبوالخطاب السدوسي البصري، مفسر حافط ضرير أكمه، قال أحمد بن حنبل: قتادة أحفظ أهل البصرة، كان مع علمه بالحديث رأسا</w:t>
      </w:r>
      <w:r w:rsidR="00CD5CCB">
        <w:rPr>
          <w:rFonts w:hint="cs"/>
          <w:rtl/>
        </w:rPr>
        <w:t>ً</w:t>
      </w:r>
      <w:r>
        <w:rPr>
          <w:rtl/>
        </w:rPr>
        <w:t xml:space="preserve"> في العربية ومفردات اللغة وأيام العرب والنسب، وكان يرى القدر وقد يدل</w:t>
      </w:r>
      <w:r w:rsidR="00CD5CCB">
        <w:rPr>
          <w:rFonts w:hint="cs"/>
          <w:rtl/>
        </w:rPr>
        <w:t>ّ</w:t>
      </w:r>
      <w:r>
        <w:rPr>
          <w:rtl/>
        </w:rPr>
        <w:t>س في الحديث، مات بواسط في الطاعون سنة 118 ه‍، وهو ابن ست وخمسين سنة.</w:t>
      </w:r>
      <w:r w:rsidR="00CD5CCB">
        <w:rPr>
          <w:rFonts w:hint="cs"/>
          <w:rtl/>
        </w:rPr>
        <w:t xml:space="preserve"> </w:t>
      </w:r>
      <w:r>
        <w:rPr>
          <w:rtl/>
        </w:rPr>
        <w:t>(تذكرة الحفاظ 1: 122 الرقم 107).</w:t>
      </w:r>
    </w:p>
    <w:p w14:paraId="220AD3C1" w14:textId="77777777" w:rsidR="001A75A1" w:rsidRDefault="001A75A1" w:rsidP="001979B7">
      <w:pPr>
        <w:pStyle w:val="libFootnote0"/>
      </w:pPr>
      <w:r w:rsidRPr="001979B7">
        <w:rPr>
          <w:rtl/>
        </w:rPr>
        <w:t>(3)</w:t>
      </w:r>
      <w:r>
        <w:rPr>
          <w:rtl/>
        </w:rPr>
        <w:t xml:space="preserve"> حكي عن ال</w:t>
      </w:r>
      <w:r w:rsidR="00CD5CCB">
        <w:rPr>
          <w:rFonts w:hint="cs"/>
          <w:rtl/>
        </w:rPr>
        <w:t>أ</w:t>
      </w:r>
      <w:r>
        <w:rPr>
          <w:rtl/>
        </w:rPr>
        <w:t>خباريين، راجع فرائد ال</w:t>
      </w:r>
      <w:r w:rsidR="00CD5CCB">
        <w:rPr>
          <w:rFonts w:hint="cs"/>
          <w:rtl/>
        </w:rPr>
        <w:t>أ</w:t>
      </w:r>
      <w:r>
        <w:rPr>
          <w:rtl/>
        </w:rPr>
        <w:t>صول / 34.</w:t>
      </w:r>
    </w:p>
    <w:p w14:paraId="146A58A6" w14:textId="77777777" w:rsidR="001A75A1" w:rsidRDefault="001A75A1" w:rsidP="001979B7">
      <w:pPr>
        <w:pStyle w:val="libFootnote0"/>
      </w:pPr>
      <w:r w:rsidRPr="001979B7">
        <w:rPr>
          <w:rtl/>
        </w:rPr>
        <w:t>(4)</w:t>
      </w:r>
      <w:r>
        <w:rPr>
          <w:rtl/>
        </w:rPr>
        <w:t xml:space="preserve"> حكاه الشيخ </w:t>
      </w:r>
      <w:r w:rsidR="00D7791C" w:rsidRPr="001979B7">
        <w:rPr>
          <w:rStyle w:val="libFootnoteAlaemChar"/>
          <w:rtl/>
        </w:rPr>
        <w:t>قدس‌سره</w:t>
      </w:r>
      <w:r>
        <w:rPr>
          <w:rtl/>
        </w:rPr>
        <w:t xml:space="preserve"> عن السيد الصدر، فرائد ال</w:t>
      </w:r>
      <w:r w:rsidR="00CD5CCB">
        <w:rPr>
          <w:rFonts w:hint="cs"/>
          <w:rtl/>
        </w:rPr>
        <w:t>أ</w:t>
      </w:r>
      <w:r>
        <w:rPr>
          <w:rtl/>
        </w:rPr>
        <w:t>صول / 38، شرح الوافية.</w:t>
      </w:r>
    </w:p>
    <w:p w14:paraId="4ED7A15C" w14:textId="77777777" w:rsidR="001A75A1" w:rsidRDefault="001A75A1" w:rsidP="00CD5CCB">
      <w:pPr>
        <w:pStyle w:val="libFootnote0"/>
      </w:pPr>
      <w:r w:rsidRPr="001979B7">
        <w:rPr>
          <w:rtl/>
        </w:rPr>
        <w:t>(5)</w:t>
      </w:r>
      <w:r>
        <w:rPr>
          <w:rtl/>
        </w:rPr>
        <w:t xml:space="preserve"> تفسير العي</w:t>
      </w:r>
      <w:r w:rsidR="00CD5CCB">
        <w:rPr>
          <w:rFonts w:hint="cs"/>
          <w:rtl/>
        </w:rPr>
        <w:t>ّ</w:t>
      </w:r>
      <w:r>
        <w:rPr>
          <w:rtl/>
        </w:rPr>
        <w:t>اشي: 1 / 17 - 18، عيون أخبار الرضا: 1 / 59، الباب 11، الحديث 4، أمالي الصدوق: 155 / الحديث 3، التوحيد: 905، الحديث 5.</w:t>
      </w:r>
    </w:p>
    <w:p w14:paraId="41562415" w14:textId="77777777" w:rsidR="001A75A1" w:rsidRDefault="00D7791C" w:rsidP="001A75A1">
      <w:pPr>
        <w:pStyle w:val="libNormal"/>
      </w:pPr>
      <w:r>
        <w:rPr>
          <w:rtl/>
        </w:rPr>
        <w:br w:type="page"/>
      </w:r>
    </w:p>
    <w:p w14:paraId="20B3156B" w14:textId="77777777" w:rsidR="00CD5CCB" w:rsidRDefault="001A75A1" w:rsidP="001979B7">
      <w:pPr>
        <w:pStyle w:val="libNormal0"/>
        <w:rPr>
          <w:rtl/>
        </w:rPr>
      </w:pPr>
      <w:r>
        <w:rPr>
          <w:rtl/>
        </w:rPr>
        <w:lastRenderedPageBreak/>
        <w:t>المنع عن الظاهر، إما ل</w:t>
      </w:r>
      <w:r w:rsidR="00CD5CCB">
        <w:rPr>
          <w:rFonts w:hint="cs"/>
          <w:rtl/>
        </w:rPr>
        <w:t>أ</w:t>
      </w:r>
      <w:r>
        <w:rPr>
          <w:rtl/>
        </w:rPr>
        <w:t>نه من المتشابه قطعا</w:t>
      </w:r>
      <w:r w:rsidR="00CD5CCB">
        <w:rPr>
          <w:rFonts w:hint="cs"/>
          <w:rtl/>
        </w:rPr>
        <w:t>ً</w:t>
      </w:r>
      <w:r>
        <w:rPr>
          <w:rtl/>
        </w:rPr>
        <w:t xml:space="preserve"> أو احتمالا</w:t>
      </w:r>
      <w:r w:rsidR="00CD5CCB">
        <w:rPr>
          <w:rFonts w:hint="cs"/>
          <w:rtl/>
        </w:rPr>
        <w:t>ً</w:t>
      </w:r>
      <w:r>
        <w:rPr>
          <w:rtl/>
        </w:rPr>
        <w:t xml:space="preserve">، أو لكون حمل الظاهر على ظاهره من التفسير بالرأي، وكل هذه الدعاوي فاسدة: </w:t>
      </w:r>
    </w:p>
    <w:p w14:paraId="114970E8" w14:textId="77777777" w:rsidR="001A75A1" w:rsidRDefault="001A75A1" w:rsidP="001979B7">
      <w:pPr>
        <w:pStyle w:val="libNormal0"/>
      </w:pPr>
      <w:r>
        <w:rPr>
          <w:rtl/>
        </w:rPr>
        <w:t>أما ال</w:t>
      </w:r>
      <w:r w:rsidR="00CD5CCB">
        <w:rPr>
          <w:rFonts w:hint="cs"/>
          <w:rtl/>
        </w:rPr>
        <w:t>أ</w:t>
      </w:r>
      <w:r>
        <w:rPr>
          <w:rtl/>
        </w:rPr>
        <w:t>ولى، فإنما المراد مما دل على اختصاص فهم القرآن ومعرفته بأهله اختصاص فهمه بتمامه بمتشابهاته ومحكماته</w:t>
      </w:r>
      <w:r w:rsidR="00CD5CCB">
        <w:rPr>
          <w:rFonts w:hint="cs"/>
          <w:rtl/>
        </w:rPr>
        <w:t>؛</w:t>
      </w:r>
      <w:r>
        <w:rPr>
          <w:rtl/>
        </w:rPr>
        <w:t xml:space="preserve"> بداهة أن فيه ما لا يختص به، كما لا يخفى.</w:t>
      </w:r>
    </w:p>
    <w:p w14:paraId="497D2F40" w14:textId="77777777" w:rsidR="001A75A1" w:rsidRDefault="001A75A1" w:rsidP="001A75A1">
      <w:pPr>
        <w:pStyle w:val="libNormal"/>
      </w:pPr>
      <w:r>
        <w:rPr>
          <w:rtl/>
        </w:rPr>
        <w:t>وردع أبي حنيفة وقتادة عن الفتوى به إنما هو</w:t>
      </w:r>
      <w:r w:rsidR="00CD5CCB">
        <w:rPr>
          <w:rtl/>
        </w:rPr>
        <w:t xml:space="preserve"> لأجل </w:t>
      </w:r>
      <w:r>
        <w:rPr>
          <w:rtl/>
        </w:rPr>
        <w:t>الاستقلال في الفتوى بالرجوع إليه من دون مراجعة أهله، لا عن الاستدلال بظاهره مطلقا</w:t>
      </w:r>
      <w:r w:rsidR="00CD5CCB">
        <w:rPr>
          <w:rFonts w:hint="cs"/>
          <w:rtl/>
        </w:rPr>
        <w:t>ً</w:t>
      </w:r>
      <w:r>
        <w:rPr>
          <w:rtl/>
        </w:rPr>
        <w:t xml:space="preserve"> ولو مع الرجوع إلى رواياتهم والفحص عما ينافيه، والفتوى به مع اليأس عن الظفر به، كيف؟ وقد وقع في غير واحد من الروايات</w:t>
      </w:r>
      <w:r w:rsidRPr="00D92983">
        <w:rPr>
          <w:rStyle w:val="libFootnotenumChar"/>
          <w:rtl/>
        </w:rPr>
        <w:t>(1)</w:t>
      </w:r>
      <w:r>
        <w:rPr>
          <w:rtl/>
        </w:rPr>
        <w:t xml:space="preserve"> ال</w:t>
      </w:r>
      <w:r w:rsidR="00CD5CCB">
        <w:rPr>
          <w:rFonts w:hint="cs"/>
          <w:rtl/>
        </w:rPr>
        <w:t>إ</w:t>
      </w:r>
      <w:r>
        <w:rPr>
          <w:rtl/>
        </w:rPr>
        <w:t>رجاع إلى الكتاب والاستدلال بغير واحد من آياته</w:t>
      </w:r>
      <w:r w:rsidRPr="00D92983">
        <w:rPr>
          <w:rStyle w:val="libFootnotenumChar"/>
          <w:rtl/>
        </w:rPr>
        <w:t>(2)</w:t>
      </w:r>
      <w:r>
        <w:rPr>
          <w:rtl/>
        </w:rPr>
        <w:t>.</w:t>
      </w:r>
    </w:p>
    <w:p w14:paraId="628A8237" w14:textId="77777777" w:rsidR="001A75A1" w:rsidRDefault="001A75A1" w:rsidP="001A75A1">
      <w:pPr>
        <w:pStyle w:val="libNormal"/>
      </w:pPr>
      <w:r>
        <w:rPr>
          <w:rtl/>
        </w:rPr>
        <w:t>وأما الثانية، فل</w:t>
      </w:r>
      <w:r w:rsidR="00CD5CCB">
        <w:rPr>
          <w:rFonts w:hint="cs"/>
          <w:rtl/>
        </w:rPr>
        <w:t>أ</w:t>
      </w:r>
      <w:r>
        <w:rPr>
          <w:rtl/>
        </w:rPr>
        <w:t>ن احتواءه على المضامين العالية الغامضة لا يمنع عن فهم ظواهره المتضمنة لل</w:t>
      </w:r>
      <w:r w:rsidR="00CD5CCB">
        <w:rPr>
          <w:rFonts w:hint="cs"/>
          <w:rtl/>
        </w:rPr>
        <w:t>أ</w:t>
      </w:r>
      <w:r>
        <w:rPr>
          <w:rtl/>
        </w:rPr>
        <w:t>حكام وحجيتها، كما هو محل الكلام.</w:t>
      </w:r>
    </w:p>
    <w:p w14:paraId="76B25B42" w14:textId="77777777" w:rsidR="001A75A1" w:rsidRDefault="001A75A1" w:rsidP="001A75A1">
      <w:pPr>
        <w:pStyle w:val="libNormal"/>
      </w:pPr>
      <w:r>
        <w:rPr>
          <w:rtl/>
        </w:rPr>
        <w:t>وأما الثالثة، فللمنع عن كون الظاهر من المتشابه، فإن الظاهر كون المتشابه هو خصوص المجمل، وليس بمتشابه ومجمل.</w:t>
      </w:r>
    </w:p>
    <w:p w14:paraId="3363E6AB" w14:textId="77777777" w:rsidR="001A75A1" w:rsidRDefault="001A75A1" w:rsidP="001A75A1">
      <w:pPr>
        <w:pStyle w:val="libNormal"/>
      </w:pPr>
      <w:r>
        <w:rPr>
          <w:rtl/>
        </w:rPr>
        <w:t>وأما الرابعة، فل</w:t>
      </w:r>
      <w:r w:rsidR="00CD5CCB">
        <w:rPr>
          <w:rFonts w:hint="cs"/>
          <w:rtl/>
        </w:rPr>
        <w:t>أ</w:t>
      </w:r>
      <w:r>
        <w:rPr>
          <w:rtl/>
        </w:rPr>
        <w:t>ن العلم إجمالا</w:t>
      </w:r>
      <w:r w:rsidR="00CD5CCB">
        <w:rPr>
          <w:rFonts w:hint="cs"/>
          <w:rtl/>
        </w:rPr>
        <w:t>ً</w:t>
      </w:r>
      <w:r>
        <w:rPr>
          <w:rtl/>
        </w:rPr>
        <w:t xml:space="preserve"> بطروء إرادة خلاف الظاهر، إنما يوجب ال</w:t>
      </w:r>
      <w:r w:rsidR="00CD5CCB">
        <w:rPr>
          <w:rFonts w:hint="cs"/>
          <w:rtl/>
        </w:rPr>
        <w:t>إ</w:t>
      </w:r>
      <w:r>
        <w:rPr>
          <w:rtl/>
        </w:rPr>
        <w:t>جمال فيما إذا لم ينحل بالظفر في الروايات بموارد إرادة خلاف الظاهر بمقدار المعلوم بال</w:t>
      </w:r>
      <w:r w:rsidR="00CD5CCB">
        <w:rPr>
          <w:rFonts w:hint="cs"/>
          <w:rtl/>
        </w:rPr>
        <w:t>إ</w:t>
      </w:r>
      <w:r>
        <w:rPr>
          <w:rtl/>
        </w:rPr>
        <w:t>جمال.</w:t>
      </w:r>
    </w:p>
    <w:p w14:paraId="1A94F2FC" w14:textId="77777777" w:rsidR="001A75A1" w:rsidRDefault="001A75A1" w:rsidP="001A75A1">
      <w:pPr>
        <w:pStyle w:val="libNormal"/>
      </w:pPr>
      <w:r>
        <w:rPr>
          <w:rtl/>
        </w:rPr>
        <w:t xml:space="preserve">مع أن دعوى اختصاص أطرافه بما إذا تفحص عما يخالفه لظفر به، غير بعيدة، </w:t>
      </w:r>
      <w:r w:rsidR="00CF3A6F">
        <w:rPr>
          <w:rtl/>
        </w:rPr>
        <w:t>فتأمل جيداً</w:t>
      </w:r>
      <w:r>
        <w:rPr>
          <w:rtl/>
        </w:rPr>
        <w:t>.</w:t>
      </w:r>
    </w:p>
    <w:p w14:paraId="5F3A5E40" w14:textId="77777777" w:rsidR="001A75A1" w:rsidRDefault="00D7791C" w:rsidP="00D7791C">
      <w:pPr>
        <w:pStyle w:val="libLine"/>
      </w:pPr>
      <w:r>
        <w:rPr>
          <w:rtl/>
        </w:rPr>
        <w:t>____________________</w:t>
      </w:r>
    </w:p>
    <w:p w14:paraId="5D3E99A3" w14:textId="77777777" w:rsidR="001A75A1" w:rsidRDefault="001A75A1" w:rsidP="001979B7">
      <w:pPr>
        <w:pStyle w:val="libFootnote0"/>
      </w:pPr>
      <w:r w:rsidRPr="001979B7">
        <w:rPr>
          <w:rtl/>
        </w:rPr>
        <w:t>(1)</w:t>
      </w:r>
      <w:r>
        <w:rPr>
          <w:rtl/>
        </w:rPr>
        <w:t xml:space="preserve"> مثل رواية الثقلين، راجع الخصال: 1 / 65، الحديث 98، معاني ال</w:t>
      </w:r>
      <w:r w:rsidR="00CD5CCB">
        <w:rPr>
          <w:rFonts w:hint="cs"/>
          <w:rtl/>
        </w:rPr>
        <w:t>أ</w:t>
      </w:r>
      <w:r>
        <w:rPr>
          <w:rtl/>
        </w:rPr>
        <w:t>خبار / 90، التهذيب: 1 / 363، الحديث 27 من باب صفة الوضوء، الوسائل: 1 / 290 الباب 23 من أبواب الوضوء، الحديث 1.</w:t>
      </w:r>
    </w:p>
    <w:p w14:paraId="4598DAA1" w14:textId="77777777" w:rsidR="001A75A1" w:rsidRDefault="001A75A1" w:rsidP="00CD5CCB">
      <w:pPr>
        <w:pStyle w:val="libFootnote0"/>
      </w:pPr>
      <w:r w:rsidRPr="001979B7">
        <w:rPr>
          <w:rtl/>
        </w:rPr>
        <w:t>(2)</w:t>
      </w:r>
      <w:r>
        <w:rPr>
          <w:rtl/>
        </w:rPr>
        <w:t xml:space="preserve"> في</w:t>
      </w:r>
      <w:r w:rsidR="0077545E">
        <w:rPr>
          <w:rtl/>
        </w:rPr>
        <w:t xml:space="preserve"> «ب»</w:t>
      </w:r>
      <w:r>
        <w:rPr>
          <w:rtl/>
        </w:rPr>
        <w:t>: الآيات.</w:t>
      </w:r>
    </w:p>
    <w:p w14:paraId="14083938" w14:textId="77777777" w:rsidR="001A75A1" w:rsidRDefault="00D7791C" w:rsidP="001A75A1">
      <w:pPr>
        <w:pStyle w:val="libNormal"/>
      </w:pPr>
      <w:r>
        <w:rPr>
          <w:rtl/>
        </w:rPr>
        <w:br w:type="page"/>
      </w:r>
    </w:p>
    <w:p w14:paraId="1A87CDF2" w14:textId="77777777" w:rsidR="001A75A1" w:rsidRDefault="001A75A1" w:rsidP="001A75A1">
      <w:pPr>
        <w:pStyle w:val="libNormal"/>
      </w:pPr>
      <w:r>
        <w:rPr>
          <w:rtl/>
        </w:rPr>
        <w:lastRenderedPageBreak/>
        <w:t>وأما الخامسة، فيمنع كون حمل الظاهر على ظاهره من التفسير، فإنه كشف القناع ولا قناع للظاهر، ولو سلم، فليس من التفسير بالرأي، إذ الظاهر أن المراد بالرأي هو الاعتبار الظني الذي لا اعتبار به، وإنما كان منه حمل اللفظ على خلاف ظاهره، لرجحانه بنظره، أو حمل المجمل على محتمله بمجرد مساعدته ذاك الاعتبار، من دون السؤال عن ال</w:t>
      </w:r>
      <w:r w:rsidR="00CD5CCB">
        <w:rPr>
          <w:rFonts w:hint="cs"/>
          <w:rtl/>
        </w:rPr>
        <w:t>أ</w:t>
      </w:r>
      <w:r>
        <w:rPr>
          <w:rtl/>
        </w:rPr>
        <w:t>وصياء، وفي بعض ال</w:t>
      </w:r>
      <w:r w:rsidR="00CD5CCB">
        <w:rPr>
          <w:rFonts w:hint="cs"/>
          <w:rtl/>
        </w:rPr>
        <w:t>أ</w:t>
      </w:r>
      <w:r>
        <w:rPr>
          <w:rtl/>
        </w:rPr>
        <w:t>خبار</w:t>
      </w:r>
      <w:r w:rsidRPr="00D92983">
        <w:rPr>
          <w:rStyle w:val="libFootnotenumChar"/>
          <w:rtl/>
        </w:rPr>
        <w:t>(1)</w:t>
      </w:r>
      <w:r>
        <w:rPr>
          <w:rtl/>
        </w:rPr>
        <w:t xml:space="preserve"> (إنما هلك الناس في المتشابه، ل</w:t>
      </w:r>
      <w:r w:rsidR="00CD5CCB">
        <w:rPr>
          <w:rFonts w:hint="cs"/>
          <w:rtl/>
        </w:rPr>
        <w:t>أ</w:t>
      </w:r>
      <w:r>
        <w:rPr>
          <w:rtl/>
        </w:rPr>
        <w:t>نهم لم يقفوا على معناه، ولم يعرفوا حقيقته، فوضعوا له تأويلا</w:t>
      </w:r>
      <w:r w:rsidR="00CD5CCB">
        <w:rPr>
          <w:rFonts w:hint="cs"/>
          <w:rtl/>
        </w:rPr>
        <w:t>ً</w:t>
      </w:r>
      <w:r>
        <w:rPr>
          <w:rtl/>
        </w:rPr>
        <w:t xml:space="preserve"> من عند أنفسهم بآرائهم واستغنوا بذلك عن مسألة ال</w:t>
      </w:r>
      <w:r w:rsidR="00CD5CCB">
        <w:rPr>
          <w:rFonts w:hint="cs"/>
          <w:rtl/>
        </w:rPr>
        <w:t>أ</w:t>
      </w:r>
      <w:r>
        <w:rPr>
          <w:rtl/>
        </w:rPr>
        <w:t>وصياء فيعرفونهم).</w:t>
      </w:r>
    </w:p>
    <w:p w14:paraId="66F48405" w14:textId="77777777" w:rsidR="001A75A1" w:rsidRDefault="001A75A1" w:rsidP="001A75A1">
      <w:pPr>
        <w:pStyle w:val="libNormal"/>
      </w:pPr>
      <w:r>
        <w:rPr>
          <w:rtl/>
        </w:rPr>
        <w:t>هذا مع أنه لا محيص عن حمل هذه الروايات الناهية عن التفسير به على ذلك، ولو سلم شمولها لحمل اللفظ على ظاهره، ضرورة أنه قضية التوفيق بينها وبين مادل على جواز التمسك بالقرآن، مثل خبر الثقلين</w:t>
      </w:r>
      <w:r w:rsidRPr="00D92983">
        <w:rPr>
          <w:rStyle w:val="libFootnotenumChar"/>
          <w:rtl/>
        </w:rPr>
        <w:t>(2)</w:t>
      </w:r>
      <w:r>
        <w:rPr>
          <w:rtl/>
        </w:rPr>
        <w:t>، وما دل على التمسك به، والعمل بما فيه</w:t>
      </w:r>
      <w:r w:rsidRPr="00D92983">
        <w:rPr>
          <w:rStyle w:val="libFootnotenumChar"/>
          <w:rtl/>
        </w:rPr>
        <w:t>(3)</w:t>
      </w:r>
      <w:r>
        <w:rPr>
          <w:rtl/>
        </w:rPr>
        <w:t>، وعرض ال</w:t>
      </w:r>
      <w:r w:rsidR="00CD5CCB">
        <w:rPr>
          <w:rFonts w:hint="cs"/>
          <w:rtl/>
        </w:rPr>
        <w:t>أ</w:t>
      </w:r>
      <w:r>
        <w:rPr>
          <w:rtl/>
        </w:rPr>
        <w:t>خبار المتعارضة عليه</w:t>
      </w:r>
      <w:r w:rsidRPr="00D92983">
        <w:rPr>
          <w:rStyle w:val="libFootnotenumChar"/>
          <w:rtl/>
        </w:rPr>
        <w:t>(4)</w:t>
      </w:r>
      <w:r>
        <w:rPr>
          <w:rtl/>
        </w:rPr>
        <w:t>، ورد الشروط المخالفة له</w:t>
      </w:r>
      <w:r w:rsidRPr="00D92983">
        <w:rPr>
          <w:rStyle w:val="libFootnotenumChar"/>
          <w:rtl/>
        </w:rPr>
        <w:t>(5)</w:t>
      </w:r>
      <w:r>
        <w:rPr>
          <w:rtl/>
        </w:rPr>
        <w:t>، وغير ذلك</w:t>
      </w:r>
      <w:r w:rsidRPr="00D92983">
        <w:rPr>
          <w:rStyle w:val="libFootnotenumChar"/>
          <w:rtl/>
        </w:rPr>
        <w:t>(6)</w:t>
      </w:r>
      <w:r>
        <w:rPr>
          <w:rtl/>
        </w:rPr>
        <w:t>، مما لا محيص عن إرادة ال</w:t>
      </w:r>
      <w:r w:rsidR="00CD5CCB">
        <w:rPr>
          <w:rFonts w:hint="cs"/>
          <w:rtl/>
        </w:rPr>
        <w:t>إ</w:t>
      </w:r>
      <w:r>
        <w:rPr>
          <w:rtl/>
        </w:rPr>
        <w:t>رجاع إلى ظواهره لا خصوص نصوصه، ضرورة أن الآيات التي يمكن أن تكون مرجعا</w:t>
      </w:r>
      <w:r w:rsidR="00CD5CCB">
        <w:rPr>
          <w:rFonts w:hint="cs"/>
          <w:rtl/>
        </w:rPr>
        <w:t>ً</w:t>
      </w:r>
      <w:r>
        <w:rPr>
          <w:rtl/>
        </w:rPr>
        <w:t xml:space="preserve"> في باب تعارض الروايات أو الشروط، أو يمكن أن يتمسك بها ويعمل بما فيها، ليست إلا ظاهرة في معانيها، ليس فيها ما كان نصا</w:t>
      </w:r>
      <w:r w:rsidR="00CD5CCB">
        <w:rPr>
          <w:rFonts w:hint="cs"/>
          <w:rtl/>
        </w:rPr>
        <w:t>ً</w:t>
      </w:r>
      <w:r>
        <w:rPr>
          <w:rtl/>
        </w:rPr>
        <w:t>، كما لا يخفى.</w:t>
      </w:r>
    </w:p>
    <w:p w14:paraId="4D799C1E" w14:textId="77777777" w:rsidR="001A75A1" w:rsidRDefault="001A75A1" w:rsidP="001A75A1">
      <w:pPr>
        <w:pStyle w:val="libNormal"/>
      </w:pPr>
      <w:r>
        <w:rPr>
          <w:rtl/>
        </w:rPr>
        <w:t>ودعوى العلم ال</w:t>
      </w:r>
      <w:r w:rsidR="00CD5CCB">
        <w:rPr>
          <w:rFonts w:hint="cs"/>
          <w:rtl/>
        </w:rPr>
        <w:t>إ</w:t>
      </w:r>
      <w:r>
        <w:rPr>
          <w:rtl/>
        </w:rPr>
        <w:t>جمالي بوقوع التحريف فيه بنحو</w:t>
      </w:r>
      <w:r w:rsidR="00CD5CCB">
        <w:rPr>
          <w:rFonts w:hint="cs"/>
          <w:rtl/>
        </w:rPr>
        <w:t>ٍ</w:t>
      </w:r>
      <w:r>
        <w:rPr>
          <w:rtl/>
        </w:rPr>
        <w:t>: إم</w:t>
      </w:r>
      <w:r w:rsidR="00CD5CCB">
        <w:rPr>
          <w:rFonts w:hint="cs"/>
          <w:rtl/>
        </w:rPr>
        <w:t>ّ</w:t>
      </w:r>
      <w:r>
        <w:rPr>
          <w:rtl/>
        </w:rPr>
        <w:t>ا بإسقاط، أو</w:t>
      </w:r>
    </w:p>
    <w:p w14:paraId="4D66FEBE" w14:textId="77777777" w:rsidR="001A75A1" w:rsidRDefault="00D7791C" w:rsidP="00D7791C">
      <w:pPr>
        <w:pStyle w:val="libLine"/>
      </w:pPr>
      <w:r>
        <w:rPr>
          <w:rtl/>
        </w:rPr>
        <w:t>____________________</w:t>
      </w:r>
    </w:p>
    <w:p w14:paraId="0347A2AF" w14:textId="77777777" w:rsidR="001A75A1" w:rsidRDefault="001A75A1" w:rsidP="001979B7">
      <w:pPr>
        <w:pStyle w:val="libFootnote0"/>
      </w:pPr>
      <w:r w:rsidRPr="001979B7">
        <w:rPr>
          <w:rtl/>
        </w:rPr>
        <w:t>(1)</w:t>
      </w:r>
      <w:r>
        <w:rPr>
          <w:rtl/>
        </w:rPr>
        <w:t xml:space="preserve"> وسائل الشيعة 18 / 148، الباب 13 من أبواب صفات القاضي، الحديث 62.</w:t>
      </w:r>
    </w:p>
    <w:p w14:paraId="6E38B703" w14:textId="77777777" w:rsidR="001A75A1" w:rsidRDefault="001A75A1" w:rsidP="001979B7">
      <w:pPr>
        <w:pStyle w:val="libFootnote0"/>
      </w:pPr>
      <w:r w:rsidRPr="001979B7">
        <w:rPr>
          <w:rtl/>
        </w:rPr>
        <w:t>(2)</w:t>
      </w:r>
      <w:r>
        <w:rPr>
          <w:rtl/>
        </w:rPr>
        <w:t xml:space="preserve"> الخصال: 1 / 65 الحديث 98، ومعاني ال</w:t>
      </w:r>
      <w:r w:rsidR="00CD5CCB">
        <w:rPr>
          <w:rFonts w:hint="cs"/>
          <w:rtl/>
        </w:rPr>
        <w:t>أ</w:t>
      </w:r>
      <w:r>
        <w:rPr>
          <w:rtl/>
        </w:rPr>
        <w:t>خبار / 90، الحديث 1.</w:t>
      </w:r>
    </w:p>
    <w:p w14:paraId="10D1EB13" w14:textId="77777777" w:rsidR="001A75A1" w:rsidRDefault="001A75A1" w:rsidP="001979B7">
      <w:pPr>
        <w:pStyle w:val="libFootnote0"/>
      </w:pPr>
      <w:r w:rsidRPr="001979B7">
        <w:rPr>
          <w:rtl/>
        </w:rPr>
        <w:t>(3)</w:t>
      </w:r>
      <w:r>
        <w:rPr>
          <w:rtl/>
        </w:rPr>
        <w:t xml:space="preserve"> نهج البلاغة: باب الخطب، الخطبة 176.</w:t>
      </w:r>
    </w:p>
    <w:p w14:paraId="6034018E" w14:textId="77777777" w:rsidR="001A75A1" w:rsidRDefault="001A75A1" w:rsidP="001979B7">
      <w:pPr>
        <w:pStyle w:val="libFootnote0"/>
      </w:pPr>
      <w:r w:rsidRPr="001979B7">
        <w:rPr>
          <w:rtl/>
        </w:rPr>
        <w:t>(4)</w:t>
      </w:r>
      <w:r>
        <w:rPr>
          <w:rtl/>
        </w:rPr>
        <w:t xml:space="preserve"> الوسائل 18، الباب 9 من أبواب صفات القاضي، الحديث: 12، 15، 29.</w:t>
      </w:r>
    </w:p>
    <w:p w14:paraId="462C93A1" w14:textId="77777777" w:rsidR="001A75A1" w:rsidRDefault="001A75A1" w:rsidP="001979B7">
      <w:pPr>
        <w:pStyle w:val="libFootnote0"/>
      </w:pPr>
      <w:r w:rsidRPr="001979B7">
        <w:rPr>
          <w:rtl/>
        </w:rPr>
        <w:t>(5)</w:t>
      </w:r>
      <w:r>
        <w:rPr>
          <w:rtl/>
        </w:rPr>
        <w:t xml:space="preserve"> الوسائل 12، الباب 6 من أبواب الخيار، الحديث: 1.</w:t>
      </w:r>
    </w:p>
    <w:p w14:paraId="372868AC" w14:textId="77777777" w:rsidR="001A75A1" w:rsidRDefault="001A75A1" w:rsidP="001979B7">
      <w:pPr>
        <w:pStyle w:val="libFootnote0"/>
      </w:pPr>
      <w:r w:rsidRPr="001979B7">
        <w:rPr>
          <w:rtl/>
        </w:rPr>
        <w:t>(6)</w:t>
      </w:r>
      <w:r>
        <w:rPr>
          <w:rtl/>
        </w:rPr>
        <w:t xml:space="preserve"> التهذيب: 1 / 363، الحديث 27 من باب صفة الوضوء. الوسائل: 1 / 290 الباب 23 من أبواب الوضوء، الحديث: 1. الوسائل: 1 / 327 الباب 39 من أبواب الوضوء، الحديث: </w:t>
      </w:r>
      <w:r w:rsidR="00CD5CCB">
        <w:rPr>
          <w:rFonts w:hint="cs"/>
          <w:rtl/>
        </w:rPr>
        <w:t>5.</w:t>
      </w:r>
    </w:p>
    <w:p w14:paraId="24445884" w14:textId="77777777" w:rsidR="001A75A1" w:rsidRDefault="00D7791C" w:rsidP="001A75A1">
      <w:pPr>
        <w:pStyle w:val="libNormal"/>
      </w:pPr>
      <w:r>
        <w:rPr>
          <w:rtl/>
        </w:rPr>
        <w:br w:type="page"/>
      </w:r>
    </w:p>
    <w:p w14:paraId="6D04851C" w14:textId="77777777" w:rsidR="001A75A1" w:rsidRDefault="001A75A1" w:rsidP="001979B7">
      <w:pPr>
        <w:pStyle w:val="libNormal0"/>
      </w:pPr>
      <w:r>
        <w:rPr>
          <w:rtl/>
        </w:rPr>
        <w:lastRenderedPageBreak/>
        <w:t>تصحيف</w:t>
      </w:r>
      <w:r w:rsidRPr="00D92983">
        <w:rPr>
          <w:rStyle w:val="libFootnotenumChar"/>
          <w:rtl/>
        </w:rPr>
        <w:t>(1)</w:t>
      </w:r>
      <w:r>
        <w:rPr>
          <w:rtl/>
        </w:rPr>
        <w:t>، وإن كانت غير بعيدة، كما يشهد به بعض ال</w:t>
      </w:r>
      <w:r w:rsidR="00192D03">
        <w:rPr>
          <w:rFonts w:hint="cs"/>
          <w:rtl/>
        </w:rPr>
        <w:t>أ</w:t>
      </w:r>
      <w:r>
        <w:rPr>
          <w:rtl/>
        </w:rPr>
        <w:t>خبار</w:t>
      </w:r>
      <w:r w:rsidRPr="00D92983">
        <w:rPr>
          <w:rStyle w:val="libFootnotenumChar"/>
          <w:rtl/>
        </w:rPr>
        <w:t>(2)</w:t>
      </w:r>
      <w:r>
        <w:rPr>
          <w:rtl/>
        </w:rPr>
        <w:t xml:space="preserve"> ويساعده الاعتبار، إلا أنه لا يمنع عن حجية ظواهره، لعدم العلم بوقوع خلل</w:t>
      </w:r>
      <w:r w:rsidRPr="00D92983">
        <w:rPr>
          <w:rStyle w:val="libFootnotenumChar"/>
          <w:rtl/>
        </w:rPr>
        <w:t>(3)</w:t>
      </w:r>
      <w:r>
        <w:rPr>
          <w:rtl/>
        </w:rPr>
        <w:t xml:space="preserve"> فيها بذلك أصلا</w:t>
      </w:r>
      <w:r w:rsidR="00192D03">
        <w:rPr>
          <w:rFonts w:hint="cs"/>
          <w:rtl/>
        </w:rPr>
        <w:t>ً</w:t>
      </w:r>
      <w:r>
        <w:rPr>
          <w:rtl/>
        </w:rPr>
        <w:t>.</w:t>
      </w:r>
    </w:p>
    <w:p w14:paraId="6173761C" w14:textId="77777777" w:rsidR="001A75A1" w:rsidRDefault="001A75A1" w:rsidP="001A75A1">
      <w:pPr>
        <w:pStyle w:val="libNormal"/>
      </w:pPr>
      <w:r>
        <w:rPr>
          <w:rtl/>
        </w:rPr>
        <w:t>ولو سل</w:t>
      </w:r>
      <w:r w:rsidR="00192D03">
        <w:rPr>
          <w:rFonts w:hint="cs"/>
          <w:rtl/>
        </w:rPr>
        <w:t>ّ</w:t>
      </w:r>
      <w:r>
        <w:rPr>
          <w:rtl/>
        </w:rPr>
        <w:t>م، فلا علم بوقوعه في آيات ال</w:t>
      </w:r>
      <w:r w:rsidR="00192D03">
        <w:rPr>
          <w:rFonts w:hint="cs"/>
          <w:rtl/>
        </w:rPr>
        <w:t>أ</w:t>
      </w:r>
      <w:r>
        <w:rPr>
          <w:rtl/>
        </w:rPr>
        <w:t>حكام، والعلم بوقوعه فيها أو في غيرها من الآيات غير ضائر بحجية آياتها، لعدم حجية ظاهر سائر الآيات، والعلم ال</w:t>
      </w:r>
      <w:r w:rsidR="00192D03">
        <w:rPr>
          <w:rFonts w:hint="cs"/>
          <w:rtl/>
        </w:rPr>
        <w:t>إ</w:t>
      </w:r>
      <w:r>
        <w:rPr>
          <w:rtl/>
        </w:rPr>
        <w:t>جمالي بوقوع الخلل في الظواهر إنما يمنع عن حجيتها إذا كانت كلها حجة، وإلا لا يكاد ينفك ظاهر عن ذلك، كما لا يخفى، فافهم.</w:t>
      </w:r>
    </w:p>
    <w:p w14:paraId="25870297" w14:textId="77777777" w:rsidR="001A75A1" w:rsidRDefault="001A75A1" w:rsidP="001A75A1">
      <w:pPr>
        <w:pStyle w:val="libNormal"/>
      </w:pPr>
      <w:r>
        <w:rPr>
          <w:rtl/>
        </w:rPr>
        <w:t>نعم لو كان الخلل المحتمل فيه أو في غيره بما اتصل به، ل</w:t>
      </w:r>
      <w:r w:rsidR="00192D03">
        <w:rPr>
          <w:rFonts w:hint="cs"/>
          <w:rtl/>
        </w:rPr>
        <w:t>أ</w:t>
      </w:r>
      <w:r>
        <w:rPr>
          <w:rtl/>
        </w:rPr>
        <w:t>خل بحجيته، لعدم انعقاد ظهور له حينئذ، وإن انعقد له الظهور لولا اتصاله.</w:t>
      </w:r>
    </w:p>
    <w:p w14:paraId="477B1C58" w14:textId="77777777" w:rsidR="001A75A1" w:rsidRDefault="001A75A1" w:rsidP="001A75A1">
      <w:pPr>
        <w:pStyle w:val="libNormal"/>
      </w:pPr>
      <w:r>
        <w:rPr>
          <w:rtl/>
        </w:rPr>
        <w:t>ثم إن التحقيق أن الاختلاف في القراء‌ة بما يوجب الاختلاف في الظهور مثل (يطهرن) بالتشديد والتخفيف، يوجب ال</w:t>
      </w:r>
      <w:r w:rsidR="00192D03">
        <w:rPr>
          <w:rFonts w:hint="cs"/>
          <w:rtl/>
        </w:rPr>
        <w:t>إ</w:t>
      </w:r>
      <w:r>
        <w:rPr>
          <w:rtl/>
        </w:rPr>
        <w:t>خلال بجواز التمسك والاستدلال، لعدم إحراز ما هو القرآن، ولم يثبت تواتر القراء‌ات، ولا جواز الاستدلال بها، وإن نسب</w:t>
      </w:r>
      <w:r w:rsidRPr="00D92983">
        <w:rPr>
          <w:rStyle w:val="libFootnotenumChar"/>
          <w:rtl/>
        </w:rPr>
        <w:t>(4)</w:t>
      </w:r>
      <w:r>
        <w:rPr>
          <w:rtl/>
        </w:rPr>
        <w:t xml:space="preserve"> إلى المشهور تواترها، لكنه مما لا أصل له، وإنما الثابث جواز القراء‌ة بها، ولا ملازمة بينهما، كما لا يخفى.</w:t>
      </w:r>
    </w:p>
    <w:p w14:paraId="58FB2C5E" w14:textId="77777777" w:rsidR="001A75A1" w:rsidRDefault="001A75A1" w:rsidP="001A75A1">
      <w:pPr>
        <w:pStyle w:val="libNormal"/>
      </w:pPr>
      <w:r>
        <w:rPr>
          <w:rtl/>
        </w:rPr>
        <w:t>ولو فرض جواز الاستدلال بها، فلا وجه لملاحظة الترجيح بينها بعد كون ال</w:t>
      </w:r>
      <w:r w:rsidR="0062612B">
        <w:rPr>
          <w:rFonts w:hint="cs"/>
          <w:rtl/>
        </w:rPr>
        <w:t>أ</w:t>
      </w:r>
      <w:r>
        <w:rPr>
          <w:rtl/>
        </w:rPr>
        <w:t>صل في تعارض ال</w:t>
      </w:r>
      <w:r w:rsidR="0062612B">
        <w:rPr>
          <w:rFonts w:hint="cs"/>
          <w:rtl/>
        </w:rPr>
        <w:t>أ</w:t>
      </w:r>
      <w:r>
        <w:rPr>
          <w:rtl/>
        </w:rPr>
        <w:t>مارات هو سقوطها عن الحجية في خصوص المؤدى، بناء على اعتبارها من باب الطريقية، والتخيير بينها بناء على السببية، مع عدم دليل على الترجيح في غير الروايات من سائر ال</w:t>
      </w:r>
      <w:r w:rsidR="0062612B">
        <w:rPr>
          <w:rFonts w:hint="cs"/>
          <w:rtl/>
        </w:rPr>
        <w:t>أ</w:t>
      </w:r>
      <w:r>
        <w:rPr>
          <w:rtl/>
        </w:rPr>
        <w:t>مارات، فلابد من الرجوع حينئذ إلى ال</w:t>
      </w:r>
      <w:r w:rsidR="0062612B">
        <w:rPr>
          <w:rFonts w:hint="cs"/>
          <w:rtl/>
        </w:rPr>
        <w:t>أ</w:t>
      </w:r>
      <w:r>
        <w:rPr>
          <w:rtl/>
        </w:rPr>
        <w:t>صل أو العموم، حسب اختلاف المقامات.</w:t>
      </w:r>
    </w:p>
    <w:p w14:paraId="36E1E82B" w14:textId="77777777" w:rsidR="001A75A1" w:rsidRDefault="00D7791C" w:rsidP="00D7791C">
      <w:pPr>
        <w:pStyle w:val="libLine"/>
      </w:pPr>
      <w:r>
        <w:rPr>
          <w:rtl/>
        </w:rPr>
        <w:t>____________________</w:t>
      </w:r>
    </w:p>
    <w:p w14:paraId="1394812E" w14:textId="77777777" w:rsidR="001A75A1" w:rsidRDefault="001A75A1" w:rsidP="001979B7">
      <w:pPr>
        <w:pStyle w:val="libFootnote0"/>
      </w:pPr>
      <w:r w:rsidRPr="001979B7">
        <w:rPr>
          <w:rtl/>
        </w:rPr>
        <w:t>(1)</w:t>
      </w:r>
      <w:r>
        <w:rPr>
          <w:rtl/>
        </w:rPr>
        <w:t xml:space="preserve"> في</w:t>
      </w:r>
      <w:r w:rsidR="0077545E">
        <w:rPr>
          <w:rtl/>
        </w:rPr>
        <w:t xml:space="preserve"> «ب»</w:t>
      </w:r>
      <w:r>
        <w:rPr>
          <w:rtl/>
        </w:rPr>
        <w:t>: بتصحيف.</w:t>
      </w:r>
    </w:p>
    <w:p w14:paraId="432C8718" w14:textId="77777777" w:rsidR="001A75A1" w:rsidRDefault="001A75A1" w:rsidP="001979B7">
      <w:pPr>
        <w:pStyle w:val="libFootnote0"/>
      </w:pPr>
      <w:r w:rsidRPr="001979B7">
        <w:rPr>
          <w:rtl/>
        </w:rPr>
        <w:t>(2)</w:t>
      </w:r>
      <w:r>
        <w:rPr>
          <w:rtl/>
        </w:rPr>
        <w:t xml:space="preserve"> ال</w:t>
      </w:r>
      <w:r w:rsidR="0062612B">
        <w:rPr>
          <w:rFonts w:hint="cs"/>
          <w:rtl/>
        </w:rPr>
        <w:t>إ</w:t>
      </w:r>
      <w:r>
        <w:rPr>
          <w:rtl/>
        </w:rPr>
        <w:t>تقان: 1 / 101، 121. مسند أحمد: 1 / 47. صحيح مسلم: 4 / 167.</w:t>
      </w:r>
    </w:p>
    <w:p w14:paraId="1E478534" w14:textId="77777777" w:rsidR="001A75A1" w:rsidRDefault="001A75A1" w:rsidP="001979B7">
      <w:pPr>
        <w:pStyle w:val="libFootnote0"/>
      </w:pPr>
      <w:r w:rsidRPr="001979B7">
        <w:rPr>
          <w:rtl/>
        </w:rPr>
        <w:t>(3)</w:t>
      </w:r>
      <w:r>
        <w:rPr>
          <w:rtl/>
        </w:rPr>
        <w:t xml:space="preserve"> في</w:t>
      </w:r>
      <w:r w:rsidR="0077545E">
        <w:rPr>
          <w:rtl/>
        </w:rPr>
        <w:t xml:space="preserve"> «ب»</w:t>
      </w:r>
      <w:r>
        <w:rPr>
          <w:rtl/>
        </w:rPr>
        <w:t>: الخلل.</w:t>
      </w:r>
    </w:p>
    <w:p w14:paraId="38CDDB6E" w14:textId="77777777" w:rsidR="001A75A1" w:rsidRDefault="001A75A1" w:rsidP="0062612B">
      <w:pPr>
        <w:pStyle w:val="libFootnote0"/>
      </w:pPr>
      <w:r w:rsidRPr="001979B7">
        <w:rPr>
          <w:rtl/>
        </w:rPr>
        <w:t>(4)</w:t>
      </w:r>
      <w:r>
        <w:rPr>
          <w:rtl/>
        </w:rPr>
        <w:t xml:space="preserve"> نسبة الشيخ (قده) راجع فرائد ال</w:t>
      </w:r>
      <w:r w:rsidR="0062612B">
        <w:rPr>
          <w:rFonts w:hint="cs"/>
          <w:rtl/>
        </w:rPr>
        <w:t>أ</w:t>
      </w:r>
      <w:r>
        <w:rPr>
          <w:rtl/>
        </w:rPr>
        <w:t>صول / 40.</w:t>
      </w:r>
    </w:p>
    <w:p w14:paraId="4C67E600" w14:textId="77777777" w:rsidR="001979B7" w:rsidRDefault="001979B7" w:rsidP="001979B7">
      <w:pPr>
        <w:pStyle w:val="libNormal"/>
      </w:pPr>
      <w:r>
        <w:rPr>
          <w:rtl/>
        </w:rPr>
        <w:br w:type="page"/>
      </w:r>
    </w:p>
    <w:p w14:paraId="48EF5C13" w14:textId="77777777" w:rsidR="001A75A1" w:rsidRDefault="001A75A1" w:rsidP="0062612B">
      <w:pPr>
        <w:pStyle w:val="libCenterBold1"/>
      </w:pPr>
      <w:r>
        <w:rPr>
          <w:rtl/>
        </w:rPr>
        <w:lastRenderedPageBreak/>
        <w:t>فصل</w:t>
      </w:r>
    </w:p>
    <w:p w14:paraId="21AC2915" w14:textId="77777777" w:rsidR="001A75A1" w:rsidRDefault="001A75A1" w:rsidP="001A75A1">
      <w:pPr>
        <w:pStyle w:val="libNormal"/>
      </w:pPr>
      <w:r>
        <w:rPr>
          <w:rtl/>
        </w:rPr>
        <w:t>قد عرفت حجية ظهور الكلام في تعيين المرام</w:t>
      </w:r>
      <w:r w:rsidR="00642CC8">
        <w:rPr>
          <w:rFonts w:hint="cs"/>
          <w:rtl/>
        </w:rPr>
        <w:t>:</w:t>
      </w:r>
      <w:r>
        <w:rPr>
          <w:rtl/>
        </w:rPr>
        <w:t xml:space="preserve"> فإن أحرز بالقطع وأن المفهوم منه جزما</w:t>
      </w:r>
      <w:r w:rsidR="00642CC8">
        <w:rPr>
          <w:rFonts w:hint="cs"/>
          <w:rtl/>
        </w:rPr>
        <w:t>ً</w:t>
      </w:r>
      <w:r>
        <w:rPr>
          <w:rtl/>
        </w:rPr>
        <w:t xml:space="preserve"> - بحسب متفاهم أهل العرف - هو ذا فلا كلام، وإلا فإن كان</w:t>
      </w:r>
      <w:r w:rsidR="00CD5CCB">
        <w:rPr>
          <w:rtl/>
        </w:rPr>
        <w:t xml:space="preserve"> لأجل </w:t>
      </w:r>
      <w:r>
        <w:rPr>
          <w:rtl/>
        </w:rPr>
        <w:t>احتمال وجود قرينة فلا خلاف في أن ال</w:t>
      </w:r>
      <w:r w:rsidR="00642CC8">
        <w:rPr>
          <w:rFonts w:hint="cs"/>
          <w:rtl/>
        </w:rPr>
        <w:t>أ</w:t>
      </w:r>
      <w:r>
        <w:rPr>
          <w:rtl/>
        </w:rPr>
        <w:t>صل عدمها، لكن الظاهر أنه معه يبنى على المعنى الذي لولاها كان اللفظ ظاهرا</w:t>
      </w:r>
      <w:r w:rsidR="00642CC8">
        <w:rPr>
          <w:rFonts w:hint="cs"/>
          <w:rtl/>
        </w:rPr>
        <w:t>ً</w:t>
      </w:r>
      <w:r>
        <w:rPr>
          <w:rtl/>
        </w:rPr>
        <w:t xml:space="preserve"> فيه ابتداء، لا أنه يبنى عليه بعد البناء على عدمها، كما لا يخفى، فافهم.</w:t>
      </w:r>
    </w:p>
    <w:p w14:paraId="64B0DED9" w14:textId="77777777" w:rsidR="001A75A1" w:rsidRDefault="001A75A1" w:rsidP="001A75A1">
      <w:pPr>
        <w:pStyle w:val="libNormal"/>
      </w:pPr>
      <w:r>
        <w:rPr>
          <w:rtl/>
        </w:rPr>
        <w:t>وإن كان لاحتمال قرينية الموجود فهو، وإن لم يكن بخال عن ال</w:t>
      </w:r>
      <w:r w:rsidR="00642CC8">
        <w:rPr>
          <w:rFonts w:hint="cs"/>
          <w:rtl/>
        </w:rPr>
        <w:t>إ</w:t>
      </w:r>
      <w:r>
        <w:rPr>
          <w:rtl/>
        </w:rPr>
        <w:t>شكال - بناء على حجية أصالة الحقيقة من باب التعبد - إلا أن الظاهر أن يعامل معه معاملة المجمل، وإن كان</w:t>
      </w:r>
      <w:r w:rsidR="00CD5CCB">
        <w:rPr>
          <w:rtl/>
        </w:rPr>
        <w:t xml:space="preserve"> لأجل </w:t>
      </w:r>
      <w:r>
        <w:rPr>
          <w:rtl/>
        </w:rPr>
        <w:t>الشك فيما هو الموضوع له لغة أو المفهوم منه عرفا</w:t>
      </w:r>
      <w:r w:rsidR="00642CC8">
        <w:rPr>
          <w:rFonts w:hint="cs"/>
          <w:rtl/>
        </w:rPr>
        <w:t>ً</w:t>
      </w:r>
      <w:r>
        <w:rPr>
          <w:rtl/>
        </w:rPr>
        <w:t>، فال</w:t>
      </w:r>
      <w:r w:rsidR="00642CC8">
        <w:rPr>
          <w:rFonts w:hint="cs"/>
          <w:rtl/>
        </w:rPr>
        <w:t>أ</w:t>
      </w:r>
      <w:r>
        <w:rPr>
          <w:rtl/>
        </w:rPr>
        <w:t>صل يقتضي عدم حجية الظن فيه، فإنه ظن في أنه ظاهر، ولا دليل إلا على حجية الظواهر.</w:t>
      </w:r>
    </w:p>
    <w:p w14:paraId="70620AF6" w14:textId="77777777" w:rsidR="001A75A1" w:rsidRDefault="001A75A1" w:rsidP="001A75A1">
      <w:pPr>
        <w:pStyle w:val="libNormal"/>
      </w:pPr>
      <w:r>
        <w:rPr>
          <w:rtl/>
        </w:rPr>
        <w:t>نعم نسب</w:t>
      </w:r>
      <w:r w:rsidRPr="00D92983">
        <w:rPr>
          <w:rStyle w:val="libFootnotenumChar"/>
          <w:rtl/>
        </w:rPr>
        <w:t>(1)</w:t>
      </w:r>
      <w:r>
        <w:rPr>
          <w:rtl/>
        </w:rPr>
        <w:t xml:space="preserve"> إلى المشهور حجية قول اللغوي بالخصوص في تعيين ال</w:t>
      </w:r>
      <w:r w:rsidR="00642CC8">
        <w:rPr>
          <w:rFonts w:hint="cs"/>
          <w:rtl/>
        </w:rPr>
        <w:t>أ</w:t>
      </w:r>
      <w:r>
        <w:rPr>
          <w:rtl/>
        </w:rPr>
        <w:t>وضاع، واستدل لهم باتفاق العلماء بل العقلاء على ذلك، حيث لا يزالون يستشهدون بقوله في مقام الاحتجاج بلا إنكار من أحد، ولو مع المخاصمة واللجاج، وعن بعض</w:t>
      </w:r>
      <w:r w:rsidRPr="00D92983">
        <w:rPr>
          <w:rStyle w:val="libFootnotenumChar"/>
          <w:rtl/>
        </w:rPr>
        <w:t>(2)</w:t>
      </w:r>
      <w:r>
        <w:rPr>
          <w:rtl/>
        </w:rPr>
        <w:t xml:space="preserve"> دعوى ال</w:t>
      </w:r>
      <w:r w:rsidR="00642CC8">
        <w:rPr>
          <w:rFonts w:hint="cs"/>
          <w:rtl/>
        </w:rPr>
        <w:t>إ</w:t>
      </w:r>
      <w:r>
        <w:rPr>
          <w:rtl/>
        </w:rPr>
        <w:t>جماع على ذلك.</w:t>
      </w:r>
    </w:p>
    <w:p w14:paraId="7C4B814A" w14:textId="77777777" w:rsidR="001A75A1" w:rsidRDefault="001A75A1" w:rsidP="001A75A1">
      <w:pPr>
        <w:pStyle w:val="libNormal"/>
      </w:pPr>
      <w:r>
        <w:rPr>
          <w:rtl/>
        </w:rPr>
        <w:t>وفيه: أن الاتفاق - لو سلم اتفاقه - فغير مفيد، مع أن المتيق</w:t>
      </w:r>
      <w:r w:rsidR="00642CC8">
        <w:rPr>
          <w:rFonts w:hint="cs"/>
          <w:rtl/>
        </w:rPr>
        <w:t>ّ</w:t>
      </w:r>
      <w:r>
        <w:rPr>
          <w:rtl/>
        </w:rPr>
        <w:t>ن منه هو الرجوع إليه مع إجتماع شرائط الشهادة من العدد والعدالة.</w:t>
      </w:r>
    </w:p>
    <w:p w14:paraId="77ABF2E2" w14:textId="77777777" w:rsidR="001A75A1" w:rsidRDefault="001A75A1" w:rsidP="001A75A1">
      <w:pPr>
        <w:pStyle w:val="libNormal"/>
      </w:pPr>
      <w:r>
        <w:rPr>
          <w:rtl/>
        </w:rPr>
        <w:t>وال</w:t>
      </w:r>
      <w:r w:rsidR="00642CC8">
        <w:rPr>
          <w:rFonts w:hint="cs"/>
          <w:rtl/>
        </w:rPr>
        <w:t>إ</w:t>
      </w:r>
      <w:r>
        <w:rPr>
          <w:rtl/>
        </w:rPr>
        <w:t>جماع المحصل غير حاصل، والمنقول منه غير مقبول، خصوصا</w:t>
      </w:r>
      <w:r w:rsidR="00642CC8">
        <w:rPr>
          <w:rFonts w:hint="cs"/>
          <w:rtl/>
        </w:rPr>
        <w:t>ً</w:t>
      </w:r>
      <w:r>
        <w:rPr>
          <w:rtl/>
        </w:rPr>
        <w:t xml:space="preserve"> في مثل</w:t>
      </w:r>
    </w:p>
    <w:p w14:paraId="1A91C3D0" w14:textId="77777777" w:rsidR="001A75A1" w:rsidRDefault="00D7791C" w:rsidP="00D7791C">
      <w:pPr>
        <w:pStyle w:val="libLine"/>
      </w:pPr>
      <w:r>
        <w:rPr>
          <w:rtl/>
        </w:rPr>
        <w:t>____________________</w:t>
      </w:r>
    </w:p>
    <w:p w14:paraId="6511B1D7" w14:textId="77777777" w:rsidR="001A75A1" w:rsidRDefault="001A75A1" w:rsidP="001979B7">
      <w:pPr>
        <w:pStyle w:val="libFootnote0"/>
      </w:pPr>
      <w:r w:rsidRPr="001979B7">
        <w:rPr>
          <w:rtl/>
        </w:rPr>
        <w:t>(1)</w:t>
      </w:r>
      <w:r>
        <w:rPr>
          <w:rtl/>
        </w:rPr>
        <w:t xml:space="preserve"> نسبه الشيخ (قده) راجع فرائد ال</w:t>
      </w:r>
      <w:r w:rsidR="00642CC8">
        <w:rPr>
          <w:rFonts w:hint="cs"/>
          <w:rtl/>
        </w:rPr>
        <w:t>أ</w:t>
      </w:r>
      <w:r>
        <w:rPr>
          <w:rtl/>
        </w:rPr>
        <w:t>صول / 45، في القسم الثاني من الظنون المستعملة لتشخيص ال</w:t>
      </w:r>
      <w:r w:rsidR="00642CC8">
        <w:rPr>
          <w:rFonts w:hint="cs"/>
          <w:rtl/>
        </w:rPr>
        <w:t>أ</w:t>
      </w:r>
      <w:r>
        <w:rPr>
          <w:rtl/>
        </w:rPr>
        <w:t>وضاع.</w:t>
      </w:r>
    </w:p>
    <w:p w14:paraId="72E0768B" w14:textId="77777777" w:rsidR="001A75A1" w:rsidRDefault="001A75A1" w:rsidP="00642CC8">
      <w:pPr>
        <w:pStyle w:val="libFootnote0"/>
      </w:pPr>
      <w:r w:rsidRPr="001979B7">
        <w:rPr>
          <w:rtl/>
        </w:rPr>
        <w:t>(2)</w:t>
      </w:r>
      <w:r>
        <w:rPr>
          <w:rtl/>
        </w:rPr>
        <w:t xml:space="preserve"> كالسيد المرتضى على ما نسب إليه، الذريعة 1 / 13.</w:t>
      </w:r>
    </w:p>
    <w:p w14:paraId="2830B2DA" w14:textId="77777777" w:rsidR="001A75A1" w:rsidRDefault="00D7791C" w:rsidP="001A75A1">
      <w:pPr>
        <w:pStyle w:val="libNormal"/>
      </w:pPr>
      <w:r>
        <w:rPr>
          <w:rtl/>
        </w:rPr>
        <w:br w:type="page"/>
      </w:r>
    </w:p>
    <w:p w14:paraId="6F4A0E83" w14:textId="77777777" w:rsidR="001A75A1" w:rsidRDefault="001A75A1" w:rsidP="001979B7">
      <w:pPr>
        <w:pStyle w:val="libNormal0"/>
      </w:pPr>
      <w:r>
        <w:rPr>
          <w:rtl/>
        </w:rPr>
        <w:lastRenderedPageBreak/>
        <w:t>المسألة مما احتمل قريبا</w:t>
      </w:r>
      <w:r w:rsidR="00642CC8">
        <w:rPr>
          <w:rFonts w:hint="cs"/>
          <w:rtl/>
        </w:rPr>
        <w:t>ً</w:t>
      </w:r>
      <w:r>
        <w:rPr>
          <w:rtl/>
        </w:rPr>
        <w:t xml:space="preserve"> أن يكون وجه ذهاب الجل لو لا الكل، هو اعتقاد أنه مما اتفق عليه العقلاء من الرجوع إلى أهل الخبرة من كل صنعة فيما اختص بها.</w:t>
      </w:r>
    </w:p>
    <w:p w14:paraId="071BB613" w14:textId="77777777" w:rsidR="001A75A1" w:rsidRDefault="001A75A1" w:rsidP="001A75A1">
      <w:pPr>
        <w:pStyle w:val="libNormal"/>
      </w:pPr>
      <w:r>
        <w:rPr>
          <w:rtl/>
        </w:rPr>
        <w:t>والمتيقن من ذلك إنما هو فيما إذا كان الرجوع يوجب الوثوق</w:t>
      </w:r>
      <w:r w:rsidRPr="00D92983">
        <w:rPr>
          <w:rStyle w:val="libFootnotenumChar"/>
          <w:rtl/>
        </w:rPr>
        <w:t>(1)</w:t>
      </w:r>
      <w:r>
        <w:rPr>
          <w:rtl/>
        </w:rPr>
        <w:t xml:space="preserve"> والاطمئنان، ولا يكاد يحصل من قول اللغوي وثوق بال</w:t>
      </w:r>
      <w:r w:rsidR="00642CC8">
        <w:rPr>
          <w:rFonts w:hint="cs"/>
          <w:rtl/>
        </w:rPr>
        <w:t>أ</w:t>
      </w:r>
      <w:r>
        <w:rPr>
          <w:rtl/>
        </w:rPr>
        <w:t>وضاع، بل لا يكون اللغوي من أهل خبرة ذلك، بل إنما هو من أهل خبرة موارد الاستعمال، بداهة أن همه ضبط موارده، لا تعيين أن أي</w:t>
      </w:r>
      <w:r w:rsidR="00642CC8">
        <w:rPr>
          <w:rFonts w:hint="cs"/>
          <w:rtl/>
        </w:rPr>
        <w:t>ّ</w:t>
      </w:r>
      <w:r>
        <w:rPr>
          <w:rtl/>
        </w:rPr>
        <w:t>ا</w:t>
      </w:r>
      <w:r w:rsidR="00642CC8">
        <w:rPr>
          <w:rFonts w:hint="cs"/>
          <w:rtl/>
        </w:rPr>
        <w:t>ً</w:t>
      </w:r>
      <w:r>
        <w:rPr>
          <w:rtl/>
        </w:rPr>
        <w:t xml:space="preserve"> منها كان اللفظ فيه حقيقة أو مجازا</w:t>
      </w:r>
      <w:r w:rsidR="00642CC8">
        <w:rPr>
          <w:rFonts w:hint="cs"/>
          <w:rtl/>
        </w:rPr>
        <w:t>ً</w:t>
      </w:r>
      <w:r>
        <w:rPr>
          <w:rtl/>
        </w:rPr>
        <w:t>، وإلا لوضعوا لذلك علامة، وليس ذكره أو</w:t>
      </w:r>
      <w:r w:rsidR="00642CC8">
        <w:rPr>
          <w:rFonts w:hint="cs"/>
          <w:rtl/>
        </w:rPr>
        <w:t>ّ</w:t>
      </w:r>
      <w:r>
        <w:rPr>
          <w:rtl/>
        </w:rPr>
        <w:t>لا</w:t>
      </w:r>
      <w:r w:rsidR="00642CC8">
        <w:rPr>
          <w:rFonts w:hint="cs"/>
          <w:rtl/>
        </w:rPr>
        <w:t>ً</w:t>
      </w:r>
      <w:r>
        <w:rPr>
          <w:rtl/>
        </w:rPr>
        <w:t xml:space="preserve"> علامة كون اللفظ حقيقة فيه، للانتقاض بالمشترك.</w:t>
      </w:r>
    </w:p>
    <w:p w14:paraId="4D249B64" w14:textId="77777777" w:rsidR="001A75A1" w:rsidRDefault="001A75A1" w:rsidP="001A75A1">
      <w:pPr>
        <w:pStyle w:val="libNormal"/>
      </w:pPr>
      <w:r>
        <w:rPr>
          <w:rtl/>
        </w:rPr>
        <w:t>وكون موارد الحاجة إلى قول اللغوي أكثر من أن يحصى، لانسداد باب العلم بتفاصيل المعاني غالبا</w:t>
      </w:r>
      <w:r w:rsidR="00642CC8">
        <w:rPr>
          <w:rFonts w:hint="cs"/>
          <w:rtl/>
        </w:rPr>
        <w:t>ً</w:t>
      </w:r>
      <w:r>
        <w:rPr>
          <w:rtl/>
        </w:rPr>
        <w:t>، بحيث يعلم بدخول الفرد المشكوك أو خروجه، وإن كان المعنى معلوما</w:t>
      </w:r>
      <w:r w:rsidR="00642CC8">
        <w:rPr>
          <w:rFonts w:hint="cs"/>
          <w:rtl/>
        </w:rPr>
        <w:t>ً</w:t>
      </w:r>
      <w:r>
        <w:rPr>
          <w:rtl/>
        </w:rPr>
        <w:t xml:space="preserve"> في الجملة لا يوجب اعتبار قوله، ما دام انفتاح باب العلم بال</w:t>
      </w:r>
      <w:r w:rsidR="00642CC8">
        <w:rPr>
          <w:rFonts w:hint="cs"/>
          <w:rtl/>
        </w:rPr>
        <w:t>أ</w:t>
      </w:r>
      <w:r>
        <w:rPr>
          <w:rtl/>
        </w:rPr>
        <w:t>حكام، كما لا يخفى، ومع الانسداد كان قوله معتبرا</w:t>
      </w:r>
      <w:r w:rsidR="00642CC8">
        <w:rPr>
          <w:rFonts w:hint="cs"/>
          <w:rtl/>
        </w:rPr>
        <w:t>ً</w:t>
      </w:r>
      <w:r>
        <w:rPr>
          <w:rtl/>
        </w:rPr>
        <w:t xml:space="preserve"> إذا أفاد الظن، من باب حجية مطلق الظن، وإن فرض انفتاح باب العلم باللغات بتفاصيلها فيما عدا المورد.</w:t>
      </w:r>
    </w:p>
    <w:p w14:paraId="106A36C7" w14:textId="77777777" w:rsidR="001A75A1" w:rsidRDefault="001A75A1" w:rsidP="001A75A1">
      <w:pPr>
        <w:pStyle w:val="libNormal"/>
      </w:pPr>
      <w:r>
        <w:rPr>
          <w:rtl/>
        </w:rPr>
        <w:t>نعم لو كان هناك دليل على اعتباره، لا يبعد أن يكون انسداد باب العلم بتفاصيل اللغات موجبا</w:t>
      </w:r>
      <w:r w:rsidR="00642CC8">
        <w:rPr>
          <w:rFonts w:hint="cs"/>
          <w:rtl/>
        </w:rPr>
        <w:t>ً</w:t>
      </w:r>
      <w:r>
        <w:rPr>
          <w:rtl/>
        </w:rPr>
        <w:t xml:space="preserve"> له على نحو الحكمة لا العلة.</w:t>
      </w:r>
    </w:p>
    <w:p w14:paraId="55C435E6" w14:textId="77777777" w:rsidR="001A75A1" w:rsidRDefault="001A75A1" w:rsidP="001A75A1">
      <w:pPr>
        <w:pStyle w:val="libNormal"/>
      </w:pPr>
      <w:r>
        <w:rPr>
          <w:rtl/>
        </w:rPr>
        <w:t>لا يقال: على هذا لا فائدة في الرجوع إلى اللغة.</w:t>
      </w:r>
    </w:p>
    <w:p w14:paraId="6354AEF1" w14:textId="77777777" w:rsidR="001A75A1" w:rsidRDefault="001A75A1" w:rsidP="001A75A1">
      <w:pPr>
        <w:pStyle w:val="libNormal"/>
      </w:pPr>
      <w:r>
        <w:rPr>
          <w:rtl/>
        </w:rPr>
        <w:t xml:space="preserve">فإنه يقال: مع هذا لا </w:t>
      </w:r>
      <w:r w:rsidR="00642CC8">
        <w:rPr>
          <w:rFonts w:hint="cs"/>
          <w:rtl/>
        </w:rPr>
        <w:t>ي</w:t>
      </w:r>
      <w:r>
        <w:rPr>
          <w:rtl/>
        </w:rPr>
        <w:t>كاد تخفى الفائدة في المراجعة إليها، فإنه ربما يوجب القطع بالمعنى، وربما يوجب القطع بأن اللفظ في المورد ظاهر في معنى - بعد الظفر به وبغيره في اللغة - وإن لم يقطع بأنه حقيقة فيه أو مجاز، كما اتفق كثيرا</w:t>
      </w:r>
      <w:r w:rsidR="00642CC8">
        <w:rPr>
          <w:rFonts w:hint="cs"/>
          <w:rtl/>
        </w:rPr>
        <w:t>ً</w:t>
      </w:r>
      <w:r>
        <w:rPr>
          <w:rtl/>
        </w:rPr>
        <w:t>، وهو يكفي في الفتوى.</w:t>
      </w:r>
    </w:p>
    <w:p w14:paraId="42C82D17" w14:textId="77777777" w:rsidR="001A75A1" w:rsidRDefault="00D7791C" w:rsidP="00D7791C">
      <w:pPr>
        <w:pStyle w:val="libLine"/>
      </w:pPr>
      <w:r>
        <w:rPr>
          <w:rtl/>
        </w:rPr>
        <w:t>____________________</w:t>
      </w:r>
    </w:p>
    <w:p w14:paraId="1476A785" w14:textId="77777777" w:rsidR="001A75A1" w:rsidRDefault="001A75A1" w:rsidP="00642CC8">
      <w:pPr>
        <w:pStyle w:val="libFootnote0"/>
      </w:pPr>
      <w:r w:rsidRPr="001979B7">
        <w:rPr>
          <w:rtl/>
        </w:rPr>
        <w:t>(1)</w:t>
      </w:r>
      <w:r>
        <w:rPr>
          <w:rtl/>
        </w:rPr>
        <w:t xml:space="preserve"> في</w:t>
      </w:r>
      <w:r w:rsidR="0077545E">
        <w:rPr>
          <w:rtl/>
        </w:rPr>
        <w:t xml:space="preserve"> «ب»</w:t>
      </w:r>
      <w:r>
        <w:rPr>
          <w:rtl/>
        </w:rPr>
        <w:t>: موجبا</w:t>
      </w:r>
      <w:r w:rsidR="00642CC8">
        <w:rPr>
          <w:rFonts w:hint="cs"/>
          <w:rtl/>
        </w:rPr>
        <w:t>ً</w:t>
      </w:r>
      <w:r>
        <w:rPr>
          <w:rtl/>
        </w:rPr>
        <w:t xml:space="preserve"> للوثوق.</w:t>
      </w:r>
    </w:p>
    <w:p w14:paraId="27055CD4" w14:textId="77777777" w:rsidR="001979B7" w:rsidRDefault="001979B7" w:rsidP="001979B7">
      <w:pPr>
        <w:pStyle w:val="libNormal"/>
      </w:pPr>
      <w:r>
        <w:rPr>
          <w:rtl/>
        </w:rPr>
        <w:br w:type="page"/>
      </w:r>
    </w:p>
    <w:p w14:paraId="13C6FDBF" w14:textId="77777777" w:rsidR="001A75A1" w:rsidRDefault="001A75A1" w:rsidP="00642CC8">
      <w:pPr>
        <w:pStyle w:val="libCenterBold1"/>
      </w:pPr>
      <w:r>
        <w:rPr>
          <w:rtl/>
        </w:rPr>
        <w:lastRenderedPageBreak/>
        <w:t>فصل</w:t>
      </w:r>
    </w:p>
    <w:p w14:paraId="54013BDD" w14:textId="77777777" w:rsidR="001A75A1" w:rsidRDefault="001A75A1" w:rsidP="001A75A1">
      <w:pPr>
        <w:pStyle w:val="libNormal"/>
      </w:pPr>
      <w:r>
        <w:rPr>
          <w:rtl/>
        </w:rPr>
        <w:t>ال</w:t>
      </w:r>
      <w:r w:rsidR="00642CC8">
        <w:rPr>
          <w:rFonts w:hint="cs"/>
          <w:rtl/>
        </w:rPr>
        <w:t>إ</w:t>
      </w:r>
      <w:r>
        <w:rPr>
          <w:rtl/>
        </w:rPr>
        <w:t>جماع المنقول بخبر الواحد حجة عند كثير ممن قال باعتبار الخبر بالخصوص، من جهة أنه من أفراده، من دون أن يكون عليه دليل بالخصوص، فلا</w:t>
      </w:r>
      <w:r w:rsidR="00642CC8">
        <w:rPr>
          <w:rFonts w:hint="cs"/>
          <w:rtl/>
        </w:rPr>
        <w:t xml:space="preserve"> </w:t>
      </w:r>
      <w:r>
        <w:rPr>
          <w:rtl/>
        </w:rPr>
        <w:t>بد في اعتباره من شمول أدلة اعتباره له، بعمومها أو إطلاقها.</w:t>
      </w:r>
    </w:p>
    <w:p w14:paraId="4E625EF5" w14:textId="77777777" w:rsidR="00642CC8" w:rsidRDefault="001A75A1" w:rsidP="001A75A1">
      <w:pPr>
        <w:pStyle w:val="libNormal"/>
        <w:rPr>
          <w:rtl/>
        </w:rPr>
      </w:pPr>
      <w:r>
        <w:rPr>
          <w:rtl/>
        </w:rPr>
        <w:t xml:space="preserve">وتحقيق القول فيه يستدعي رسم أمور: </w:t>
      </w:r>
    </w:p>
    <w:p w14:paraId="2EE1B665" w14:textId="77777777" w:rsidR="001A75A1" w:rsidRDefault="001A75A1" w:rsidP="001A75A1">
      <w:pPr>
        <w:pStyle w:val="libNormal"/>
      </w:pPr>
      <w:r w:rsidRPr="00642CC8">
        <w:rPr>
          <w:rStyle w:val="libBold2Char"/>
          <w:rtl/>
        </w:rPr>
        <w:t>ال</w:t>
      </w:r>
      <w:r w:rsidR="00642CC8" w:rsidRPr="00642CC8">
        <w:rPr>
          <w:rStyle w:val="libBold2Char"/>
          <w:rFonts w:hint="cs"/>
          <w:rtl/>
        </w:rPr>
        <w:t>أ</w:t>
      </w:r>
      <w:r w:rsidRPr="00642CC8">
        <w:rPr>
          <w:rStyle w:val="libBold2Char"/>
          <w:rtl/>
        </w:rPr>
        <w:t>ول</w:t>
      </w:r>
      <w:r>
        <w:rPr>
          <w:rtl/>
        </w:rPr>
        <w:t>: إن وجه اعتبار ال</w:t>
      </w:r>
      <w:r w:rsidR="00642CC8">
        <w:rPr>
          <w:rFonts w:hint="cs"/>
          <w:rtl/>
        </w:rPr>
        <w:t>إ</w:t>
      </w:r>
      <w:r>
        <w:rPr>
          <w:rtl/>
        </w:rPr>
        <w:t>جماع، هو القطع برأي ال</w:t>
      </w:r>
      <w:r w:rsidR="00642CC8">
        <w:rPr>
          <w:rFonts w:hint="cs"/>
          <w:rtl/>
        </w:rPr>
        <w:t>إ</w:t>
      </w:r>
      <w:r>
        <w:rPr>
          <w:rtl/>
        </w:rPr>
        <w:t xml:space="preserve">مام </w:t>
      </w:r>
      <w:r w:rsidR="00D7791C" w:rsidRPr="00D7791C">
        <w:rPr>
          <w:rStyle w:val="libAlaemChar"/>
          <w:rtl/>
        </w:rPr>
        <w:t>عليه‌السلام</w:t>
      </w:r>
      <w:r>
        <w:rPr>
          <w:rtl/>
        </w:rPr>
        <w:t xml:space="preserve">، ومستند القطع به لحاكيه - على ما يظهر من كلماتهم - هو علمه بدخوله </w:t>
      </w:r>
      <w:r w:rsidR="00D7791C" w:rsidRPr="00D7791C">
        <w:rPr>
          <w:rStyle w:val="libAlaemChar"/>
          <w:rtl/>
        </w:rPr>
        <w:t>عليه‌السلام</w:t>
      </w:r>
      <w:r>
        <w:rPr>
          <w:rtl/>
        </w:rPr>
        <w:t xml:space="preserve"> في المجمعين شخصا</w:t>
      </w:r>
      <w:r w:rsidR="00642CC8">
        <w:rPr>
          <w:rFonts w:hint="cs"/>
          <w:rtl/>
        </w:rPr>
        <w:t>ً</w:t>
      </w:r>
      <w:r>
        <w:rPr>
          <w:rtl/>
        </w:rPr>
        <w:t>، ولم يعرف عينا</w:t>
      </w:r>
      <w:r w:rsidR="00642CC8">
        <w:rPr>
          <w:rFonts w:hint="cs"/>
          <w:rtl/>
        </w:rPr>
        <w:t>ً</w:t>
      </w:r>
      <w:r>
        <w:rPr>
          <w:rtl/>
        </w:rPr>
        <w:t xml:space="preserve">، أو قطعه باستلزام ما يحكيه لرأيه </w:t>
      </w:r>
      <w:r w:rsidR="00D7791C" w:rsidRPr="00D7791C">
        <w:rPr>
          <w:rStyle w:val="libAlaemChar"/>
          <w:rtl/>
        </w:rPr>
        <w:t>عليه‌السلام</w:t>
      </w:r>
      <w:r>
        <w:rPr>
          <w:rtl/>
        </w:rPr>
        <w:t xml:space="preserve"> عقلا</w:t>
      </w:r>
      <w:r w:rsidR="00642CC8">
        <w:rPr>
          <w:rFonts w:hint="cs"/>
          <w:rtl/>
        </w:rPr>
        <w:t>ً</w:t>
      </w:r>
      <w:r>
        <w:rPr>
          <w:rtl/>
        </w:rPr>
        <w:t xml:space="preserve"> من باب اللطف، أو عادة أو اتفاقا</w:t>
      </w:r>
      <w:r w:rsidR="00642CC8">
        <w:rPr>
          <w:rFonts w:hint="cs"/>
          <w:rtl/>
        </w:rPr>
        <w:t>ً</w:t>
      </w:r>
      <w:r>
        <w:rPr>
          <w:rtl/>
        </w:rPr>
        <w:t xml:space="preserve"> من جهة حدس رأيه، وإن لم تكن ملازمة بينهما عقلا</w:t>
      </w:r>
      <w:r w:rsidR="00642CC8">
        <w:rPr>
          <w:rFonts w:hint="cs"/>
          <w:rtl/>
        </w:rPr>
        <w:t>ً</w:t>
      </w:r>
      <w:r>
        <w:rPr>
          <w:rtl/>
        </w:rPr>
        <w:t xml:space="preserve"> ولا عادة، كما هو طريقة المتأخرين في دعوى ال</w:t>
      </w:r>
      <w:r w:rsidR="00642CC8">
        <w:rPr>
          <w:rFonts w:hint="cs"/>
          <w:rtl/>
        </w:rPr>
        <w:t>إ</w:t>
      </w:r>
      <w:r>
        <w:rPr>
          <w:rtl/>
        </w:rPr>
        <w:t>جماع، حيث إنهم مع عدم الاعتقاد بالملازمة العقلية ولا الملازمة العادية غالبا</w:t>
      </w:r>
      <w:r w:rsidR="00642CC8">
        <w:rPr>
          <w:rFonts w:hint="cs"/>
          <w:rtl/>
        </w:rPr>
        <w:t>ً</w:t>
      </w:r>
      <w:r>
        <w:rPr>
          <w:rtl/>
        </w:rPr>
        <w:t xml:space="preserve"> وعدم العلم بدخول جنابه </w:t>
      </w:r>
      <w:r w:rsidR="00D7791C" w:rsidRPr="00D7791C">
        <w:rPr>
          <w:rStyle w:val="libAlaemChar"/>
          <w:rtl/>
        </w:rPr>
        <w:t>عليه‌السلام</w:t>
      </w:r>
      <w:r>
        <w:rPr>
          <w:rtl/>
        </w:rPr>
        <w:t xml:space="preserve"> في المجمعين عادة، يحكون ال</w:t>
      </w:r>
      <w:r w:rsidR="00642CC8">
        <w:rPr>
          <w:rFonts w:hint="cs"/>
          <w:rtl/>
        </w:rPr>
        <w:t>إ</w:t>
      </w:r>
      <w:r>
        <w:rPr>
          <w:rtl/>
        </w:rPr>
        <w:t>جماع كثيرا</w:t>
      </w:r>
      <w:r w:rsidR="00642CC8">
        <w:rPr>
          <w:rFonts w:hint="cs"/>
          <w:rtl/>
        </w:rPr>
        <w:t>ً</w:t>
      </w:r>
      <w:r>
        <w:rPr>
          <w:rtl/>
        </w:rPr>
        <w:t>، كما أنه يظهر ممن اعتذر عن وجود المخالف بأنه معلوم النسب، أنه استند في دعوى ال</w:t>
      </w:r>
      <w:r w:rsidR="00642CC8">
        <w:rPr>
          <w:rFonts w:hint="cs"/>
          <w:rtl/>
        </w:rPr>
        <w:t>إ</w:t>
      </w:r>
      <w:r>
        <w:rPr>
          <w:rtl/>
        </w:rPr>
        <w:t xml:space="preserve">جماع إلى العلم بدخوله </w:t>
      </w:r>
      <w:r w:rsidR="00D7791C" w:rsidRPr="00D7791C">
        <w:rPr>
          <w:rStyle w:val="libAlaemChar"/>
          <w:rtl/>
        </w:rPr>
        <w:t>عليه‌السلام</w:t>
      </w:r>
      <w:r>
        <w:rPr>
          <w:rtl/>
        </w:rPr>
        <w:t xml:space="preserve"> وممن اعتذر عنه بانقراض عصره، أنه استند إلى قاعدة اللطف.</w:t>
      </w:r>
    </w:p>
    <w:p w14:paraId="241F0EEB" w14:textId="77777777" w:rsidR="001A75A1" w:rsidRDefault="001A75A1" w:rsidP="001A75A1">
      <w:pPr>
        <w:pStyle w:val="libNormal"/>
      </w:pPr>
      <w:r>
        <w:rPr>
          <w:rtl/>
        </w:rPr>
        <w:t>هذا مضافا</w:t>
      </w:r>
      <w:r w:rsidR="00642CC8">
        <w:rPr>
          <w:rFonts w:hint="cs"/>
          <w:rtl/>
        </w:rPr>
        <w:t>ً</w:t>
      </w:r>
      <w:r>
        <w:rPr>
          <w:rtl/>
        </w:rPr>
        <w:t xml:space="preserve"> إلى تصريحاتهم بذلك، على ما يشهد به مراجعة كلماتهم، وربما</w:t>
      </w:r>
    </w:p>
    <w:p w14:paraId="568C191F" w14:textId="77777777" w:rsidR="001A75A1" w:rsidRDefault="00D7791C" w:rsidP="001A75A1">
      <w:pPr>
        <w:pStyle w:val="libNormal"/>
      </w:pPr>
      <w:r>
        <w:rPr>
          <w:rtl/>
        </w:rPr>
        <w:br w:type="page"/>
      </w:r>
    </w:p>
    <w:p w14:paraId="57ACAC9A" w14:textId="77777777" w:rsidR="001A75A1" w:rsidRDefault="001A75A1" w:rsidP="001979B7">
      <w:pPr>
        <w:pStyle w:val="libNormal0"/>
      </w:pPr>
      <w:r>
        <w:rPr>
          <w:rtl/>
        </w:rPr>
        <w:lastRenderedPageBreak/>
        <w:t>يتفق لبعض ال</w:t>
      </w:r>
      <w:r w:rsidR="00642CC8">
        <w:rPr>
          <w:rFonts w:hint="cs"/>
          <w:rtl/>
        </w:rPr>
        <w:t>أ</w:t>
      </w:r>
      <w:r>
        <w:rPr>
          <w:rtl/>
        </w:rPr>
        <w:t xml:space="preserve">وحدي وجه آخر من تشرفه برؤيته </w:t>
      </w:r>
      <w:r w:rsidR="00D7791C" w:rsidRPr="00D7791C">
        <w:rPr>
          <w:rStyle w:val="libAlaemChar"/>
          <w:rtl/>
        </w:rPr>
        <w:t>عليه‌السلام</w:t>
      </w:r>
      <w:r>
        <w:rPr>
          <w:rtl/>
        </w:rPr>
        <w:t xml:space="preserve"> وأخذه الفتوى من جنابه، وإنما لم ينقل عنه، بل يحكي ال</w:t>
      </w:r>
      <w:r w:rsidR="00642CC8">
        <w:rPr>
          <w:rFonts w:hint="cs"/>
          <w:rtl/>
        </w:rPr>
        <w:t>إ</w:t>
      </w:r>
      <w:r>
        <w:rPr>
          <w:rtl/>
        </w:rPr>
        <w:t>جماع لبعض دواعي ال</w:t>
      </w:r>
      <w:r w:rsidR="00642CC8">
        <w:rPr>
          <w:rFonts w:hint="cs"/>
          <w:rtl/>
        </w:rPr>
        <w:t>إ</w:t>
      </w:r>
      <w:r>
        <w:rPr>
          <w:rtl/>
        </w:rPr>
        <w:t>خفاء.</w:t>
      </w:r>
    </w:p>
    <w:p w14:paraId="166670D5" w14:textId="77777777" w:rsidR="001A75A1" w:rsidRDefault="001A75A1" w:rsidP="001A75A1">
      <w:pPr>
        <w:pStyle w:val="libNormal"/>
      </w:pPr>
      <w:r w:rsidRPr="00642CC8">
        <w:rPr>
          <w:rStyle w:val="libBold2Char"/>
          <w:rtl/>
        </w:rPr>
        <w:t>ال</w:t>
      </w:r>
      <w:r w:rsidR="00642CC8" w:rsidRPr="00642CC8">
        <w:rPr>
          <w:rStyle w:val="libBold2Char"/>
          <w:rFonts w:hint="cs"/>
          <w:rtl/>
        </w:rPr>
        <w:t>أ</w:t>
      </w:r>
      <w:r w:rsidRPr="00642CC8">
        <w:rPr>
          <w:rStyle w:val="libBold2Char"/>
          <w:rtl/>
        </w:rPr>
        <w:t>مر الثاني</w:t>
      </w:r>
      <w:r>
        <w:rPr>
          <w:rtl/>
        </w:rPr>
        <w:t>: إنه لا يخفى اختلاف نقل ال</w:t>
      </w:r>
      <w:r w:rsidR="00642CC8">
        <w:rPr>
          <w:rFonts w:hint="cs"/>
          <w:rtl/>
        </w:rPr>
        <w:t>إ</w:t>
      </w:r>
      <w:r>
        <w:rPr>
          <w:rtl/>
        </w:rPr>
        <w:t xml:space="preserve">جماع، فتارة ينقل رأيه </w:t>
      </w:r>
      <w:r w:rsidR="00D7791C" w:rsidRPr="00D7791C">
        <w:rPr>
          <w:rStyle w:val="libAlaemChar"/>
          <w:rtl/>
        </w:rPr>
        <w:t>عليه‌السلام</w:t>
      </w:r>
      <w:r>
        <w:rPr>
          <w:rtl/>
        </w:rPr>
        <w:t xml:space="preserve"> في ضمن نقله حدسا</w:t>
      </w:r>
      <w:r w:rsidR="00642CC8">
        <w:rPr>
          <w:rFonts w:hint="cs"/>
          <w:rtl/>
        </w:rPr>
        <w:t>ً</w:t>
      </w:r>
      <w:r>
        <w:rPr>
          <w:rtl/>
        </w:rPr>
        <w:t xml:space="preserve"> كما هو الغالب، أو حسا</w:t>
      </w:r>
      <w:r w:rsidR="00642CC8">
        <w:rPr>
          <w:rFonts w:hint="cs"/>
          <w:rtl/>
        </w:rPr>
        <w:t>ً</w:t>
      </w:r>
      <w:r>
        <w:rPr>
          <w:rtl/>
        </w:rPr>
        <w:t xml:space="preserve"> وهو نادر جدا</w:t>
      </w:r>
      <w:r w:rsidR="00642CC8">
        <w:rPr>
          <w:rFonts w:hint="cs"/>
          <w:rtl/>
        </w:rPr>
        <w:t>ً</w:t>
      </w:r>
      <w:r>
        <w:rPr>
          <w:rtl/>
        </w:rPr>
        <w:t>، وأخرى لا ينقل إلا ما هو السبب عند ناقله، عقلا</w:t>
      </w:r>
      <w:r w:rsidR="00642CC8">
        <w:rPr>
          <w:rFonts w:hint="cs"/>
          <w:rtl/>
        </w:rPr>
        <w:t>ً</w:t>
      </w:r>
      <w:r>
        <w:rPr>
          <w:rtl/>
        </w:rPr>
        <w:t xml:space="preserve"> أو عادة أو اتفاقا</w:t>
      </w:r>
      <w:r w:rsidR="00642CC8">
        <w:rPr>
          <w:rFonts w:hint="cs"/>
          <w:rtl/>
        </w:rPr>
        <w:t>ً</w:t>
      </w:r>
      <w:r>
        <w:rPr>
          <w:rtl/>
        </w:rPr>
        <w:t>، واختلاف ألفاظ النقل</w:t>
      </w:r>
      <w:r w:rsidR="00714E52">
        <w:rPr>
          <w:rtl/>
        </w:rPr>
        <w:t xml:space="preserve"> أيضاً </w:t>
      </w:r>
      <w:r>
        <w:rPr>
          <w:rtl/>
        </w:rPr>
        <w:t>صراحة</w:t>
      </w:r>
      <w:r w:rsidR="00642CC8">
        <w:rPr>
          <w:rFonts w:hint="cs"/>
          <w:rtl/>
        </w:rPr>
        <w:t>ً</w:t>
      </w:r>
      <w:r>
        <w:rPr>
          <w:rtl/>
        </w:rPr>
        <w:t xml:space="preserve"> وظهورا</w:t>
      </w:r>
      <w:r w:rsidR="00642CC8">
        <w:rPr>
          <w:rFonts w:hint="cs"/>
          <w:rtl/>
        </w:rPr>
        <w:t>ً</w:t>
      </w:r>
      <w:r>
        <w:rPr>
          <w:rtl/>
        </w:rPr>
        <w:t xml:space="preserve"> وإجمالا</w:t>
      </w:r>
      <w:r w:rsidR="00642CC8">
        <w:rPr>
          <w:rFonts w:hint="cs"/>
          <w:rtl/>
        </w:rPr>
        <w:t>ً</w:t>
      </w:r>
      <w:r>
        <w:rPr>
          <w:rtl/>
        </w:rPr>
        <w:t xml:space="preserve"> في ذلك، أي في أنه نقل السبب أو نقل السبب والمسبب.</w:t>
      </w:r>
    </w:p>
    <w:p w14:paraId="73034988" w14:textId="77777777" w:rsidR="001A75A1" w:rsidRDefault="001A75A1" w:rsidP="001A75A1">
      <w:pPr>
        <w:pStyle w:val="libNormal"/>
      </w:pPr>
      <w:r w:rsidRPr="00642CC8">
        <w:rPr>
          <w:rStyle w:val="libBold2Char"/>
          <w:rtl/>
        </w:rPr>
        <w:t>ال</w:t>
      </w:r>
      <w:r w:rsidR="00642CC8" w:rsidRPr="00642CC8">
        <w:rPr>
          <w:rStyle w:val="libBold2Char"/>
          <w:rFonts w:hint="cs"/>
          <w:rtl/>
        </w:rPr>
        <w:t>أ</w:t>
      </w:r>
      <w:r w:rsidRPr="00642CC8">
        <w:rPr>
          <w:rStyle w:val="libBold2Char"/>
          <w:rtl/>
        </w:rPr>
        <w:t>مر الثالث</w:t>
      </w:r>
      <w:r>
        <w:rPr>
          <w:rtl/>
        </w:rPr>
        <w:t>: إنه لا إشكال في حجية ال</w:t>
      </w:r>
      <w:r w:rsidR="00642CC8">
        <w:rPr>
          <w:rFonts w:hint="cs"/>
          <w:rtl/>
        </w:rPr>
        <w:t>إ</w:t>
      </w:r>
      <w:r>
        <w:rPr>
          <w:rtl/>
        </w:rPr>
        <w:t>جماع المنقول بأدلة حجية الخبر، إذا كان نقله متضمنا</w:t>
      </w:r>
      <w:r w:rsidR="00642CC8">
        <w:rPr>
          <w:rFonts w:hint="cs"/>
          <w:rtl/>
        </w:rPr>
        <w:t>ً</w:t>
      </w:r>
      <w:r>
        <w:rPr>
          <w:rtl/>
        </w:rPr>
        <w:t xml:space="preserve"> لنقل السبب والمسبب عن حس، لو لم نقل بأن نقله كذلك في زمان الغيبة موهون جد</w:t>
      </w:r>
      <w:r w:rsidR="00642CC8">
        <w:rPr>
          <w:rFonts w:hint="cs"/>
          <w:rtl/>
        </w:rPr>
        <w:t>ّ</w:t>
      </w:r>
      <w:r>
        <w:rPr>
          <w:rtl/>
        </w:rPr>
        <w:t>ا</w:t>
      </w:r>
      <w:r w:rsidR="00642CC8">
        <w:rPr>
          <w:rFonts w:hint="cs"/>
          <w:rtl/>
        </w:rPr>
        <w:t>ً</w:t>
      </w:r>
      <w:r>
        <w:rPr>
          <w:rtl/>
        </w:rPr>
        <w:t>، وكذا إذا لم يكن متضمنا</w:t>
      </w:r>
      <w:r w:rsidR="00642CC8">
        <w:rPr>
          <w:rFonts w:hint="cs"/>
          <w:rtl/>
        </w:rPr>
        <w:t>ً</w:t>
      </w:r>
      <w:r>
        <w:rPr>
          <w:rtl/>
        </w:rPr>
        <w:t xml:space="preserve"> له، بل كان ممحضا</w:t>
      </w:r>
      <w:r w:rsidR="00642CC8">
        <w:rPr>
          <w:rFonts w:hint="cs"/>
          <w:rtl/>
        </w:rPr>
        <w:t>ً</w:t>
      </w:r>
      <w:r>
        <w:rPr>
          <w:rtl/>
        </w:rPr>
        <w:t xml:space="preserve"> لنقل السبب عن حس، إلا أنه كان سببا</w:t>
      </w:r>
      <w:r w:rsidR="00642CC8">
        <w:rPr>
          <w:rFonts w:hint="cs"/>
          <w:rtl/>
        </w:rPr>
        <w:t>ً</w:t>
      </w:r>
      <w:r>
        <w:rPr>
          <w:rtl/>
        </w:rPr>
        <w:t xml:space="preserve"> بنظر المنقول إليه</w:t>
      </w:r>
      <w:r w:rsidR="00714E52">
        <w:rPr>
          <w:rtl/>
        </w:rPr>
        <w:t xml:space="preserve"> أيضاً </w:t>
      </w:r>
      <w:r>
        <w:rPr>
          <w:rtl/>
        </w:rPr>
        <w:t>عقلا</w:t>
      </w:r>
      <w:r w:rsidR="00642CC8">
        <w:rPr>
          <w:rFonts w:hint="cs"/>
          <w:rtl/>
        </w:rPr>
        <w:t>ً</w:t>
      </w:r>
      <w:r>
        <w:rPr>
          <w:rtl/>
        </w:rPr>
        <w:t xml:space="preserve"> أو عادة أو اتفاقا</w:t>
      </w:r>
      <w:r w:rsidR="00642CC8">
        <w:rPr>
          <w:rFonts w:hint="cs"/>
          <w:rtl/>
        </w:rPr>
        <w:t>ً</w:t>
      </w:r>
      <w:r>
        <w:rPr>
          <w:rtl/>
        </w:rPr>
        <w:t>، فيعامل حينئذ مع المنقول معاملة المحصل في الالتزام بمسببه بأحكامه وآثاره.</w:t>
      </w:r>
    </w:p>
    <w:p w14:paraId="6028E269" w14:textId="77777777" w:rsidR="001A75A1" w:rsidRDefault="001A75A1" w:rsidP="001A75A1">
      <w:pPr>
        <w:pStyle w:val="libNormal"/>
      </w:pPr>
      <w:r>
        <w:rPr>
          <w:rtl/>
        </w:rPr>
        <w:t>وأما إذا كان نقله للمسبب لا عن حس، بل بملازمة ثابتة عند الناقل بوجه دون المنقول إليه ففيه إشكال، أظهره عدم نهوض تلك ال</w:t>
      </w:r>
      <w:r w:rsidR="00642CC8">
        <w:rPr>
          <w:rFonts w:hint="cs"/>
          <w:rtl/>
        </w:rPr>
        <w:t>أ</w:t>
      </w:r>
      <w:r>
        <w:rPr>
          <w:rtl/>
        </w:rPr>
        <w:t>دلة على حجيته، إذ المتيقن من بناء العقلاء غير ذلك، كما أن المنصرف من الآيات والروايات ذلك</w:t>
      </w:r>
      <w:r w:rsidRPr="00D92983">
        <w:rPr>
          <w:rStyle w:val="libFootnotenumChar"/>
          <w:rtl/>
        </w:rPr>
        <w:t>(1)</w:t>
      </w:r>
      <w:r>
        <w:rPr>
          <w:rtl/>
        </w:rPr>
        <w:t>، على تقدير دلالتهما، خصوصا</w:t>
      </w:r>
      <w:r w:rsidR="00642CC8">
        <w:rPr>
          <w:rFonts w:hint="cs"/>
          <w:rtl/>
        </w:rPr>
        <w:t>ً</w:t>
      </w:r>
      <w:r>
        <w:rPr>
          <w:rtl/>
        </w:rPr>
        <w:t xml:space="preserve"> فيما إذا رأى المنقول إليه خطأ الناقل في اعتقاد الملازمة، هذا فيما انكشف الحال.</w:t>
      </w:r>
    </w:p>
    <w:p w14:paraId="1B82C7AA" w14:textId="77777777" w:rsidR="001A75A1" w:rsidRDefault="001A75A1" w:rsidP="001A75A1">
      <w:pPr>
        <w:pStyle w:val="libNormal"/>
      </w:pPr>
      <w:r>
        <w:rPr>
          <w:rtl/>
        </w:rPr>
        <w:t>وأما فيما اشتبه، فلا يبعد أن يقال بالاعتبار، فإن</w:t>
      </w:r>
      <w:r w:rsidR="00642CC8">
        <w:rPr>
          <w:rFonts w:hint="cs"/>
          <w:rtl/>
        </w:rPr>
        <w:t>ّ</w:t>
      </w:r>
      <w:r>
        <w:rPr>
          <w:rtl/>
        </w:rPr>
        <w:t xml:space="preserve"> عمدة أدلة حجية ال</w:t>
      </w:r>
      <w:r w:rsidR="00642CC8">
        <w:rPr>
          <w:rFonts w:hint="cs"/>
          <w:rtl/>
        </w:rPr>
        <w:t>أ</w:t>
      </w:r>
      <w:r>
        <w:rPr>
          <w:rtl/>
        </w:rPr>
        <w:t>خبار هو بناء العقلاء، وهم كما يعملون بخبر الثقة إذا علم أنه عن حس، يعملون به فيما يحتمل كونه عن حدس، حيث إنه ليس بناؤهم إذا أخبروا بش</w:t>
      </w:r>
      <w:r w:rsidR="00642CC8">
        <w:rPr>
          <w:rFonts w:hint="cs"/>
          <w:rtl/>
        </w:rPr>
        <w:t>يء</w:t>
      </w:r>
      <w:r>
        <w:rPr>
          <w:rtl/>
        </w:rPr>
        <w:t xml:space="preserve"> على التوقف والتفتيش، عن أنه عن حدس أو حس، بل العمل على</w:t>
      </w:r>
      <w:r w:rsidRPr="00D92983">
        <w:rPr>
          <w:rStyle w:val="libFootnotenumChar"/>
          <w:rtl/>
        </w:rPr>
        <w:t>(2)</w:t>
      </w:r>
      <w:r>
        <w:rPr>
          <w:rtl/>
        </w:rPr>
        <w:t xml:space="preserve"> طبقه والجري على</w:t>
      </w:r>
    </w:p>
    <w:p w14:paraId="03327F5B" w14:textId="77777777" w:rsidR="001A75A1" w:rsidRDefault="00D7791C" w:rsidP="00D7791C">
      <w:pPr>
        <w:pStyle w:val="libLine"/>
      </w:pPr>
      <w:r>
        <w:rPr>
          <w:rtl/>
        </w:rPr>
        <w:t>____________________</w:t>
      </w:r>
    </w:p>
    <w:p w14:paraId="434C7B2F" w14:textId="77777777" w:rsidR="001A75A1" w:rsidRDefault="001A75A1" w:rsidP="001979B7">
      <w:pPr>
        <w:pStyle w:val="libFootnote0"/>
      </w:pPr>
      <w:r w:rsidRPr="001979B7">
        <w:rPr>
          <w:rtl/>
        </w:rPr>
        <w:t>(1)</w:t>
      </w:r>
      <w:r>
        <w:rPr>
          <w:rtl/>
        </w:rPr>
        <w:t xml:space="preserve"> في</w:t>
      </w:r>
      <w:r w:rsidR="0077545E">
        <w:rPr>
          <w:rtl/>
        </w:rPr>
        <w:t xml:space="preserve"> «ب»</w:t>
      </w:r>
      <w:r>
        <w:rPr>
          <w:rtl/>
        </w:rPr>
        <w:t xml:space="preserve">: قدم </w:t>
      </w:r>
      <w:r w:rsidR="00642CC8">
        <w:rPr>
          <w:rFonts w:hint="cs"/>
          <w:rtl/>
        </w:rPr>
        <w:t>«</w:t>
      </w:r>
      <w:r>
        <w:rPr>
          <w:rtl/>
        </w:rPr>
        <w:t>على تقدير دلالتهما</w:t>
      </w:r>
      <w:r w:rsidR="00642CC8">
        <w:rPr>
          <w:rFonts w:hint="cs"/>
          <w:rtl/>
        </w:rPr>
        <w:t>»</w:t>
      </w:r>
      <w:r>
        <w:rPr>
          <w:rtl/>
        </w:rPr>
        <w:t xml:space="preserve"> على </w:t>
      </w:r>
      <w:r w:rsidR="00642CC8">
        <w:rPr>
          <w:rFonts w:hint="cs"/>
          <w:rtl/>
        </w:rPr>
        <w:t>«</w:t>
      </w:r>
      <w:r>
        <w:rPr>
          <w:rtl/>
        </w:rPr>
        <w:t>ذلك</w:t>
      </w:r>
      <w:r w:rsidR="00642CC8">
        <w:rPr>
          <w:rFonts w:hint="cs"/>
          <w:rtl/>
        </w:rPr>
        <w:t>»</w:t>
      </w:r>
      <w:r>
        <w:rPr>
          <w:rtl/>
        </w:rPr>
        <w:t>.</w:t>
      </w:r>
    </w:p>
    <w:p w14:paraId="681E8B99" w14:textId="77777777" w:rsidR="001A75A1" w:rsidRDefault="001A75A1" w:rsidP="00642CC8">
      <w:pPr>
        <w:pStyle w:val="libFootnote0"/>
      </w:pPr>
      <w:r w:rsidRPr="001979B7">
        <w:rPr>
          <w:rtl/>
        </w:rPr>
        <w:t>(2)</w:t>
      </w:r>
      <w:r>
        <w:rPr>
          <w:rtl/>
        </w:rPr>
        <w:t xml:space="preserve"> في</w:t>
      </w:r>
      <w:r w:rsidR="0077545E">
        <w:rPr>
          <w:rtl/>
        </w:rPr>
        <w:t xml:space="preserve"> «أ»</w:t>
      </w:r>
      <w:r>
        <w:rPr>
          <w:rtl/>
        </w:rPr>
        <w:t>: على العمل طبقه.</w:t>
      </w:r>
    </w:p>
    <w:p w14:paraId="76DE4F09" w14:textId="77777777" w:rsidR="001A75A1" w:rsidRDefault="00D7791C" w:rsidP="001A75A1">
      <w:pPr>
        <w:pStyle w:val="libNormal"/>
      </w:pPr>
      <w:r>
        <w:rPr>
          <w:rtl/>
        </w:rPr>
        <w:br w:type="page"/>
      </w:r>
    </w:p>
    <w:p w14:paraId="498B0009" w14:textId="77777777" w:rsidR="001A75A1" w:rsidRDefault="001A75A1" w:rsidP="001979B7">
      <w:pPr>
        <w:pStyle w:val="libNormal0"/>
      </w:pPr>
      <w:r>
        <w:rPr>
          <w:rtl/>
        </w:rPr>
        <w:lastRenderedPageBreak/>
        <w:t>وفقه بدون ذلك، نعم لا يبعد أن يكون بناؤهم على ذلك، فيما لا يكون هناك أمارة على الحدس، أو اعتقاد الملازمة فيما لا يرون هناك ملازمة.</w:t>
      </w:r>
    </w:p>
    <w:p w14:paraId="748D252B" w14:textId="77777777" w:rsidR="001A75A1" w:rsidRDefault="001A75A1" w:rsidP="001A75A1">
      <w:pPr>
        <w:pStyle w:val="libNormal"/>
      </w:pPr>
      <w:r>
        <w:rPr>
          <w:rtl/>
        </w:rPr>
        <w:t>هذا لكن ال</w:t>
      </w:r>
      <w:r w:rsidR="00642CC8">
        <w:rPr>
          <w:rFonts w:hint="cs"/>
          <w:rtl/>
        </w:rPr>
        <w:t>إ</w:t>
      </w:r>
      <w:r>
        <w:rPr>
          <w:rtl/>
        </w:rPr>
        <w:t>جماعات المنقولة في ألسنة ال</w:t>
      </w:r>
      <w:r w:rsidR="00642CC8">
        <w:rPr>
          <w:rFonts w:hint="cs"/>
          <w:rtl/>
        </w:rPr>
        <w:t>أ</w:t>
      </w:r>
      <w:r>
        <w:rPr>
          <w:rtl/>
        </w:rPr>
        <w:t>صحاب غالبا</w:t>
      </w:r>
      <w:r w:rsidR="00642CC8">
        <w:rPr>
          <w:rFonts w:hint="cs"/>
          <w:rtl/>
        </w:rPr>
        <w:t>ً</w:t>
      </w:r>
      <w:r>
        <w:rPr>
          <w:rtl/>
        </w:rPr>
        <w:t xml:space="preserve"> مبنية على حدس الناقل أو اعتقاد الملازمة عقلا</w:t>
      </w:r>
      <w:r w:rsidR="00642CC8">
        <w:rPr>
          <w:rFonts w:hint="cs"/>
          <w:rtl/>
        </w:rPr>
        <w:t>ً</w:t>
      </w:r>
      <w:r>
        <w:rPr>
          <w:rtl/>
        </w:rPr>
        <w:t>، فلا اعتبار لها ما لم ينكشف أن نقل السبب كان مستندا</w:t>
      </w:r>
      <w:r w:rsidR="00642CC8">
        <w:rPr>
          <w:rFonts w:hint="cs"/>
          <w:rtl/>
        </w:rPr>
        <w:t>ً</w:t>
      </w:r>
      <w:r>
        <w:rPr>
          <w:rtl/>
        </w:rPr>
        <w:t xml:space="preserve"> إلى الحس، فلابد في ال</w:t>
      </w:r>
      <w:r w:rsidR="00642CC8">
        <w:rPr>
          <w:rFonts w:hint="cs"/>
          <w:rtl/>
        </w:rPr>
        <w:t>إ</w:t>
      </w:r>
      <w:r>
        <w:rPr>
          <w:rtl/>
        </w:rPr>
        <w:t>جماعات المنقولة بألفاظها المختلفة من استظهار مقدار دلالة ألفاظها، ولو بملاحظة حال الناقل وخصوص موضع النقل، فيؤخذ بذاك المقدار ويعامل معه كأنه المحصل، فإن كان بمقدار تمام السبب، وإلا فلا يجدي ما لم يضم إليه مما حصله أو نقل له من سائر ال</w:t>
      </w:r>
      <w:r w:rsidR="00642CC8">
        <w:rPr>
          <w:rFonts w:hint="cs"/>
          <w:rtl/>
        </w:rPr>
        <w:t>أ</w:t>
      </w:r>
      <w:r>
        <w:rPr>
          <w:rtl/>
        </w:rPr>
        <w:t>قوال أو سائر ال</w:t>
      </w:r>
      <w:r w:rsidR="00642CC8">
        <w:rPr>
          <w:rFonts w:hint="cs"/>
          <w:rtl/>
        </w:rPr>
        <w:t>أ</w:t>
      </w:r>
      <w:r>
        <w:rPr>
          <w:rtl/>
        </w:rPr>
        <w:t>مارات ما به</w:t>
      </w:r>
      <w:r w:rsidRPr="00D92983">
        <w:rPr>
          <w:rStyle w:val="libFootnotenumChar"/>
          <w:rtl/>
        </w:rPr>
        <w:t>(1)</w:t>
      </w:r>
      <w:r>
        <w:rPr>
          <w:rtl/>
        </w:rPr>
        <w:t xml:space="preserve"> تم، فافهم.</w:t>
      </w:r>
    </w:p>
    <w:p w14:paraId="65D7E2E5" w14:textId="77777777" w:rsidR="001A75A1" w:rsidRDefault="001A75A1" w:rsidP="001979B7">
      <w:pPr>
        <w:pStyle w:val="libNormal"/>
      </w:pPr>
      <w:r>
        <w:rPr>
          <w:rtl/>
        </w:rPr>
        <w:t>فتلخص بما ذكرنا: أن ال</w:t>
      </w:r>
      <w:r w:rsidR="00642CC8">
        <w:rPr>
          <w:rFonts w:hint="cs"/>
          <w:rtl/>
        </w:rPr>
        <w:t>إ</w:t>
      </w:r>
      <w:r>
        <w:rPr>
          <w:rtl/>
        </w:rPr>
        <w:t>جماع المنقول بخبر الواحد، من جهة حكايته رأي ال</w:t>
      </w:r>
      <w:r w:rsidR="00642CC8">
        <w:rPr>
          <w:rFonts w:hint="cs"/>
          <w:rtl/>
        </w:rPr>
        <w:t>إ</w:t>
      </w:r>
      <w:r>
        <w:rPr>
          <w:rtl/>
        </w:rPr>
        <w:t xml:space="preserve">مام </w:t>
      </w:r>
      <w:r w:rsidR="00D7791C" w:rsidRPr="00D7791C">
        <w:rPr>
          <w:rStyle w:val="libAlaemChar"/>
          <w:rtl/>
        </w:rPr>
        <w:t>عليه‌السلام</w:t>
      </w:r>
      <w:r>
        <w:rPr>
          <w:rtl/>
        </w:rPr>
        <w:t xml:space="preserve"> بالتضمن أو الالتزام، كخبر الواحد في الاعتبار إذا كان من نقل إليه ممن يرى الملازمة بين رأيه </w:t>
      </w:r>
      <w:r w:rsidR="001979B7" w:rsidRPr="00D7791C">
        <w:rPr>
          <w:rStyle w:val="libAlaemChar"/>
          <w:rtl/>
        </w:rPr>
        <w:t>عليه‌السلام</w:t>
      </w:r>
      <w:r w:rsidR="001979B7">
        <w:rPr>
          <w:rtl/>
        </w:rPr>
        <w:t xml:space="preserve"> </w:t>
      </w:r>
      <w:r>
        <w:rPr>
          <w:rtl/>
        </w:rPr>
        <w:t>وما نقله من ال</w:t>
      </w:r>
      <w:r w:rsidR="00642CC8">
        <w:rPr>
          <w:rFonts w:hint="cs"/>
          <w:rtl/>
        </w:rPr>
        <w:t>أ</w:t>
      </w:r>
      <w:r>
        <w:rPr>
          <w:rtl/>
        </w:rPr>
        <w:t>قوال، بنحو الجملة وال</w:t>
      </w:r>
      <w:r w:rsidR="00642CC8">
        <w:rPr>
          <w:rFonts w:hint="cs"/>
          <w:rtl/>
        </w:rPr>
        <w:t>إ</w:t>
      </w:r>
      <w:r>
        <w:rPr>
          <w:rtl/>
        </w:rPr>
        <w:t>جمال، وتعم</w:t>
      </w:r>
      <w:r w:rsidR="003F7E57">
        <w:rPr>
          <w:rFonts w:hint="cs"/>
          <w:rtl/>
        </w:rPr>
        <w:t>ّ</w:t>
      </w:r>
      <w:r>
        <w:rPr>
          <w:rtl/>
        </w:rPr>
        <w:t>ه أدلة اعتباره، وينقسم بأقسامه، ويشاركه في أحكامه، وإلا لم يكن مثله في الاعتبار من جهة الحكاية.</w:t>
      </w:r>
    </w:p>
    <w:p w14:paraId="26286A32" w14:textId="77777777" w:rsidR="001A75A1" w:rsidRDefault="001A75A1" w:rsidP="001A75A1">
      <w:pPr>
        <w:pStyle w:val="libNormal"/>
      </w:pPr>
      <w:r>
        <w:rPr>
          <w:rtl/>
        </w:rPr>
        <w:t>وأما من جهة نقل السبب، فهو في الاعتبار بالنسبة إلى مقدار من ال</w:t>
      </w:r>
      <w:r w:rsidR="003F7E57">
        <w:rPr>
          <w:rFonts w:hint="cs"/>
          <w:rtl/>
        </w:rPr>
        <w:t>أ</w:t>
      </w:r>
      <w:r>
        <w:rPr>
          <w:rtl/>
        </w:rPr>
        <w:t>قوال التي نقلت إليه على ال</w:t>
      </w:r>
      <w:r w:rsidR="003F7E57">
        <w:rPr>
          <w:rFonts w:hint="cs"/>
          <w:rtl/>
        </w:rPr>
        <w:t>إ</w:t>
      </w:r>
      <w:r>
        <w:rPr>
          <w:rtl/>
        </w:rPr>
        <w:t>جمال بألفاظ نقل ال</w:t>
      </w:r>
      <w:r w:rsidR="003F7E57">
        <w:rPr>
          <w:rFonts w:hint="cs"/>
          <w:rtl/>
        </w:rPr>
        <w:t>إ</w:t>
      </w:r>
      <w:r>
        <w:rPr>
          <w:rtl/>
        </w:rPr>
        <w:t>جماع، مثل ما إذا نقلت على التفصيل، فلو ضم إليه مما حص</w:t>
      </w:r>
      <w:r w:rsidR="003F7E57">
        <w:rPr>
          <w:rFonts w:hint="cs"/>
          <w:rtl/>
        </w:rPr>
        <w:t>ّ</w:t>
      </w:r>
      <w:r>
        <w:rPr>
          <w:rtl/>
        </w:rPr>
        <w:t>له أو نقل له</w:t>
      </w:r>
      <w:r w:rsidRPr="00D92983">
        <w:rPr>
          <w:rStyle w:val="libFootnotenumChar"/>
          <w:rtl/>
        </w:rPr>
        <w:t>(2)</w:t>
      </w:r>
      <w:r>
        <w:rPr>
          <w:rtl/>
        </w:rPr>
        <w:t xml:space="preserve"> - من أقوال السائرين أو سائر ال</w:t>
      </w:r>
      <w:r w:rsidR="003F7E57">
        <w:rPr>
          <w:rFonts w:hint="cs"/>
          <w:rtl/>
        </w:rPr>
        <w:t>أ</w:t>
      </w:r>
      <w:r>
        <w:rPr>
          <w:rtl/>
        </w:rPr>
        <w:t>مارات - مقدار كان المجموع منه وما نقل بلفظ ال</w:t>
      </w:r>
      <w:r w:rsidR="003F7E57">
        <w:rPr>
          <w:rFonts w:hint="cs"/>
          <w:rtl/>
        </w:rPr>
        <w:t>إ</w:t>
      </w:r>
      <w:r>
        <w:rPr>
          <w:rtl/>
        </w:rPr>
        <w:t>جماع بمقدار السبب التام، كان المجموع كالمحصل، ويكون حاله كما إذا كان كله منقولا</w:t>
      </w:r>
      <w:r w:rsidR="003F7E57">
        <w:rPr>
          <w:rFonts w:hint="cs"/>
          <w:rtl/>
        </w:rPr>
        <w:t>ً</w:t>
      </w:r>
      <w:r>
        <w:rPr>
          <w:rtl/>
        </w:rPr>
        <w:t>، ولا تفاوت في اعتبار الخبر بين ما إذا كان المخبر به تمامه، أو ما له دخل فيه وبه قوامه، كما يشهد به حجيته بلا ريب في تعيين حال السائل، وخصوصية القضية الواقعة المسؤول عنها، وغير ذلك مما له دخل في تعيين</w:t>
      </w:r>
    </w:p>
    <w:p w14:paraId="777ED56E" w14:textId="77777777" w:rsidR="001A75A1" w:rsidRDefault="00D7791C" w:rsidP="00D7791C">
      <w:pPr>
        <w:pStyle w:val="libLine"/>
      </w:pPr>
      <w:r>
        <w:rPr>
          <w:rtl/>
        </w:rPr>
        <w:t>____________________</w:t>
      </w:r>
    </w:p>
    <w:p w14:paraId="57CED1EC" w14:textId="77777777" w:rsidR="001A75A1" w:rsidRDefault="001A75A1" w:rsidP="001979B7">
      <w:pPr>
        <w:pStyle w:val="libFootnote0"/>
      </w:pPr>
      <w:r w:rsidRPr="001979B7">
        <w:rPr>
          <w:rtl/>
        </w:rPr>
        <w:t>(1)</w:t>
      </w:r>
      <w:r>
        <w:rPr>
          <w:rtl/>
        </w:rPr>
        <w:t xml:space="preserve"> في</w:t>
      </w:r>
      <w:r w:rsidR="0077545E">
        <w:rPr>
          <w:rtl/>
        </w:rPr>
        <w:t xml:space="preserve"> «ب»</w:t>
      </w:r>
      <w:r>
        <w:rPr>
          <w:rtl/>
        </w:rPr>
        <w:t>: بان</w:t>
      </w:r>
      <w:r w:rsidR="003F7E57">
        <w:rPr>
          <w:rFonts w:hint="cs"/>
          <w:rtl/>
        </w:rPr>
        <w:t>ّ</w:t>
      </w:r>
      <w:r>
        <w:rPr>
          <w:rtl/>
        </w:rPr>
        <w:t>ه.</w:t>
      </w:r>
    </w:p>
    <w:p w14:paraId="34583968" w14:textId="77777777" w:rsidR="001A75A1" w:rsidRDefault="001A75A1" w:rsidP="003F7E57">
      <w:pPr>
        <w:pStyle w:val="libFootnote0"/>
      </w:pPr>
      <w:r w:rsidRPr="001979B7">
        <w:rPr>
          <w:rtl/>
        </w:rPr>
        <w:t>(2)</w:t>
      </w:r>
      <w:r>
        <w:rPr>
          <w:rtl/>
        </w:rPr>
        <w:t xml:space="preserve"> في</w:t>
      </w:r>
      <w:r w:rsidR="0077545E">
        <w:rPr>
          <w:rtl/>
        </w:rPr>
        <w:t xml:space="preserve"> «أ»</w:t>
      </w:r>
      <w:r>
        <w:rPr>
          <w:rtl/>
        </w:rPr>
        <w:t>: إليه، وصححه المصنف.</w:t>
      </w:r>
    </w:p>
    <w:p w14:paraId="379F091F" w14:textId="77777777" w:rsidR="001A75A1" w:rsidRDefault="00D7791C" w:rsidP="001A75A1">
      <w:pPr>
        <w:pStyle w:val="libNormal"/>
      </w:pPr>
      <w:r>
        <w:rPr>
          <w:rtl/>
        </w:rPr>
        <w:br w:type="page"/>
      </w:r>
    </w:p>
    <w:p w14:paraId="6B2DC8E5" w14:textId="77777777" w:rsidR="001A75A1" w:rsidRDefault="001A75A1" w:rsidP="001979B7">
      <w:pPr>
        <w:pStyle w:val="libNormal0"/>
      </w:pPr>
      <w:r>
        <w:rPr>
          <w:rtl/>
        </w:rPr>
        <w:lastRenderedPageBreak/>
        <w:t xml:space="preserve">مرامه </w:t>
      </w:r>
      <w:r w:rsidR="00D7791C" w:rsidRPr="00D7791C">
        <w:rPr>
          <w:rStyle w:val="libAlaemChar"/>
          <w:rtl/>
        </w:rPr>
        <w:t>عليه‌السلام</w:t>
      </w:r>
      <w:r>
        <w:rPr>
          <w:rtl/>
        </w:rPr>
        <w:t xml:space="preserve"> من كلامه.</w:t>
      </w:r>
    </w:p>
    <w:p w14:paraId="5680E2D7" w14:textId="77777777" w:rsidR="003F7E57" w:rsidRDefault="001A75A1" w:rsidP="001A75A1">
      <w:pPr>
        <w:pStyle w:val="libNormal"/>
        <w:rPr>
          <w:rtl/>
        </w:rPr>
      </w:pPr>
      <w:r>
        <w:rPr>
          <w:rtl/>
        </w:rPr>
        <w:t xml:space="preserve">وينبغي التنبيه على أمور: </w:t>
      </w:r>
    </w:p>
    <w:p w14:paraId="298B3071" w14:textId="77777777" w:rsidR="001A75A1" w:rsidRDefault="001A75A1" w:rsidP="001A75A1">
      <w:pPr>
        <w:pStyle w:val="libNormal"/>
      </w:pPr>
      <w:r w:rsidRPr="003F7E57">
        <w:rPr>
          <w:rStyle w:val="libBold2Char"/>
          <w:rtl/>
        </w:rPr>
        <w:t>ال</w:t>
      </w:r>
      <w:r w:rsidR="003F7E57" w:rsidRPr="003F7E57">
        <w:rPr>
          <w:rStyle w:val="libBold2Char"/>
          <w:rFonts w:hint="cs"/>
          <w:rtl/>
        </w:rPr>
        <w:t>أ</w:t>
      </w:r>
      <w:r w:rsidRPr="003F7E57">
        <w:rPr>
          <w:rStyle w:val="libBold2Char"/>
          <w:rtl/>
        </w:rPr>
        <w:t>ول</w:t>
      </w:r>
      <w:r>
        <w:rPr>
          <w:rtl/>
        </w:rPr>
        <w:t>: إنه قد مر أن مبنى دعوى ال</w:t>
      </w:r>
      <w:r w:rsidR="003F7E57">
        <w:rPr>
          <w:rFonts w:hint="cs"/>
          <w:rtl/>
        </w:rPr>
        <w:t>إ</w:t>
      </w:r>
      <w:r>
        <w:rPr>
          <w:rtl/>
        </w:rPr>
        <w:t>جماع غالبا</w:t>
      </w:r>
      <w:r w:rsidR="003F7E57">
        <w:rPr>
          <w:rFonts w:hint="cs"/>
          <w:rtl/>
        </w:rPr>
        <w:t>ً</w:t>
      </w:r>
      <w:r>
        <w:rPr>
          <w:rtl/>
        </w:rPr>
        <w:t>، هو اعتقاد الملازمة عقلا</w:t>
      </w:r>
      <w:r w:rsidR="003F7E57">
        <w:rPr>
          <w:rFonts w:hint="cs"/>
          <w:rtl/>
        </w:rPr>
        <w:t>ً</w:t>
      </w:r>
      <w:r>
        <w:rPr>
          <w:rtl/>
        </w:rPr>
        <w:t>، لقاعدة اللطف، وهي باطلة، أو اتفاقا</w:t>
      </w:r>
      <w:r w:rsidR="003F7E57">
        <w:rPr>
          <w:rFonts w:hint="cs"/>
          <w:rtl/>
        </w:rPr>
        <w:t>ً</w:t>
      </w:r>
      <w:r>
        <w:rPr>
          <w:rtl/>
        </w:rPr>
        <w:t xml:space="preserve"> بحدس رأيه </w:t>
      </w:r>
      <w:r w:rsidR="00D7791C" w:rsidRPr="00D7791C">
        <w:rPr>
          <w:rStyle w:val="libAlaemChar"/>
          <w:rtl/>
        </w:rPr>
        <w:t>عليه‌السلام</w:t>
      </w:r>
      <w:r>
        <w:rPr>
          <w:rtl/>
        </w:rPr>
        <w:t xml:space="preserve"> من فتوى جماعة، وهي غالبا</w:t>
      </w:r>
      <w:r w:rsidR="003F7E57">
        <w:rPr>
          <w:rFonts w:hint="cs"/>
          <w:rtl/>
        </w:rPr>
        <w:t>ً</w:t>
      </w:r>
      <w:r>
        <w:rPr>
          <w:rtl/>
        </w:rPr>
        <w:t xml:space="preserve"> غير مسل</w:t>
      </w:r>
      <w:r w:rsidR="003F7E57">
        <w:rPr>
          <w:rFonts w:hint="cs"/>
          <w:rtl/>
        </w:rPr>
        <w:t>ّ</w:t>
      </w:r>
      <w:r>
        <w:rPr>
          <w:rtl/>
        </w:rPr>
        <w:t>مة، وأما كون المبنى العلم بدخول ال</w:t>
      </w:r>
      <w:r w:rsidR="003F7E57">
        <w:rPr>
          <w:rFonts w:hint="cs"/>
          <w:rtl/>
        </w:rPr>
        <w:t>إ</w:t>
      </w:r>
      <w:r>
        <w:rPr>
          <w:rtl/>
        </w:rPr>
        <w:t>مام بشخصه في الجماعة، أو العلم برأيه لل</w:t>
      </w:r>
      <w:r w:rsidR="003F7E57">
        <w:rPr>
          <w:rFonts w:hint="cs"/>
          <w:rtl/>
        </w:rPr>
        <w:t>إ</w:t>
      </w:r>
      <w:r>
        <w:rPr>
          <w:rtl/>
        </w:rPr>
        <w:t>طلاع بما يلازمه عادة من الفتاوى، فقليل جدا</w:t>
      </w:r>
      <w:r w:rsidR="003F7E57">
        <w:rPr>
          <w:rFonts w:hint="cs"/>
          <w:rtl/>
        </w:rPr>
        <w:t>ً</w:t>
      </w:r>
      <w:r>
        <w:rPr>
          <w:rtl/>
        </w:rPr>
        <w:t xml:space="preserve"> في ال</w:t>
      </w:r>
      <w:r w:rsidR="003F7E57">
        <w:rPr>
          <w:rFonts w:hint="cs"/>
          <w:rtl/>
        </w:rPr>
        <w:t>إ</w:t>
      </w:r>
      <w:r>
        <w:rPr>
          <w:rtl/>
        </w:rPr>
        <w:t xml:space="preserve">جماعات المتداولة في </w:t>
      </w:r>
      <w:r w:rsidR="003F7E57">
        <w:rPr>
          <w:rFonts w:hint="cs"/>
          <w:rtl/>
        </w:rPr>
        <w:t>أ</w:t>
      </w:r>
      <w:r>
        <w:rPr>
          <w:rtl/>
        </w:rPr>
        <w:t>لسنة ال</w:t>
      </w:r>
      <w:r w:rsidR="003F7E57">
        <w:rPr>
          <w:rFonts w:hint="cs"/>
          <w:rtl/>
        </w:rPr>
        <w:t>أ</w:t>
      </w:r>
      <w:r>
        <w:rPr>
          <w:rtl/>
        </w:rPr>
        <w:t xml:space="preserve">صحاب، كما لا يخفى، بل لا يكاد يتفق العلم بدخوله </w:t>
      </w:r>
      <w:r w:rsidR="00D7791C" w:rsidRPr="00D7791C">
        <w:rPr>
          <w:rStyle w:val="libAlaemChar"/>
          <w:rtl/>
        </w:rPr>
        <w:t>عليه‌السلام</w:t>
      </w:r>
      <w:r>
        <w:rPr>
          <w:rtl/>
        </w:rPr>
        <w:t xml:space="preserve"> على نحو ال</w:t>
      </w:r>
      <w:r w:rsidR="003F7E57">
        <w:rPr>
          <w:rFonts w:hint="cs"/>
          <w:rtl/>
        </w:rPr>
        <w:t>إ</w:t>
      </w:r>
      <w:r>
        <w:rPr>
          <w:rtl/>
        </w:rPr>
        <w:t>جمال في الجماعة في زمان الغيبة، وإن احتمل تشرف بعض ال</w:t>
      </w:r>
      <w:r w:rsidR="003F7E57">
        <w:rPr>
          <w:rFonts w:hint="cs"/>
          <w:rtl/>
        </w:rPr>
        <w:t>أ</w:t>
      </w:r>
      <w:r>
        <w:rPr>
          <w:rtl/>
        </w:rPr>
        <w:t>وحدي بخدمته ومعرفته أحيانا</w:t>
      </w:r>
      <w:r w:rsidR="003F7E57">
        <w:rPr>
          <w:rFonts w:hint="cs"/>
          <w:rtl/>
        </w:rPr>
        <w:t>ً</w:t>
      </w:r>
      <w:r>
        <w:rPr>
          <w:rtl/>
        </w:rPr>
        <w:t>، فلا يكاد يجدي نقل ال</w:t>
      </w:r>
      <w:r w:rsidR="003F7E57">
        <w:rPr>
          <w:rFonts w:hint="cs"/>
          <w:rtl/>
        </w:rPr>
        <w:t>إ</w:t>
      </w:r>
      <w:r>
        <w:rPr>
          <w:rtl/>
        </w:rPr>
        <w:t>جماع إلا من باب نقل السبب بالمقدار الذي أحرز من لفظه، بما اكتنف به من حال أو مقال، ويعامل معه معاملة المحصل.</w:t>
      </w:r>
    </w:p>
    <w:p w14:paraId="5BCE2CD3" w14:textId="77777777" w:rsidR="001A75A1" w:rsidRDefault="001A75A1" w:rsidP="001A75A1">
      <w:pPr>
        <w:pStyle w:val="libNormal"/>
      </w:pPr>
      <w:r w:rsidRPr="003F7E57">
        <w:rPr>
          <w:rStyle w:val="libBold2Char"/>
          <w:rtl/>
        </w:rPr>
        <w:t>الثاني</w:t>
      </w:r>
      <w:r>
        <w:rPr>
          <w:rtl/>
        </w:rPr>
        <w:t>: إنه لا يخفى أن ال</w:t>
      </w:r>
      <w:r w:rsidR="003F7E57">
        <w:rPr>
          <w:rFonts w:hint="cs"/>
          <w:rtl/>
        </w:rPr>
        <w:t>إ</w:t>
      </w:r>
      <w:r>
        <w:rPr>
          <w:rtl/>
        </w:rPr>
        <w:t>جماعات المنقولة، إذا تعرض إثنان منها أو أكثر، فلا يكون التعرض إلا بحسب المسبب، وأما بحسب السبب فلا تعارض في البين، لاحتمال صدق الكل، لكن نقل الفتاوى على ال</w:t>
      </w:r>
      <w:r w:rsidR="003F7E57">
        <w:rPr>
          <w:rFonts w:hint="cs"/>
          <w:rtl/>
        </w:rPr>
        <w:t>إ</w:t>
      </w:r>
      <w:r>
        <w:rPr>
          <w:rtl/>
        </w:rPr>
        <w:t>جمال بلفظ ال</w:t>
      </w:r>
      <w:r w:rsidR="003F7E57">
        <w:rPr>
          <w:rFonts w:hint="cs"/>
          <w:rtl/>
        </w:rPr>
        <w:t>إ</w:t>
      </w:r>
      <w:r>
        <w:rPr>
          <w:rtl/>
        </w:rPr>
        <w:t>جماع حينئذ، لا يصلح ل</w:t>
      </w:r>
      <w:r w:rsidR="003F7E57">
        <w:rPr>
          <w:rFonts w:hint="cs"/>
          <w:rtl/>
        </w:rPr>
        <w:t>أ</w:t>
      </w:r>
      <w:r>
        <w:rPr>
          <w:rtl/>
        </w:rPr>
        <w:t>ن يكون سببا</w:t>
      </w:r>
      <w:r w:rsidR="003F7E57">
        <w:rPr>
          <w:rFonts w:hint="cs"/>
          <w:rtl/>
        </w:rPr>
        <w:t>ً</w:t>
      </w:r>
      <w:r>
        <w:rPr>
          <w:rtl/>
        </w:rPr>
        <w:t xml:space="preserve">، ولا جزء سبب، لثبوت الخلاف فيها، إلا إذا كان في أحد المتعارضين خصوصية موجبة لقطع المنقول إليه برأيه </w:t>
      </w:r>
      <w:r w:rsidR="00D7791C" w:rsidRPr="00D7791C">
        <w:rPr>
          <w:rStyle w:val="libAlaemChar"/>
          <w:rtl/>
        </w:rPr>
        <w:t>عليه‌السلام</w:t>
      </w:r>
      <w:r>
        <w:rPr>
          <w:rtl/>
        </w:rPr>
        <w:t xml:space="preserve"> لو اط</w:t>
      </w:r>
      <w:r w:rsidR="003F7E57">
        <w:rPr>
          <w:rFonts w:hint="cs"/>
          <w:rtl/>
        </w:rPr>
        <w:t>ّ</w:t>
      </w:r>
      <w:r>
        <w:rPr>
          <w:rtl/>
        </w:rPr>
        <w:t>لع عليها، ولو مع اط</w:t>
      </w:r>
      <w:r w:rsidR="003F7E57">
        <w:rPr>
          <w:rFonts w:hint="cs"/>
          <w:rtl/>
        </w:rPr>
        <w:t>ّ</w:t>
      </w:r>
      <w:r>
        <w:rPr>
          <w:rtl/>
        </w:rPr>
        <w:t>لاعه على الخلاف، وهو وإن لم يكن مع الاطلاع على الفتاوى على اختلافها مفصلا</w:t>
      </w:r>
      <w:r w:rsidR="003F7E57">
        <w:rPr>
          <w:rFonts w:hint="cs"/>
          <w:rtl/>
        </w:rPr>
        <w:t>ً</w:t>
      </w:r>
      <w:r>
        <w:rPr>
          <w:rtl/>
        </w:rPr>
        <w:t xml:space="preserve"> ببعيد، إلا أنه مع عدم الاطلاع عليها كذلك إلا مجملا</w:t>
      </w:r>
      <w:r w:rsidR="003F7E57">
        <w:rPr>
          <w:rFonts w:hint="cs"/>
          <w:rtl/>
        </w:rPr>
        <w:t>ً</w:t>
      </w:r>
      <w:r>
        <w:rPr>
          <w:rtl/>
        </w:rPr>
        <w:t xml:space="preserve"> بعيد، فافهم.</w:t>
      </w:r>
    </w:p>
    <w:p w14:paraId="0F9A8953" w14:textId="77777777" w:rsidR="001A75A1" w:rsidRDefault="001A75A1" w:rsidP="001A75A1">
      <w:pPr>
        <w:pStyle w:val="libNormal"/>
      </w:pPr>
      <w:r w:rsidRPr="003F7E57">
        <w:rPr>
          <w:rStyle w:val="libBold2Char"/>
          <w:rtl/>
        </w:rPr>
        <w:t>الثالث</w:t>
      </w:r>
      <w:r>
        <w:rPr>
          <w:rtl/>
        </w:rPr>
        <w:t>: إنه ينقدح مما ذكرنا في نقل ال</w:t>
      </w:r>
      <w:r w:rsidR="003F7E57">
        <w:rPr>
          <w:rFonts w:hint="cs"/>
          <w:rtl/>
        </w:rPr>
        <w:t>إ</w:t>
      </w:r>
      <w:r>
        <w:rPr>
          <w:rtl/>
        </w:rPr>
        <w:t>جماع حال نقل التواتر، وأنه من حيث المسبب لا بد في اعبتاره من كون ال</w:t>
      </w:r>
      <w:r w:rsidR="003F7E57">
        <w:rPr>
          <w:rFonts w:hint="cs"/>
          <w:rtl/>
        </w:rPr>
        <w:t>أ</w:t>
      </w:r>
      <w:r>
        <w:rPr>
          <w:rtl/>
        </w:rPr>
        <w:t>خبار به إخبارا</w:t>
      </w:r>
      <w:r w:rsidR="003F7E57">
        <w:rPr>
          <w:rFonts w:hint="cs"/>
          <w:rtl/>
        </w:rPr>
        <w:t>ً</w:t>
      </w:r>
      <w:r>
        <w:rPr>
          <w:rtl/>
        </w:rPr>
        <w:t xml:space="preserve"> على ال</w:t>
      </w:r>
      <w:r w:rsidR="003F7E57">
        <w:rPr>
          <w:rFonts w:hint="cs"/>
          <w:rtl/>
        </w:rPr>
        <w:t>إ</w:t>
      </w:r>
      <w:r>
        <w:rPr>
          <w:rtl/>
        </w:rPr>
        <w:t>جمال بمقدار يوجب قطع المنقول إليه بما أخبر به لو علم به، ومن حيث السبب يثبت به كل مقدار كان اخباره بالتواتر دال</w:t>
      </w:r>
      <w:r w:rsidR="003F7E57">
        <w:rPr>
          <w:rFonts w:hint="cs"/>
          <w:rtl/>
        </w:rPr>
        <w:t>ّ</w:t>
      </w:r>
      <w:r>
        <w:rPr>
          <w:rtl/>
        </w:rPr>
        <w:t>ا</w:t>
      </w:r>
      <w:r w:rsidR="003F7E57">
        <w:rPr>
          <w:rFonts w:hint="cs"/>
          <w:rtl/>
        </w:rPr>
        <w:t>ً</w:t>
      </w:r>
      <w:r>
        <w:rPr>
          <w:rtl/>
        </w:rPr>
        <w:t xml:space="preserve"> عليه، كما إذا أخبر به على التفصيل، فربما لا يكون إلا دون حد</w:t>
      </w:r>
    </w:p>
    <w:p w14:paraId="3692F37E" w14:textId="77777777" w:rsidR="001A75A1" w:rsidRDefault="00D7791C" w:rsidP="001A75A1">
      <w:pPr>
        <w:pStyle w:val="libNormal"/>
      </w:pPr>
      <w:r>
        <w:rPr>
          <w:rtl/>
        </w:rPr>
        <w:br w:type="page"/>
      </w:r>
    </w:p>
    <w:p w14:paraId="3E940769" w14:textId="77777777" w:rsidR="001A75A1" w:rsidRDefault="001A75A1" w:rsidP="001979B7">
      <w:pPr>
        <w:pStyle w:val="libNormal0"/>
      </w:pPr>
      <w:r>
        <w:rPr>
          <w:rtl/>
        </w:rPr>
        <w:lastRenderedPageBreak/>
        <w:t>التواتر، فلا بد في معاملته معه معاملته من لحوق مقدار آخر من ال</w:t>
      </w:r>
      <w:r w:rsidR="003F7E57">
        <w:rPr>
          <w:rFonts w:hint="cs"/>
          <w:rtl/>
        </w:rPr>
        <w:t>أ</w:t>
      </w:r>
      <w:r>
        <w:rPr>
          <w:rtl/>
        </w:rPr>
        <w:t>خبار، يبلغ المجموع ذاك الحد.</w:t>
      </w:r>
    </w:p>
    <w:p w14:paraId="4FED0A6E" w14:textId="77777777" w:rsidR="001A75A1" w:rsidRDefault="001A75A1" w:rsidP="001A75A1">
      <w:pPr>
        <w:pStyle w:val="libNormal"/>
      </w:pPr>
      <w:r>
        <w:rPr>
          <w:rtl/>
        </w:rPr>
        <w:t>نعم، لو كان هناك أثر للخبر المتواتر في الجملة - ولو عند المخبر - لوجب ترتيبه عليه، ولو لم يدل على ما بحد التواتر من المقدار.</w:t>
      </w:r>
    </w:p>
    <w:p w14:paraId="53B5FC25" w14:textId="77777777" w:rsidR="001A75A1" w:rsidRDefault="001A75A1" w:rsidP="003F7E57">
      <w:pPr>
        <w:pStyle w:val="libCenterBold1"/>
      </w:pPr>
      <w:r>
        <w:rPr>
          <w:rtl/>
        </w:rPr>
        <w:t>فصل</w:t>
      </w:r>
    </w:p>
    <w:p w14:paraId="0796FDA6" w14:textId="77777777" w:rsidR="001A75A1" w:rsidRDefault="001A75A1" w:rsidP="001A75A1">
      <w:pPr>
        <w:pStyle w:val="libNormal"/>
      </w:pPr>
      <w:r>
        <w:rPr>
          <w:rtl/>
        </w:rPr>
        <w:t>مما قيل باعتباره بالخصوص الشهرة في الفتوى، ولا يساعده دليل، وتوه</w:t>
      </w:r>
      <w:r w:rsidR="00437F5C">
        <w:rPr>
          <w:rFonts w:hint="cs"/>
          <w:rtl/>
        </w:rPr>
        <w:t>ّ</w:t>
      </w:r>
      <w:r>
        <w:rPr>
          <w:rtl/>
        </w:rPr>
        <w:t>م</w:t>
      </w:r>
      <w:r w:rsidRPr="00D92983">
        <w:rPr>
          <w:rStyle w:val="libFootnotenumChar"/>
          <w:rtl/>
        </w:rPr>
        <w:t>(1)</w:t>
      </w:r>
      <w:r>
        <w:rPr>
          <w:rtl/>
        </w:rPr>
        <w:t xml:space="preserve"> دلالة أدلة حجية خبر الواحد عليه بالفحوى، لكون الظن الذي تفيده أقوى مما يفيده لخبر، فيه مالا يخفى، ضرورة عدم دلالتها على كون مناط اعتباره إفادته الظن، غايته تنقيح ذلك بالظن، وهو لا يوجب إلا الظن بأنها أولى بالاعتبار، ولا اعتبار به، مع أن دعوى القطع بأنه ليس بمناط غير مجازفة.</w:t>
      </w:r>
    </w:p>
    <w:p w14:paraId="468D737D" w14:textId="77777777" w:rsidR="001A75A1" w:rsidRDefault="001A75A1" w:rsidP="001A75A1">
      <w:pPr>
        <w:pStyle w:val="libNormal"/>
      </w:pPr>
      <w:r>
        <w:rPr>
          <w:rtl/>
        </w:rPr>
        <w:t>وأضعف منه، توهم دلالة المشهورة</w:t>
      </w:r>
      <w:r w:rsidRPr="00D92983">
        <w:rPr>
          <w:rStyle w:val="libFootnotenumChar"/>
          <w:rtl/>
        </w:rPr>
        <w:t>(2)</w:t>
      </w:r>
      <w:r>
        <w:rPr>
          <w:rtl/>
        </w:rPr>
        <w:t xml:space="preserve"> والمقبولة</w:t>
      </w:r>
      <w:r w:rsidRPr="00D92983">
        <w:rPr>
          <w:rStyle w:val="libFootnotenumChar"/>
          <w:rtl/>
        </w:rPr>
        <w:t>(3)</w:t>
      </w:r>
      <w:r>
        <w:rPr>
          <w:rtl/>
        </w:rPr>
        <w:t xml:space="preserve"> عليه، لوضوح أن المراد بالموصول في قوله في الا</w:t>
      </w:r>
      <w:r w:rsidR="00437F5C">
        <w:rPr>
          <w:rFonts w:hint="cs"/>
          <w:rtl/>
        </w:rPr>
        <w:t>ُ</w:t>
      </w:r>
      <w:r>
        <w:rPr>
          <w:rtl/>
        </w:rPr>
        <w:t>ولى: (خذ بما اشتهر بين أصحابك) وفي الثانية: (ينظر إلى ما كان من روايتهم عنا في ذلك الذي حكما به، المجمع عليه بين أصحابك، فيؤخذ به) هو الرواية، لا ما يعم الفتوى، كما هو أوضح من أن يخفى.</w:t>
      </w:r>
    </w:p>
    <w:p w14:paraId="3B94665D" w14:textId="77777777" w:rsidR="001A75A1" w:rsidRDefault="001A75A1" w:rsidP="001A75A1">
      <w:pPr>
        <w:pStyle w:val="libNormal"/>
      </w:pPr>
      <w:r>
        <w:rPr>
          <w:rtl/>
        </w:rPr>
        <w:t>نعم بناء على حجية الخبر ببناء العقلاء، لا يبعد دعوى عدم اختصاص بنائهم على حجيته، بل على حجية</w:t>
      </w:r>
      <w:r w:rsidRPr="00D92983">
        <w:rPr>
          <w:rStyle w:val="libFootnotenumChar"/>
          <w:rtl/>
        </w:rPr>
        <w:t>(4)</w:t>
      </w:r>
      <w:r>
        <w:rPr>
          <w:rtl/>
        </w:rPr>
        <w:t xml:space="preserve"> كل أمارة مفيدة للظن أو الاطمئنان، لكن دون إثبات ذلك خرط القتاد.</w:t>
      </w:r>
    </w:p>
    <w:p w14:paraId="4727E376" w14:textId="77777777" w:rsidR="001A75A1" w:rsidRDefault="00D7791C" w:rsidP="00D7791C">
      <w:pPr>
        <w:pStyle w:val="libLine"/>
      </w:pPr>
      <w:r>
        <w:rPr>
          <w:rtl/>
        </w:rPr>
        <w:t>____________________</w:t>
      </w:r>
    </w:p>
    <w:p w14:paraId="604E125D" w14:textId="77777777" w:rsidR="001A75A1" w:rsidRDefault="001A75A1" w:rsidP="001979B7">
      <w:pPr>
        <w:pStyle w:val="libFootnote0"/>
      </w:pPr>
      <w:r w:rsidRPr="001979B7">
        <w:rPr>
          <w:rtl/>
        </w:rPr>
        <w:t>(1)</w:t>
      </w:r>
      <w:r>
        <w:rPr>
          <w:rtl/>
        </w:rPr>
        <w:t xml:space="preserve"> راجع تعليقة المصنف على كتاب فرائد ال</w:t>
      </w:r>
      <w:r w:rsidR="00437F5C">
        <w:rPr>
          <w:rFonts w:hint="cs"/>
          <w:rtl/>
        </w:rPr>
        <w:t>أ</w:t>
      </w:r>
      <w:r>
        <w:rPr>
          <w:rtl/>
        </w:rPr>
        <w:t>صول / 57.</w:t>
      </w:r>
    </w:p>
    <w:p w14:paraId="2E23543A" w14:textId="77777777" w:rsidR="001A75A1" w:rsidRDefault="001A75A1" w:rsidP="001979B7">
      <w:pPr>
        <w:pStyle w:val="libFootnote0"/>
      </w:pPr>
      <w:r w:rsidRPr="001979B7">
        <w:rPr>
          <w:rtl/>
        </w:rPr>
        <w:t>(2)</w:t>
      </w:r>
      <w:r>
        <w:rPr>
          <w:rtl/>
        </w:rPr>
        <w:t xml:space="preserve"> عوالي اللآلي 4 / 133، الحديث 229.</w:t>
      </w:r>
    </w:p>
    <w:p w14:paraId="1C62F1C4" w14:textId="77777777" w:rsidR="001A75A1" w:rsidRDefault="001A75A1" w:rsidP="001979B7">
      <w:pPr>
        <w:pStyle w:val="libFootnote0"/>
      </w:pPr>
      <w:r w:rsidRPr="001979B7">
        <w:rPr>
          <w:rtl/>
        </w:rPr>
        <w:t>(3)</w:t>
      </w:r>
      <w:r>
        <w:rPr>
          <w:rtl/>
        </w:rPr>
        <w:t xml:space="preserve"> التهذيب 6 / 301، الحديث 52، والفقيه 3 / 5، الحديث: 2، باختلاف يسير في الرواية.</w:t>
      </w:r>
    </w:p>
    <w:p w14:paraId="1AE1A4A0" w14:textId="77777777" w:rsidR="001A75A1" w:rsidRDefault="001A75A1" w:rsidP="00437F5C">
      <w:pPr>
        <w:pStyle w:val="libFootnote0"/>
      </w:pPr>
      <w:r w:rsidRPr="001979B7">
        <w:rPr>
          <w:rtl/>
        </w:rPr>
        <w:t>(4)</w:t>
      </w:r>
      <w:r>
        <w:rPr>
          <w:rtl/>
        </w:rPr>
        <w:t xml:space="preserve"> في</w:t>
      </w:r>
      <w:r w:rsidR="0077545E">
        <w:rPr>
          <w:rtl/>
        </w:rPr>
        <w:t xml:space="preserve"> «ب»</w:t>
      </w:r>
      <w:r>
        <w:rPr>
          <w:rtl/>
        </w:rPr>
        <w:t>: حجيته.</w:t>
      </w:r>
    </w:p>
    <w:p w14:paraId="5D755F59" w14:textId="77777777" w:rsidR="001979B7" w:rsidRDefault="001979B7" w:rsidP="001979B7">
      <w:pPr>
        <w:pStyle w:val="libNormal"/>
      </w:pPr>
      <w:r>
        <w:rPr>
          <w:rtl/>
        </w:rPr>
        <w:br w:type="page"/>
      </w:r>
    </w:p>
    <w:p w14:paraId="7AD7AF46" w14:textId="77777777" w:rsidR="001A75A1" w:rsidRDefault="001A75A1" w:rsidP="00437F5C">
      <w:pPr>
        <w:pStyle w:val="libCenterBold1"/>
      </w:pPr>
      <w:r>
        <w:rPr>
          <w:rtl/>
        </w:rPr>
        <w:lastRenderedPageBreak/>
        <w:t>فصل</w:t>
      </w:r>
    </w:p>
    <w:p w14:paraId="3F6BF762" w14:textId="77777777" w:rsidR="001A75A1" w:rsidRDefault="001A75A1" w:rsidP="001A75A1">
      <w:pPr>
        <w:pStyle w:val="libNormal"/>
      </w:pPr>
      <w:r>
        <w:rPr>
          <w:rtl/>
        </w:rPr>
        <w:t>المشهور بين ال</w:t>
      </w:r>
      <w:r w:rsidR="00437F5C">
        <w:rPr>
          <w:rFonts w:hint="cs"/>
          <w:rtl/>
        </w:rPr>
        <w:t>أ</w:t>
      </w:r>
      <w:r>
        <w:rPr>
          <w:rtl/>
        </w:rPr>
        <w:t>صحاب حجية خبر الواحد في الجملة بالخصوص ، ولا يخفى أن هذه المسألة من أهم المسائل ال</w:t>
      </w:r>
      <w:r w:rsidR="00437F5C">
        <w:rPr>
          <w:rFonts w:hint="cs"/>
          <w:rtl/>
        </w:rPr>
        <w:t>أ</w:t>
      </w:r>
      <w:r>
        <w:rPr>
          <w:rtl/>
        </w:rPr>
        <w:t>صولية، وقد عرفت في أول الكتاب</w:t>
      </w:r>
      <w:r w:rsidRPr="00D92983">
        <w:rPr>
          <w:rStyle w:val="libFootnotenumChar"/>
          <w:rtl/>
        </w:rPr>
        <w:t>(1)</w:t>
      </w:r>
      <w:r>
        <w:rPr>
          <w:rtl/>
        </w:rPr>
        <w:t xml:space="preserve"> أن الملاك في ال</w:t>
      </w:r>
      <w:r w:rsidR="00437F5C">
        <w:rPr>
          <w:rFonts w:hint="cs"/>
          <w:rtl/>
        </w:rPr>
        <w:t>أ</w:t>
      </w:r>
      <w:r>
        <w:rPr>
          <w:rtl/>
        </w:rPr>
        <w:t>صولية صحة وقوع نتيجة المسألة في طريق الاستنباط، ولو لم يكن البحث فيها عن ال</w:t>
      </w:r>
      <w:r w:rsidR="00437F5C">
        <w:rPr>
          <w:rFonts w:hint="cs"/>
          <w:rtl/>
        </w:rPr>
        <w:t>أ</w:t>
      </w:r>
      <w:r>
        <w:rPr>
          <w:rtl/>
        </w:rPr>
        <w:t>دلة ال</w:t>
      </w:r>
      <w:r w:rsidR="00437F5C">
        <w:rPr>
          <w:rFonts w:hint="cs"/>
          <w:rtl/>
        </w:rPr>
        <w:t>أ</w:t>
      </w:r>
      <w:r>
        <w:rPr>
          <w:rtl/>
        </w:rPr>
        <w:t>ربعة، وإن اشتهر في ألسنة الفحول كون الموضوع في علم ال</w:t>
      </w:r>
      <w:r w:rsidR="00437F5C">
        <w:rPr>
          <w:rFonts w:hint="cs"/>
          <w:rtl/>
        </w:rPr>
        <w:t>أ</w:t>
      </w:r>
      <w:r>
        <w:rPr>
          <w:rtl/>
        </w:rPr>
        <w:t>صول هي ال</w:t>
      </w:r>
      <w:r w:rsidR="00437F5C">
        <w:rPr>
          <w:rFonts w:hint="cs"/>
          <w:rtl/>
        </w:rPr>
        <w:t>أ</w:t>
      </w:r>
      <w:r>
        <w:rPr>
          <w:rtl/>
        </w:rPr>
        <w:t>دلة، وعليه لا يكاد يفيد في ذلك - أي كون هذه المسألة أصولية - تجشم دعوى</w:t>
      </w:r>
      <w:r w:rsidRPr="00D92983">
        <w:rPr>
          <w:rStyle w:val="libFootnotenumChar"/>
          <w:rtl/>
        </w:rPr>
        <w:t>(2)</w:t>
      </w:r>
      <w:r>
        <w:rPr>
          <w:rtl/>
        </w:rPr>
        <w:t xml:space="preserve"> أن البحث عن دليلية الدليل بحث عن أحوال الدليل</w:t>
      </w:r>
      <w:r w:rsidR="00437F5C">
        <w:rPr>
          <w:rFonts w:hint="cs"/>
          <w:rtl/>
        </w:rPr>
        <w:t>؛</w:t>
      </w:r>
      <w:r>
        <w:rPr>
          <w:rtl/>
        </w:rPr>
        <w:t xml:space="preserve"> ضرورة أن البحث في المسألة ليس عن دليلية ال</w:t>
      </w:r>
      <w:r w:rsidR="00437F5C">
        <w:rPr>
          <w:rFonts w:hint="cs"/>
          <w:rtl/>
        </w:rPr>
        <w:t>أ</w:t>
      </w:r>
      <w:r>
        <w:rPr>
          <w:rtl/>
        </w:rPr>
        <w:t>دلة، بل عن حجية الخبر الحاكي عنها، كما لا يكاد يفيد عليه تجشم دعوى</w:t>
      </w:r>
      <w:r w:rsidRPr="00D92983">
        <w:rPr>
          <w:rStyle w:val="libFootnotenumChar"/>
          <w:rtl/>
        </w:rPr>
        <w:t>(3)</w:t>
      </w:r>
      <w:r>
        <w:rPr>
          <w:rtl/>
        </w:rPr>
        <w:t xml:space="preserve"> أن مرجع هذه المسألة إلى أن السن</w:t>
      </w:r>
      <w:r w:rsidR="00437F5C">
        <w:rPr>
          <w:rFonts w:hint="cs"/>
          <w:rtl/>
        </w:rPr>
        <w:t>ّ</w:t>
      </w:r>
      <w:r>
        <w:rPr>
          <w:rtl/>
        </w:rPr>
        <w:t>ة - وهي قول الحجة أو فعله أو تقريره - هل تثبت بخبر الواحد، أو لا تثبت إلا بما يفيد القطع من التواتر أو القرينة؟ فإن التعبد بثبوتها مع الشك فيها لدى ال</w:t>
      </w:r>
      <w:r w:rsidR="00437F5C">
        <w:rPr>
          <w:rFonts w:hint="cs"/>
          <w:rtl/>
        </w:rPr>
        <w:t>أ</w:t>
      </w:r>
      <w:r>
        <w:rPr>
          <w:rtl/>
        </w:rPr>
        <w:t>خبار بها ليس من عوارضها، بل من عوارض مشكوكها، كما لا يخفى، مع أنه لازم لما يبحث عنه في المسألة من حجية الخبر، والمبحوث عنه في المسائل إنما هو الملاك في أنها من المباحث أو من غيره، لا ما هو لازمه، كما هو واضح.</w:t>
      </w:r>
    </w:p>
    <w:p w14:paraId="2BFE3442" w14:textId="77777777" w:rsidR="001A75A1" w:rsidRDefault="00D7791C" w:rsidP="00D7791C">
      <w:pPr>
        <w:pStyle w:val="libLine"/>
      </w:pPr>
      <w:r>
        <w:rPr>
          <w:rtl/>
        </w:rPr>
        <w:t>____________________</w:t>
      </w:r>
    </w:p>
    <w:p w14:paraId="522790A8" w14:textId="77777777" w:rsidR="001A75A1" w:rsidRDefault="001A75A1" w:rsidP="001979B7">
      <w:pPr>
        <w:pStyle w:val="libFootnote0"/>
      </w:pPr>
      <w:r w:rsidRPr="001979B7">
        <w:rPr>
          <w:rtl/>
        </w:rPr>
        <w:t>(1)</w:t>
      </w:r>
      <w:r>
        <w:rPr>
          <w:rtl/>
        </w:rPr>
        <w:t xml:space="preserve"> راجع ص 9.</w:t>
      </w:r>
    </w:p>
    <w:p w14:paraId="52E55E36" w14:textId="77777777" w:rsidR="001A75A1" w:rsidRDefault="001A75A1" w:rsidP="001979B7">
      <w:pPr>
        <w:pStyle w:val="libFootnote0"/>
      </w:pPr>
      <w:r w:rsidRPr="001979B7">
        <w:rPr>
          <w:rtl/>
        </w:rPr>
        <w:t>(2)</w:t>
      </w:r>
      <w:r>
        <w:rPr>
          <w:rtl/>
        </w:rPr>
        <w:t xml:space="preserve"> انظر دعوى صاحب الفصول، الفصول / 12.</w:t>
      </w:r>
    </w:p>
    <w:p w14:paraId="445C2E02" w14:textId="77777777" w:rsidR="001A75A1" w:rsidRDefault="001A75A1" w:rsidP="00437F5C">
      <w:pPr>
        <w:pStyle w:val="libFootnote0"/>
      </w:pPr>
      <w:r w:rsidRPr="001979B7">
        <w:rPr>
          <w:rtl/>
        </w:rPr>
        <w:t>(3)</w:t>
      </w:r>
      <w:r>
        <w:rPr>
          <w:rtl/>
        </w:rPr>
        <w:t xml:space="preserve"> راجع فرائد ال</w:t>
      </w:r>
      <w:r w:rsidR="00437F5C">
        <w:rPr>
          <w:rFonts w:hint="cs"/>
          <w:rtl/>
        </w:rPr>
        <w:t>أ</w:t>
      </w:r>
      <w:r>
        <w:rPr>
          <w:rtl/>
        </w:rPr>
        <w:t>صول / 67، في الخبر الواحد.</w:t>
      </w:r>
    </w:p>
    <w:p w14:paraId="1F5DEE40" w14:textId="77777777" w:rsidR="001A75A1" w:rsidRDefault="00D7791C" w:rsidP="001A75A1">
      <w:pPr>
        <w:pStyle w:val="libNormal"/>
      </w:pPr>
      <w:r>
        <w:rPr>
          <w:rtl/>
        </w:rPr>
        <w:br w:type="page"/>
      </w:r>
    </w:p>
    <w:p w14:paraId="7189D9D3" w14:textId="77777777" w:rsidR="001A75A1" w:rsidRDefault="001A75A1" w:rsidP="001A75A1">
      <w:pPr>
        <w:pStyle w:val="libNormal"/>
      </w:pPr>
      <w:r>
        <w:rPr>
          <w:rtl/>
        </w:rPr>
        <w:lastRenderedPageBreak/>
        <w:t>وكيف كان، فالمحكي عن السيد</w:t>
      </w:r>
      <w:r w:rsidRPr="00D92983">
        <w:rPr>
          <w:rStyle w:val="libFootnotenumChar"/>
          <w:rtl/>
        </w:rPr>
        <w:t>(1)</w:t>
      </w:r>
      <w:r>
        <w:rPr>
          <w:rtl/>
        </w:rPr>
        <w:t xml:space="preserve"> والقاضي</w:t>
      </w:r>
      <w:r w:rsidRPr="00D92983">
        <w:rPr>
          <w:rStyle w:val="libFootnotenumChar"/>
          <w:rtl/>
        </w:rPr>
        <w:t>(2)</w:t>
      </w:r>
      <w:r>
        <w:rPr>
          <w:rtl/>
        </w:rPr>
        <w:t xml:space="preserve"> وابن زهرة</w:t>
      </w:r>
      <w:r w:rsidRPr="00D92983">
        <w:rPr>
          <w:rStyle w:val="libFootnotenumChar"/>
          <w:rtl/>
        </w:rPr>
        <w:t>(3)</w:t>
      </w:r>
      <w:r>
        <w:rPr>
          <w:rtl/>
        </w:rPr>
        <w:t xml:space="preserve"> والطبرسي</w:t>
      </w:r>
      <w:r w:rsidRPr="00D92983">
        <w:rPr>
          <w:rStyle w:val="libFootnotenumChar"/>
          <w:rtl/>
        </w:rPr>
        <w:t>(4)</w:t>
      </w:r>
      <w:r>
        <w:rPr>
          <w:rtl/>
        </w:rPr>
        <w:t xml:space="preserve"> وابن إدريس</w:t>
      </w:r>
      <w:r w:rsidRPr="00D92983">
        <w:rPr>
          <w:rStyle w:val="libFootnotenumChar"/>
          <w:rtl/>
        </w:rPr>
        <w:t>(5)</w:t>
      </w:r>
      <w:r>
        <w:rPr>
          <w:rtl/>
        </w:rPr>
        <w:t xml:space="preserve"> عدم حجية الخبر، واستدل</w:t>
      </w:r>
      <w:r w:rsidRPr="00D92983">
        <w:rPr>
          <w:rStyle w:val="libFootnotenumChar"/>
          <w:rtl/>
        </w:rPr>
        <w:t>(6)</w:t>
      </w:r>
      <w:r>
        <w:rPr>
          <w:rtl/>
        </w:rPr>
        <w:t xml:space="preserve"> لهم بالآيات الناهية</w:t>
      </w:r>
      <w:r w:rsidRPr="00D92983">
        <w:rPr>
          <w:rStyle w:val="libFootnotenumChar"/>
          <w:rtl/>
        </w:rPr>
        <w:t>(7)</w:t>
      </w:r>
      <w:r>
        <w:rPr>
          <w:rtl/>
        </w:rPr>
        <w:t xml:space="preserve"> عن اتباع غير العلم، والروايات</w:t>
      </w:r>
      <w:r w:rsidRPr="00D92983">
        <w:rPr>
          <w:rStyle w:val="libFootnotenumChar"/>
          <w:rtl/>
        </w:rPr>
        <w:t>(8)</w:t>
      </w:r>
      <w:r>
        <w:rPr>
          <w:rtl/>
        </w:rPr>
        <w:t xml:space="preserve"> الدالة على رد ما لم يعلم أنه قولهم (عليهم</w:t>
      </w:r>
    </w:p>
    <w:p w14:paraId="507665EB" w14:textId="77777777" w:rsidR="001A75A1" w:rsidRDefault="00D7791C" w:rsidP="00D7791C">
      <w:pPr>
        <w:pStyle w:val="libLine"/>
      </w:pPr>
      <w:r>
        <w:rPr>
          <w:rtl/>
        </w:rPr>
        <w:t>____________________</w:t>
      </w:r>
    </w:p>
    <w:p w14:paraId="6930C25C" w14:textId="77777777" w:rsidR="001A75A1" w:rsidRDefault="001A75A1" w:rsidP="00437F5C">
      <w:pPr>
        <w:pStyle w:val="libFootnote0"/>
      </w:pPr>
      <w:r w:rsidRPr="001979B7">
        <w:rPr>
          <w:rtl/>
        </w:rPr>
        <w:t>(1)</w:t>
      </w:r>
      <w:r>
        <w:rPr>
          <w:rtl/>
        </w:rPr>
        <w:t xml:space="preserve"> الذريعة 2: 528، في التعبد بخبر الواحد ورسالة للسي</w:t>
      </w:r>
      <w:r w:rsidR="00437F5C">
        <w:rPr>
          <w:rFonts w:hint="cs"/>
          <w:rtl/>
        </w:rPr>
        <w:t>ّ</w:t>
      </w:r>
      <w:r>
        <w:rPr>
          <w:rtl/>
        </w:rPr>
        <w:t>د في إبطال العمل بالخبر الواحد، المطبوعة في رسائل السيد المرتضى 3: 309 وأجوبته عن مسائل التبانيات المطبوعة في ضمن رسائله 1: 21، الفصل الثاني.</w:t>
      </w:r>
      <w:r w:rsidR="00437F5C">
        <w:rPr>
          <w:rFonts w:hint="cs"/>
          <w:rtl/>
        </w:rPr>
        <w:t xml:space="preserve"> </w:t>
      </w:r>
      <w:r>
        <w:rPr>
          <w:rtl/>
        </w:rPr>
        <w:t xml:space="preserve">علم الهدى أبوالقاسم علي بن الحسين المشهور بالسيد المرتضى، تولد سنة 355، حاز من الفضائل ما تفرد به، له تصانيف مشهورة منها </w:t>
      </w:r>
      <w:r w:rsidR="00437F5C">
        <w:rPr>
          <w:rFonts w:hint="cs"/>
          <w:rtl/>
        </w:rPr>
        <w:t>«</w:t>
      </w:r>
      <w:r>
        <w:rPr>
          <w:rtl/>
        </w:rPr>
        <w:t>الشافي</w:t>
      </w:r>
      <w:r w:rsidR="00437F5C">
        <w:rPr>
          <w:rFonts w:hint="cs"/>
          <w:rtl/>
        </w:rPr>
        <w:t>»</w:t>
      </w:r>
      <w:r>
        <w:rPr>
          <w:rtl/>
        </w:rPr>
        <w:t xml:space="preserve"> في الامامة و </w:t>
      </w:r>
      <w:r w:rsidR="00437F5C">
        <w:rPr>
          <w:rFonts w:hint="cs"/>
          <w:rtl/>
        </w:rPr>
        <w:t>«</w:t>
      </w:r>
      <w:r>
        <w:rPr>
          <w:rtl/>
        </w:rPr>
        <w:t>الذخيرة</w:t>
      </w:r>
      <w:r w:rsidR="00437F5C">
        <w:rPr>
          <w:rFonts w:hint="cs"/>
          <w:rtl/>
        </w:rPr>
        <w:t>»</w:t>
      </w:r>
      <w:r>
        <w:rPr>
          <w:rtl/>
        </w:rPr>
        <w:t xml:space="preserve"> و </w:t>
      </w:r>
      <w:r w:rsidR="00437F5C">
        <w:rPr>
          <w:rFonts w:hint="cs"/>
          <w:rtl/>
        </w:rPr>
        <w:t>«</w:t>
      </w:r>
      <w:r>
        <w:rPr>
          <w:rtl/>
        </w:rPr>
        <w:t>الذريعة</w:t>
      </w:r>
      <w:r w:rsidR="00437F5C">
        <w:rPr>
          <w:rFonts w:hint="cs"/>
          <w:rtl/>
        </w:rPr>
        <w:t>»</w:t>
      </w:r>
      <w:r>
        <w:rPr>
          <w:rtl/>
        </w:rPr>
        <w:t xml:space="preserve"> وغيرها، خلف بعد وفاته ثمانين الف مجلد من مقرواته ومصنفاته، توفي لخمس بقين من شهر ربيع الاول سنة 436 ه‍. (الكنى والالقاب2/483).</w:t>
      </w:r>
    </w:p>
    <w:p w14:paraId="0E9D2309" w14:textId="77777777" w:rsidR="001A75A1" w:rsidRDefault="001A75A1" w:rsidP="001979B7">
      <w:pPr>
        <w:pStyle w:val="libFootnote0"/>
      </w:pPr>
      <w:r w:rsidRPr="001979B7">
        <w:rPr>
          <w:rtl/>
        </w:rPr>
        <w:t>(2)</w:t>
      </w:r>
      <w:r>
        <w:rPr>
          <w:rtl/>
        </w:rPr>
        <w:t xml:space="preserve"> الشيخ عبدالعزيز بن نحرير بن عبدالعزيز بن البراج، وجه ال</w:t>
      </w:r>
      <w:r w:rsidR="00437F5C">
        <w:rPr>
          <w:rFonts w:hint="cs"/>
          <w:rtl/>
        </w:rPr>
        <w:t>أ</w:t>
      </w:r>
      <w:r>
        <w:rPr>
          <w:rtl/>
        </w:rPr>
        <w:t>صحاب وفقيههم، لقب بالقاضي لكونه قاضيا</w:t>
      </w:r>
      <w:r w:rsidR="00437F5C">
        <w:rPr>
          <w:rFonts w:hint="cs"/>
          <w:rtl/>
        </w:rPr>
        <w:t>ً</w:t>
      </w:r>
      <w:r>
        <w:rPr>
          <w:rtl/>
        </w:rPr>
        <w:t xml:space="preserve"> في طرابلس، قرأ على السيد والشيخ فترة ويروي عنهما وعن الكراجكي وأبي الصلاح الحلبي. له </w:t>
      </w:r>
      <w:r w:rsidR="00437F5C">
        <w:rPr>
          <w:rFonts w:hint="cs"/>
          <w:rtl/>
        </w:rPr>
        <w:t>«</w:t>
      </w:r>
      <w:r>
        <w:rPr>
          <w:rtl/>
        </w:rPr>
        <w:t>المهذب</w:t>
      </w:r>
      <w:r w:rsidR="00437F5C">
        <w:rPr>
          <w:rFonts w:hint="cs"/>
          <w:rtl/>
        </w:rPr>
        <w:t>»</w:t>
      </w:r>
      <w:r>
        <w:rPr>
          <w:rtl/>
        </w:rPr>
        <w:t xml:space="preserve"> و</w:t>
      </w:r>
      <w:r w:rsidR="00437F5C">
        <w:rPr>
          <w:rFonts w:hint="cs"/>
          <w:rtl/>
        </w:rPr>
        <w:t>«</w:t>
      </w:r>
      <w:r>
        <w:rPr>
          <w:rtl/>
        </w:rPr>
        <w:t>الموجز</w:t>
      </w:r>
      <w:r w:rsidR="00437F5C">
        <w:rPr>
          <w:rFonts w:hint="cs"/>
          <w:rtl/>
        </w:rPr>
        <w:t>»</w:t>
      </w:r>
      <w:r>
        <w:rPr>
          <w:rtl/>
        </w:rPr>
        <w:t xml:space="preserve"> و</w:t>
      </w:r>
      <w:r w:rsidR="00437F5C">
        <w:rPr>
          <w:rFonts w:hint="cs"/>
          <w:rtl/>
        </w:rPr>
        <w:t>«</w:t>
      </w:r>
      <w:r>
        <w:rPr>
          <w:rtl/>
        </w:rPr>
        <w:t>الكامل</w:t>
      </w:r>
      <w:r w:rsidR="00437F5C">
        <w:rPr>
          <w:rFonts w:hint="cs"/>
          <w:rtl/>
        </w:rPr>
        <w:t>»</w:t>
      </w:r>
      <w:r>
        <w:rPr>
          <w:rtl/>
        </w:rPr>
        <w:t xml:space="preserve"> و</w:t>
      </w:r>
      <w:r w:rsidR="00437F5C">
        <w:rPr>
          <w:rFonts w:hint="cs"/>
          <w:rtl/>
        </w:rPr>
        <w:t>«</w:t>
      </w:r>
      <w:r>
        <w:rPr>
          <w:rtl/>
        </w:rPr>
        <w:t>الجواهر</w:t>
      </w:r>
      <w:r w:rsidR="00437F5C">
        <w:rPr>
          <w:rFonts w:hint="cs"/>
          <w:rtl/>
        </w:rPr>
        <w:t>»</w:t>
      </w:r>
      <w:r>
        <w:rPr>
          <w:rtl/>
        </w:rPr>
        <w:t>. توفي في 9 شعبان سنة 481 (الكنى وال</w:t>
      </w:r>
      <w:r w:rsidR="00437F5C">
        <w:rPr>
          <w:rFonts w:hint="cs"/>
          <w:rtl/>
        </w:rPr>
        <w:t>أ</w:t>
      </w:r>
      <w:r>
        <w:rPr>
          <w:rtl/>
        </w:rPr>
        <w:t>لقاب 1 / 224).</w:t>
      </w:r>
    </w:p>
    <w:p w14:paraId="3D55BB0E" w14:textId="77777777" w:rsidR="001A75A1" w:rsidRDefault="001A75A1" w:rsidP="001979B7">
      <w:pPr>
        <w:pStyle w:val="libFootnote0"/>
      </w:pPr>
      <w:r w:rsidRPr="001979B7">
        <w:rPr>
          <w:rtl/>
        </w:rPr>
        <w:t>(3)</w:t>
      </w:r>
      <w:r>
        <w:rPr>
          <w:rtl/>
        </w:rPr>
        <w:t xml:space="preserve"> الغنية: 475، (المطبوعة في الجوامع الفقهية).</w:t>
      </w:r>
    </w:p>
    <w:p w14:paraId="1CF5D710" w14:textId="77777777" w:rsidR="001A75A1" w:rsidRDefault="001A75A1" w:rsidP="001979B7">
      <w:pPr>
        <w:pStyle w:val="libFootnote0"/>
      </w:pPr>
      <w:r>
        <w:rPr>
          <w:rtl/>
        </w:rPr>
        <w:t xml:space="preserve">أبوالمكارم حمزة بن علي بن زهرة الحسيني الحلبي العالم الفاضل الفقيه، يروي عن والده وغيره، له </w:t>
      </w:r>
      <w:r w:rsidR="00437F5C">
        <w:rPr>
          <w:rFonts w:hint="cs"/>
          <w:rtl/>
        </w:rPr>
        <w:t>«</w:t>
      </w:r>
      <w:r>
        <w:rPr>
          <w:rtl/>
        </w:rPr>
        <w:t>غنية النزوع إلى علمي ال</w:t>
      </w:r>
      <w:r w:rsidR="00437F5C">
        <w:rPr>
          <w:rFonts w:hint="cs"/>
          <w:rtl/>
        </w:rPr>
        <w:t>أ</w:t>
      </w:r>
      <w:r>
        <w:rPr>
          <w:rtl/>
        </w:rPr>
        <w:t>صول والفروع</w:t>
      </w:r>
      <w:r w:rsidR="00437F5C">
        <w:rPr>
          <w:rFonts w:hint="cs"/>
          <w:rtl/>
        </w:rPr>
        <w:t>»</w:t>
      </w:r>
      <w:r>
        <w:rPr>
          <w:rtl/>
        </w:rPr>
        <w:t xml:space="preserve"> و </w:t>
      </w:r>
      <w:r w:rsidR="00437F5C">
        <w:rPr>
          <w:rFonts w:hint="cs"/>
          <w:rtl/>
        </w:rPr>
        <w:t>«</w:t>
      </w:r>
      <w:r>
        <w:rPr>
          <w:rtl/>
        </w:rPr>
        <w:t>قبس ال</w:t>
      </w:r>
      <w:r w:rsidR="00437F5C">
        <w:rPr>
          <w:rFonts w:hint="cs"/>
          <w:rtl/>
        </w:rPr>
        <w:t>أ</w:t>
      </w:r>
      <w:r>
        <w:rPr>
          <w:rtl/>
        </w:rPr>
        <w:t>نوار في نصرة العترة ال</w:t>
      </w:r>
      <w:r w:rsidR="00437F5C">
        <w:rPr>
          <w:rFonts w:hint="cs"/>
          <w:rtl/>
        </w:rPr>
        <w:t>أ</w:t>
      </w:r>
      <w:r>
        <w:rPr>
          <w:rtl/>
        </w:rPr>
        <w:t>طهار</w:t>
      </w:r>
      <w:r w:rsidR="00437F5C">
        <w:rPr>
          <w:rFonts w:hint="cs"/>
          <w:rtl/>
        </w:rPr>
        <w:t>»</w:t>
      </w:r>
      <w:r>
        <w:rPr>
          <w:rtl/>
        </w:rPr>
        <w:t xml:space="preserve"> توفي سنة 585 في سن اربع وسبعين، قبره بحلب بسفح جبل جوشن عند مشهد السقط. (الكنى وال</w:t>
      </w:r>
      <w:r w:rsidR="00437F5C">
        <w:rPr>
          <w:rFonts w:hint="cs"/>
          <w:rtl/>
        </w:rPr>
        <w:t>أ</w:t>
      </w:r>
      <w:r>
        <w:rPr>
          <w:rtl/>
        </w:rPr>
        <w:t>لقاب 1 / 299).</w:t>
      </w:r>
    </w:p>
    <w:p w14:paraId="1E484586" w14:textId="77777777" w:rsidR="001A75A1" w:rsidRDefault="001A75A1" w:rsidP="001979B7">
      <w:pPr>
        <w:pStyle w:val="libFootnote0"/>
      </w:pPr>
      <w:r w:rsidRPr="001979B7">
        <w:rPr>
          <w:rtl/>
        </w:rPr>
        <w:t>(4)</w:t>
      </w:r>
      <w:r>
        <w:rPr>
          <w:rtl/>
        </w:rPr>
        <w:t xml:space="preserve"> كذا يظهر من تفسيره آية النبأ، مجمع البيان 5: 133.</w:t>
      </w:r>
    </w:p>
    <w:p w14:paraId="559FEECF" w14:textId="77777777" w:rsidR="001A75A1" w:rsidRDefault="001A75A1" w:rsidP="001979B7">
      <w:pPr>
        <w:pStyle w:val="libFootnote0"/>
      </w:pPr>
      <w:r>
        <w:rPr>
          <w:rtl/>
        </w:rPr>
        <w:t>أمين الاسلام أبوعلي الفضل بن الحسن بن الفضل الطبرسي المشهدي مفسر فقيه صاحب كتاب مجمع البيان وجوامع الجامع، كان معاصرا</w:t>
      </w:r>
      <w:r w:rsidR="00437F5C">
        <w:rPr>
          <w:rFonts w:hint="cs"/>
          <w:rtl/>
        </w:rPr>
        <w:t>ً</w:t>
      </w:r>
      <w:r>
        <w:rPr>
          <w:rtl/>
        </w:rPr>
        <w:t xml:space="preserve"> لصاحب الكشاف، يروي عنه جماعة من أفاضل العلماء، منهم ولده الحسن بن الفضل وابن شهر آشوب والقطب الراوندي، انتقل من المشهد الرضوي إلى سبزوار سنة 523 وانتقل منها إلى دار الخلود سنة 548 وحمل نعشه إلى المشهد المقدس وقبره معروف (رياض العلماء 4 / 340).</w:t>
      </w:r>
    </w:p>
    <w:p w14:paraId="73995FD3" w14:textId="77777777" w:rsidR="001A75A1" w:rsidRDefault="001A75A1" w:rsidP="001979B7">
      <w:pPr>
        <w:pStyle w:val="libFootnote0"/>
      </w:pPr>
      <w:r w:rsidRPr="001979B7">
        <w:rPr>
          <w:rtl/>
        </w:rPr>
        <w:t>(5)</w:t>
      </w:r>
      <w:r>
        <w:rPr>
          <w:rtl/>
        </w:rPr>
        <w:t xml:space="preserve"> السرائر: 5.</w:t>
      </w:r>
    </w:p>
    <w:p w14:paraId="5DFE1FAE" w14:textId="77777777" w:rsidR="001A75A1" w:rsidRDefault="001A75A1" w:rsidP="001979B7">
      <w:pPr>
        <w:pStyle w:val="libFootnote0"/>
      </w:pPr>
      <w:r w:rsidRPr="001979B7">
        <w:rPr>
          <w:rtl/>
        </w:rPr>
        <w:t>(6)</w:t>
      </w:r>
      <w:r>
        <w:rPr>
          <w:rtl/>
        </w:rPr>
        <w:t xml:space="preserve"> المعتمد 2: 124.</w:t>
      </w:r>
    </w:p>
    <w:p w14:paraId="79124421" w14:textId="77777777" w:rsidR="001A75A1" w:rsidRDefault="001A75A1" w:rsidP="001979B7">
      <w:pPr>
        <w:pStyle w:val="libFootnote0"/>
      </w:pPr>
      <w:r w:rsidRPr="001979B7">
        <w:rPr>
          <w:rtl/>
        </w:rPr>
        <w:t>(7)</w:t>
      </w:r>
      <w:r>
        <w:rPr>
          <w:rtl/>
        </w:rPr>
        <w:t xml:space="preserve"> ال</w:t>
      </w:r>
      <w:r w:rsidR="00437F5C">
        <w:rPr>
          <w:rFonts w:hint="cs"/>
          <w:rtl/>
        </w:rPr>
        <w:t>إ</w:t>
      </w:r>
      <w:r>
        <w:rPr>
          <w:rtl/>
        </w:rPr>
        <w:t>سراء: 36، النجم: 28.</w:t>
      </w:r>
    </w:p>
    <w:p w14:paraId="4CCC91BC" w14:textId="77777777" w:rsidR="001A75A1" w:rsidRDefault="001A75A1" w:rsidP="00437F5C">
      <w:pPr>
        <w:pStyle w:val="libFootnote0"/>
      </w:pPr>
      <w:r w:rsidRPr="001979B7">
        <w:rPr>
          <w:rtl/>
        </w:rPr>
        <w:t>(8)</w:t>
      </w:r>
      <w:r>
        <w:rPr>
          <w:rtl/>
        </w:rPr>
        <w:t xml:space="preserve"> مستدرك الوسائل 3: 186، الباب 9 من أبواب صفات القاضي، الحديث 10.</w:t>
      </w:r>
    </w:p>
    <w:p w14:paraId="5EFFBAED" w14:textId="77777777" w:rsidR="001A75A1" w:rsidRDefault="00D7791C" w:rsidP="001A75A1">
      <w:pPr>
        <w:pStyle w:val="libNormal"/>
      </w:pPr>
      <w:r>
        <w:rPr>
          <w:rtl/>
        </w:rPr>
        <w:br w:type="page"/>
      </w:r>
    </w:p>
    <w:p w14:paraId="13B309F1" w14:textId="77777777" w:rsidR="001A75A1" w:rsidRDefault="001A75A1" w:rsidP="001979B7">
      <w:pPr>
        <w:pStyle w:val="libNormal0"/>
      </w:pPr>
      <w:r>
        <w:rPr>
          <w:rtl/>
        </w:rPr>
        <w:lastRenderedPageBreak/>
        <w:t>السلام)، أو لم يكن عليه شاهد من كتاب الله أو شاهدان</w:t>
      </w:r>
      <w:r w:rsidRPr="00D92983">
        <w:rPr>
          <w:rStyle w:val="libFootnotenumChar"/>
          <w:rtl/>
        </w:rPr>
        <w:t>(1)</w:t>
      </w:r>
      <w:r>
        <w:rPr>
          <w:rtl/>
        </w:rPr>
        <w:t>، أو لم يكن موافقا</w:t>
      </w:r>
      <w:r w:rsidR="00437F5C">
        <w:rPr>
          <w:rFonts w:hint="cs"/>
          <w:rtl/>
        </w:rPr>
        <w:t>ً</w:t>
      </w:r>
      <w:r>
        <w:rPr>
          <w:rtl/>
        </w:rPr>
        <w:t xml:space="preserve"> للقرآن إليهم</w:t>
      </w:r>
      <w:r w:rsidRPr="00D92983">
        <w:rPr>
          <w:rStyle w:val="libFootnotenumChar"/>
          <w:rtl/>
        </w:rPr>
        <w:t>(2)</w:t>
      </w:r>
      <w:r>
        <w:rPr>
          <w:rtl/>
        </w:rPr>
        <w:t>، أو على بطلان ما لا يصد</w:t>
      </w:r>
      <w:r w:rsidR="00437F5C">
        <w:rPr>
          <w:rFonts w:hint="cs"/>
          <w:rtl/>
        </w:rPr>
        <w:t>ّ</w:t>
      </w:r>
      <w:r>
        <w:rPr>
          <w:rtl/>
        </w:rPr>
        <w:t>قه كتاب الله</w:t>
      </w:r>
      <w:r w:rsidRPr="00D92983">
        <w:rPr>
          <w:rStyle w:val="libFootnotenumChar"/>
          <w:rtl/>
        </w:rPr>
        <w:t>(3)</w:t>
      </w:r>
      <w:r>
        <w:rPr>
          <w:rtl/>
        </w:rPr>
        <w:t>، أو على أن ما لا يوافق كتاب الله زخرف</w:t>
      </w:r>
      <w:r w:rsidRPr="00D92983">
        <w:rPr>
          <w:rStyle w:val="libFootnotenumChar"/>
          <w:rtl/>
        </w:rPr>
        <w:t>(4)</w:t>
      </w:r>
      <w:r>
        <w:rPr>
          <w:rtl/>
        </w:rPr>
        <w:t>، أو على النهي عن قبول حديث إلا ما وافق الكتاب أو السنة</w:t>
      </w:r>
      <w:r w:rsidRPr="00D92983">
        <w:rPr>
          <w:rStyle w:val="libFootnotenumChar"/>
          <w:rtl/>
        </w:rPr>
        <w:t>(5)</w:t>
      </w:r>
      <w:r>
        <w:rPr>
          <w:rtl/>
        </w:rPr>
        <w:t>، إلى غير ذلك</w:t>
      </w:r>
      <w:r w:rsidRPr="00D92983">
        <w:rPr>
          <w:rStyle w:val="libFootnotenumChar"/>
          <w:rtl/>
        </w:rPr>
        <w:t>(6)</w:t>
      </w:r>
      <w:r>
        <w:rPr>
          <w:rtl/>
        </w:rPr>
        <w:t>.</w:t>
      </w:r>
    </w:p>
    <w:p w14:paraId="56910EFB" w14:textId="77777777" w:rsidR="001A75A1" w:rsidRDefault="001A75A1" w:rsidP="001A75A1">
      <w:pPr>
        <w:pStyle w:val="libNormal"/>
      </w:pPr>
      <w:r>
        <w:rPr>
          <w:rtl/>
        </w:rPr>
        <w:t>وال</w:t>
      </w:r>
      <w:r w:rsidR="00437F5C">
        <w:rPr>
          <w:rFonts w:hint="cs"/>
          <w:rtl/>
        </w:rPr>
        <w:t>إ</w:t>
      </w:r>
      <w:r>
        <w:rPr>
          <w:rtl/>
        </w:rPr>
        <w:t>جماع المحكي</w:t>
      </w:r>
      <w:r w:rsidRPr="00D92983">
        <w:rPr>
          <w:rStyle w:val="libFootnotenumChar"/>
          <w:rtl/>
        </w:rPr>
        <w:t>(7)</w:t>
      </w:r>
      <w:r>
        <w:rPr>
          <w:rtl/>
        </w:rPr>
        <w:t xml:space="preserve"> عن السيد في مواضع من كلامه، بل حكي</w:t>
      </w:r>
      <w:r w:rsidRPr="00D92983">
        <w:rPr>
          <w:rStyle w:val="libFootnotenumChar"/>
          <w:rtl/>
        </w:rPr>
        <w:t>(8)</w:t>
      </w:r>
      <w:r>
        <w:rPr>
          <w:rtl/>
        </w:rPr>
        <w:t xml:space="preserve"> عنه أنه جعله بمنزلة القياس، في كون تركه معروفا</w:t>
      </w:r>
      <w:r w:rsidR="00437F5C">
        <w:rPr>
          <w:rFonts w:hint="cs"/>
          <w:rtl/>
        </w:rPr>
        <w:t>ً</w:t>
      </w:r>
      <w:r>
        <w:rPr>
          <w:rtl/>
        </w:rPr>
        <w:t xml:space="preserve"> من مذهب الشيعة.</w:t>
      </w:r>
    </w:p>
    <w:p w14:paraId="15F8A860" w14:textId="77777777" w:rsidR="001A75A1" w:rsidRDefault="001A75A1" w:rsidP="001A75A1">
      <w:pPr>
        <w:pStyle w:val="libNormal"/>
      </w:pPr>
      <w:r>
        <w:rPr>
          <w:rtl/>
        </w:rPr>
        <w:t>والجواب: أما عن الآيات، فبأن الظاهر منها أو المتيقن من إطلاقاتها هو اتباع غير العلم في ال</w:t>
      </w:r>
      <w:r w:rsidR="00437F5C">
        <w:rPr>
          <w:rFonts w:hint="cs"/>
          <w:rtl/>
        </w:rPr>
        <w:t>أ</w:t>
      </w:r>
      <w:r>
        <w:rPr>
          <w:rtl/>
        </w:rPr>
        <w:t>صول الاعتقادية، لا ما يعم الفروع الشرعية، ولو سلم عمومها لها، فهي مخصصة بال</w:t>
      </w:r>
      <w:r w:rsidR="00437F5C">
        <w:rPr>
          <w:rFonts w:hint="cs"/>
          <w:rtl/>
        </w:rPr>
        <w:t>أ</w:t>
      </w:r>
      <w:r>
        <w:rPr>
          <w:rtl/>
        </w:rPr>
        <w:t>دلة الآتية على اعتبار ال</w:t>
      </w:r>
      <w:r w:rsidR="00437F5C">
        <w:rPr>
          <w:rFonts w:hint="cs"/>
          <w:rtl/>
        </w:rPr>
        <w:t>أ</w:t>
      </w:r>
      <w:r>
        <w:rPr>
          <w:rtl/>
        </w:rPr>
        <w:t>خبار.</w:t>
      </w:r>
    </w:p>
    <w:p w14:paraId="7F6021A5" w14:textId="77777777" w:rsidR="001A75A1" w:rsidRDefault="001A75A1" w:rsidP="001A75A1">
      <w:pPr>
        <w:pStyle w:val="libNormal"/>
      </w:pPr>
      <w:r>
        <w:rPr>
          <w:rtl/>
        </w:rPr>
        <w:t>وأما عن الروايات، فبأن الاستدلال بها خال عن السداد، فإنها أخبار آحاد.</w:t>
      </w:r>
    </w:p>
    <w:p w14:paraId="25F7AEAE" w14:textId="77777777" w:rsidR="001A75A1" w:rsidRDefault="001A75A1" w:rsidP="001A75A1">
      <w:pPr>
        <w:pStyle w:val="libNormal"/>
      </w:pPr>
      <w:r>
        <w:rPr>
          <w:rtl/>
        </w:rPr>
        <w:t>لا يقال: إنها وإن لم تكن متواترة لفظا</w:t>
      </w:r>
      <w:r w:rsidR="00437F5C">
        <w:rPr>
          <w:rFonts w:hint="cs"/>
          <w:rtl/>
        </w:rPr>
        <w:t>ً</w:t>
      </w:r>
      <w:r>
        <w:rPr>
          <w:rtl/>
        </w:rPr>
        <w:t xml:space="preserve"> ولا معنى</w:t>
      </w:r>
      <w:r w:rsidR="00437F5C">
        <w:rPr>
          <w:rFonts w:hint="cs"/>
          <w:rtl/>
        </w:rPr>
        <w:t>ً</w:t>
      </w:r>
      <w:r>
        <w:rPr>
          <w:rtl/>
        </w:rPr>
        <w:t>، إلا أنها متواترة إجمالا</w:t>
      </w:r>
      <w:r w:rsidR="00437F5C">
        <w:rPr>
          <w:rFonts w:hint="cs"/>
          <w:rtl/>
        </w:rPr>
        <w:t>ً</w:t>
      </w:r>
      <w:r>
        <w:rPr>
          <w:rtl/>
        </w:rPr>
        <w:t>، للعلم ال</w:t>
      </w:r>
      <w:r w:rsidR="00437F5C">
        <w:rPr>
          <w:rFonts w:hint="cs"/>
          <w:rtl/>
        </w:rPr>
        <w:t>إ</w:t>
      </w:r>
      <w:r>
        <w:rPr>
          <w:rtl/>
        </w:rPr>
        <w:t>جمالي بصدور بعضها لا محالة.</w:t>
      </w:r>
    </w:p>
    <w:p w14:paraId="29F506E1" w14:textId="77777777" w:rsidR="001A75A1" w:rsidRDefault="001A75A1" w:rsidP="001A75A1">
      <w:pPr>
        <w:pStyle w:val="libNormal"/>
      </w:pPr>
      <w:r>
        <w:rPr>
          <w:rtl/>
        </w:rPr>
        <w:t>فإنه يقال: إنها وإن كانت كذلك، إلا أنها لا تفيد إلا في</w:t>
      </w:r>
      <w:r w:rsidR="00437F5C">
        <w:rPr>
          <w:rFonts w:hint="cs"/>
          <w:rtl/>
        </w:rPr>
        <w:t xml:space="preserve"> </w:t>
      </w:r>
      <w:r>
        <w:rPr>
          <w:rtl/>
        </w:rPr>
        <w:t>ما توافقت عليه، وهو غير مفيد في إثبات السلب كلي</w:t>
      </w:r>
      <w:r w:rsidR="00437F5C">
        <w:rPr>
          <w:rFonts w:hint="cs"/>
          <w:rtl/>
        </w:rPr>
        <w:t>ّ</w:t>
      </w:r>
      <w:r>
        <w:rPr>
          <w:rtl/>
        </w:rPr>
        <w:t>ا</w:t>
      </w:r>
      <w:r w:rsidR="00437F5C">
        <w:rPr>
          <w:rFonts w:hint="cs"/>
          <w:rtl/>
        </w:rPr>
        <w:t>ً</w:t>
      </w:r>
      <w:r>
        <w:rPr>
          <w:rtl/>
        </w:rPr>
        <w:t>، كما هو محل الكلام ومورد النقض وال</w:t>
      </w:r>
      <w:r w:rsidR="00437F5C">
        <w:rPr>
          <w:rFonts w:hint="cs"/>
          <w:rtl/>
        </w:rPr>
        <w:t>إ</w:t>
      </w:r>
      <w:r>
        <w:rPr>
          <w:rtl/>
        </w:rPr>
        <w:t>برام، وإنما تفيد عدم حجية الخبر المخالف للكتاب والسنة، والالتزام به ليس بضائر، بل</w:t>
      </w:r>
    </w:p>
    <w:p w14:paraId="3815AC06" w14:textId="77777777" w:rsidR="001A75A1" w:rsidRDefault="00D7791C" w:rsidP="00D7791C">
      <w:pPr>
        <w:pStyle w:val="libLine"/>
      </w:pPr>
      <w:r>
        <w:rPr>
          <w:rtl/>
        </w:rPr>
        <w:t>____________________</w:t>
      </w:r>
    </w:p>
    <w:p w14:paraId="32752431" w14:textId="77777777" w:rsidR="001A75A1" w:rsidRDefault="001A75A1" w:rsidP="001979B7">
      <w:pPr>
        <w:pStyle w:val="libFootnote0"/>
      </w:pPr>
      <w:r w:rsidRPr="001979B7">
        <w:rPr>
          <w:rtl/>
        </w:rPr>
        <w:t>(1)</w:t>
      </w:r>
      <w:r>
        <w:rPr>
          <w:rtl/>
        </w:rPr>
        <w:t xml:space="preserve"> وسائل الشيعة 18: 80، الباب 9 من أبواب صفات القاضي، الحديث 18.</w:t>
      </w:r>
    </w:p>
    <w:p w14:paraId="52FA469D" w14:textId="77777777" w:rsidR="001A75A1" w:rsidRDefault="001A75A1" w:rsidP="001979B7">
      <w:pPr>
        <w:pStyle w:val="libFootnote0"/>
      </w:pPr>
      <w:r w:rsidRPr="001979B7">
        <w:rPr>
          <w:rtl/>
        </w:rPr>
        <w:t>(2)</w:t>
      </w:r>
      <w:r>
        <w:rPr>
          <w:rtl/>
        </w:rPr>
        <w:t xml:space="preserve"> مستدرك الوسائل 3: 186، الباب 9 من أبواب صفات القاضي، الحديث 5.</w:t>
      </w:r>
    </w:p>
    <w:p w14:paraId="6673D491" w14:textId="77777777" w:rsidR="001A75A1" w:rsidRDefault="001A75A1" w:rsidP="001979B7">
      <w:pPr>
        <w:pStyle w:val="libFootnote0"/>
      </w:pPr>
      <w:r w:rsidRPr="001979B7">
        <w:rPr>
          <w:rtl/>
        </w:rPr>
        <w:t>(3)</w:t>
      </w:r>
      <w:r>
        <w:rPr>
          <w:rtl/>
        </w:rPr>
        <w:t xml:space="preserve"> المحاسن 1: 221.</w:t>
      </w:r>
    </w:p>
    <w:p w14:paraId="04AEAF39" w14:textId="77777777" w:rsidR="001A75A1" w:rsidRDefault="001A75A1" w:rsidP="001979B7">
      <w:pPr>
        <w:pStyle w:val="libFootnote0"/>
      </w:pPr>
      <w:r w:rsidRPr="001979B7">
        <w:rPr>
          <w:rtl/>
        </w:rPr>
        <w:t>(4)</w:t>
      </w:r>
      <w:r>
        <w:rPr>
          <w:rtl/>
        </w:rPr>
        <w:t xml:space="preserve"> وسائل الشيعة 18: 78، الباب 9 من أبواب صفات القاضي، الحديث 12.</w:t>
      </w:r>
    </w:p>
    <w:p w14:paraId="3C84CA71" w14:textId="77777777" w:rsidR="001A75A1" w:rsidRDefault="001A75A1" w:rsidP="001979B7">
      <w:pPr>
        <w:pStyle w:val="libFootnote0"/>
      </w:pPr>
      <w:r w:rsidRPr="001979B7">
        <w:rPr>
          <w:rtl/>
        </w:rPr>
        <w:t>(5)</w:t>
      </w:r>
      <w:r>
        <w:rPr>
          <w:rtl/>
        </w:rPr>
        <w:t xml:space="preserve"> وسائل الشيعة 18: 78، الباب 9 من أبواب صفات القاضي، الحديث 11.</w:t>
      </w:r>
    </w:p>
    <w:p w14:paraId="4D571563" w14:textId="77777777" w:rsidR="001A75A1" w:rsidRDefault="001A75A1" w:rsidP="001979B7">
      <w:pPr>
        <w:pStyle w:val="libFootnote0"/>
      </w:pPr>
      <w:r w:rsidRPr="001979B7">
        <w:rPr>
          <w:rtl/>
        </w:rPr>
        <w:t>(6)</w:t>
      </w:r>
      <w:r>
        <w:rPr>
          <w:rtl/>
        </w:rPr>
        <w:t xml:space="preserve"> راجع وسائل الشيعة 18: 75: أحاديث باب 9 من أبواب صفات القاضي.</w:t>
      </w:r>
    </w:p>
    <w:p w14:paraId="20DC439E" w14:textId="77777777" w:rsidR="001A75A1" w:rsidRDefault="001A75A1" w:rsidP="001979B7">
      <w:pPr>
        <w:pStyle w:val="libFootnote0"/>
      </w:pPr>
      <w:r w:rsidRPr="001979B7">
        <w:rPr>
          <w:rtl/>
        </w:rPr>
        <w:t>(7)</w:t>
      </w:r>
      <w:r>
        <w:rPr>
          <w:rtl/>
        </w:rPr>
        <w:t xml:space="preserve"> أجوبة المسائل التبانيات 1: 24، الفصل الثاني.</w:t>
      </w:r>
    </w:p>
    <w:p w14:paraId="3D1AD745" w14:textId="77777777" w:rsidR="001A75A1" w:rsidRDefault="001A75A1" w:rsidP="00437F5C">
      <w:pPr>
        <w:pStyle w:val="libFootnote0"/>
      </w:pPr>
      <w:r w:rsidRPr="001979B7">
        <w:rPr>
          <w:rtl/>
        </w:rPr>
        <w:t>(8)</w:t>
      </w:r>
      <w:r>
        <w:rPr>
          <w:rtl/>
        </w:rPr>
        <w:t xml:space="preserve"> رسائل السيد المرتضى 3: 309، رسالة إبطال العمل بالخبر الواحد.</w:t>
      </w:r>
    </w:p>
    <w:p w14:paraId="49C147DC" w14:textId="77777777" w:rsidR="001A75A1" w:rsidRDefault="00D7791C" w:rsidP="001A75A1">
      <w:pPr>
        <w:pStyle w:val="libNormal"/>
      </w:pPr>
      <w:r>
        <w:rPr>
          <w:rtl/>
        </w:rPr>
        <w:br w:type="page"/>
      </w:r>
    </w:p>
    <w:p w14:paraId="16EE9BF1" w14:textId="77777777" w:rsidR="001A75A1" w:rsidRDefault="001A75A1" w:rsidP="001979B7">
      <w:pPr>
        <w:pStyle w:val="libNormal0"/>
      </w:pPr>
      <w:r>
        <w:rPr>
          <w:rtl/>
        </w:rPr>
        <w:lastRenderedPageBreak/>
        <w:t>لا محيص عنه في مقام المعارضة.</w:t>
      </w:r>
    </w:p>
    <w:p w14:paraId="5AE117EF" w14:textId="77777777" w:rsidR="001A75A1" w:rsidRDefault="001A75A1" w:rsidP="001A75A1">
      <w:pPr>
        <w:pStyle w:val="libNormal"/>
      </w:pPr>
      <w:r>
        <w:rPr>
          <w:rtl/>
        </w:rPr>
        <w:t>وأما عن ال</w:t>
      </w:r>
      <w:r w:rsidR="00437F5C">
        <w:rPr>
          <w:rFonts w:hint="cs"/>
          <w:rtl/>
        </w:rPr>
        <w:t>إ</w:t>
      </w:r>
      <w:r>
        <w:rPr>
          <w:rtl/>
        </w:rPr>
        <w:t>جماع، فبأن المحص</w:t>
      </w:r>
      <w:r w:rsidR="00437F5C">
        <w:rPr>
          <w:rFonts w:hint="cs"/>
          <w:rtl/>
        </w:rPr>
        <w:t>ّ</w:t>
      </w:r>
      <w:r>
        <w:rPr>
          <w:rtl/>
        </w:rPr>
        <w:t>ل منه غير حاصل، والمنقول منه للاستدلال به غير قابل، خصوصا</w:t>
      </w:r>
      <w:r w:rsidR="00437F5C">
        <w:rPr>
          <w:rFonts w:hint="cs"/>
          <w:rtl/>
        </w:rPr>
        <w:t>ً</w:t>
      </w:r>
      <w:r>
        <w:rPr>
          <w:rtl/>
        </w:rPr>
        <w:t xml:space="preserve"> في المسألة، كما يظهر وجهه للمتأمل، مع أنه معارض بمثله، وموهون بذهاب المشهور إلى خلافه.</w:t>
      </w:r>
    </w:p>
    <w:p w14:paraId="08600C30" w14:textId="77777777" w:rsidR="001A75A1" w:rsidRDefault="001A75A1" w:rsidP="001A75A1">
      <w:pPr>
        <w:pStyle w:val="libNormal"/>
      </w:pPr>
      <w:r>
        <w:rPr>
          <w:rtl/>
        </w:rPr>
        <w:t>وقد استدل للمشهور بال</w:t>
      </w:r>
      <w:r w:rsidR="00437F5C">
        <w:rPr>
          <w:rFonts w:hint="cs"/>
          <w:rtl/>
        </w:rPr>
        <w:t>أ</w:t>
      </w:r>
      <w:r>
        <w:rPr>
          <w:rtl/>
        </w:rPr>
        <w:t>دلة ال</w:t>
      </w:r>
      <w:r w:rsidR="00437F5C">
        <w:rPr>
          <w:rFonts w:hint="cs"/>
          <w:rtl/>
        </w:rPr>
        <w:t>أ</w:t>
      </w:r>
      <w:r>
        <w:rPr>
          <w:rtl/>
        </w:rPr>
        <w:t>ربعة:</w:t>
      </w:r>
    </w:p>
    <w:p w14:paraId="67C0312D" w14:textId="77777777" w:rsidR="00437F5C" w:rsidRDefault="001A75A1" w:rsidP="00437F5C">
      <w:pPr>
        <w:pStyle w:val="libCenterBold1"/>
        <w:rPr>
          <w:rtl/>
        </w:rPr>
      </w:pPr>
      <w:r>
        <w:rPr>
          <w:rtl/>
        </w:rPr>
        <w:t>فصل</w:t>
      </w:r>
    </w:p>
    <w:p w14:paraId="532B7DD6" w14:textId="77777777" w:rsidR="001A75A1" w:rsidRDefault="001A75A1" w:rsidP="00437F5C">
      <w:pPr>
        <w:pStyle w:val="libNormal"/>
      </w:pPr>
      <w:r>
        <w:rPr>
          <w:rtl/>
        </w:rPr>
        <w:t>في الآيات التي استدل بها</w:t>
      </w:r>
      <w:r w:rsidR="00437F5C">
        <w:rPr>
          <w:rFonts w:hint="cs"/>
          <w:rtl/>
        </w:rPr>
        <w:t>:</w:t>
      </w:r>
    </w:p>
    <w:p w14:paraId="46876990" w14:textId="77777777" w:rsidR="001A75A1" w:rsidRDefault="001A75A1" w:rsidP="00437F5C">
      <w:pPr>
        <w:pStyle w:val="libNormal"/>
      </w:pPr>
      <w:r>
        <w:rPr>
          <w:rtl/>
        </w:rPr>
        <w:t xml:space="preserve">فمنها: آية النبأ ، قال الله تبارك وتعالى: </w:t>
      </w:r>
      <w:r w:rsidRPr="00437F5C">
        <w:rPr>
          <w:rStyle w:val="libAlaemChar"/>
          <w:rtl/>
        </w:rPr>
        <w:t>(</w:t>
      </w:r>
      <w:r w:rsidR="00437F5C" w:rsidRPr="00437F5C">
        <w:rPr>
          <w:rStyle w:val="libAieChar"/>
          <w:rtl/>
        </w:rPr>
        <w:t>إِن جَاءَكُمْ فَاسِقٌ بِنَبَإٍ فَتَبَيَّنُوا</w:t>
      </w:r>
      <w:r w:rsidRPr="00437F5C">
        <w:rPr>
          <w:rStyle w:val="libAlaemChar"/>
          <w:rtl/>
        </w:rPr>
        <w:t>)</w:t>
      </w:r>
      <w:r w:rsidRPr="00D92983">
        <w:rPr>
          <w:rStyle w:val="libFootnotenumChar"/>
          <w:rtl/>
        </w:rPr>
        <w:t>(1)</w:t>
      </w:r>
      <w:r>
        <w:rPr>
          <w:rtl/>
        </w:rPr>
        <w:t>.</w:t>
      </w:r>
      <w:r w:rsidR="00437F5C">
        <w:rPr>
          <w:rFonts w:hint="cs"/>
          <w:rtl/>
        </w:rPr>
        <w:t xml:space="preserve"> </w:t>
      </w:r>
      <w:r>
        <w:rPr>
          <w:rtl/>
        </w:rPr>
        <w:t>ويمكن تقريب الاستدلال بها من وجوه</w:t>
      </w:r>
      <w:r w:rsidRPr="00D92983">
        <w:rPr>
          <w:rStyle w:val="libFootnotenumChar"/>
          <w:rtl/>
        </w:rPr>
        <w:t>(2)</w:t>
      </w:r>
      <w:r>
        <w:rPr>
          <w:rtl/>
        </w:rPr>
        <w:t xml:space="preserve">: أظهرها أنه من جهة مفهوم الشرط، وأن تعليق الحكم </w:t>
      </w:r>
      <w:r w:rsidR="00F27FBC">
        <w:rPr>
          <w:rFonts w:hint="cs"/>
          <w:rtl/>
        </w:rPr>
        <w:t>ب</w:t>
      </w:r>
      <w:r>
        <w:rPr>
          <w:rtl/>
        </w:rPr>
        <w:t>إيجاب التبين عن النبأ الذي ج</w:t>
      </w:r>
      <w:r w:rsidR="00F27FBC">
        <w:rPr>
          <w:rFonts w:hint="cs"/>
          <w:rtl/>
        </w:rPr>
        <w:t>يء</w:t>
      </w:r>
      <w:r>
        <w:rPr>
          <w:rtl/>
        </w:rPr>
        <w:t xml:space="preserve"> به على كون الجائي به الفاسق</w:t>
      </w:r>
      <w:r w:rsidRPr="00D92983">
        <w:rPr>
          <w:rStyle w:val="libFootnotenumChar"/>
          <w:rtl/>
        </w:rPr>
        <w:t>(3)</w:t>
      </w:r>
      <w:r>
        <w:rPr>
          <w:rtl/>
        </w:rPr>
        <w:t>، يقتضي انتفاءه عند انتفائه.</w:t>
      </w:r>
    </w:p>
    <w:p w14:paraId="53E98597" w14:textId="77777777" w:rsidR="001A75A1" w:rsidRDefault="001A75A1" w:rsidP="001A75A1">
      <w:pPr>
        <w:pStyle w:val="libNormal"/>
      </w:pPr>
      <w:r>
        <w:rPr>
          <w:rtl/>
        </w:rPr>
        <w:t>ولا يخفى أنه على هذا التقرير لا يرد: أن الشرط في القضية لبيان تحقق الموضوع فلا مفهوم له، أو مفهومه السالبة بانتفاء الموضوع، فافهم.</w:t>
      </w:r>
    </w:p>
    <w:p w14:paraId="40B6C840" w14:textId="77777777" w:rsidR="001A75A1" w:rsidRDefault="001A75A1" w:rsidP="001A75A1">
      <w:pPr>
        <w:pStyle w:val="libNormal"/>
      </w:pPr>
      <w:r>
        <w:rPr>
          <w:rtl/>
        </w:rPr>
        <w:t>نعم لو كان الشرط هو نفس تحقق النبأ ومج</w:t>
      </w:r>
      <w:r w:rsidR="00F27FBC">
        <w:rPr>
          <w:rFonts w:hint="cs"/>
          <w:rtl/>
        </w:rPr>
        <w:t>يء</w:t>
      </w:r>
      <w:r>
        <w:rPr>
          <w:rtl/>
        </w:rPr>
        <w:t xml:space="preserve"> الفاسق به، كانت القضية الشرطية مسوقة لبيان تحقق الموضوع، مع أنه يمكن أن يقال: إن القفضية ولو كانت مسوقة لذلك، إلا أنها ظاهرة في انحصار موضوع وجوب التبين في النبأ الذي جاء به الفاسق، فيقتضي انتفاء وجوب التبين عند انتفائه ووجود موضوع آخر، فتدبر.</w:t>
      </w:r>
    </w:p>
    <w:p w14:paraId="3F2D0349" w14:textId="77777777" w:rsidR="001A75A1" w:rsidRDefault="001A75A1" w:rsidP="001A75A1">
      <w:pPr>
        <w:pStyle w:val="libNormal"/>
      </w:pPr>
      <w:r>
        <w:rPr>
          <w:rtl/>
        </w:rPr>
        <w:t>ولكنه يشكل</w:t>
      </w:r>
      <w:r w:rsidRPr="00D92983">
        <w:rPr>
          <w:rStyle w:val="libFootnotenumChar"/>
          <w:rtl/>
        </w:rPr>
        <w:t>(4)</w:t>
      </w:r>
      <w:r>
        <w:rPr>
          <w:rtl/>
        </w:rPr>
        <w:t xml:space="preserve"> بأنه ليس لها هاهنا ملهوم، ولو سل</w:t>
      </w:r>
      <w:r w:rsidR="00F27FBC">
        <w:rPr>
          <w:rFonts w:hint="cs"/>
          <w:rtl/>
        </w:rPr>
        <w:t>ّ</w:t>
      </w:r>
      <w:r>
        <w:rPr>
          <w:rtl/>
        </w:rPr>
        <w:t>م أن أمثالها ظاهرة في</w:t>
      </w:r>
    </w:p>
    <w:p w14:paraId="3CE3DEA9" w14:textId="77777777" w:rsidR="001A75A1" w:rsidRDefault="00D7791C" w:rsidP="00D7791C">
      <w:pPr>
        <w:pStyle w:val="libLine"/>
      </w:pPr>
      <w:r>
        <w:rPr>
          <w:rtl/>
        </w:rPr>
        <w:t>____________________</w:t>
      </w:r>
    </w:p>
    <w:p w14:paraId="0CE1DCC1" w14:textId="77777777" w:rsidR="001A75A1" w:rsidRDefault="001A75A1" w:rsidP="001979B7">
      <w:pPr>
        <w:pStyle w:val="libFootnote0"/>
      </w:pPr>
      <w:r w:rsidRPr="001979B7">
        <w:rPr>
          <w:rtl/>
        </w:rPr>
        <w:t>(1)</w:t>
      </w:r>
      <w:r>
        <w:rPr>
          <w:rtl/>
        </w:rPr>
        <w:t xml:space="preserve"> الحجرات: 6.</w:t>
      </w:r>
    </w:p>
    <w:p w14:paraId="4FDE860B" w14:textId="77777777" w:rsidR="001A75A1" w:rsidRDefault="001A75A1" w:rsidP="001979B7">
      <w:pPr>
        <w:pStyle w:val="libFootnote0"/>
      </w:pPr>
      <w:r w:rsidRPr="001979B7">
        <w:rPr>
          <w:rtl/>
        </w:rPr>
        <w:t>(2)</w:t>
      </w:r>
      <w:r>
        <w:rPr>
          <w:rtl/>
        </w:rPr>
        <w:t xml:space="preserve"> ذكر الوجوه في حاشية الفرائد / 60.</w:t>
      </w:r>
    </w:p>
    <w:p w14:paraId="26C93B19" w14:textId="77777777" w:rsidR="001A75A1" w:rsidRDefault="001A75A1" w:rsidP="001979B7">
      <w:pPr>
        <w:pStyle w:val="libFootnote0"/>
      </w:pPr>
      <w:r w:rsidRPr="001979B7">
        <w:rPr>
          <w:rtl/>
        </w:rPr>
        <w:t>(3)</w:t>
      </w:r>
      <w:r>
        <w:rPr>
          <w:rtl/>
        </w:rPr>
        <w:t xml:space="preserve"> في منتهى الدراية 4 / 441: فاسقا</w:t>
      </w:r>
      <w:r w:rsidR="00F27FBC">
        <w:rPr>
          <w:rFonts w:hint="cs"/>
          <w:rtl/>
        </w:rPr>
        <w:t>ً</w:t>
      </w:r>
      <w:r>
        <w:rPr>
          <w:rtl/>
        </w:rPr>
        <w:t>.</w:t>
      </w:r>
    </w:p>
    <w:p w14:paraId="10ED0587" w14:textId="77777777" w:rsidR="001A75A1" w:rsidRDefault="001A75A1" w:rsidP="00F27FBC">
      <w:pPr>
        <w:pStyle w:val="libFootnote0"/>
      </w:pPr>
      <w:r w:rsidRPr="001979B7">
        <w:rPr>
          <w:rtl/>
        </w:rPr>
        <w:t>(4)</w:t>
      </w:r>
      <w:r>
        <w:rPr>
          <w:rtl/>
        </w:rPr>
        <w:t xml:space="preserve"> وللمزيد راجع فرائد ال</w:t>
      </w:r>
      <w:r w:rsidR="00F27FBC">
        <w:rPr>
          <w:rFonts w:hint="cs"/>
          <w:rtl/>
        </w:rPr>
        <w:t>أ</w:t>
      </w:r>
      <w:r>
        <w:rPr>
          <w:rtl/>
        </w:rPr>
        <w:t>صول / 72، وعدة ال</w:t>
      </w:r>
      <w:r w:rsidR="00F27FBC">
        <w:rPr>
          <w:rFonts w:hint="cs"/>
          <w:rtl/>
        </w:rPr>
        <w:t>أ</w:t>
      </w:r>
      <w:r>
        <w:rPr>
          <w:rtl/>
        </w:rPr>
        <w:t>صول / 1 / 44، ومعارج ال</w:t>
      </w:r>
      <w:r w:rsidR="00F27FBC">
        <w:rPr>
          <w:rFonts w:hint="cs"/>
          <w:rtl/>
        </w:rPr>
        <w:t>أ</w:t>
      </w:r>
      <w:r>
        <w:rPr>
          <w:rtl/>
        </w:rPr>
        <w:t>صول / 145.</w:t>
      </w:r>
    </w:p>
    <w:p w14:paraId="6FF9BE8B" w14:textId="77777777" w:rsidR="001A75A1" w:rsidRDefault="00D7791C" w:rsidP="001A75A1">
      <w:pPr>
        <w:pStyle w:val="libNormal"/>
      </w:pPr>
      <w:r>
        <w:rPr>
          <w:rtl/>
        </w:rPr>
        <w:br w:type="page"/>
      </w:r>
    </w:p>
    <w:p w14:paraId="5B0FC4AB" w14:textId="77777777" w:rsidR="001A75A1" w:rsidRDefault="001A75A1" w:rsidP="001979B7">
      <w:pPr>
        <w:pStyle w:val="libNormal0"/>
      </w:pPr>
      <w:r>
        <w:rPr>
          <w:rtl/>
        </w:rPr>
        <w:lastRenderedPageBreak/>
        <w:t>المفهوم، ل</w:t>
      </w:r>
      <w:r w:rsidR="00F27FBC">
        <w:rPr>
          <w:rFonts w:hint="cs"/>
          <w:rtl/>
        </w:rPr>
        <w:t>أ</w:t>
      </w:r>
      <w:r>
        <w:rPr>
          <w:rtl/>
        </w:rPr>
        <w:t>ن التعليل بإصابة القوم بالجهالة المشترك بين المفهوم والمنطوق، يكون قرينة على أنه ليس لها مفهوم.</w:t>
      </w:r>
    </w:p>
    <w:p w14:paraId="06F8BCCD" w14:textId="77777777" w:rsidR="001A75A1" w:rsidRDefault="001A75A1" w:rsidP="001A75A1">
      <w:pPr>
        <w:pStyle w:val="libNormal"/>
      </w:pPr>
      <w:r>
        <w:rPr>
          <w:rtl/>
        </w:rPr>
        <w:t>ولا يخفى أن ال</w:t>
      </w:r>
      <w:r w:rsidR="00F27FBC">
        <w:rPr>
          <w:rFonts w:hint="cs"/>
          <w:rtl/>
        </w:rPr>
        <w:t>إ</w:t>
      </w:r>
      <w:r>
        <w:rPr>
          <w:rtl/>
        </w:rPr>
        <w:t>شكال إنما يبتني على كون الجهالة بمعنى عدم العلم، مع أن دعوى أنها بمعنى السفاهة وفعل مالا ينبغي صدوره من العاقل غير بعيدة.</w:t>
      </w:r>
    </w:p>
    <w:p w14:paraId="0F6FAE70" w14:textId="77777777" w:rsidR="001A75A1" w:rsidRDefault="001A75A1" w:rsidP="001A75A1">
      <w:pPr>
        <w:pStyle w:val="libNormal"/>
      </w:pPr>
      <w:r>
        <w:rPr>
          <w:rtl/>
        </w:rPr>
        <w:t>ثم إنه لو سلم تمامية دلالة الآية على حجية خبر العدل، ربما أشكل شمول مثلها للروايات الحاكية لقول ال</w:t>
      </w:r>
      <w:r w:rsidR="00F27FBC">
        <w:rPr>
          <w:rFonts w:hint="cs"/>
          <w:rtl/>
        </w:rPr>
        <w:t>إ</w:t>
      </w:r>
      <w:r>
        <w:rPr>
          <w:rtl/>
        </w:rPr>
        <w:t xml:space="preserve">مام </w:t>
      </w:r>
      <w:r w:rsidR="00D7791C" w:rsidRPr="00D7791C">
        <w:rPr>
          <w:rStyle w:val="libAlaemChar"/>
          <w:rtl/>
        </w:rPr>
        <w:t>عليه‌السلام</w:t>
      </w:r>
      <w:r>
        <w:rPr>
          <w:rtl/>
        </w:rPr>
        <w:t xml:space="preserve"> بواسطة أو وسائط، فإن</w:t>
      </w:r>
      <w:r w:rsidR="00F27FBC">
        <w:rPr>
          <w:rFonts w:hint="cs"/>
          <w:rtl/>
        </w:rPr>
        <w:t>ّ</w:t>
      </w:r>
      <w:r>
        <w:rPr>
          <w:rtl/>
        </w:rPr>
        <w:t>ه كيف يمكن الحكم بوجوب التصديق الذي ليس إلا بمعنى وجوب ترتيب ما للمخبر به من ال</w:t>
      </w:r>
      <w:r w:rsidR="00F27FBC">
        <w:rPr>
          <w:rFonts w:hint="cs"/>
          <w:rtl/>
        </w:rPr>
        <w:t>أ</w:t>
      </w:r>
      <w:r>
        <w:rPr>
          <w:rtl/>
        </w:rPr>
        <w:t>ثر الشرعي بلحاظ نفس هذا الوجوب، فيما كان المخبر به خبر العدل أو عدالة المخبر</w:t>
      </w:r>
      <w:r w:rsidR="00F27FBC">
        <w:rPr>
          <w:rFonts w:hint="cs"/>
          <w:rtl/>
        </w:rPr>
        <w:t>؛</w:t>
      </w:r>
      <w:r>
        <w:rPr>
          <w:rtl/>
        </w:rPr>
        <w:t xml:space="preserve"> ل</w:t>
      </w:r>
      <w:r w:rsidR="00F27FBC">
        <w:rPr>
          <w:rFonts w:hint="cs"/>
          <w:rtl/>
        </w:rPr>
        <w:t>أ</w:t>
      </w:r>
      <w:r>
        <w:rPr>
          <w:rtl/>
        </w:rPr>
        <w:t>نه وإن كان أثرا</w:t>
      </w:r>
      <w:r w:rsidR="00F27FBC">
        <w:rPr>
          <w:rFonts w:hint="cs"/>
          <w:rtl/>
        </w:rPr>
        <w:t>ً</w:t>
      </w:r>
      <w:r>
        <w:rPr>
          <w:rtl/>
        </w:rPr>
        <w:t xml:space="preserve"> شرعيا</w:t>
      </w:r>
      <w:r w:rsidR="00F27FBC">
        <w:rPr>
          <w:rFonts w:hint="cs"/>
          <w:rtl/>
        </w:rPr>
        <w:t>ً</w:t>
      </w:r>
      <w:r>
        <w:rPr>
          <w:rtl/>
        </w:rPr>
        <w:t xml:space="preserve"> لهما، إلا أنه بنفس الحكم في مثل الآية بوجوب تصديق خبر العدل حسب الفرض.</w:t>
      </w:r>
    </w:p>
    <w:p w14:paraId="4A83A760" w14:textId="77777777" w:rsidR="001A75A1" w:rsidRDefault="001A75A1" w:rsidP="001A75A1">
      <w:pPr>
        <w:pStyle w:val="libNormal"/>
      </w:pPr>
      <w:r>
        <w:rPr>
          <w:rtl/>
        </w:rPr>
        <w:t>نعم لو أنشأ هذا الحكم ثانيا</w:t>
      </w:r>
      <w:r w:rsidR="00F27FBC">
        <w:rPr>
          <w:rFonts w:hint="cs"/>
          <w:rtl/>
        </w:rPr>
        <w:t>ً</w:t>
      </w:r>
      <w:r>
        <w:rPr>
          <w:rtl/>
        </w:rPr>
        <w:t>، فلا بأس في أن يكون بلحاظه أيضا</w:t>
      </w:r>
      <w:r w:rsidR="00F27FBC">
        <w:rPr>
          <w:rFonts w:hint="cs"/>
          <w:rtl/>
        </w:rPr>
        <w:t>ً</w:t>
      </w:r>
      <w:r>
        <w:rPr>
          <w:rtl/>
        </w:rPr>
        <w:t>، حيث إنه صار أثرا</w:t>
      </w:r>
      <w:r w:rsidR="00F27FBC">
        <w:rPr>
          <w:rFonts w:hint="cs"/>
          <w:rtl/>
        </w:rPr>
        <w:t>ً</w:t>
      </w:r>
      <w:r>
        <w:rPr>
          <w:rtl/>
        </w:rPr>
        <w:t xml:space="preserve"> بجعل آخر، فلا يلزم اتحاد الحكم والموضوع، بخلاف ما إذا لم يكن هناك إلا جعل واحد، فتدب</w:t>
      </w:r>
      <w:r w:rsidR="00F27FBC">
        <w:rPr>
          <w:rFonts w:hint="cs"/>
          <w:rtl/>
        </w:rPr>
        <w:t>ّ</w:t>
      </w:r>
      <w:r>
        <w:rPr>
          <w:rtl/>
        </w:rPr>
        <w:t>ر.</w:t>
      </w:r>
    </w:p>
    <w:p w14:paraId="37B8D98E" w14:textId="77777777" w:rsidR="001A75A1" w:rsidRDefault="001A75A1" w:rsidP="001A75A1">
      <w:pPr>
        <w:pStyle w:val="libNormal"/>
      </w:pPr>
      <w:r>
        <w:rPr>
          <w:rtl/>
        </w:rPr>
        <w:t>ويمكن ذب ال</w:t>
      </w:r>
      <w:r w:rsidR="00F27FBC">
        <w:rPr>
          <w:rFonts w:hint="cs"/>
          <w:rtl/>
        </w:rPr>
        <w:t>إ</w:t>
      </w:r>
      <w:r>
        <w:rPr>
          <w:rtl/>
        </w:rPr>
        <w:t>شكال</w:t>
      </w:r>
      <w:r w:rsidRPr="00D92983">
        <w:rPr>
          <w:rStyle w:val="libFootnotenumChar"/>
          <w:rtl/>
        </w:rPr>
        <w:t>(1)</w:t>
      </w:r>
      <w:r>
        <w:rPr>
          <w:rtl/>
        </w:rPr>
        <w:t>، بأنه إنما يلزم إذا لم يكن القضية طبيعية، والحكم فيها بلحاظ طبيعة ال</w:t>
      </w:r>
      <w:r w:rsidR="00F27FBC">
        <w:rPr>
          <w:rFonts w:hint="cs"/>
          <w:rtl/>
        </w:rPr>
        <w:t>أ</w:t>
      </w:r>
      <w:r>
        <w:rPr>
          <w:rtl/>
        </w:rPr>
        <w:t>ثر، بل بلحاظ أفراده، وإلا فالحكم بوجوب التصديق يسري إليه سراية حكم الطبيعة إلى أفراده، بلا محذور لزوم اتحاد الحكم والموضوع.</w:t>
      </w:r>
    </w:p>
    <w:p w14:paraId="497EE198" w14:textId="77777777" w:rsidR="001A75A1" w:rsidRDefault="001A75A1" w:rsidP="001A75A1">
      <w:pPr>
        <w:pStyle w:val="libNormal"/>
      </w:pPr>
      <w:r>
        <w:rPr>
          <w:rtl/>
        </w:rPr>
        <w:t>هذا مضافا</w:t>
      </w:r>
      <w:r w:rsidR="00F27FBC">
        <w:rPr>
          <w:rFonts w:hint="cs"/>
          <w:rtl/>
        </w:rPr>
        <w:t>ً</w:t>
      </w:r>
      <w:r>
        <w:rPr>
          <w:rtl/>
        </w:rPr>
        <w:t xml:space="preserve"> إلى القطع بتحقق ما هو المناط في سائر الآثار في هذا ال</w:t>
      </w:r>
      <w:r w:rsidR="00F27FBC">
        <w:rPr>
          <w:rFonts w:hint="cs"/>
          <w:rtl/>
        </w:rPr>
        <w:t>أ</w:t>
      </w:r>
      <w:r>
        <w:rPr>
          <w:rtl/>
        </w:rPr>
        <w:t>ثر - أي وجوب التصديق - بعد تحققه بهذا الخطاب، وإن كان لا يمكن أن يكون ملحوظا</w:t>
      </w:r>
      <w:r w:rsidR="00F27FBC">
        <w:rPr>
          <w:rFonts w:hint="cs"/>
          <w:rtl/>
        </w:rPr>
        <w:t>ً</w:t>
      </w:r>
      <w:r w:rsidRPr="00D92983">
        <w:rPr>
          <w:rStyle w:val="libFootnotenumChar"/>
          <w:rtl/>
        </w:rPr>
        <w:t>(2)</w:t>
      </w:r>
      <w:r w:rsidR="00CD5CCB">
        <w:rPr>
          <w:rtl/>
        </w:rPr>
        <w:t xml:space="preserve"> لأجل </w:t>
      </w:r>
      <w:r>
        <w:rPr>
          <w:rtl/>
        </w:rPr>
        <w:t>المحذور، وإلى عدم القول بالفصل بينه وبين سائر الآثار، في وجوب الترتيب لدى ال</w:t>
      </w:r>
      <w:r w:rsidR="00F27FBC">
        <w:rPr>
          <w:rFonts w:hint="cs"/>
          <w:rtl/>
        </w:rPr>
        <w:t>إ</w:t>
      </w:r>
      <w:r>
        <w:rPr>
          <w:rtl/>
        </w:rPr>
        <w:t>خبار بموضوع، صار أثره الشرعي وجوب التصديق، وهو خبر العدل، ولو بنفس الحكم في الآية به، فافهم.</w:t>
      </w:r>
    </w:p>
    <w:p w14:paraId="23A16939" w14:textId="77777777" w:rsidR="001A75A1" w:rsidRDefault="00D7791C" w:rsidP="00D7791C">
      <w:pPr>
        <w:pStyle w:val="libLine"/>
      </w:pPr>
      <w:r>
        <w:rPr>
          <w:rtl/>
        </w:rPr>
        <w:t>____________________</w:t>
      </w:r>
    </w:p>
    <w:p w14:paraId="024E83DB" w14:textId="77777777" w:rsidR="001A75A1" w:rsidRDefault="001A75A1" w:rsidP="00F27FBC">
      <w:pPr>
        <w:pStyle w:val="libFootnote0"/>
      </w:pPr>
      <w:r>
        <w:rPr>
          <w:rtl/>
        </w:rPr>
        <w:t>(1 و 2) الصحيح ما أثبتناه وما في النسخ المطبوعة خطأ ظاهر.</w:t>
      </w:r>
    </w:p>
    <w:p w14:paraId="19251B5D" w14:textId="77777777" w:rsidR="001A75A1" w:rsidRDefault="00D7791C" w:rsidP="001A75A1">
      <w:pPr>
        <w:pStyle w:val="libNormal"/>
      </w:pPr>
      <w:r>
        <w:rPr>
          <w:rtl/>
        </w:rPr>
        <w:br w:type="page"/>
      </w:r>
    </w:p>
    <w:p w14:paraId="3F97781C" w14:textId="77777777" w:rsidR="001A75A1" w:rsidRDefault="001A75A1" w:rsidP="001A75A1">
      <w:pPr>
        <w:pStyle w:val="libNormal"/>
      </w:pPr>
      <w:r>
        <w:rPr>
          <w:rtl/>
        </w:rPr>
        <w:lastRenderedPageBreak/>
        <w:t>ولا يخفى أنه لا مجال بعد اندفاع ال</w:t>
      </w:r>
      <w:r w:rsidR="00F27FBC">
        <w:rPr>
          <w:rFonts w:hint="cs"/>
          <w:rtl/>
        </w:rPr>
        <w:t>إ</w:t>
      </w:r>
      <w:r>
        <w:rPr>
          <w:rtl/>
        </w:rPr>
        <w:t>شكال بذلك لل</w:t>
      </w:r>
      <w:r w:rsidR="00F27FBC">
        <w:rPr>
          <w:rFonts w:hint="cs"/>
          <w:rtl/>
        </w:rPr>
        <w:t>إ</w:t>
      </w:r>
      <w:r>
        <w:rPr>
          <w:rtl/>
        </w:rPr>
        <w:t>شكال في خصوص الوسائط من ال</w:t>
      </w:r>
      <w:r w:rsidR="00F27FBC">
        <w:rPr>
          <w:rFonts w:hint="cs"/>
          <w:rtl/>
        </w:rPr>
        <w:t>أ</w:t>
      </w:r>
      <w:r>
        <w:rPr>
          <w:rtl/>
        </w:rPr>
        <w:t>خبار، كخبر الصفار المحكي بخبر المفيد مثلا</w:t>
      </w:r>
      <w:r w:rsidR="00F27FBC">
        <w:rPr>
          <w:rFonts w:hint="cs"/>
          <w:rtl/>
        </w:rPr>
        <w:t>ً</w:t>
      </w:r>
      <w:r>
        <w:rPr>
          <w:rtl/>
        </w:rPr>
        <w:t>، بأنه لا يكاد يكون خبرا</w:t>
      </w:r>
      <w:r w:rsidR="00F27FBC">
        <w:rPr>
          <w:rFonts w:hint="cs"/>
          <w:rtl/>
        </w:rPr>
        <w:t>ً</w:t>
      </w:r>
      <w:r>
        <w:rPr>
          <w:rtl/>
        </w:rPr>
        <w:t xml:space="preserve"> تعبدا</w:t>
      </w:r>
      <w:r w:rsidR="00F27FBC">
        <w:rPr>
          <w:rFonts w:hint="cs"/>
          <w:rtl/>
        </w:rPr>
        <w:t>ً</w:t>
      </w:r>
      <w:r>
        <w:rPr>
          <w:rtl/>
        </w:rPr>
        <w:t xml:space="preserve"> إلا بنفس الحكم بوجوب تصديق العادل الشامل للمفيد، فكيف يكون هذا الحكم المحقق لخبر الصفار تعبدا</w:t>
      </w:r>
      <w:r w:rsidR="00F27FBC">
        <w:rPr>
          <w:rFonts w:hint="cs"/>
          <w:rtl/>
        </w:rPr>
        <w:t>ً</w:t>
      </w:r>
      <w:r>
        <w:rPr>
          <w:rtl/>
        </w:rPr>
        <w:t xml:space="preserve"> مثلا</w:t>
      </w:r>
      <w:r w:rsidR="00F27FBC">
        <w:rPr>
          <w:rFonts w:hint="cs"/>
          <w:rtl/>
        </w:rPr>
        <w:t>ً</w:t>
      </w:r>
      <w:r>
        <w:rPr>
          <w:rtl/>
        </w:rPr>
        <w:t xml:space="preserve"> حكما</w:t>
      </w:r>
      <w:r w:rsidR="00F27FBC">
        <w:rPr>
          <w:rFonts w:hint="cs"/>
          <w:rtl/>
        </w:rPr>
        <w:t>ً</w:t>
      </w:r>
      <w:r>
        <w:rPr>
          <w:rtl/>
        </w:rPr>
        <w:t xml:space="preserve"> له أيضا</w:t>
      </w:r>
      <w:r w:rsidR="00F27FBC">
        <w:rPr>
          <w:rFonts w:hint="cs"/>
          <w:rtl/>
        </w:rPr>
        <w:t>ً</w:t>
      </w:r>
      <w:r>
        <w:rPr>
          <w:rtl/>
        </w:rPr>
        <w:t>، وذلك ل</w:t>
      </w:r>
      <w:r w:rsidR="00F27FBC">
        <w:rPr>
          <w:rFonts w:hint="cs"/>
          <w:rtl/>
        </w:rPr>
        <w:t>أ</w:t>
      </w:r>
      <w:r>
        <w:rPr>
          <w:rtl/>
        </w:rPr>
        <w:t>نه إذا كان خبر العدل ذا أثر شرعي حقيقة بحكم الآية وجب ترتيب أثره عليه عند إخبار العدل به، كسائر ذوات الآثار من الموضوعات، لما عرفت من شمول مثل الآية للخبر الحاكي للخبر بنحو القضية الطبيعية، أو لشمول الحكم فيها له مناطا</w:t>
      </w:r>
      <w:r w:rsidR="00F27FBC">
        <w:rPr>
          <w:rFonts w:hint="cs"/>
          <w:rtl/>
        </w:rPr>
        <w:t>ً</w:t>
      </w:r>
      <w:r>
        <w:rPr>
          <w:rtl/>
        </w:rPr>
        <w:t>، وإن لم يشمله لفظا</w:t>
      </w:r>
      <w:r w:rsidR="00F27FBC">
        <w:rPr>
          <w:rFonts w:hint="cs"/>
          <w:rtl/>
        </w:rPr>
        <w:t>ً</w:t>
      </w:r>
      <w:r>
        <w:rPr>
          <w:rtl/>
        </w:rPr>
        <w:t xml:space="preserve">، أو لعدم القول بالفصل، </w:t>
      </w:r>
      <w:r w:rsidR="00CF3A6F">
        <w:rPr>
          <w:rtl/>
        </w:rPr>
        <w:t>فتأمل جيداً</w:t>
      </w:r>
      <w:r>
        <w:rPr>
          <w:rtl/>
        </w:rPr>
        <w:t>.</w:t>
      </w:r>
    </w:p>
    <w:p w14:paraId="30E792EE" w14:textId="77777777" w:rsidR="001A75A1" w:rsidRDefault="001A75A1" w:rsidP="001A75A1">
      <w:pPr>
        <w:pStyle w:val="libNormal"/>
      </w:pPr>
      <w:r>
        <w:rPr>
          <w:rtl/>
        </w:rPr>
        <w:t xml:space="preserve">ومنها: آية النفر، قال الله تبارك وتعالى: </w:t>
      </w:r>
      <w:r w:rsidRPr="00F27FBC">
        <w:rPr>
          <w:rStyle w:val="libAlaemChar"/>
          <w:rtl/>
        </w:rPr>
        <w:t>(</w:t>
      </w:r>
      <w:r w:rsidR="00F27FBC" w:rsidRPr="00F27FBC">
        <w:rPr>
          <w:rStyle w:val="libAieChar"/>
          <w:rtl/>
        </w:rPr>
        <w:t>فَلَوْلَا نَفَرَ مِن كُلِّ فِرْقَةٍ مِّنْهُمْ طَائِفَةٌ</w:t>
      </w:r>
      <w:r w:rsidRPr="00F27FBC">
        <w:rPr>
          <w:rStyle w:val="libAlaemChar"/>
          <w:rtl/>
        </w:rPr>
        <w:t>)</w:t>
      </w:r>
      <w:r w:rsidRPr="00D92983">
        <w:rPr>
          <w:rStyle w:val="libFootnotenumChar"/>
          <w:rtl/>
        </w:rPr>
        <w:t>(1)</w:t>
      </w:r>
      <w:r>
        <w:rPr>
          <w:rtl/>
        </w:rPr>
        <w:t xml:space="preserve"> الآية، وربما يستدل بها من وجوه:</w:t>
      </w:r>
    </w:p>
    <w:p w14:paraId="3EFC7640" w14:textId="77777777" w:rsidR="001A75A1" w:rsidRDefault="001A75A1" w:rsidP="001A75A1">
      <w:pPr>
        <w:pStyle w:val="libNormal"/>
      </w:pPr>
      <w:r w:rsidRPr="00F27FBC">
        <w:rPr>
          <w:rStyle w:val="libBold2Char"/>
          <w:rtl/>
        </w:rPr>
        <w:t>أحدها</w:t>
      </w:r>
      <w:r>
        <w:rPr>
          <w:rtl/>
        </w:rPr>
        <w:t>: إن كلمة (لعل) وإن كانت مستعملة على التحقيق في معناه الحقيقي، وهو الترجي ال</w:t>
      </w:r>
      <w:r w:rsidR="00F27FBC">
        <w:rPr>
          <w:rFonts w:hint="cs"/>
          <w:rtl/>
        </w:rPr>
        <w:t>إ</w:t>
      </w:r>
      <w:r>
        <w:rPr>
          <w:rtl/>
        </w:rPr>
        <w:t>يقاعي ال</w:t>
      </w:r>
      <w:r w:rsidR="00F27FBC">
        <w:rPr>
          <w:rFonts w:hint="cs"/>
          <w:rtl/>
        </w:rPr>
        <w:t>إ</w:t>
      </w:r>
      <w:r>
        <w:rPr>
          <w:rtl/>
        </w:rPr>
        <w:t>نشائي، إلا أن الداعي إليه حيث يستحيل في حقه تعالى أن يكون هو الترجي الحقيقي، كان هو محبوبية التحذر عند ال</w:t>
      </w:r>
      <w:r w:rsidR="00F27FBC">
        <w:rPr>
          <w:rFonts w:hint="cs"/>
          <w:rtl/>
        </w:rPr>
        <w:t>إ</w:t>
      </w:r>
      <w:r>
        <w:rPr>
          <w:rtl/>
        </w:rPr>
        <w:t>نذار، وإذا ثبت محبوبيته ثبت وجوبه شرعا</w:t>
      </w:r>
      <w:r w:rsidR="00F27FBC">
        <w:rPr>
          <w:rFonts w:hint="cs"/>
          <w:rtl/>
        </w:rPr>
        <w:t>ً</w:t>
      </w:r>
      <w:r>
        <w:rPr>
          <w:rtl/>
        </w:rPr>
        <w:t>، لعدم الفصل، وعقلا</w:t>
      </w:r>
      <w:r w:rsidR="00F27FBC">
        <w:rPr>
          <w:rFonts w:hint="cs"/>
          <w:rtl/>
        </w:rPr>
        <w:t>ً</w:t>
      </w:r>
      <w:r>
        <w:rPr>
          <w:rtl/>
        </w:rPr>
        <w:t xml:space="preserve"> لوجوبه مع وجود ما يقتضيه، وعدم حسنه، بل عدم إمكانه بدونه.</w:t>
      </w:r>
    </w:p>
    <w:p w14:paraId="76513B28" w14:textId="77777777" w:rsidR="001A75A1" w:rsidRDefault="001A75A1" w:rsidP="001A75A1">
      <w:pPr>
        <w:pStyle w:val="libNormal"/>
      </w:pPr>
      <w:r w:rsidRPr="00F27FBC">
        <w:rPr>
          <w:rStyle w:val="libBold2Char"/>
          <w:rtl/>
        </w:rPr>
        <w:t>ثانيها</w:t>
      </w:r>
      <w:r>
        <w:rPr>
          <w:rtl/>
        </w:rPr>
        <w:t>: إنه لما وجب ال</w:t>
      </w:r>
      <w:r w:rsidR="00F27FBC">
        <w:rPr>
          <w:rFonts w:hint="cs"/>
          <w:rtl/>
        </w:rPr>
        <w:t>إ</w:t>
      </w:r>
      <w:r>
        <w:rPr>
          <w:rtl/>
        </w:rPr>
        <w:t>نذار لكونه غاية للنفر الواجب، كما هو قضية كلمة (لولا) التحضيضية، وجب التحذر، وإلا لغى وجوبه.</w:t>
      </w:r>
    </w:p>
    <w:p w14:paraId="2557596E" w14:textId="77777777" w:rsidR="001A75A1" w:rsidRDefault="001A75A1" w:rsidP="001A75A1">
      <w:pPr>
        <w:pStyle w:val="libNormal"/>
      </w:pPr>
      <w:r w:rsidRPr="00F27FBC">
        <w:rPr>
          <w:rStyle w:val="libBold2Char"/>
          <w:rtl/>
        </w:rPr>
        <w:t>ثالثها</w:t>
      </w:r>
      <w:r>
        <w:rPr>
          <w:rtl/>
        </w:rPr>
        <w:t>: إنه جعل غاية لل</w:t>
      </w:r>
      <w:r w:rsidR="00F27FBC">
        <w:rPr>
          <w:rFonts w:hint="cs"/>
          <w:rtl/>
        </w:rPr>
        <w:t>إ</w:t>
      </w:r>
      <w:r>
        <w:rPr>
          <w:rtl/>
        </w:rPr>
        <w:t>نذار الواجب، وغاية الواجب واجب.</w:t>
      </w:r>
    </w:p>
    <w:p w14:paraId="230E9A05" w14:textId="77777777" w:rsidR="001A75A1" w:rsidRDefault="001A75A1" w:rsidP="001A75A1">
      <w:pPr>
        <w:pStyle w:val="libNormal"/>
      </w:pPr>
      <w:r>
        <w:rPr>
          <w:rtl/>
        </w:rPr>
        <w:t>ويشكل الوجه ال</w:t>
      </w:r>
      <w:r w:rsidR="00F27FBC">
        <w:rPr>
          <w:rFonts w:hint="cs"/>
          <w:rtl/>
        </w:rPr>
        <w:t>أ</w:t>
      </w:r>
      <w:r>
        <w:rPr>
          <w:rtl/>
        </w:rPr>
        <w:t>ول، بأن التحذر لرجاء إدراك الواقع وعدم الوقوع في محذور مخالفته، من فوت المصلحة أو الوقوع في المفسدة، حسن، وليس بواجب فيما لم يكن هناك حجة على التكليف، ولم يثبت ها هنا عدم الفصل، غايته عدم</w:t>
      </w:r>
    </w:p>
    <w:p w14:paraId="0237691E" w14:textId="77777777" w:rsidR="001A75A1" w:rsidRDefault="00D7791C" w:rsidP="00D7791C">
      <w:pPr>
        <w:pStyle w:val="libLine"/>
      </w:pPr>
      <w:r>
        <w:rPr>
          <w:rtl/>
        </w:rPr>
        <w:t>____________________</w:t>
      </w:r>
    </w:p>
    <w:p w14:paraId="22C85953" w14:textId="77777777" w:rsidR="001A75A1" w:rsidRDefault="001A75A1" w:rsidP="00DF730E">
      <w:pPr>
        <w:pStyle w:val="libFootnote0"/>
      </w:pPr>
      <w:r w:rsidRPr="001979B7">
        <w:rPr>
          <w:rtl/>
        </w:rPr>
        <w:t>(1)</w:t>
      </w:r>
      <w:r>
        <w:rPr>
          <w:rtl/>
        </w:rPr>
        <w:t xml:space="preserve"> التوبة: 122.</w:t>
      </w:r>
    </w:p>
    <w:p w14:paraId="7B178C2F" w14:textId="77777777" w:rsidR="001A75A1" w:rsidRDefault="00D7791C" w:rsidP="001A75A1">
      <w:pPr>
        <w:pStyle w:val="libNormal"/>
      </w:pPr>
      <w:r>
        <w:rPr>
          <w:rtl/>
        </w:rPr>
        <w:br w:type="page"/>
      </w:r>
    </w:p>
    <w:p w14:paraId="5169DF69" w14:textId="77777777" w:rsidR="001A75A1" w:rsidRDefault="001A75A1" w:rsidP="001979B7">
      <w:pPr>
        <w:pStyle w:val="libNormal0"/>
      </w:pPr>
      <w:r>
        <w:rPr>
          <w:rtl/>
        </w:rPr>
        <w:lastRenderedPageBreak/>
        <w:t>القول بالفصل.</w:t>
      </w:r>
    </w:p>
    <w:p w14:paraId="65AC8E31" w14:textId="77777777" w:rsidR="001A75A1" w:rsidRDefault="001A75A1" w:rsidP="001979B7">
      <w:pPr>
        <w:pStyle w:val="libNormal"/>
      </w:pPr>
      <w:r>
        <w:rPr>
          <w:rtl/>
        </w:rPr>
        <w:t>والوجه الثاني والثالث بعدم انحصار فائدة ال</w:t>
      </w:r>
      <w:r w:rsidR="00DF730E">
        <w:rPr>
          <w:rFonts w:hint="cs"/>
          <w:rtl/>
        </w:rPr>
        <w:t>إ</w:t>
      </w:r>
      <w:r>
        <w:rPr>
          <w:rtl/>
        </w:rPr>
        <w:t>نذار ب‍ [إيجاب]</w:t>
      </w:r>
      <w:r w:rsidRPr="00D92983">
        <w:rPr>
          <w:rStyle w:val="libFootnotenumChar"/>
          <w:rtl/>
        </w:rPr>
        <w:t>(1)</w:t>
      </w:r>
      <w:r>
        <w:rPr>
          <w:rtl/>
        </w:rPr>
        <w:t xml:space="preserve"> التحذر تعبدا</w:t>
      </w:r>
      <w:r w:rsidR="00DF730E">
        <w:rPr>
          <w:rFonts w:hint="cs"/>
          <w:rtl/>
        </w:rPr>
        <w:t>ً</w:t>
      </w:r>
      <w:r>
        <w:rPr>
          <w:rtl/>
        </w:rPr>
        <w:t>، لعدم إطلاق يقتضي وجوبه على ال</w:t>
      </w:r>
      <w:r w:rsidR="00DF730E">
        <w:rPr>
          <w:rFonts w:hint="cs"/>
          <w:rtl/>
        </w:rPr>
        <w:t>إ</w:t>
      </w:r>
      <w:r>
        <w:rPr>
          <w:rtl/>
        </w:rPr>
        <w:t>طلاق، ضرورة أن الآية مسوقة لبيان وجوب النفر، لا لبيان غايتية التحذر، ولعل وجوبه كان مشروطا</w:t>
      </w:r>
      <w:r w:rsidR="00DF730E">
        <w:rPr>
          <w:rFonts w:hint="cs"/>
          <w:rtl/>
        </w:rPr>
        <w:t>ً</w:t>
      </w:r>
      <w:r>
        <w:rPr>
          <w:rtl/>
        </w:rPr>
        <w:t xml:space="preserve"> بما إذا أفاد العلم لو لم نقل بكونه مشروطا</w:t>
      </w:r>
      <w:r w:rsidR="00DF730E">
        <w:rPr>
          <w:rFonts w:hint="cs"/>
          <w:rtl/>
        </w:rPr>
        <w:t>ً</w:t>
      </w:r>
      <w:r>
        <w:rPr>
          <w:rtl/>
        </w:rPr>
        <w:t xml:space="preserve"> به، فإن النفر إنما يكون</w:t>
      </w:r>
      <w:r w:rsidR="00CD5CCB">
        <w:rPr>
          <w:rtl/>
        </w:rPr>
        <w:t xml:space="preserve"> لأجل </w:t>
      </w:r>
      <w:r>
        <w:rPr>
          <w:rtl/>
        </w:rPr>
        <w:t xml:space="preserve">التفقه وتعلم معالم الدين، ومعرفة ما جاء به سيد المرسلين </w:t>
      </w:r>
      <w:r w:rsidR="00D92983" w:rsidRPr="00D92983">
        <w:rPr>
          <w:rStyle w:val="libAlaemChar"/>
          <w:rtl/>
        </w:rPr>
        <w:t>صلى‌الله‌عليه‌وآله</w:t>
      </w:r>
      <w:r>
        <w:rPr>
          <w:rtl/>
        </w:rPr>
        <w:t>، كي ينذروا بها المتخلفين أو النافرين، على الوجهين في تفسير الآية، لكي يحذروا إذا أنذروا بها، وقضيته إنما هو وجوب الحذر عند إحراز أن ال</w:t>
      </w:r>
      <w:r w:rsidR="00DF730E">
        <w:rPr>
          <w:rFonts w:hint="cs"/>
          <w:rtl/>
        </w:rPr>
        <w:t>إ</w:t>
      </w:r>
      <w:r>
        <w:rPr>
          <w:rtl/>
        </w:rPr>
        <w:t>نذار بها، كما لا يخفى.</w:t>
      </w:r>
    </w:p>
    <w:p w14:paraId="27D7DFD8" w14:textId="77777777" w:rsidR="001A75A1" w:rsidRDefault="001A75A1" w:rsidP="001A75A1">
      <w:pPr>
        <w:pStyle w:val="libNormal"/>
      </w:pPr>
      <w:r>
        <w:rPr>
          <w:rtl/>
        </w:rPr>
        <w:t>ثم إنه أشكل أيضا</w:t>
      </w:r>
      <w:r w:rsidR="00DF730E">
        <w:rPr>
          <w:rFonts w:hint="cs"/>
          <w:rtl/>
        </w:rPr>
        <w:t>ً</w:t>
      </w:r>
      <w:r>
        <w:rPr>
          <w:rtl/>
        </w:rPr>
        <w:t>، بأن الآية لو سلم دلالتها على وجوب الحذر مطلقا</w:t>
      </w:r>
      <w:r w:rsidR="00DF730E">
        <w:rPr>
          <w:rFonts w:hint="cs"/>
          <w:rtl/>
        </w:rPr>
        <w:t>ً</w:t>
      </w:r>
      <w:r>
        <w:rPr>
          <w:rtl/>
        </w:rPr>
        <w:t xml:space="preserve"> فلا دلالة لها على حجية الخبر بما هو خبر، حيث إنه ليس شأن الراوي إلا ال</w:t>
      </w:r>
      <w:r w:rsidR="00DF730E">
        <w:rPr>
          <w:rFonts w:hint="cs"/>
          <w:rtl/>
        </w:rPr>
        <w:t>إ</w:t>
      </w:r>
      <w:r>
        <w:rPr>
          <w:rtl/>
        </w:rPr>
        <w:t>خبار بما تحم</w:t>
      </w:r>
      <w:r w:rsidR="00DF730E">
        <w:rPr>
          <w:rFonts w:hint="cs"/>
          <w:rtl/>
        </w:rPr>
        <w:t>ّ</w:t>
      </w:r>
      <w:r>
        <w:rPr>
          <w:rtl/>
        </w:rPr>
        <w:t>له، لا التخويف وال</w:t>
      </w:r>
      <w:r w:rsidR="00DF730E">
        <w:rPr>
          <w:rFonts w:hint="cs"/>
          <w:rtl/>
        </w:rPr>
        <w:t>إ</w:t>
      </w:r>
      <w:r>
        <w:rPr>
          <w:rtl/>
        </w:rPr>
        <w:t>نذار، وإنما هو شأن المرشد أو المجتهد بالنسبة إلى المسترشد أو المقلد.</w:t>
      </w:r>
    </w:p>
    <w:p w14:paraId="1FB3267B" w14:textId="77777777" w:rsidR="001A75A1" w:rsidRDefault="001A75A1" w:rsidP="001A75A1">
      <w:pPr>
        <w:pStyle w:val="libNormal"/>
      </w:pPr>
      <w:r>
        <w:rPr>
          <w:rtl/>
        </w:rPr>
        <w:t>قلت: لا يذهب عليك أنه ليس حال الرواة في الصدر ال</w:t>
      </w:r>
      <w:r w:rsidR="00DF730E">
        <w:rPr>
          <w:rFonts w:hint="cs"/>
          <w:rtl/>
        </w:rPr>
        <w:t>أ</w:t>
      </w:r>
      <w:r>
        <w:rPr>
          <w:rtl/>
        </w:rPr>
        <w:t>ول في نقل ما تحملوا من النبي (صلى الله عليه وعلى أهل بيته الكرام) أو ال</w:t>
      </w:r>
      <w:r w:rsidR="00DF730E">
        <w:rPr>
          <w:rFonts w:hint="cs"/>
          <w:rtl/>
        </w:rPr>
        <w:t>إ</w:t>
      </w:r>
      <w:r>
        <w:rPr>
          <w:rtl/>
        </w:rPr>
        <w:t xml:space="preserve">مام </w:t>
      </w:r>
      <w:r w:rsidR="00D7791C" w:rsidRPr="00D7791C">
        <w:rPr>
          <w:rStyle w:val="libAlaemChar"/>
          <w:rtl/>
        </w:rPr>
        <w:t>عليه‌السلام</w:t>
      </w:r>
      <w:r>
        <w:rPr>
          <w:rtl/>
        </w:rPr>
        <w:t xml:space="preserve"> من ال</w:t>
      </w:r>
      <w:r w:rsidR="00DF730E">
        <w:rPr>
          <w:rFonts w:hint="cs"/>
          <w:rtl/>
        </w:rPr>
        <w:t>أ</w:t>
      </w:r>
      <w:r>
        <w:rPr>
          <w:rtl/>
        </w:rPr>
        <w:t>حكام إلى ال</w:t>
      </w:r>
      <w:r w:rsidR="00DF730E">
        <w:rPr>
          <w:rFonts w:hint="cs"/>
          <w:rtl/>
        </w:rPr>
        <w:t>أ</w:t>
      </w:r>
      <w:r>
        <w:rPr>
          <w:rtl/>
        </w:rPr>
        <w:t>نام، إلا كحال نقلة الفتاوى إلى العوام.</w:t>
      </w:r>
    </w:p>
    <w:p w14:paraId="36D7FB53" w14:textId="77777777" w:rsidR="001A75A1" w:rsidRDefault="001A75A1" w:rsidP="001A75A1">
      <w:pPr>
        <w:pStyle w:val="libNormal"/>
      </w:pPr>
      <w:r>
        <w:rPr>
          <w:rtl/>
        </w:rPr>
        <w:t>ولا شبهة في أنه يصح منهم التخويف في مقام ال</w:t>
      </w:r>
      <w:r w:rsidR="00DF730E">
        <w:rPr>
          <w:rFonts w:hint="cs"/>
          <w:rtl/>
        </w:rPr>
        <w:t>إ</w:t>
      </w:r>
      <w:r>
        <w:rPr>
          <w:rtl/>
        </w:rPr>
        <w:t>بلاغ وال</w:t>
      </w:r>
      <w:r w:rsidR="00DF730E">
        <w:rPr>
          <w:rFonts w:hint="cs"/>
          <w:rtl/>
        </w:rPr>
        <w:t>إ</w:t>
      </w:r>
      <w:r>
        <w:rPr>
          <w:rtl/>
        </w:rPr>
        <w:t>نذار والتحذير بالبلاغ، فكذا من الرواة، فالآية لو فرض دلالتها على حجية نقل الراوي إذا كان مع التخويف، كان نقله حجة بدونه</w:t>
      </w:r>
      <w:r w:rsidR="00DF730E">
        <w:rPr>
          <w:rtl/>
        </w:rPr>
        <w:t xml:space="preserve"> أيضاً، </w:t>
      </w:r>
      <w:r>
        <w:rPr>
          <w:rtl/>
        </w:rPr>
        <w:t>لعدم الفصل بينهما جزما</w:t>
      </w:r>
      <w:r w:rsidR="00DF730E">
        <w:rPr>
          <w:rFonts w:hint="cs"/>
          <w:rtl/>
        </w:rPr>
        <w:t>ً</w:t>
      </w:r>
      <w:r>
        <w:rPr>
          <w:rtl/>
        </w:rPr>
        <w:t>، فافهم.</w:t>
      </w:r>
    </w:p>
    <w:p w14:paraId="16D1734D" w14:textId="77777777" w:rsidR="001A75A1" w:rsidRDefault="001A75A1" w:rsidP="001A75A1">
      <w:pPr>
        <w:pStyle w:val="libNormal"/>
      </w:pPr>
      <w:r>
        <w:rPr>
          <w:rtl/>
        </w:rPr>
        <w:t xml:space="preserve">ومنها: آية الكتمان، </w:t>
      </w:r>
      <w:r w:rsidRPr="00DF730E">
        <w:rPr>
          <w:rStyle w:val="libAlaemChar"/>
          <w:rtl/>
        </w:rPr>
        <w:t>(</w:t>
      </w:r>
      <w:r w:rsidR="00DF730E" w:rsidRPr="00DF730E">
        <w:rPr>
          <w:rStyle w:val="libAieChar"/>
          <w:rtl/>
        </w:rPr>
        <w:t>إِنَّ الَّذِينَ يَكْتُمُونَ مَا أَنزَلْنَا</w:t>
      </w:r>
      <w:r w:rsidRPr="00DF730E">
        <w:rPr>
          <w:rStyle w:val="libAlaemChar"/>
          <w:rtl/>
        </w:rPr>
        <w:t>)</w:t>
      </w:r>
      <w:r w:rsidRPr="00D92983">
        <w:rPr>
          <w:rStyle w:val="libFootnotenumChar"/>
          <w:rtl/>
        </w:rPr>
        <w:t>(2)</w:t>
      </w:r>
      <w:r>
        <w:rPr>
          <w:rtl/>
        </w:rPr>
        <w:t xml:space="preserve"> الآية.</w:t>
      </w:r>
    </w:p>
    <w:p w14:paraId="7C4103C5" w14:textId="77777777" w:rsidR="001A75A1" w:rsidRDefault="001A75A1" w:rsidP="001A75A1">
      <w:pPr>
        <w:pStyle w:val="libNormal"/>
      </w:pPr>
      <w:r>
        <w:rPr>
          <w:rtl/>
        </w:rPr>
        <w:t>وتقريب الاستدلال بها: إن حرمة الكتمان تستلزم وجوب</w:t>
      </w:r>
      <w:r w:rsidRPr="00D92983">
        <w:rPr>
          <w:rStyle w:val="libFootnotenumChar"/>
          <w:rtl/>
        </w:rPr>
        <w:t>(3)</w:t>
      </w:r>
      <w:r>
        <w:rPr>
          <w:rtl/>
        </w:rPr>
        <w:t xml:space="preserve"> القبول عقلا</w:t>
      </w:r>
      <w:r w:rsidR="00DF730E">
        <w:rPr>
          <w:rFonts w:hint="cs"/>
          <w:rtl/>
        </w:rPr>
        <w:t>ً</w:t>
      </w:r>
      <w:r>
        <w:rPr>
          <w:rtl/>
        </w:rPr>
        <w:t>،</w:t>
      </w:r>
    </w:p>
    <w:p w14:paraId="653AA29C" w14:textId="77777777" w:rsidR="001A75A1" w:rsidRDefault="00D7791C" w:rsidP="00D7791C">
      <w:pPr>
        <w:pStyle w:val="libLine"/>
      </w:pPr>
      <w:r>
        <w:rPr>
          <w:rtl/>
        </w:rPr>
        <w:t>____________________</w:t>
      </w:r>
    </w:p>
    <w:p w14:paraId="157D393B" w14:textId="77777777" w:rsidR="001A75A1" w:rsidRDefault="001A75A1" w:rsidP="00C64249">
      <w:pPr>
        <w:pStyle w:val="libFootnote0"/>
      </w:pPr>
      <w:r w:rsidRPr="00C64249">
        <w:rPr>
          <w:rtl/>
        </w:rPr>
        <w:t>(1)</w:t>
      </w:r>
      <w:r>
        <w:rPr>
          <w:rtl/>
        </w:rPr>
        <w:t xml:space="preserve"> اثبتناها من</w:t>
      </w:r>
      <w:r w:rsidR="0077545E">
        <w:rPr>
          <w:rtl/>
        </w:rPr>
        <w:t xml:space="preserve"> «ب»</w:t>
      </w:r>
      <w:r>
        <w:rPr>
          <w:rtl/>
        </w:rPr>
        <w:t>.</w:t>
      </w:r>
    </w:p>
    <w:p w14:paraId="000937E5" w14:textId="77777777" w:rsidR="001A75A1" w:rsidRDefault="001A75A1" w:rsidP="00C64249">
      <w:pPr>
        <w:pStyle w:val="libFootnote0"/>
      </w:pPr>
      <w:r w:rsidRPr="00C64249">
        <w:rPr>
          <w:rtl/>
        </w:rPr>
        <w:t>(2)</w:t>
      </w:r>
      <w:r>
        <w:rPr>
          <w:rtl/>
        </w:rPr>
        <w:t xml:space="preserve"> البقرة: 159.</w:t>
      </w:r>
    </w:p>
    <w:p w14:paraId="7CB20D27" w14:textId="77777777" w:rsidR="001A75A1" w:rsidRDefault="001A75A1" w:rsidP="00DF730E">
      <w:pPr>
        <w:pStyle w:val="libFootnote0"/>
      </w:pPr>
      <w:r w:rsidRPr="00C64249">
        <w:rPr>
          <w:rtl/>
        </w:rPr>
        <w:t>(3)</w:t>
      </w:r>
      <w:r>
        <w:rPr>
          <w:rtl/>
        </w:rPr>
        <w:t xml:space="preserve"> أثبتناها من</w:t>
      </w:r>
      <w:r w:rsidR="0077545E">
        <w:rPr>
          <w:rtl/>
        </w:rPr>
        <w:t xml:space="preserve"> «أ»</w:t>
      </w:r>
      <w:r>
        <w:rPr>
          <w:rtl/>
        </w:rPr>
        <w:t>.</w:t>
      </w:r>
    </w:p>
    <w:p w14:paraId="55AF7D84" w14:textId="77777777" w:rsidR="001A75A1" w:rsidRDefault="00D7791C" w:rsidP="001A75A1">
      <w:pPr>
        <w:pStyle w:val="libNormal"/>
      </w:pPr>
      <w:r>
        <w:rPr>
          <w:rtl/>
        </w:rPr>
        <w:br w:type="page"/>
      </w:r>
    </w:p>
    <w:p w14:paraId="486F0B3E" w14:textId="77777777" w:rsidR="001A75A1" w:rsidRDefault="001A75A1" w:rsidP="0046729D">
      <w:pPr>
        <w:pStyle w:val="libNormal0"/>
      </w:pPr>
      <w:r>
        <w:rPr>
          <w:rtl/>
        </w:rPr>
        <w:lastRenderedPageBreak/>
        <w:t>للزوم لغويته بدونه، ولا يخفى أنه لو سلمت هذه الملازمة لا مجال</w:t>
      </w:r>
      <w:r w:rsidRPr="00D92983">
        <w:rPr>
          <w:rStyle w:val="libFootnotenumChar"/>
          <w:rtl/>
        </w:rPr>
        <w:t>(1)</w:t>
      </w:r>
      <w:r>
        <w:rPr>
          <w:rtl/>
        </w:rPr>
        <w:t xml:space="preserve"> لل</w:t>
      </w:r>
      <w:r w:rsidR="00DF730E">
        <w:rPr>
          <w:rFonts w:hint="cs"/>
          <w:rtl/>
        </w:rPr>
        <w:t>إ</w:t>
      </w:r>
      <w:r>
        <w:rPr>
          <w:rtl/>
        </w:rPr>
        <w:t>يراد على هذه الآية بما أورد على آية النفر، من دعوى ال</w:t>
      </w:r>
      <w:r w:rsidR="00DF730E">
        <w:rPr>
          <w:rFonts w:hint="cs"/>
          <w:rtl/>
        </w:rPr>
        <w:t>إ</w:t>
      </w:r>
      <w:r>
        <w:rPr>
          <w:rtl/>
        </w:rPr>
        <w:t>همال أو استظهار الاختصاص بما إذا أفاد العلم، فإنها تنافيهما، كما لا يخفى، لكنها ممنوعة، فإن اللغوية غير لازمة، لعدم انحصار الفائدة بالقبول تعبدا</w:t>
      </w:r>
      <w:r w:rsidR="00DF730E">
        <w:rPr>
          <w:rFonts w:hint="cs"/>
          <w:rtl/>
        </w:rPr>
        <w:t>ً</w:t>
      </w:r>
      <w:r>
        <w:rPr>
          <w:rtl/>
        </w:rPr>
        <w:t>، وإمكان أن تكون حرمة الكتمان</w:t>
      </w:r>
      <w:r w:rsidR="00CD5CCB">
        <w:rPr>
          <w:rtl/>
        </w:rPr>
        <w:t xml:space="preserve"> لأجل </w:t>
      </w:r>
      <w:r>
        <w:rPr>
          <w:rtl/>
        </w:rPr>
        <w:t>وضوح الحق بسبب كثرة من أفشاه وبي</w:t>
      </w:r>
      <w:r w:rsidR="00DF730E">
        <w:rPr>
          <w:rFonts w:hint="cs"/>
          <w:rtl/>
        </w:rPr>
        <w:t>ّ</w:t>
      </w:r>
      <w:r>
        <w:rPr>
          <w:rtl/>
        </w:rPr>
        <w:t>نه، لئلا يكون للناس على الله حجة، بل كان له علهيم الحجة البالغة.</w:t>
      </w:r>
    </w:p>
    <w:p w14:paraId="670F1EA4" w14:textId="77777777" w:rsidR="001A75A1" w:rsidRDefault="001A75A1" w:rsidP="00DF730E">
      <w:pPr>
        <w:pStyle w:val="libNormal"/>
      </w:pPr>
      <w:r>
        <w:rPr>
          <w:rtl/>
        </w:rPr>
        <w:t xml:space="preserve">ومنها: آية السؤال عن أهل الذكر </w:t>
      </w:r>
      <w:r w:rsidRPr="00DF730E">
        <w:rPr>
          <w:rStyle w:val="libAlaemChar"/>
          <w:rtl/>
        </w:rPr>
        <w:t>(</w:t>
      </w:r>
      <w:r w:rsidR="00DF730E" w:rsidRPr="00DF730E">
        <w:rPr>
          <w:rStyle w:val="libAieChar"/>
          <w:rtl/>
        </w:rPr>
        <w:t>فَاسْأَلُوا أَهْلَ الذِّكْرِ إِن كُنتُمْ لَا تَعْلَمُونَ</w:t>
      </w:r>
      <w:r w:rsidRPr="00DF730E">
        <w:rPr>
          <w:rStyle w:val="libAlaemChar"/>
          <w:rtl/>
        </w:rPr>
        <w:t>)</w:t>
      </w:r>
      <w:r w:rsidRPr="00D92983">
        <w:rPr>
          <w:rStyle w:val="libFootnotenumChar"/>
          <w:rtl/>
        </w:rPr>
        <w:t>(2)</w:t>
      </w:r>
      <w:r>
        <w:rPr>
          <w:rtl/>
        </w:rPr>
        <w:t>.</w:t>
      </w:r>
      <w:r w:rsidR="00DF730E">
        <w:rPr>
          <w:rFonts w:hint="cs"/>
          <w:rtl/>
        </w:rPr>
        <w:t xml:space="preserve"> </w:t>
      </w:r>
      <w:r>
        <w:rPr>
          <w:rtl/>
        </w:rPr>
        <w:t>وتقريب الاستدلال بها ما في آية الكتمان.</w:t>
      </w:r>
    </w:p>
    <w:p w14:paraId="4A17609B" w14:textId="77777777" w:rsidR="001A75A1" w:rsidRDefault="001A75A1" w:rsidP="001A75A1">
      <w:pPr>
        <w:pStyle w:val="libNormal"/>
      </w:pPr>
      <w:r>
        <w:rPr>
          <w:rtl/>
        </w:rPr>
        <w:t>وفيه: إن الظاهر منها إيجاب السؤال لتحصيل العلم، لا للتعبد بالجواب.</w:t>
      </w:r>
    </w:p>
    <w:p w14:paraId="7DE1EAC7" w14:textId="77777777" w:rsidR="001A75A1" w:rsidRDefault="001A75A1" w:rsidP="001A75A1">
      <w:pPr>
        <w:pStyle w:val="libNormal"/>
      </w:pPr>
      <w:r>
        <w:rPr>
          <w:rtl/>
        </w:rPr>
        <w:t>وقد أورد</w:t>
      </w:r>
      <w:r w:rsidRPr="00D92983">
        <w:rPr>
          <w:rStyle w:val="libFootnotenumChar"/>
          <w:rtl/>
        </w:rPr>
        <w:t>(3)</w:t>
      </w:r>
      <w:r>
        <w:rPr>
          <w:rtl/>
        </w:rPr>
        <w:t xml:space="preserve"> عليها: بأنه لو سلم دلالتها على التعبد بما أجاب أهل الذكر، فلا دلالة لها على التعبد بما يروي الراوي، فإنه بما هو راو</w:t>
      </w:r>
      <w:r w:rsidR="00DF730E">
        <w:rPr>
          <w:rFonts w:hint="cs"/>
          <w:rtl/>
        </w:rPr>
        <w:t>ٍ</w:t>
      </w:r>
      <w:r>
        <w:rPr>
          <w:rtl/>
        </w:rPr>
        <w:t xml:space="preserve"> لا يكون من أهل الذكر والعلم، فالمناسب إنما هو الاستدلال بها على حجية الفتوى لا الرواية.</w:t>
      </w:r>
    </w:p>
    <w:p w14:paraId="5EF8D7A4" w14:textId="77777777" w:rsidR="001A75A1" w:rsidRDefault="001A75A1" w:rsidP="001A75A1">
      <w:pPr>
        <w:pStyle w:val="libNormal"/>
      </w:pPr>
      <w:r>
        <w:rPr>
          <w:rtl/>
        </w:rPr>
        <w:t>وفيه: إن كثيرا</w:t>
      </w:r>
      <w:r w:rsidR="00DF730E">
        <w:rPr>
          <w:rFonts w:hint="cs"/>
          <w:rtl/>
        </w:rPr>
        <w:t>ً</w:t>
      </w:r>
      <w:r>
        <w:rPr>
          <w:rtl/>
        </w:rPr>
        <w:t xml:space="preserve"> من الرواة يصدق عليهم أنهم أهل الذكر والاطلاع على رأي ال</w:t>
      </w:r>
      <w:r w:rsidR="00DF730E">
        <w:rPr>
          <w:rFonts w:hint="cs"/>
          <w:rtl/>
        </w:rPr>
        <w:t>إ</w:t>
      </w:r>
      <w:r>
        <w:rPr>
          <w:rtl/>
        </w:rPr>
        <w:t xml:space="preserve">مام </w:t>
      </w:r>
      <w:r w:rsidR="00D7791C" w:rsidRPr="00D7791C">
        <w:rPr>
          <w:rStyle w:val="libAlaemChar"/>
          <w:rtl/>
        </w:rPr>
        <w:t>عليه‌السلام</w:t>
      </w:r>
      <w:r>
        <w:rPr>
          <w:rtl/>
        </w:rPr>
        <w:t xml:space="preserve"> كزرارة ومحمد بن مسلم ومثلهما، ويصدق على السؤال عنهم أنه السؤال عن [أهل]</w:t>
      </w:r>
      <w:r w:rsidRPr="00D92983">
        <w:rPr>
          <w:rStyle w:val="libFootnotenumChar"/>
          <w:rtl/>
        </w:rPr>
        <w:t>(4)</w:t>
      </w:r>
      <w:r>
        <w:rPr>
          <w:rtl/>
        </w:rPr>
        <w:t xml:space="preserve"> الذكر والعلم، ولو كان السائل من أضرابهم، فإذا وجب قبول روايتهم في مقام الجواب بمقتضى هذه الآية، وجب قبول روايتهم ورواية غيرهم من العدول مطلقا</w:t>
      </w:r>
      <w:r w:rsidR="00DF730E">
        <w:rPr>
          <w:rFonts w:hint="cs"/>
          <w:rtl/>
        </w:rPr>
        <w:t>ً</w:t>
      </w:r>
      <w:r>
        <w:rPr>
          <w:rtl/>
        </w:rPr>
        <w:t>، لعدم الفصل جزما</w:t>
      </w:r>
      <w:r w:rsidR="00DF730E">
        <w:rPr>
          <w:rFonts w:hint="cs"/>
          <w:rtl/>
        </w:rPr>
        <w:t>ً</w:t>
      </w:r>
      <w:r>
        <w:rPr>
          <w:rtl/>
        </w:rPr>
        <w:t xml:space="preserve"> في وجوب القبول بين المبتدئ والمسبوق بالسؤال، ولا بين أضراب زرارة وغيرهم ممن لا يكون من أهل</w:t>
      </w:r>
    </w:p>
    <w:p w14:paraId="0B759875" w14:textId="77777777" w:rsidR="001A75A1" w:rsidRDefault="00D7791C" w:rsidP="00D7791C">
      <w:pPr>
        <w:pStyle w:val="libLine"/>
      </w:pPr>
      <w:r>
        <w:rPr>
          <w:rtl/>
        </w:rPr>
        <w:t>____________________</w:t>
      </w:r>
    </w:p>
    <w:p w14:paraId="396666DE" w14:textId="77777777" w:rsidR="001A75A1" w:rsidRDefault="001A75A1" w:rsidP="0046729D">
      <w:pPr>
        <w:pStyle w:val="libFootnote0"/>
      </w:pPr>
      <w:r w:rsidRPr="0046729D">
        <w:rPr>
          <w:rtl/>
        </w:rPr>
        <w:t>(1)</w:t>
      </w:r>
      <w:r>
        <w:rPr>
          <w:rtl/>
        </w:rPr>
        <w:t xml:space="preserve"> دفع لما أورده الشيخ - من ال</w:t>
      </w:r>
      <w:r w:rsidR="00DF730E">
        <w:rPr>
          <w:rFonts w:hint="cs"/>
          <w:rtl/>
        </w:rPr>
        <w:t>إ</w:t>
      </w:r>
      <w:r>
        <w:rPr>
          <w:rtl/>
        </w:rPr>
        <w:t>شكالين ال</w:t>
      </w:r>
      <w:r w:rsidR="00DF730E">
        <w:rPr>
          <w:rFonts w:hint="cs"/>
          <w:rtl/>
        </w:rPr>
        <w:t>أ</w:t>
      </w:r>
      <w:r>
        <w:rPr>
          <w:rtl/>
        </w:rPr>
        <w:t>ولين في آية النفر - على الاستدلال بهذه الآية، فرائد ال</w:t>
      </w:r>
      <w:r w:rsidR="00DF730E">
        <w:rPr>
          <w:rFonts w:hint="cs"/>
          <w:rtl/>
        </w:rPr>
        <w:t>أ</w:t>
      </w:r>
      <w:r>
        <w:rPr>
          <w:rtl/>
        </w:rPr>
        <w:t>صول/81.</w:t>
      </w:r>
    </w:p>
    <w:p w14:paraId="28852C7D" w14:textId="77777777" w:rsidR="001A75A1" w:rsidRDefault="001A75A1" w:rsidP="0046729D">
      <w:pPr>
        <w:pStyle w:val="libFootnote0"/>
      </w:pPr>
      <w:r w:rsidRPr="0046729D">
        <w:rPr>
          <w:rtl/>
        </w:rPr>
        <w:t>(2)</w:t>
      </w:r>
      <w:r>
        <w:rPr>
          <w:rtl/>
        </w:rPr>
        <w:t xml:space="preserve"> النحل: 43، ال</w:t>
      </w:r>
      <w:r w:rsidR="00DF730E">
        <w:rPr>
          <w:rFonts w:hint="cs"/>
          <w:rtl/>
        </w:rPr>
        <w:t>أ</w:t>
      </w:r>
      <w:r>
        <w:rPr>
          <w:rtl/>
        </w:rPr>
        <w:t>نبياء: 7.</w:t>
      </w:r>
    </w:p>
    <w:p w14:paraId="18088916" w14:textId="77777777" w:rsidR="001A75A1" w:rsidRDefault="001A75A1" w:rsidP="0046729D">
      <w:pPr>
        <w:pStyle w:val="libFootnote0"/>
      </w:pPr>
      <w:r w:rsidRPr="0046729D">
        <w:rPr>
          <w:rtl/>
        </w:rPr>
        <w:t>(3)</w:t>
      </w:r>
      <w:r>
        <w:rPr>
          <w:rtl/>
        </w:rPr>
        <w:t xml:space="preserve"> هذا هو ال</w:t>
      </w:r>
      <w:r w:rsidR="00DF730E">
        <w:rPr>
          <w:rFonts w:hint="cs"/>
          <w:rtl/>
        </w:rPr>
        <w:t>إ</w:t>
      </w:r>
      <w:r>
        <w:rPr>
          <w:rtl/>
        </w:rPr>
        <w:t>يراد الثالث للشيخ على الاستدلال بالآية، فرائد ال</w:t>
      </w:r>
      <w:r w:rsidR="00DF730E">
        <w:rPr>
          <w:rFonts w:hint="cs"/>
          <w:rtl/>
        </w:rPr>
        <w:t>أ</w:t>
      </w:r>
      <w:r>
        <w:rPr>
          <w:rtl/>
        </w:rPr>
        <w:t>صول / 82.</w:t>
      </w:r>
    </w:p>
    <w:p w14:paraId="1A7FC405" w14:textId="77777777" w:rsidR="001A75A1" w:rsidRDefault="001A75A1" w:rsidP="0046729D">
      <w:pPr>
        <w:pStyle w:val="libFootnote0"/>
      </w:pPr>
      <w:r w:rsidRPr="0046729D">
        <w:rPr>
          <w:rtl/>
        </w:rPr>
        <w:t>(4)</w:t>
      </w:r>
      <w:r>
        <w:rPr>
          <w:rtl/>
        </w:rPr>
        <w:t xml:space="preserve"> أثبتناها من</w:t>
      </w:r>
      <w:r w:rsidR="0077545E">
        <w:rPr>
          <w:rtl/>
        </w:rPr>
        <w:t xml:space="preserve"> «ب»</w:t>
      </w:r>
      <w:r>
        <w:rPr>
          <w:rtl/>
        </w:rPr>
        <w:t>.</w:t>
      </w:r>
    </w:p>
    <w:p w14:paraId="328FC20B" w14:textId="77777777" w:rsidR="001A75A1" w:rsidRDefault="00D7791C" w:rsidP="001A75A1">
      <w:pPr>
        <w:pStyle w:val="libNormal"/>
      </w:pPr>
      <w:r>
        <w:rPr>
          <w:rtl/>
        </w:rPr>
        <w:br w:type="page"/>
      </w:r>
    </w:p>
    <w:p w14:paraId="5013EBBF" w14:textId="77777777" w:rsidR="001A75A1" w:rsidRDefault="001A75A1" w:rsidP="0046729D">
      <w:pPr>
        <w:pStyle w:val="libNormal0"/>
      </w:pPr>
      <w:r>
        <w:rPr>
          <w:rtl/>
        </w:rPr>
        <w:lastRenderedPageBreak/>
        <w:t>الذكر، وإنما يروي ما سمعه أو رآه، فافهم.</w:t>
      </w:r>
    </w:p>
    <w:p w14:paraId="2747F0BB" w14:textId="77777777" w:rsidR="001A75A1" w:rsidRDefault="001A75A1" w:rsidP="001A75A1">
      <w:pPr>
        <w:pStyle w:val="libNormal"/>
      </w:pPr>
      <w:r>
        <w:rPr>
          <w:rtl/>
        </w:rPr>
        <w:t>ومنها: آية ال</w:t>
      </w:r>
      <w:r w:rsidR="00DF730E">
        <w:rPr>
          <w:rFonts w:hint="cs"/>
          <w:rtl/>
        </w:rPr>
        <w:t>أُ</w:t>
      </w:r>
      <w:r>
        <w:rPr>
          <w:rtl/>
        </w:rPr>
        <w:t xml:space="preserve">ذن </w:t>
      </w:r>
      <w:r w:rsidRPr="00DF730E">
        <w:rPr>
          <w:rStyle w:val="libAlaemChar"/>
          <w:rtl/>
        </w:rPr>
        <w:t>(</w:t>
      </w:r>
      <w:r w:rsidR="00DF730E" w:rsidRPr="00DF730E">
        <w:rPr>
          <w:rStyle w:val="libAieChar"/>
          <w:rtl/>
        </w:rPr>
        <w:t>وَمِنْهُمُ الَّذِينَ يُؤْذُونَ النَّبِيَّ وَيَقُولُونَ هُوَ أُذُنٌ قُلْ أُذُنُ خَيْرٍ لَّكُمْ يُؤْمِنُ بِاللَّـهِ وَيُؤْمِنُ لِلْمُؤْمِنِينَ</w:t>
      </w:r>
      <w:r w:rsidRPr="00DF730E">
        <w:rPr>
          <w:rStyle w:val="libAlaemChar"/>
          <w:rtl/>
        </w:rPr>
        <w:t>)</w:t>
      </w:r>
      <w:r w:rsidRPr="00D92983">
        <w:rPr>
          <w:rStyle w:val="libFootnotenumChar"/>
          <w:rtl/>
        </w:rPr>
        <w:t>(1)</w:t>
      </w:r>
      <w:r>
        <w:rPr>
          <w:rtl/>
        </w:rPr>
        <w:t xml:space="preserve"> فإنه تبارك وتعالى مدح نبيه بأنه يصد</w:t>
      </w:r>
      <w:r w:rsidR="00DF730E">
        <w:rPr>
          <w:rFonts w:hint="cs"/>
          <w:rtl/>
        </w:rPr>
        <w:t>ّ</w:t>
      </w:r>
      <w:r>
        <w:rPr>
          <w:rtl/>
        </w:rPr>
        <w:t>ق المؤمنين، وقرنه بتصديقه تعالى.</w:t>
      </w:r>
    </w:p>
    <w:p w14:paraId="0DEAF075" w14:textId="77777777" w:rsidR="001A75A1" w:rsidRDefault="001A75A1" w:rsidP="001A75A1">
      <w:pPr>
        <w:pStyle w:val="libNormal"/>
      </w:pPr>
      <w:r>
        <w:rPr>
          <w:rtl/>
        </w:rPr>
        <w:t xml:space="preserve">وفيه: </w:t>
      </w:r>
      <w:r w:rsidR="00DF730E">
        <w:rPr>
          <w:rFonts w:hint="cs"/>
          <w:rtl/>
        </w:rPr>
        <w:t>أ</w:t>
      </w:r>
      <w:r>
        <w:rPr>
          <w:rtl/>
        </w:rPr>
        <w:t>و</w:t>
      </w:r>
      <w:r w:rsidR="00DF730E">
        <w:rPr>
          <w:rFonts w:hint="cs"/>
          <w:rtl/>
        </w:rPr>
        <w:t>ّ</w:t>
      </w:r>
      <w:r>
        <w:rPr>
          <w:rtl/>
        </w:rPr>
        <w:t>لا</w:t>
      </w:r>
      <w:r w:rsidR="00DF730E">
        <w:rPr>
          <w:rFonts w:hint="cs"/>
          <w:rtl/>
        </w:rPr>
        <w:t>ً</w:t>
      </w:r>
      <w:r>
        <w:rPr>
          <w:rtl/>
        </w:rPr>
        <w:t>: إنه إنما مدحه بأنه أذن، وهو سريع القطع، لا ال</w:t>
      </w:r>
      <w:r w:rsidR="00DF730E">
        <w:rPr>
          <w:rFonts w:hint="cs"/>
          <w:rtl/>
        </w:rPr>
        <w:t>أ</w:t>
      </w:r>
      <w:r>
        <w:rPr>
          <w:rtl/>
        </w:rPr>
        <w:t>خذ بقول الغير تعبدا</w:t>
      </w:r>
      <w:r w:rsidR="00DF730E">
        <w:rPr>
          <w:rFonts w:hint="cs"/>
          <w:rtl/>
        </w:rPr>
        <w:t>ً</w:t>
      </w:r>
      <w:r>
        <w:rPr>
          <w:rtl/>
        </w:rPr>
        <w:t>.</w:t>
      </w:r>
    </w:p>
    <w:p w14:paraId="091766AA" w14:textId="77777777" w:rsidR="001A75A1" w:rsidRDefault="001A75A1" w:rsidP="001A75A1">
      <w:pPr>
        <w:pStyle w:val="libNormal"/>
      </w:pPr>
      <w:r>
        <w:rPr>
          <w:rtl/>
        </w:rPr>
        <w:t>وثانيا</w:t>
      </w:r>
      <w:r w:rsidR="00DF730E">
        <w:rPr>
          <w:rFonts w:hint="cs"/>
          <w:rtl/>
        </w:rPr>
        <w:t>ً</w:t>
      </w:r>
      <w:r>
        <w:rPr>
          <w:rtl/>
        </w:rPr>
        <w:t>: إنه إنما المراد بتصديقه للمؤمنين، هو ترتيب خصوص الآثار التي تنفعهم ولا تضر غيرهم، لا التصديق بترتيب جميع الآثار، كما هو المطلوب في باب حجية الخبر، ويظهر ذلك من تصديقه للنم</w:t>
      </w:r>
      <w:r w:rsidR="00DF730E">
        <w:rPr>
          <w:rFonts w:hint="cs"/>
          <w:rtl/>
        </w:rPr>
        <w:t>ّ</w:t>
      </w:r>
      <w:r>
        <w:rPr>
          <w:rtl/>
        </w:rPr>
        <w:t>ام بأنه ما نمه، وتصديقه لله تعالى بأنه نم</w:t>
      </w:r>
      <w:r w:rsidR="00DF730E">
        <w:rPr>
          <w:rFonts w:hint="cs"/>
          <w:rtl/>
        </w:rPr>
        <w:t>ّ</w:t>
      </w:r>
      <w:r>
        <w:rPr>
          <w:rtl/>
        </w:rPr>
        <w:t xml:space="preserve">ه، كما هو المراد من التصديق في قوله </w:t>
      </w:r>
      <w:r w:rsidR="00D7791C" w:rsidRPr="00D7791C">
        <w:rPr>
          <w:rStyle w:val="libAlaemChar"/>
          <w:rtl/>
        </w:rPr>
        <w:t>عليه‌السلام</w:t>
      </w:r>
      <w:r>
        <w:rPr>
          <w:rtl/>
        </w:rPr>
        <w:t>: (فصدقه وكذبهم)، حيث قال - على ما في الخبر</w:t>
      </w:r>
      <w:r w:rsidRPr="00D92983">
        <w:rPr>
          <w:rStyle w:val="libFootnotenumChar"/>
          <w:rtl/>
        </w:rPr>
        <w:t>(2)</w:t>
      </w:r>
      <w:r>
        <w:rPr>
          <w:rtl/>
        </w:rPr>
        <w:t xml:space="preserve"> -: (يا محمد</w:t>
      </w:r>
      <w:r w:rsidRPr="00D92983">
        <w:rPr>
          <w:rStyle w:val="libFootnotenumChar"/>
          <w:rtl/>
        </w:rPr>
        <w:t>(3)</w:t>
      </w:r>
      <w:r>
        <w:rPr>
          <w:rtl/>
        </w:rPr>
        <w:t xml:space="preserve"> كذب سمعك وبصرك عن أخيك: فإن شهد عندك خمسون قسامة أنه قال قولا</w:t>
      </w:r>
      <w:r w:rsidR="00DF730E">
        <w:rPr>
          <w:rFonts w:hint="cs"/>
          <w:rtl/>
        </w:rPr>
        <w:t>ً</w:t>
      </w:r>
      <w:r>
        <w:rPr>
          <w:rtl/>
        </w:rPr>
        <w:t>، وقال: لم أقله، فصد</w:t>
      </w:r>
      <w:r w:rsidR="00DF730E">
        <w:rPr>
          <w:rFonts w:hint="cs"/>
          <w:rtl/>
        </w:rPr>
        <w:t>ّ</w:t>
      </w:r>
      <w:r>
        <w:rPr>
          <w:rtl/>
        </w:rPr>
        <w:t>قه وكذ</w:t>
      </w:r>
      <w:r w:rsidR="00DF730E">
        <w:rPr>
          <w:rFonts w:hint="cs"/>
          <w:rtl/>
        </w:rPr>
        <w:t>ّ</w:t>
      </w:r>
      <w:r>
        <w:rPr>
          <w:rtl/>
        </w:rPr>
        <w:t>بهم) فيكون مراده تصديقه بما ينفعه ولا يضر</w:t>
      </w:r>
      <w:r w:rsidR="00DF730E">
        <w:rPr>
          <w:rFonts w:hint="cs"/>
          <w:rtl/>
        </w:rPr>
        <w:t>ّ</w:t>
      </w:r>
      <w:r>
        <w:rPr>
          <w:rtl/>
        </w:rPr>
        <w:t>هم، وتكذيبهم فيما يضر</w:t>
      </w:r>
      <w:r w:rsidR="00DF730E">
        <w:rPr>
          <w:rFonts w:hint="cs"/>
          <w:rtl/>
        </w:rPr>
        <w:t>ّ</w:t>
      </w:r>
      <w:r>
        <w:rPr>
          <w:rtl/>
        </w:rPr>
        <w:t>ه ولا ينفعهم، وإلا فكيف يحكم بتصديق الواحد وتكذيب خمسين؟ وهكذا المراد بتصديق المؤمنين في قصة إسماعيل</w:t>
      </w:r>
      <w:r w:rsidRPr="00D92983">
        <w:rPr>
          <w:rStyle w:val="libFootnotenumChar"/>
          <w:rtl/>
        </w:rPr>
        <w:t>(4)</w:t>
      </w:r>
      <w:r>
        <w:rPr>
          <w:rtl/>
        </w:rPr>
        <w:t xml:space="preserve">، </w:t>
      </w:r>
      <w:r w:rsidR="00CF3A6F">
        <w:rPr>
          <w:rtl/>
        </w:rPr>
        <w:t>فتأمل جيداً</w:t>
      </w:r>
      <w:r>
        <w:rPr>
          <w:rtl/>
        </w:rPr>
        <w:t>.</w:t>
      </w:r>
    </w:p>
    <w:p w14:paraId="61CA3709" w14:textId="77777777" w:rsidR="001A75A1" w:rsidRDefault="001A75A1" w:rsidP="00DF730E">
      <w:pPr>
        <w:pStyle w:val="libCenterBold1"/>
      </w:pPr>
      <w:r>
        <w:rPr>
          <w:rtl/>
        </w:rPr>
        <w:t>فصل</w:t>
      </w:r>
    </w:p>
    <w:p w14:paraId="25AE45B7" w14:textId="77777777" w:rsidR="00DF730E" w:rsidRDefault="001A75A1" w:rsidP="001A75A1">
      <w:pPr>
        <w:pStyle w:val="libNormal"/>
        <w:rPr>
          <w:rtl/>
        </w:rPr>
      </w:pPr>
      <w:r>
        <w:rPr>
          <w:rtl/>
        </w:rPr>
        <w:t>في ال</w:t>
      </w:r>
      <w:r w:rsidR="00DF730E">
        <w:rPr>
          <w:rFonts w:hint="cs"/>
          <w:rtl/>
        </w:rPr>
        <w:t>أ</w:t>
      </w:r>
      <w:r>
        <w:rPr>
          <w:rtl/>
        </w:rPr>
        <w:t>خبار التي دلت على اعتبار أخبار الآحاد</w:t>
      </w:r>
      <w:r w:rsidR="00DF730E">
        <w:rPr>
          <w:rFonts w:hint="cs"/>
          <w:rtl/>
        </w:rPr>
        <w:t>.</w:t>
      </w:r>
      <w:r>
        <w:rPr>
          <w:rtl/>
        </w:rPr>
        <w:t xml:space="preserve"> </w:t>
      </w:r>
    </w:p>
    <w:p w14:paraId="29B5311C" w14:textId="77777777" w:rsidR="001A75A1" w:rsidRDefault="001A75A1" w:rsidP="001A75A1">
      <w:pPr>
        <w:pStyle w:val="libNormal"/>
      </w:pPr>
      <w:r>
        <w:rPr>
          <w:rtl/>
        </w:rPr>
        <w:t>وهي وإن كانت طوائف كثيرة، كما يظهر من مراجعة الوسائل</w:t>
      </w:r>
      <w:r w:rsidRPr="00D92983">
        <w:rPr>
          <w:rStyle w:val="libFootnotenumChar"/>
          <w:rtl/>
        </w:rPr>
        <w:t>(5)</w:t>
      </w:r>
      <w:r>
        <w:rPr>
          <w:rtl/>
        </w:rPr>
        <w:t xml:space="preserve"> وغيرها،</w:t>
      </w:r>
    </w:p>
    <w:p w14:paraId="2729B86B" w14:textId="77777777" w:rsidR="001A75A1" w:rsidRDefault="00D7791C" w:rsidP="00D7791C">
      <w:pPr>
        <w:pStyle w:val="libLine"/>
      </w:pPr>
      <w:r>
        <w:rPr>
          <w:rtl/>
        </w:rPr>
        <w:t>____________________</w:t>
      </w:r>
    </w:p>
    <w:p w14:paraId="0694B206" w14:textId="77777777" w:rsidR="00DF730E" w:rsidRDefault="00DF730E" w:rsidP="00DF730E">
      <w:pPr>
        <w:pStyle w:val="libFootnote0"/>
      </w:pPr>
      <w:r w:rsidRPr="0046729D">
        <w:rPr>
          <w:rtl/>
        </w:rPr>
        <w:t>(1)</w:t>
      </w:r>
      <w:r>
        <w:rPr>
          <w:rtl/>
        </w:rPr>
        <w:t xml:space="preserve"> التوبة: 61.</w:t>
      </w:r>
    </w:p>
    <w:p w14:paraId="117E38CB" w14:textId="77777777" w:rsidR="00DF730E" w:rsidRDefault="00DF730E" w:rsidP="00DF730E">
      <w:pPr>
        <w:pStyle w:val="libFootnote0"/>
      </w:pPr>
      <w:r w:rsidRPr="0046729D">
        <w:rPr>
          <w:rtl/>
        </w:rPr>
        <w:t>(2)</w:t>
      </w:r>
      <w:r>
        <w:rPr>
          <w:rtl/>
        </w:rPr>
        <w:t xml:space="preserve"> عقاب ال</w:t>
      </w:r>
      <w:r>
        <w:rPr>
          <w:rFonts w:hint="cs"/>
          <w:rtl/>
        </w:rPr>
        <w:t>أ</w:t>
      </w:r>
      <w:r>
        <w:rPr>
          <w:rtl/>
        </w:rPr>
        <w:t>عمال / 295، الحديث 1، الكافي 8 / 147، الحديث 125.</w:t>
      </w:r>
    </w:p>
    <w:p w14:paraId="32558875" w14:textId="77777777" w:rsidR="00DF730E" w:rsidRDefault="00DF730E" w:rsidP="00DF730E">
      <w:pPr>
        <w:pStyle w:val="libFootnote0"/>
      </w:pPr>
      <w:r w:rsidRPr="0046729D">
        <w:rPr>
          <w:rtl/>
        </w:rPr>
        <w:t>(3)</w:t>
      </w:r>
      <w:r>
        <w:rPr>
          <w:rtl/>
        </w:rPr>
        <w:t xml:space="preserve"> في «أ و ب»: يا أبا محمد والصحيح ما أثبتناه، ل</w:t>
      </w:r>
      <w:r>
        <w:rPr>
          <w:rFonts w:hint="cs"/>
          <w:rtl/>
        </w:rPr>
        <w:t>أ</w:t>
      </w:r>
      <w:r>
        <w:rPr>
          <w:rtl/>
        </w:rPr>
        <w:t>نه خطاب لمحمد بن فضيل المكنى بأبي جعفر.</w:t>
      </w:r>
    </w:p>
    <w:p w14:paraId="1660B9A3" w14:textId="77777777" w:rsidR="00DF730E" w:rsidRDefault="00DF730E" w:rsidP="00DF730E">
      <w:pPr>
        <w:pStyle w:val="libFootnote0"/>
      </w:pPr>
      <w:r w:rsidRPr="0046729D">
        <w:rPr>
          <w:rtl/>
        </w:rPr>
        <w:t>(4)</w:t>
      </w:r>
      <w:r>
        <w:rPr>
          <w:rtl/>
        </w:rPr>
        <w:t xml:space="preserve"> الكافي 5 / 299، باب حفظ المال وكراهة الاضاعة من كتاب المعيشة، الحديث 1.</w:t>
      </w:r>
    </w:p>
    <w:p w14:paraId="17BE607C" w14:textId="77777777" w:rsidR="001A75A1" w:rsidRDefault="001A75A1" w:rsidP="00DF730E">
      <w:pPr>
        <w:pStyle w:val="libFootnote0"/>
      </w:pPr>
      <w:r w:rsidRPr="0046729D">
        <w:rPr>
          <w:rtl/>
        </w:rPr>
        <w:t>(5)</w:t>
      </w:r>
      <w:r>
        <w:rPr>
          <w:rtl/>
        </w:rPr>
        <w:t xml:space="preserve"> الوسائل 18: 72 الباب 8 من أبواب صفات القاضي والباب 9، الحديث 5 والباب 11،</w:t>
      </w:r>
      <w:r w:rsidR="00DF730E">
        <w:rPr>
          <w:rFonts w:hint="cs"/>
          <w:rtl/>
        </w:rPr>
        <w:t xml:space="preserve"> = </w:t>
      </w:r>
    </w:p>
    <w:p w14:paraId="7D882659" w14:textId="77777777" w:rsidR="001A75A1" w:rsidRDefault="00D7791C" w:rsidP="001A75A1">
      <w:pPr>
        <w:pStyle w:val="libNormal"/>
      </w:pPr>
      <w:r>
        <w:rPr>
          <w:rtl/>
        </w:rPr>
        <w:br w:type="page"/>
      </w:r>
    </w:p>
    <w:p w14:paraId="6B34121A" w14:textId="77777777" w:rsidR="001A75A1" w:rsidRDefault="001A75A1" w:rsidP="00CC15FC">
      <w:pPr>
        <w:pStyle w:val="libNormal0"/>
      </w:pPr>
      <w:r>
        <w:rPr>
          <w:rtl/>
        </w:rPr>
        <w:lastRenderedPageBreak/>
        <w:t>إلا أنه يشكل الاستدلال بها على حجية أخبار الآحاد بأنها أخبار آحاد، فإنها غير متفقة على لفظ ولا على معنى، فتكون متواترة لفظا</w:t>
      </w:r>
      <w:r w:rsidR="00DF730E">
        <w:rPr>
          <w:rFonts w:hint="cs"/>
          <w:rtl/>
        </w:rPr>
        <w:t>ً</w:t>
      </w:r>
      <w:r>
        <w:rPr>
          <w:rtl/>
        </w:rPr>
        <w:t xml:space="preserve"> أو معنى.</w:t>
      </w:r>
    </w:p>
    <w:p w14:paraId="47A74D55" w14:textId="77777777" w:rsidR="001A75A1" w:rsidRDefault="001A75A1" w:rsidP="001A75A1">
      <w:pPr>
        <w:pStyle w:val="libNormal"/>
      </w:pPr>
      <w:r>
        <w:rPr>
          <w:rtl/>
        </w:rPr>
        <w:t>ولكنه مندفع بأنها وإن كانت كذلك، إلا أنها متواترة إجمالا</w:t>
      </w:r>
      <w:r w:rsidR="00DF730E">
        <w:rPr>
          <w:rFonts w:hint="cs"/>
          <w:rtl/>
        </w:rPr>
        <w:t>ً</w:t>
      </w:r>
      <w:r>
        <w:rPr>
          <w:rtl/>
        </w:rPr>
        <w:t>، ضرورة أنه يعلم إجمالا</w:t>
      </w:r>
      <w:r w:rsidR="00DF730E">
        <w:rPr>
          <w:rFonts w:hint="cs"/>
          <w:rtl/>
        </w:rPr>
        <w:t>ً</w:t>
      </w:r>
      <w:r>
        <w:rPr>
          <w:rtl/>
        </w:rPr>
        <w:t xml:space="preserve"> بصدور بعضها منهم </w:t>
      </w:r>
      <w:r w:rsidR="007523DD" w:rsidRPr="007523DD">
        <w:rPr>
          <w:rStyle w:val="libAlaemChar"/>
          <w:rtl/>
        </w:rPr>
        <w:t>عليهم‌السلام</w:t>
      </w:r>
      <w:r>
        <w:rPr>
          <w:rtl/>
        </w:rPr>
        <w:t>، وقضيته وإن كان حجية خبر دل</w:t>
      </w:r>
      <w:r w:rsidR="00DF730E">
        <w:rPr>
          <w:rFonts w:hint="cs"/>
          <w:rtl/>
        </w:rPr>
        <w:t>ّ</w:t>
      </w:r>
      <w:r>
        <w:rPr>
          <w:rtl/>
        </w:rPr>
        <w:t xml:space="preserve"> على حج</w:t>
      </w:r>
      <w:r w:rsidR="00DF730E">
        <w:rPr>
          <w:rFonts w:hint="cs"/>
          <w:rtl/>
        </w:rPr>
        <w:t>ّ</w:t>
      </w:r>
      <w:r>
        <w:rPr>
          <w:rtl/>
        </w:rPr>
        <w:t>يته أخصها مضمونا</w:t>
      </w:r>
      <w:r w:rsidR="00DF730E">
        <w:rPr>
          <w:rFonts w:hint="cs"/>
          <w:rtl/>
        </w:rPr>
        <w:t>ً</w:t>
      </w:r>
      <w:r w:rsidRPr="00D92983">
        <w:rPr>
          <w:rStyle w:val="libFootnotenumChar"/>
          <w:rtl/>
        </w:rPr>
        <w:t>(1)</w:t>
      </w:r>
      <w:r>
        <w:rPr>
          <w:rtl/>
        </w:rPr>
        <w:t xml:space="preserve"> إلا أنه يتعدى عنه فيما إذا كان بينها ما كان بهذه الخصوصية، وقد دل على حجية ما كان أعم، فافهم.</w:t>
      </w:r>
    </w:p>
    <w:p w14:paraId="784E8048" w14:textId="77777777" w:rsidR="00DF730E" w:rsidRDefault="001A75A1" w:rsidP="00DF730E">
      <w:pPr>
        <w:pStyle w:val="libCenterBold1"/>
        <w:rPr>
          <w:rtl/>
        </w:rPr>
      </w:pPr>
      <w:r>
        <w:rPr>
          <w:rtl/>
        </w:rPr>
        <w:t>فصل</w:t>
      </w:r>
    </w:p>
    <w:p w14:paraId="769C3227" w14:textId="77777777" w:rsidR="00DF730E" w:rsidRDefault="001A75A1" w:rsidP="00DF730E">
      <w:pPr>
        <w:pStyle w:val="libNormal"/>
        <w:rPr>
          <w:rtl/>
        </w:rPr>
      </w:pPr>
      <w:r>
        <w:rPr>
          <w:rtl/>
        </w:rPr>
        <w:t>في ال</w:t>
      </w:r>
      <w:r w:rsidR="00DF730E">
        <w:rPr>
          <w:rFonts w:hint="cs"/>
          <w:rtl/>
        </w:rPr>
        <w:t>إ</w:t>
      </w:r>
      <w:r>
        <w:rPr>
          <w:rtl/>
        </w:rPr>
        <w:t>جماع على حجية الخبر</w:t>
      </w:r>
      <w:r w:rsidR="00DF730E">
        <w:rPr>
          <w:rFonts w:hint="cs"/>
          <w:rtl/>
        </w:rPr>
        <w:t>.</w:t>
      </w:r>
      <w:r>
        <w:rPr>
          <w:rtl/>
        </w:rPr>
        <w:t xml:space="preserve"> </w:t>
      </w:r>
    </w:p>
    <w:p w14:paraId="613D06DD" w14:textId="77777777" w:rsidR="00DF730E" w:rsidRDefault="001A75A1" w:rsidP="00DF730E">
      <w:pPr>
        <w:pStyle w:val="libNormal"/>
        <w:rPr>
          <w:rtl/>
        </w:rPr>
      </w:pPr>
      <w:r>
        <w:rPr>
          <w:rtl/>
        </w:rPr>
        <w:t>وتقريره</w:t>
      </w:r>
      <w:r w:rsidR="00DF730E">
        <w:rPr>
          <w:rFonts w:hint="cs"/>
          <w:rtl/>
        </w:rPr>
        <w:t xml:space="preserve"> </w:t>
      </w:r>
      <w:r>
        <w:rPr>
          <w:rtl/>
        </w:rPr>
        <w:t xml:space="preserve">من وجوه: </w:t>
      </w:r>
    </w:p>
    <w:p w14:paraId="7D3D407F" w14:textId="77777777" w:rsidR="001A75A1" w:rsidRDefault="001A75A1" w:rsidP="00DF730E">
      <w:pPr>
        <w:pStyle w:val="libNormal"/>
      </w:pPr>
      <w:r w:rsidRPr="00DF730E">
        <w:rPr>
          <w:rStyle w:val="libBold2Char"/>
          <w:rtl/>
        </w:rPr>
        <w:t>أحدها</w:t>
      </w:r>
      <w:r>
        <w:rPr>
          <w:rtl/>
        </w:rPr>
        <w:t>: دعوى ال</w:t>
      </w:r>
      <w:r w:rsidR="00DF730E">
        <w:rPr>
          <w:rFonts w:hint="cs"/>
          <w:rtl/>
        </w:rPr>
        <w:t>إ</w:t>
      </w:r>
      <w:r>
        <w:rPr>
          <w:rtl/>
        </w:rPr>
        <w:t>جماع من تتبع فتاوى ال</w:t>
      </w:r>
      <w:r w:rsidR="00DF730E">
        <w:rPr>
          <w:rFonts w:hint="cs"/>
          <w:rtl/>
        </w:rPr>
        <w:t>أ</w:t>
      </w:r>
      <w:r>
        <w:rPr>
          <w:rtl/>
        </w:rPr>
        <w:t xml:space="preserve">صحاب على الحجية من زماننا إلى زمان الشيخ، فيكشف رضاه </w:t>
      </w:r>
      <w:r w:rsidR="00D7791C" w:rsidRPr="00D7791C">
        <w:rPr>
          <w:rStyle w:val="libAlaemChar"/>
          <w:rtl/>
        </w:rPr>
        <w:t>عليه‌السلام</w:t>
      </w:r>
      <w:r>
        <w:rPr>
          <w:rtl/>
        </w:rPr>
        <w:t xml:space="preserve"> بذلك، ويقطع به، أو من تتبع ال</w:t>
      </w:r>
      <w:r w:rsidR="00DF730E">
        <w:rPr>
          <w:rFonts w:hint="cs"/>
          <w:rtl/>
        </w:rPr>
        <w:t>إ</w:t>
      </w:r>
      <w:r>
        <w:rPr>
          <w:rtl/>
        </w:rPr>
        <w:t>جماعات المنقولة على الحجية، ولا يخفى مجازفة هذه الدعوى</w:t>
      </w:r>
      <w:r w:rsidR="00DF730E">
        <w:rPr>
          <w:rFonts w:hint="cs"/>
          <w:rtl/>
        </w:rPr>
        <w:t>؛</w:t>
      </w:r>
      <w:r>
        <w:rPr>
          <w:rtl/>
        </w:rPr>
        <w:t xml:space="preserve"> لاختلاف الفتاوى فيما أخذ في اعتباره من الخصوصيات، ومعه لا مجال لتحصيل القطع برضا</w:t>
      </w:r>
      <w:r w:rsidR="00DF730E">
        <w:rPr>
          <w:rFonts w:hint="cs"/>
          <w:rtl/>
        </w:rPr>
        <w:t>ئ</w:t>
      </w:r>
      <w:r>
        <w:rPr>
          <w:rtl/>
        </w:rPr>
        <w:t xml:space="preserve">ه </w:t>
      </w:r>
      <w:r w:rsidR="00D7791C" w:rsidRPr="00D7791C">
        <w:rPr>
          <w:rStyle w:val="libAlaemChar"/>
          <w:rtl/>
        </w:rPr>
        <w:t>عليه‌السلام</w:t>
      </w:r>
      <w:r>
        <w:rPr>
          <w:rtl/>
        </w:rPr>
        <w:t xml:space="preserve"> من تتبعها، وهكذا حال تتبع ال</w:t>
      </w:r>
      <w:r w:rsidR="00DF730E">
        <w:rPr>
          <w:rFonts w:hint="cs"/>
          <w:rtl/>
        </w:rPr>
        <w:t>إ</w:t>
      </w:r>
      <w:r>
        <w:rPr>
          <w:rtl/>
        </w:rPr>
        <w:t>جماعات المنقولة، اللهم إلا أن يدعى تواطؤها على الحجية في الجملة، وإنما الاختلاف في الخصوصيات المعتبرة فيها، ولكن دون إثباته خرط القتاد.</w:t>
      </w:r>
    </w:p>
    <w:p w14:paraId="31E03DC6" w14:textId="77777777" w:rsidR="001A75A1" w:rsidRDefault="001A75A1" w:rsidP="001A75A1">
      <w:pPr>
        <w:pStyle w:val="libNormal"/>
      </w:pPr>
      <w:r w:rsidRPr="00DF730E">
        <w:rPr>
          <w:rStyle w:val="libBold2Char"/>
          <w:rtl/>
        </w:rPr>
        <w:t>ثانيها</w:t>
      </w:r>
      <w:r>
        <w:rPr>
          <w:rtl/>
        </w:rPr>
        <w:t>: دعوى اتفاق العلماء عملا</w:t>
      </w:r>
      <w:r w:rsidR="00DF730E">
        <w:rPr>
          <w:rFonts w:hint="cs"/>
          <w:rtl/>
        </w:rPr>
        <w:t>ً</w:t>
      </w:r>
      <w:r>
        <w:rPr>
          <w:rtl/>
        </w:rPr>
        <w:t xml:space="preserve"> - بل كافة المسلمين - على العمل بخبر الواحد في أمورهم الشرعية، كما يظهر من أخذ فتاوى المجتهدين من الناقلين لها.</w:t>
      </w:r>
    </w:p>
    <w:p w14:paraId="02AEB5AB" w14:textId="77777777" w:rsidR="00DF730E" w:rsidRDefault="00DF730E" w:rsidP="00DF730E">
      <w:pPr>
        <w:pStyle w:val="libLine"/>
      </w:pPr>
      <w:r>
        <w:rPr>
          <w:rtl/>
        </w:rPr>
        <w:t>____________________</w:t>
      </w:r>
    </w:p>
    <w:p w14:paraId="037C0158" w14:textId="77777777" w:rsidR="00DF730E" w:rsidRDefault="00DF730E" w:rsidP="00DF730E">
      <w:pPr>
        <w:pStyle w:val="libFootnote0"/>
      </w:pPr>
      <w:r>
        <w:rPr>
          <w:rFonts w:hint="cs"/>
          <w:rtl/>
        </w:rPr>
        <w:t>=</w:t>
      </w:r>
      <w:r>
        <w:rPr>
          <w:rtl/>
        </w:rPr>
        <w:t xml:space="preserve"> الحديث 4 و 40.</w:t>
      </w:r>
    </w:p>
    <w:p w14:paraId="474C447E" w14:textId="77777777" w:rsidR="003221D4" w:rsidRDefault="00DF730E" w:rsidP="00DF730E">
      <w:pPr>
        <w:pStyle w:val="libFootnote0"/>
      </w:pPr>
      <w:r w:rsidRPr="00CC15FC">
        <w:rPr>
          <w:rtl/>
        </w:rPr>
        <w:t>(1)</w:t>
      </w:r>
      <w:r>
        <w:rPr>
          <w:rtl/>
        </w:rPr>
        <w:t xml:space="preserve"> في الحقائق 2: 132، وإن كان حجية خبر أخصها مضمونا</w:t>
      </w:r>
      <w:r>
        <w:rPr>
          <w:rFonts w:hint="cs"/>
          <w:rtl/>
        </w:rPr>
        <w:t>ً</w:t>
      </w:r>
      <w:r>
        <w:rPr>
          <w:rtl/>
        </w:rPr>
        <w:t>...</w:t>
      </w:r>
      <w:r>
        <w:rPr>
          <w:rFonts w:hint="cs"/>
          <w:rtl/>
        </w:rPr>
        <w:t xml:space="preserve"> </w:t>
      </w:r>
      <w:r>
        <w:rPr>
          <w:rtl/>
        </w:rPr>
        <w:t>الخ.</w:t>
      </w:r>
    </w:p>
    <w:p w14:paraId="53EC7718" w14:textId="77777777" w:rsidR="001A75A1" w:rsidRDefault="00D7791C" w:rsidP="001A75A1">
      <w:pPr>
        <w:pStyle w:val="libNormal"/>
      </w:pPr>
      <w:r>
        <w:rPr>
          <w:rtl/>
        </w:rPr>
        <w:br w:type="page"/>
      </w:r>
    </w:p>
    <w:p w14:paraId="31A1C2C4" w14:textId="77777777" w:rsidR="001A75A1" w:rsidRDefault="001A75A1" w:rsidP="00CC15FC">
      <w:pPr>
        <w:pStyle w:val="libNormal0"/>
      </w:pPr>
      <w:r>
        <w:rPr>
          <w:rtl/>
        </w:rPr>
        <w:lastRenderedPageBreak/>
        <w:t>وفيه: مضافا</w:t>
      </w:r>
      <w:r w:rsidR="00826D0B">
        <w:rPr>
          <w:rFonts w:hint="cs"/>
          <w:rtl/>
        </w:rPr>
        <w:t>ً</w:t>
      </w:r>
      <w:r>
        <w:rPr>
          <w:rtl/>
        </w:rPr>
        <w:t xml:space="preserve"> إلى ما عرفت مما يرد على الوجه ال</w:t>
      </w:r>
      <w:r w:rsidR="00826D0B">
        <w:rPr>
          <w:rFonts w:hint="cs"/>
          <w:rtl/>
        </w:rPr>
        <w:t>أ</w:t>
      </w:r>
      <w:r>
        <w:rPr>
          <w:rtl/>
        </w:rPr>
        <w:t>ول، أنه لو سل</w:t>
      </w:r>
      <w:r w:rsidR="00826D0B">
        <w:rPr>
          <w:rFonts w:hint="cs"/>
          <w:rtl/>
        </w:rPr>
        <w:t>ّ</w:t>
      </w:r>
      <w:r>
        <w:rPr>
          <w:rtl/>
        </w:rPr>
        <w:t>م اتفاقهم على ذلك، لم يحرز أن</w:t>
      </w:r>
      <w:r w:rsidR="00826D0B">
        <w:rPr>
          <w:rFonts w:hint="cs"/>
          <w:rtl/>
        </w:rPr>
        <w:t>ّ</w:t>
      </w:r>
      <w:r>
        <w:rPr>
          <w:rtl/>
        </w:rPr>
        <w:t>هم اتفقوا بما هم مسلمون ومتدي</w:t>
      </w:r>
      <w:r w:rsidR="00826D0B">
        <w:rPr>
          <w:rFonts w:hint="cs"/>
          <w:rtl/>
        </w:rPr>
        <w:t>ّ</w:t>
      </w:r>
      <w:r>
        <w:rPr>
          <w:rtl/>
        </w:rPr>
        <w:t>نون بهذا الدين، أو بما هم عقلاء ولو لم يلتزموا بدين، كما هو لا يزالون يعملون بها في غير ال</w:t>
      </w:r>
      <w:r w:rsidR="00826D0B">
        <w:rPr>
          <w:rFonts w:hint="cs"/>
          <w:rtl/>
        </w:rPr>
        <w:t>أ</w:t>
      </w:r>
      <w:r>
        <w:rPr>
          <w:rtl/>
        </w:rPr>
        <w:t>مور الدينية من ال</w:t>
      </w:r>
      <w:r w:rsidR="00826D0B">
        <w:rPr>
          <w:rFonts w:hint="cs"/>
          <w:rtl/>
        </w:rPr>
        <w:t>أ</w:t>
      </w:r>
      <w:r>
        <w:rPr>
          <w:rtl/>
        </w:rPr>
        <w:t>مور العادية، فيرجع إلى ثالث الوجوه، وهو دعوى استقرار سيرة العقلاء من ذوي ال</w:t>
      </w:r>
      <w:r w:rsidR="00826D0B">
        <w:rPr>
          <w:rFonts w:hint="cs"/>
          <w:rtl/>
        </w:rPr>
        <w:t>أ</w:t>
      </w:r>
      <w:r>
        <w:rPr>
          <w:rtl/>
        </w:rPr>
        <w:t>ديان وغيرهم على العمل بخبر الثقة، واستمرت إلى زماننا، ولم يردع عنه نبي ولا وصي</w:t>
      </w:r>
      <w:r w:rsidR="00826D0B">
        <w:rPr>
          <w:rFonts w:hint="cs"/>
          <w:rtl/>
        </w:rPr>
        <w:t>ّ</w:t>
      </w:r>
      <w:r>
        <w:rPr>
          <w:rtl/>
        </w:rPr>
        <w:t xml:space="preserve"> نبي، ضرورة أنه لو كان لاشتهر وبان، ومن الواضح أنه يكشف عن رض</w:t>
      </w:r>
      <w:r w:rsidR="00826D0B">
        <w:rPr>
          <w:rFonts w:hint="cs"/>
          <w:rtl/>
        </w:rPr>
        <w:t>اء</w:t>
      </w:r>
      <w:r>
        <w:rPr>
          <w:rtl/>
        </w:rPr>
        <w:t xml:space="preserve"> الشارع به في الشرعيات أيضا</w:t>
      </w:r>
      <w:r w:rsidR="00826D0B">
        <w:rPr>
          <w:rFonts w:hint="cs"/>
          <w:rtl/>
        </w:rPr>
        <w:t>ً</w:t>
      </w:r>
      <w:r>
        <w:rPr>
          <w:rtl/>
        </w:rPr>
        <w:t>.</w:t>
      </w:r>
    </w:p>
    <w:p w14:paraId="25B99406" w14:textId="77777777" w:rsidR="001A75A1" w:rsidRDefault="001A75A1" w:rsidP="001A75A1">
      <w:pPr>
        <w:pStyle w:val="libNormal"/>
      </w:pPr>
      <w:r>
        <w:rPr>
          <w:rtl/>
        </w:rPr>
        <w:t xml:space="preserve">إن قلت: يكفي في الردع الآيات الناهية، والروايات المانعة عن اتباع غير العلم، وناهيك قوله تعالى: </w:t>
      </w:r>
      <w:r w:rsidRPr="00826D0B">
        <w:rPr>
          <w:rStyle w:val="libAlaemChar"/>
          <w:rtl/>
        </w:rPr>
        <w:t>(</w:t>
      </w:r>
      <w:r w:rsidR="00826D0B" w:rsidRPr="00826D0B">
        <w:rPr>
          <w:rStyle w:val="libAieChar"/>
          <w:rtl/>
        </w:rPr>
        <w:t>وَلَا تَقْفُ مَا لَيْسَ لَكَ بِهِ عِلْمٌ</w:t>
      </w:r>
      <w:r w:rsidRPr="00826D0B">
        <w:rPr>
          <w:rStyle w:val="libAlaemChar"/>
          <w:rtl/>
        </w:rPr>
        <w:t>)</w:t>
      </w:r>
      <w:r w:rsidRPr="00D92983">
        <w:rPr>
          <w:rStyle w:val="libFootnotenumChar"/>
          <w:rtl/>
        </w:rPr>
        <w:t>(1)</w:t>
      </w:r>
      <w:r>
        <w:rPr>
          <w:rtl/>
        </w:rPr>
        <w:t xml:space="preserve">، وقوله تعالى: </w:t>
      </w:r>
      <w:r w:rsidRPr="00826D0B">
        <w:rPr>
          <w:rStyle w:val="libAlaemChar"/>
          <w:rtl/>
        </w:rPr>
        <w:t>(</w:t>
      </w:r>
      <w:r w:rsidR="00826D0B" w:rsidRPr="00826D0B">
        <w:rPr>
          <w:rStyle w:val="libAieChar"/>
          <w:rtl/>
        </w:rPr>
        <w:t>وَإِنَّ الظَّنَّ لَا يُغْنِي مِنَ الْحَقِّ شَيْئًا</w:t>
      </w:r>
      <w:r w:rsidRPr="00826D0B">
        <w:rPr>
          <w:rStyle w:val="libAlaemChar"/>
          <w:rtl/>
        </w:rPr>
        <w:t>)</w:t>
      </w:r>
      <w:r w:rsidRPr="00D92983">
        <w:rPr>
          <w:rStyle w:val="libFootnotenumChar"/>
          <w:rtl/>
        </w:rPr>
        <w:t>(2)</w:t>
      </w:r>
      <w:r>
        <w:rPr>
          <w:rtl/>
        </w:rPr>
        <w:t>.</w:t>
      </w:r>
    </w:p>
    <w:p w14:paraId="5B707435" w14:textId="77777777" w:rsidR="001A75A1" w:rsidRDefault="001A75A1" w:rsidP="001A75A1">
      <w:pPr>
        <w:pStyle w:val="libNormal"/>
      </w:pPr>
      <w:r>
        <w:rPr>
          <w:rtl/>
        </w:rPr>
        <w:t>قلت: لا يكاد يكفي تلك الآيات في ذلك، فإنه - مضافا</w:t>
      </w:r>
      <w:r w:rsidR="00826D0B">
        <w:rPr>
          <w:rFonts w:hint="cs"/>
          <w:rtl/>
        </w:rPr>
        <w:t>ً</w:t>
      </w:r>
      <w:r>
        <w:rPr>
          <w:rtl/>
        </w:rPr>
        <w:t xml:space="preserve"> إلى أنها وردت إرشادا</w:t>
      </w:r>
      <w:r w:rsidR="00826D0B">
        <w:rPr>
          <w:rFonts w:hint="cs"/>
          <w:rtl/>
        </w:rPr>
        <w:t>ً</w:t>
      </w:r>
      <w:r>
        <w:rPr>
          <w:rtl/>
        </w:rPr>
        <w:t xml:space="preserve"> إلى عدم كفاية الظن في أصول الدين، ولو سلم فإنما المتيقن لو لا أنه المنصرف إليه إطلاقها هو خصوص الظن الذي لم يقم على اعتباره حجة - لا يكاد يكون الردع بها إلا على وجه دائر، وذلك ل</w:t>
      </w:r>
      <w:r w:rsidR="00826D0B">
        <w:rPr>
          <w:rFonts w:hint="cs"/>
          <w:rtl/>
        </w:rPr>
        <w:t>أ</w:t>
      </w:r>
      <w:r>
        <w:rPr>
          <w:rtl/>
        </w:rPr>
        <w:t>ن الردع بها يتوقف على عدم تخصيص عمومها، أو تقييد إطلاقها بالسيرة على اعتبار خبر الثقة، وهو يتوقف على الردع عنها بها، وإلا لكانت مخصصة أو مقيدة لها، كما لا يخفى.</w:t>
      </w:r>
    </w:p>
    <w:p w14:paraId="042700C8" w14:textId="77777777" w:rsidR="001A75A1" w:rsidRDefault="001A75A1" w:rsidP="001A75A1">
      <w:pPr>
        <w:pStyle w:val="libNormal"/>
      </w:pPr>
      <w:r>
        <w:rPr>
          <w:rtl/>
        </w:rPr>
        <w:t>لا يقال: على هذا لا يكون اعتبار خبر الثقة بالسيرة</w:t>
      </w:r>
      <w:r w:rsidR="00DF730E">
        <w:rPr>
          <w:rtl/>
        </w:rPr>
        <w:t xml:space="preserve"> أيضاً، </w:t>
      </w:r>
      <w:r>
        <w:rPr>
          <w:rtl/>
        </w:rPr>
        <w:t>إلا على وجه دائر، فإن</w:t>
      </w:r>
      <w:r w:rsidR="00826D0B">
        <w:rPr>
          <w:rFonts w:hint="cs"/>
          <w:rtl/>
        </w:rPr>
        <w:t>ّ</w:t>
      </w:r>
      <w:r>
        <w:rPr>
          <w:rtl/>
        </w:rPr>
        <w:t xml:space="preserve"> اعتباره بها فعلا</w:t>
      </w:r>
      <w:r w:rsidR="00826D0B">
        <w:rPr>
          <w:rFonts w:hint="cs"/>
          <w:rtl/>
        </w:rPr>
        <w:t>ً</w:t>
      </w:r>
      <w:r>
        <w:rPr>
          <w:rtl/>
        </w:rPr>
        <w:t xml:space="preserve"> يتوقف على عدم الردع بها عنها، وهو يتوقف على تخصيصها بها، وهو يتوقف على عدم الردع بها عنها.</w:t>
      </w:r>
    </w:p>
    <w:p w14:paraId="67559EDE" w14:textId="77777777" w:rsidR="001A75A1" w:rsidRDefault="001A75A1" w:rsidP="001A75A1">
      <w:pPr>
        <w:pStyle w:val="libNormal"/>
      </w:pPr>
      <w:r>
        <w:rPr>
          <w:rtl/>
        </w:rPr>
        <w:t>فإنه يقال: إنما يكفي في حجيته بها عدم ثبوت الردع عنها، لعدم نهوض ما يصلح لردعها، كما يكفي في تخصيصها لها ذلك، كما لا يخفى، ضرورة أن ما</w:t>
      </w:r>
    </w:p>
    <w:p w14:paraId="5ABC9CEA" w14:textId="77777777" w:rsidR="001A75A1" w:rsidRDefault="00D7791C" w:rsidP="00D7791C">
      <w:pPr>
        <w:pStyle w:val="libLine"/>
      </w:pPr>
      <w:r>
        <w:rPr>
          <w:rtl/>
        </w:rPr>
        <w:t>____________________</w:t>
      </w:r>
    </w:p>
    <w:p w14:paraId="10DC96ED" w14:textId="77777777" w:rsidR="001A75A1" w:rsidRDefault="001A75A1" w:rsidP="00CC15FC">
      <w:pPr>
        <w:pStyle w:val="libFootnote0"/>
      </w:pPr>
      <w:r w:rsidRPr="00CC15FC">
        <w:rPr>
          <w:rtl/>
        </w:rPr>
        <w:t>(1)</w:t>
      </w:r>
      <w:r>
        <w:rPr>
          <w:rtl/>
        </w:rPr>
        <w:t xml:space="preserve"> ال</w:t>
      </w:r>
      <w:r w:rsidR="00826D0B">
        <w:rPr>
          <w:rFonts w:hint="cs"/>
          <w:rtl/>
        </w:rPr>
        <w:t>إ</w:t>
      </w:r>
      <w:r>
        <w:rPr>
          <w:rtl/>
        </w:rPr>
        <w:t>سراء: 36.</w:t>
      </w:r>
    </w:p>
    <w:p w14:paraId="7996B45F" w14:textId="77777777" w:rsidR="003221D4" w:rsidRDefault="001A75A1" w:rsidP="00826D0B">
      <w:pPr>
        <w:pStyle w:val="libFootnote0"/>
      </w:pPr>
      <w:r w:rsidRPr="00CC15FC">
        <w:rPr>
          <w:rtl/>
        </w:rPr>
        <w:t>(2)</w:t>
      </w:r>
      <w:r>
        <w:rPr>
          <w:rtl/>
        </w:rPr>
        <w:t xml:space="preserve"> النجم: 28.</w:t>
      </w:r>
    </w:p>
    <w:p w14:paraId="25929C25" w14:textId="77777777" w:rsidR="001A75A1" w:rsidRDefault="00D7791C" w:rsidP="001A75A1">
      <w:pPr>
        <w:pStyle w:val="libNormal"/>
      </w:pPr>
      <w:r>
        <w:rPr>
          <w:rtl/>
        </w:rPr>
        <w:br w:type="page"/>
      </w:r>
    </w:p>
    <w:p w14:paraId="047D0632" w14:textId="77777777" w:rsidR="001A75A1" w:rsidRDefault="001A75A1" w:rsidP="00CC15FC">
      <w:pPr>
        <w:pStyle w:val="libNormal0"/>
      </w:pPr>
      <w:r>
        <w:rPr>
          <w:rtl/>
        </w:rPr>
        <w:lastRenderedPageBreak/>
        <w:t>جرت عليه السيرة المستمرة في مقام ال</w:t>
      </w:r>
      <w:r w:rsidR="00826D0B">
        <w:rPr>
          <w:rFonts w:hint="cs"/>
          <w:rtl/>
        </w:rPr>
        <w:t>إ</w:t>
      </w:r>
      <w:r>
        <w:rPr>
          <w:rtl/>
        </w:rPr>
        <w:t>طاعة والمعصية، وفي استحقاق العقوبة بالمخالفة، وعدم استحقاقها مع الموافقة، ولو في صورة المخالفة عن الواقع</w:t>
      </w:r>
      <w:r w:rsidRPr="00D92983">
        <w:rPr>
          <w:rStyle w:val="libFootnotenumChar"/>
          <w:rtl/>
        </w:rPr>
        <w:t>(1)</w:t>
      </w:r>
      <w:r>
        <w:rPr>
          <w:rtl/>
        </w:rPr>
        <w:t>، يكون عقلا</w:t>
      </w:r>
      <w:r w:rsidR="00826D0B">
        <w:rPr>
          <w:rFonts w:hint="cs"/>
          <w:rtl/>
        </w:rPr>
        <w:t>ً</w:t>
      </w:r>
      <w:r>
        <w:rPr>
          <w:rtl/>
        </w:rPr>
        <w:t xml:space="preserve"> في الشرع مت</w:t>
      </w:r>
      <w:r w:rsidR="00826D0B">
        <w:rPr>
          <w:rFonts w:hint="cs"/>
          <w:rtl/>
        </w:rPr>
        <w:t>ّ</w:t>
      </w:r>
      <w:r>
        <w:rPr>
          <w:rtl/>
        </w:rPr>
        <w:t>بعا</w:t>
      </w:r>
      <w:r w:rsidR="00826D0B">
        <w:rPr>
          <w:rFonts w:hint="cs"/>
          <w:rtl/>
        </w:rPr>
        <w:t>ً</w:t>
      </w:r>
      <w:r>
        <w:rPr>
          <w:rtl/>
        </w:rPr>
        <w:t xml:space="preserve"> ما لم ينهض دليل على المنع عن اتباعه في الشرعيات، فافهم وتأمل.</w:t>
      </w:r>
      <w:r w:rsidRPr="00D92983">
        <w:rPr>
          <w:rStyle w:val="libFootnotenumChar"/>
          <w:rtl/>
        </w:rPr>
        <w:t>(2)</w:t>
      </w:r>
    </w:p>
    <w:p w14:paraId="4B635BF8" w14:textId="77777777" w:rsidR="00826D0B" w:rsidRDefault="001A75A1" w:rsidP="00826D0B">
      <w:pPr>
        <w:pStyle w:val="libCenterBold1"/>
        <w:rPr>
          <w:rtl/>
        </w:rPr>
      </w:pPr>
      <w:r>
        <w:rPr>
          <w:rtl/>
        </w:rPr>
        <w:t>فصل</w:t>
      </w:r>
    </w:p>
    <w:p w14:paraId="3DCC0E96" w14:textId="77777777" w:rsidR="001A75A1" w:rsidRDefault="001A75A1" w:rsidP="00826D0B">
      <w:pPr>
        <w:pStyle w:val="libNormal"/>
      </w:pPr>
      <w:r>
        <w:rPr>
          <w:rtl/>
        </w:rPr>
        <w:t>في الوجوه العقلية التي أقيمت على حجية الخبر</w:t>
      </w:r>
      <w:r w:rsidRPr="00D92983">
        <w:rPr>
          <w:rStyle w:val="libFootnotenumChar"/>
          <w:rtl/>
        </w:rPr>
        <w:t>(3)</w:t>
      </w:r>
      <w:r>
        <w:rPr>
          <w:rtl/>
        </w:rPr>
        <w:t xml:space="preserve"> الواحد</w:t>
      </w:r>
      <w:r w:rsidR="00826D0B">
        <w:rPr>
          <w:rFonts w:hint="cs"/>
          <w:rtl/>
        </w:rPr>
        <w:t>.</w:t>
      </w:r>
    </w:p>
    <w:p w14:paraId="585873FF" w14:textId="77777777" w:rsidR="001A75A1" w:rsidRDefault="001A75A1" w:rsidP="001A75A1">
      <w:pPr>
        <w:pStyle w:val="libNormal"/>
      </w:pPr>
      <w:r w:rsidRPr="00826D0B">
        <w:rPr>
          <w:rStyle w:val="libBold2Char"/>
          <w:rtl/>
        </w:rPr>
        <w:t>أحدها</w:t>
      </w:r>
      <w:r>
        <w:rPr>
          <w:rtl/>
        </w:rPr>
        <w:t>: إنه يعلم إجمالا</w:t>
      </w:r>
      <w:r w:rsidR="00826D0B">
        <w:rPr>
          <w:rFonts w:hint="cs"/>
          <w:rtl/>
        </w:rPr>
        <w:t>ً</w:t>
      </w:r>
      <w:r>
        <w:rPr>
          <w:rtl/>
        </w:rPr>
        <w:t xml:space="preserve"> بصدور كثير مما بأيدينا من ال</w:t>
      </w:r>
      <w:r w:rsidR="00826D0B">
        <w:rPr>
          <w:rFonts w:hint="cs"/>
          <w:rtl/>
        </w:rPr>
        <w:t>أ</w:t>
      </w:r>
      <w:r>
        <w:rPr>
          <w:rtl/>
        </w:rPr>
        <w:t>خبار من ال</w:t>
      </w:r>
      <w:r w:rsidR="00826D0B">
        <w:rPr>
          <w:rFonts w:hint="cs"/>
          <w:rtl/>
        </w:rPr>
        <w:t>أ</w:t>
      </w:r>
      <w:r>
        <w:rPr>
          <w:rtl/>
        </w:rPr>
        <w:t>ئمة ال</w:t>
      </w:r>
      <w:r w:rsidR="00826D0B">
        <w:rPr>
          <w:rFonts w:hint="cs"/>
          <w:rtl/>
        </w:rPr>
        <w:t>أ</w:t>
      </w:r>
      <w:r>
        <w:rPr>
          <w:rtl/>
        </w:rPr>
        <w:t xml:space="preserve">طهار </w:t>
      </w:r>
      <w:r w:rsidR="007523DD" w:rsidRPr="007523DD">
        <w:rPr>
          <w:rStyle w:val="libAlaemChar"/>
          <w:rtl/>
        </w:rPr>
        <w:t>عليهم‌السلام</w:t>
      </w:r>
      <w:r>
        <w:rPr>
          <w:rtl/>
        </w:rPr>
        <w:t xml:space="preserve"> بمقدار واف</w:t>
      </w:r>
      <w:r w:rsidR="00826D0B">
        <w:rPr>
          <w:rFonts w:hint="cs"/>
          <w:rtl/>
        </w:rPr>
        <w:t>ٍ</w:t>
      </w:r>
      <w:r>
        <w:rPr>
          <w:rtl/>
        </w:rPr>
        <w:t xml:space="preserve"> بمعظم الفقه، بحيث لو علم تفصيلا</w:t>
      </w:r>
      <w:r w:rsidR="00826D0B">
        <w:rPr>
          <w:rFonts w:hint="cs"/>
          <w:rtl/>
        </w:rPr>
        <w:t>ً</w:t>
      </w:r>
      <w:r>
        <w:rPr>
          <w:rtl/>
        </w:rPr>
        <w:t xml:space="preserve"> ذاك المقدار لا نحل علمنا ال</w:t>
      </w:r>
      <w:r w:rsidR="00826D0B">
        <w:rPr>
          <w:rFonts w:hint="cs"/>
          <w:rtl/>
        </w:rPr>
        <w:t>إ</w:t>
      </w:r>
      <w:r>
        <w:rPr>
          <w:rtl/>
        </w:rPr>
        <w:t>جمالي بثبوت التكاليف بين الروايات وسائر ال</w:t>
      </w:r>
      <w:r w:rsidR="00826D0B">
        <w:rPr>
          <w:rFonts w:hint="cs"/>
          <w:rtl/>
        </w:rPr>
        <w:t>أ</w:t>
      </w:r>
      <w:r>
        <w:rPr>
          <w:rtl/>
        </w:rPr>
        <w:t>مارات إلى</w:t>
      </w:r>
    </w:p>
    <w:p w14:paraId="5466DFDE" w14:textId="77777777" w:rsidR="001A75A1" w:rsidRDefault="00D7791C" w:rsidP="00D7791C">
      <w:pPr>
        <w:pStyle w:val="libLine"/>
      </w:pPr>
      <w:r>
        <w:rPr>
          <w:rtl/>
        </w:rPr>
        <w:t>____________________</w:t>
      </w:r>
    </w:p>
    <w:p w14:paraId="09A72683" w14:textId="77777777" w:rsidR="00826D0B" w:rsidRDefault="00826D0B" w:rsidP="00826D0B">
      <w:pPr>
        <w:pStyle w:val="libFootnote0"/>
      </w:pPr>
      <w:r w:rsidRPr="00CC15FC">
        <w:rPr>
          <w:rtl/>
        </w:rPr>
        <w:t>(1)</w:t>
      </w:r>
      <w:r>
        <w:rPr>
          <w:rtl/>
        </w:rPr>
        <w:t xml:space="preserve"> الصواب: المخالفة للواقع.</w:t>
      </w:r>
    </w:p>
    <w:p w14:paraId="6C7D216A" w14:textId="77777777" w:rsidR="00826D0B" w:rsidRDefault="00826D0B" w:rsidP="00826D0B">
      <w:pPr>
        <w:pStyle w:val="libFootnote0"/>
      </w:pPr>
      <w:r w:rsidRPr="00CC15FC">
        <w:rPr>
          <w:rtl/>
        </w:rPr>
        <w:t>(2)</w:t>
      </w:r>
      <w:r>
        <w:rPr>
          <w:rtl/>
        </w:rPr>
        <w:t xml:space="preserve"> قولنا: (فافهم وتأمل) إشارة إلى كون خبر</w:t>
      </w:r>
      <w:r>
        <w:rPr>
          <w:rFonts w:hint="cs"/>
          <w:rtl/>
        </w:rPr>
        <w:t xml:space="preserve"> </w:t>
      </w:r>
      <w:r>
        <w:rPr>
          <w:rtl/>
        </w:rPr>
        <w:t>الثقة متبعا</w:t>
      </w:r>
      <w:r>
        <w:rPr>
          <w:rFonts w:hint="cs"/>
          <w:rtl/>
        </w:rPr>
        <w:t>ً</w:t>
      </w:r>
      <w:r>
        <w:rPr>
          <w:rtl/>
        </w:rPr>
        <w:t>، ولو قيل بسقوط كل من السيرة وال</w:t>
      </w:r>
      <w:r>
        <w:rPr>
          <w:rFonts w:hint="cs"/>
          <w:rtl/>
        </w:rPr>
        <w:t>إ</w:t>
      </w:r>
      <w:r>
        <w:rPr>
          <w:rtl/>
        </w:rPr>
        <w:t>طلاق عن الاعتبار، بسبب دوران الأمر بين ردعها به وتقييده بها، وذلك لأجل استصحاب حجي</w:t>
      </w:r>
      <w:r>
        <w:rPr>
          <w:rFonts w:hint="cs"/>
          <w:rtl/>
        </w:rPr>
        <w:t>ّ</w:t>
      </w:r>
      <w:r>
        <w:rPr>
          <w:rtl/>
        </w:rPr>
        <w:t>ته الثابتة قبل نزول الآيتين.</w:t>
      </w:r>
    </w:p>
    <w:p w14:paraId="1777D7B2" w14:textId="77777777" w:rsidR="00826D0B" w:rsidRDefault="00826D0B" w:rsidP="00826D0B">
      <w:pPr>
        <w:pStyle w:val="libFootnote0"/>
      </w:pPr>
      <w:r>
        <w:rPr>
          <w:rtl/>
        </w:rPr>
        <w:t>فان قلت: لا مجال لاحتمال التقييد بها، فإن دليل اعتبارها مغي</w:t>
      </w:r>
      <w:r>
        <w:rPr>
          <w:rFonts w:hint="cs"/>
          <w:rtl/>
        </w:rPr>
        <w:t>ّ</w:t>
      </w:r>
      <w:r>
        <w:rPr>
          <w:rtl/>
        </w:rPr>
        <w:t>ى بعدم الردع به عنها، ومعه لا تكون صالحة لتقييد ال</w:t>
      </w:r>
      <w:r>
        <w:rPr>
          <w:rFonts w:hint="cs"/>
          <w:rtl/>
        </w:rPr>
        <w:t>إ</w:t>
      </w:r>
      <w:r>
        <w:rPr>
          <w:rtl/>
        </w:rPr>
        <w:t>طلاق مع صلاحيته للردع عنها، كما لا يخفى.</w:t>
      </w:r>
    </w:p>
    <w:p w14:paraId="6B9A88A0" w14:textId="77777777" w:rsidR="00826D0B" w:rsidRDefault="00826D0B" w:rsidP="00826D0B">
      <w:pPr>
        <w:pStyle w:val="libFootnote0"/>
      </w:pPr>
      <w:r>
        <w:rPr>
          <w:rtl/>
        </w:rPr>
        <w:t>قلت: الدليل ليس إل</w:t>
      </w:r>
      <w:r>
        <w:rPr>
          <w:rFonts w:hint="cs"/>
          <w:rtl/>
        </w:rPr>
        <w:t>ّ</w:t>
      </w:r>
      <w:r>
        <w:rPr>
          <w:rtl/>
        </w:rPr>
        <w:t>ا إمضاء الشارع لها ورضاه بها، المستكشف بعدم الردع عنها في زمان مع إمكانه، وهو غير مغي</w:t>
      </w:r>
      <w:r>
        <w:rPr>
          <w:rFonts w:hint="cs"/>
          <w:rtl/>
        </w:rPr>
        <w:t>ّ</w:t>
      </w:r>
      <w:r>
        <w:rPr>
          <w:rtl/>
        </w:rPr>
        <w:t>ى، نعم يمكن أن يكون له واقعا</w:t>
      </w:r>
      <w:r>
        <w:rPr>
          <w:rFonts w:hint="cs"/>
          <w:rtl/>
        </w:rPr>
        <w:t>ً</w:t>
      </w:r>
      <w:r>
        <w:rPr>
          <w:rtl/>
        </w:rPr>
        <w:t>، وفي علمه تعالى أمد خاص، كحكمه الابتدائي، حيث أن</w:t>
      </w:r>
      <w:r>
        <w:rPr>
          <w:rFonts w:hint="cs"/>
          <w:rtl/>
        </w:rPr>
        <w:t>ّ</w:t>
      </w:r>
      <w:r>
        <w:rPr>
          <w:rtl/>
        </w:rPr>
        <w:t>ه ربما يكون له أمر فينسخ، فالردع في الحكم الامضائي ليس إلا كالنسخ في الابتدائي وذلك غير كونه بحسب الدليل مغي</w:t>
      </w:r>
      <w:r>
        <w:rPr>
          <w:rFonts w:hint="cs"/>
          <w:rtl/>
        </w:rPr>
        <w:t>ّ</w:t>
      </w:r>
      <w:r>
        <w:rPr>
          <w:rtl/>
        </w:rPr>
        <w:t>ى، كما لا يخفى.</w:t>
      </w:r>
    </w:p>
    <w:p w14:paraId="22784E79" w14:textId="77777777" w:rsidR="00826D0B" w:rsidRDefault="00826D0B" w:rsidP="00826D0B">
      <w:pPr>
        <w:pStyle w:val="libFootnote0"/>
      </w:pPr>
      <w:r>
        <w:rPr>
          <w:rtl/>
        </w:rPr>
        <w:t>وبالجملة: ليس حال السيرة مع الآيات الناهية إل</w:t>
      </w:r>
      <w:r>
        <w:rPr>
          <w:rFonts w:hint="cs"/>
          <w:rtl/>
        </w:rPr>
        <w:t>ّ</w:t>
      </w:r>
      <w:r>
        <w:rPr>
          <w:rtl/>
        </w:rPr>
        <w:t>ا كحال الخاص المقد</w:t>
      </w:r>
      <w:r>
        <w:rPr>
          <w:rFonts w:hint="cs"/>
          <w:rtl/>
        </w:rPr>
        <w:t>ّ</w:t>
      </w:r>
      <w:r>
        <w:rPr>
          <w:rtl/>
        </w:rPr>
        <w:t xml:space="preserve">م، والعام المؤخر، في دوران الأمر بين التخصيص بالخاص، أو النسخ بالعام، ففيهما يدور الأمر أيضاً بين التخصيص بالسيرة أو الردع بالآيات فافهم (منه </w:t>
      </w:r>
      <w:r w:rsidRPr="00D7791C">
        <w:rPr>
          <w:rStyle w:val="libAlaemChar"/>
          <w:rtl/>
        </w:rPr>
        <w:t>قدس‌سره</w:t>
      </w:r>
      <w:r>
        <w:rPr>
          <w:rtl/>
        </w:rPr>
        <w:t>).</w:t>
      </w:r>
    </w:p>
    <w:p w14:paraId="7C67449B" w14:textId="77777777" w:rsidR="003221D4" w:rsidRDefault="001A75A1" w:rsidP="00826D0B">
      <w:pPr>
        <w:pStyle w:val="libFootnote0"/>
      </w:pPr>
      <w:r w:rsidRPr="00CC15FC">
        <w:rPr>
          <w:rtl/>
        </w:rPr>
        <w:t>(3)</w:t>
      </w:r>
      <w:r>
        <w:rPr>
          <w:rtl/>
        </w:rPr>
        <w:t xml:space="preserve"> أثبتناه من هامش نسخة</w:t>
      </w:r>
      <w:r w:rsidR="0077545E">
        <w:rPr>
          <w:rtl/>
        </w:rPr>
        <w:t xml:space="preserve"> «ب»</w:t>
      </w:r>
      <w:r>
        <w:rPr>
          <w:rtl/>
        </w:rPr>
        <w:t>، وفي</w:t>
      </w:r>
      <w:r w:rsidR="0077545E">
        <w:rPr>
          <w:rtl/>
        </w:rPr>
        <w:t xml:space="preserve"> «أ»</w:t>
      </w:r>
      <w:r>
        <w:rPr>
          <w:rtl/>
        </w:rPr>
        <w:t>: خبر الواحد.</w:t>
      </w:r>
    </w:p>
    <w:p w14:paraId="20BFE78B" w14:textId="77777777" w:rsidR="001A75A1" w:rsidRDefault="00D7791C" w:rsidP="001A75A1">
      <w:pPr>
        <w:pStyle w:val="libNormal"/>
      </w:pPr>
      <w:r>
        <w:rPr>
          <w:rtl/>
        </w:rPr>
        <w:br w:type="page"/>
      </w:r>
    </w:p>
    <w:p w14:paraId="7D22956F" w14:textId="77777777" w:rsidR="001A75A1" w:rsidRDefault="001A75A1" w:rsidP="00C9456D">
      <w:pPr>
        <w:pStyle w:val="libNormal0"/>
      </w:pPr>
      <w:r>
        <w:rPr>
          <w:rtl/>
        </w:rPr>
        <w:lastRenderedPageBreak/>
        <w:t>العلم التفصيلي بالتكاليف في مضامين ال</w:t>
      </w:r>
      <w:r w:rsidR="00826D0B">
        <w:rPr>
          <w:rFonts w:hint="cs"/>
          <w:rtl/>
        </w:rPr>
        <w:t>أ</w:t>
      </w:r>
      <w:r>
        <w:rPr>
          <w:rtl/>
        </w:rPr>
        <w:t>خبار الصادرة المعلومة تفصيلا</w:t>
      </w:r>
      <w:r w:rsidR="00826D0B">
        <w:rPr>
          <w:rFonts w:hint="cs"/>
          <w:rtl/>
        </w:rPr>
        <w:t>ً</w:t>
      </w:r>
      <w:r>
        <w:rPr>
          <w:rtl/>
        </w:rPr>
        <w:t>، والشك البدوي في ثبوت التكليف في مورد سائر ال</w:t>
      </w:r>
      <w:r w:rsidR="00826D0B">
        <w:rPr>
          <w:rFonts w:hint="cs"/>
          <w:rtl/>
        </w:rPr>
        <w:t>أ</w:t>
      </w:r>
      <w:r>
        <w:rPr>
          <w:rtl/>
        </w:rPr>
        <w:t>مارات الغير المعتبرة، ولازم ذلك لزوم العمل على وفق جميع ال</w:t>
      </w:r>
      <w:r w:rsidR="00826D0B">
        <w:rPr>
          <w:rFonts w:hint="cs"/>
          <w:rtl/>
        </w:rPr>
        <w:t>أ</w:t>
      </w:r>
      <w:r>
        <w:rPr>
          <w:rtl/>
        </w:rPr>
        <w:t>خبار المثبتة، وجواز العمل على طبق النافي منها فيما إذا لم يكن في المسألة أصل مثبت له، من قاعدة الاشتغال أو الاستصحاب، بناء</w:t>
      </w:r>
      <w:r w:rsidR="00826D0B">
        <w:rPr>
          <w:rFonts w:hint="cs"/>
          <w:rtl/>
        </w:rPr>
        <w:t>ً</w:t>
      </w:r>
      <w:r>
        <w:rPr>
          <w:rtl/>
        </w:rPr>
        <w:t xml:space="preserve"> على جريانه في أطراف [ما]</w:t>
      </w:r>
      <w:r w:rsidRPr="00D92983">
        <w:rPr>
          <w:rStyle w:val="libFootnotenumChar"/>
          <w:rtl/>
        </w:rPr>
        <w:t>(1)</w:t>
      </w:r>
      <w:r>
        <w:rPr>
          <w:rtl/>
        </w:rPr>
        <w:t xml:space="preserve"> علم إجمالا</w:t>
      </w:r>
      <w:r w:rsidR="00826D0B">
        <w:rPr>
          <w:rFonts w:hint="cs"/>
          <w:rtl/>
        </w:rPr>
        <w:t>ً</w:t>
      </w:r>
      <w:r>
        <w:rPr>
          <w:rtl/>
        </w:rPr>
        <w:t xml:space="preserve"> بانتقاض الحالة السابقة في بعضها، أو قيام أمارة معتبرة على انتقاضها فيه، وإلا لاختص عدم جواز العمل على وفق النافي بما إذا كان على خلاف قاعدة الاشتغال.</w:t>
      </w:r>
    </w:p>
    <w:p w14:paraId="32CBD0A4" w14:textId="77777777" w:rsidR="001A75A1" w:rsidRDefault="001A75A1" w:rsidP="001A75A1">
      <w:pPr>
        <w:pStyle w:val="libNormal"/>
      </w:pPr>
      <w:r>
        <w:rPr>
          <w:rtl/>
        </w:rPr>
        <w:t>وفيه: إنه لا يكاد ينهض على حجية الخبر، بحيث يقدم تخصيصا</w:t>
      </w:r>
      <w:r w:rsidR="00826D0B">
        <w:rPr>
          <w:rFonts w:hint="cs"/>
          <w:rtl/>
        </w:rPr>
        <w:t>ً</w:t>
      </w:r>
      <w:r>
        <w:rPr>
          <w:rtl/>
        </w:rPr>
        <w:t xml:space="preserve"> أو تقييدا</w:t>
      </w:r>
      <w:r w:rsidR="00826D0B">
        <w:rPr>
          <w:rFonts w:hint="cs"/>
          <w:rtl/>
        </w:rPr>
        <w:t>ً</w:t>
      </w:r>
      <w:r>
        <w:rPr>
          <w:rtl/>
        </w:rPr>
        <w:t xml:space="preserve"> أو ترجيحا</w:t>
      </w:r>
      <w:r w:rsidR="00826D0B">
        <w:rPr>
          <w:rFonts w:hint="cs"/>
          <w:rtl/>
        </w:rPr>
        <w:t>ً</w:t>
      </w:r>
      <w:r>
        <w:rPr>
          <w:rtl/>
        </w:rPr>
        <w:t xml:space="preserve"> على غيره، من عموم أو إطلاق أو مثل مفهوم، وإن كان يسلم عما أورد عليه</w:t>
      </w:r>
      <w:r w:rsidRPr="00D92983">
        <w:rPr>
          <w:rStyle w:val="libFootnotenumChar"/>
          <w:rtl/>
        </w:rPr>
        <w:t>(2)</w:t>
      </w:r>
      <w:r>
        <w:rPr>
          <w:rtl/>
        </w:rPr>
        <w:t xml:space="preserve"> من أن لازمه الاحتياط في سائر ال</w:t>
      </w:r>
      <w:r w:rsidR="00826D0B">
        <w:rPr>
          <w:rFonts w:hint="cs"/>
          <w:rtl/>
        </w:rPr>
        <w:t>أ</w:t>
      </w:r>
      <w:r>
        <w:rPr>
          <w:rtl/>
        </w:rPr>
        <w:t>مارات، لا في خصوص الروايات، لما عرفت من انحلال العلم ال</w:t>
      </w:r>
      <w:r w:rsidR="00826D0B">
        <w:rPr>
          <w:rFonts w:hint="cs"/>
          <w:rtl/>
        </w:rPr>
        <w:t>إ</w:t>
      </w:r>
      <w:r>
        <w:rPr>
          <w:rtl/>
        </w:rPr>
        <w:t>جمالي بينهما بما علم بين ال</w:t>
      </w:r>
      <w:r w:rsidR="00826D0B">
        <w:rPr>
          <w:rFonts w:hint="cs"/>
          <w:rtl/>
        </w:rPr>
        <w:t>أ</w:t>
      </w:r>
      <w:r>
        <w:rPr>
          <w:rtl/>
        </w:rPr>
        <w:t>خبار بالخصوص ولو بال</w:t>
      </w:r>
      <w:r w:rsidR="00826D0B">
        <w:rPr>
          <w:rFonts w:hint="cs"/>
          <w:rtl/>
        </w:rPr>
        <w:t>إ</w:t>
      </w:r>
      <w:r>
        <w:rPr>
          <w:rtl/>
        </w:rPr>
        <w:t xml:space="preserve">جمال </w:t>
      </w:r>
      <w:r w:rsidR="00CF3A6F">
        <w:rPr>
          <w:rtl/>
        </w:rPr>
        <w:t>فتأمل جي</w:t>
      </w:r>
      <w:r w:rsidR="00826D0B">
        <w:rPr>
          <w:rFonts w:hint="cs"/>
          <w:rtl/>
        </w:rPr>
        <w:t>ّ</w:t>
      </w:r>
      <w:r w:rsidR="00CF3A6F">
        <w:rPr>
          <w:rtl/>
        </w:rPr>
        <w:t>داً</w:t>
      </w:r>
      <w:r>
        <w:rPr>
          <w:rtl/>
        </w:rPr>
        <w:t>.</w:t>
      </w:r>
    </w:p>
    <w:p w14:paraId="500FED3B" w14:textId="77777777" w:rsidR="00826D0B" w:rsidRDefault="001A75A1" w:rsidP="001A75A1">
      <w:pPr>
        <w:pStyle w:val="libNormal"/>
        <w:rPr>
          <w:rtl/>
        </w:rPr>
      </w:pPr>
      <w:r w:rsidRPr="00826D0B">
        <w:rPr>
          <w:rStyle w:val="libBold2Char"/>
          <w:rtl/>
        </w:rPr>
        <w:t>ثانيها</w:t>
      </w:r>
      <w:r>
        <w:rPr>
          <w:rtl/>
        </w:rPr>
        <w:t>: ما ذكره في الوافية</w:t>
      </w:r>
      <w:r w:rsidRPr="00D92983">
        <w:rPr>
          <w:rStyle w:val="libFootnotenumChar"/>
          <w:rtl/>
        </w:rPr>
        <w:t>(3)</w:t>
      </w:r>
      <w:r>
        <w:rPr>
          <w:rtl/>
        </w:rPr>
        <w:t>، مستدلا</w:t>
      </w:r>
      <w:r w:rsidR="00826D0B">
        <w:rPr>
          <w:rFonts w:hint="cs"/>
          <w:rtl/>
        </w:rPr>
        <w:t>ً</w:t>
      </w:r>
      <w:r>
        <w:rPr>
          <w:rtl/>
        </w:rPr>
        <w:t xml:space="preserve"> على حجية ال</w:t>
      </w:r>
      <w:r w:rsidR="00826D0B">
        <w:rPr>
          <w:rFonts w:hint="cs"/>
          <w:rtl/>
        </w:rPr>
        <w:t>أ</w:t>
      </w:r>
      <w:r>
        <w:rPr>
          <w:rtl/>
        </w:rPr>
        <w:t>خبار الموجودة في الكتب المعتمدة للشيعة، كالكتب ال</w:t>
      </w:r>
      <w:r w:rsidR="00826D0B">
        <w:rPr>
          <w:rFonts w:hint="cs"/>
          <w:rtl/>
        </w:rPr>
        <w:t>أ</w:t>
      </w:r>
      <w:r>
        <w:rPr>
          <w:rtl/>
        </w:rPr>
        <w:t>ربعة، مع عمل جمع به من غير رد</w:t>
      </w:r>
      <w:r w:rsidR="00826D0B">
        <w:rPr>
          <w:rFonts w:hint="cs"/>
          <w:rtl/>
        </w:rPr>
        <w:t>ّ</w:t>
      </w:r>
      <w:r>
        <w:rPr>
          <w:rtl/>
        </w:rPr>
        <w:t xml:space="preserve"> ظاهر، وهو: </w:t>
      </w:r>
    </w:p>
    <w:p w14:paraId="0E0CDF7B" w14:textId="77777777" w:rsidR="001A75A1" w:rsidRDefault="001A75A1" w:rsidP="00826D0B">
      <w:pPr>
        <w:pStyle w:val="libNormal"/>
      </w:pPr>
      <w:r>
        <w:rPr>
          <w:rtl/>
        </w:rPr>
        <w:t>(إنا نقطع ببقاء التكليف إلى يوم القيامة، سيما بال</w:t>
      </w:r>
      <w:r w:rsidR="00826D0B">
        <w:rPr>
          <w:rFonts w:hint="cs"/>
          <w:rtl/>
        </w:rPr>
        <w:t>أ</w:t>
      </w:r>
      <w:r>
        <w:rPr>
          <w:rtl/>
        </w:rPr>
        <w:t>صول الضرورية، كالصلاة والزكاة والصوم والحج والمتاجر وال</w:t>
      </w:r>
      <w:r w:rsidR="00826D0B">
        <w:rPr>
          <w:rFonts w:hint="cs"/>
          <w:rtl/>
        </w:rPr>
        <w:t>أ</w:t>
      </w:r>
      <w:r>
        <w:rPr>
          <w:rtl/>
        </w:rPr>
        <w:t>نكحة ونحوها، مع أن جل أجزائها وشرائطها وموانعها إنما يثبت بالخبر الغير القطعي، بحيث نقطع بخروج حقائق هذه ال</w:t>
      </w:r>
      <w:r w:rsidR="00826D0B">
        <w:rPr>
          <w:rFonts w:hint="cs"/>
          <w:rtl/>
        </w:rPr>
        <w:t>أ</w:t>
      </w:r>
      <w:r>
        <w:rPr>
          <w:rtl/>
        </w:rPr>
        <w:t>مور عن كونها هذه ال</w:t>
      </w:r>
      <w:r w:rsidR="00826D0B">
        <w:rPr>
          <w:rFonts w:hint="cs"/>
          <w:rtl/>
        </w:rPr>
        <w:t>أ</w:t>
      </w:r>
      <w:r>
        <w:rPr>
          <w:rtl/>
        </w:rPr>
        <w:t>مور عند ترك العمل بخبر الواحد، ومن أنكر فإنما ينكره باللسان وقلبه مطمئن بال</w:t>
      </w:r>
      <w:r w:rsidR="00826D0B">
        <w:rPr>
          <w:rFonts w:hint="cs"/>
          <w:rtl/>
        </w:rPr>
        <w:t>إ</w:t>
      </w:r>
      <w:r>
        <w:rPr>
          <w:rtl/>
        </w:rPr>
        <w:t>يمان).</w:t>
      </w:r>
      <w:r w:rsidR="00826D0B">
        <w:rPr>
          <w:rFonts w:hint="cs"/>
          <w:rtl/>
        </w:rPr>
        <w:t xml:space="preserve"> </w:t>
      </w:r>
      <w:r>
        <w:rPr>
          <w:rtl/>
        </w:rPr>
        <w:t>انتهى.</w:t>
      </w:r>
    </w:p>
    <w:p w14:paraId="1EE62C81" w14:textId="77777777" w:rsidR="001A75A1" w:rsidRDefault="001A75A1" w:rsidP="001A75A1">
      <w:pPr>
        <w:pStyle w:val="libNormal"/>
      </w:pPr>
      <w:r>
        <w:rPr>
          <w:rtl/>
        </w:rPr>
        <w:t>وأورد</w:t>
      </w:r>
      <w:r w:rsidRPr="00D92983">
        <w:rPr>
          <w:rStyle w:val="libFootnotenumChar"/>
          <w:rtl/>
        </w:rPr>
        <w:t>(4)</w:t>
      </w:r>
      <w:r>
        <w:rPr>
          <w:rtl/>
        </w:rPr>
        <w:t xml:space="preserve"> عليه: أو</w:t>
      </w:r>
      <w:r w:rsidR="00826D0B">
        <w:rPr>
          <w:rFonts w:hint="cs"/>
          <w:rtl/>
        </w:rPr>
        <w:t>ّ</w:t>
      </w:r>
      <w:r>
        <w:rPr>
          <w:rtl/>
        </w:rPr>
        <w:t>لا</w:t>
      </w:r>
      <w:r w:rsidR="00826D0B">
        <w:rPr>
          <w:rFonts w:hint="cs"/>
          <w:rtl/>
        </w:rPr>
        <w:t>ً</w:t>
      </w:r>
      <w:r>
        <w:rPr>
          <w:rtl/>
        </w:rPr>
        <w:t>: بأن العلم ال</w:t>
      </w:r>
      <w:r w:rsidR="00826D0B">
        <w:rPr>
          <w:rFonts w:hint="cs"/>
          <w:rtl/>
        </w:rPr>
        <w:t>إ</w:t>
      </w:r>
      <w:r>
        <w:rPr>
          <w:rtl/>
        </w:rPr>
        <w:t>جمالي حاصل بوجود</w:t>
      </w:r>
      <w:r w:rsidR="00DD6C12">
        <w:rPr>
          <w:rtl/>
        </w:rPr>
        <w:t xml:space="preserve"> الأجزاء </w:t>
      </w:r>
      <w:r>
        <w:rPr>
          <w:rtl/>
        </w:rPr>
        <w:t>والشرائط</w:t>
      </w:r>
    </w:p>
    <w:p w14:paraId="7F461AE4" w14:textId="77777777" w:rsidR="001A75A1" w:rsidRDefault="00D7791C" w:rsidP="00D7791C">
      <w:pPr>
        <w:pStyle w:val="libLine"/>
      </w:pPr>
      <w:r>
        <w:rPr>
          <w:rtl/>
        </w:rPr>
        <w:t>____________________</w:t>
      </w:r>
    </w:p>
    <w:p w14:paraId="3F82885A" w14:textId="77777777" w:rsidR="001A75A1" w:rsidRDefault="001A75A1" w:rsidP="00C9456D">
      <w:pPr>
        <w:pStyle w:val="libFootnote0"/>
      </w:pPr>
      <w:r w:rsidRPr="00C9456D">
        <w:rPr>
          <w:rtl/>
        </w:rPr>
        <w:t>(1)</w:t>
      </w:r>
      <w:r>
        <w:rPr>
          <w:rtl/>
        </w:rPr>
        <w:t xml:space="preserve"> الزيادة من</w:t>
      </w:r>
      <w:r w:rsidR="0077545E">
        <w:rPr>
          <w:rtl/>
        </w:rPr>
        <w:t xml:space="preserve"> «ب»</w:t>
      </w:r>
      <w:r>
        <w:rPr>
          <w:rtl/>
        </w:rPr>
        <w:t>.</w:t>
      </w:r>
    </w:p>
    <w:p w14:paraId="0DB5B15A" w14:textId="77777777" w:rsidR="001A75A1" w:rsidRDefault="001A75A1" w:rsidP="00C9456D">
      <w:pPr>
        <w:pStyle w:val="libFootnote0"/>
      </w:pPr>
      <w:r w:rsidRPr="00C9456D">
        <w:rPr>
          <w:rtl/>
        </w:rPr>
        <w:t>(2)</w:t>
      </w:r>
      <w:r>
        <w:rPr>
          <w:rtl/>
        </w:rPr>
        <w:t xml:space="preserve"> أورده الشيخ على الوجه ال</w:t>
      </w:r>
      <w:r w:rsidR="00826D0B">
        <w:rPr>
          <w:rFonts w:hint="cs"/>
          <w:rtl/>
        </w:rPr>
        <w:t>أ</w:t>
      </w:r>
      <w:r>
        <w:rPr>
          <w:rtl/>
        </w:rPr>
        <w:t>ول بتقريره فليلاحظ، فرائد ال</w:t>
      </w:r>
      <w:r w:rsidR="00826D0B">
        <w:rPr>
          <w:rFonts w:hint="cs"/>
          <w:rtl/>
        </w:rPr>
        <w:t>أ</w:t>
      </w:r>
      <w:r>
        <w:rPr>
          <w:rtl/>
        </w:rPr>
        <w:t>صول / 103.</w:t>
      </w:r>
    </w:p>
    <w:p w14:paraId="0E617635" w14:textId="77777777" w:rsidR="001A75A1" w:rsidRDefault="001A75A1" w:rsidP="00C9456D">
      <w:pPr>
        <w:pStyle w:val="libFootnote0"/>
      </w:pPr>
      <w:r w:rsidRPr="00C9456D">
        <w:rPr>
          <w:rtl/>
        </w:rPr>
        <w:t>(3)</w:t>
      </w:r>
      <w:r>
        <w:rPr>
          <w:rtl/>
        </w:rPr>
        <w:t xml:space="preserve"> الوافية / 57.</w:t>
      </w:r>
    </w:p>
    <w:p w14:paraId="4C007EAF" w14:textId="77777777" w:rsidR="001A75A1" w:rsidRDefault="001A75A1" w:rsidP="00826D0B">
      <w:pPr>
        <w:pStyle w:val="libFootnote0"/>
      </w:pPr>
      <w:r w:rsidRPr="00C9456D">
        <w:rPr>
          <w:rtl/>
        </w:rPr>
        <w:t>(4)</w:t>
      </w:r>
      <w:r>
        <w:rPr>
          <w:rtl/>
        </w:rPr>
        <w:t xml:space="preserve"> إشارة إلى ما أورده الشيخ (قده)، فرائد ال</w:t>
      </w:r>
      <w:r w:rsidR="00826D0B">
        <w:rPr>
          <w:rFonts w:hint="cs"/>
          <w:rtl/>
        </w:rPr>
        <w:t>أ</w:t>
      </w:r>
      <w:r>
        <w:rPr>
          <w:rtl/>
        </w:rPr>
        <w:t xml:space="preserve">صول / 105، في جوابه عن التقرير الثاني من </w:t>
      </w:r>
      <w:r w:rsidR="00826D0B">
        <w:rPr>
          <w:rFonts w:hint="cs"/>
          <w:rtl/>
        </w:rPr>
        <w:t xml:space="preserve">= </w:t>
      </w:r>
    </w:p>
    <w:p w14:paraId="4A08D897" w14:textId="77777777" w:rsidR="001A75A1" w:rsidRDefault="00D7791C" w:rsidP="001A75A1">
      <w:pPr>
        <w:pStyle w:val="libNormal"/>
      </w:pPr>
      <w:r>
        <w:rPr>
          <w:rtl/>
        </w:rPr>
        <w:br w:type="page"/>
      </w:r>
    </w:p>
    <w:p w14:paraId="5069EA9A" w14:textId="77777777" w:rsidR="001A75A1" w:rsidRDefault="001A75A1" w:rsidP="00C9456D">
      <w:pPr>
        <w:pStyle w:val="libNormal0"/>
      </w:pPr>
      <w:r>
        <w:rPr>
          <w:rtl/>
        </w:rPr>
        <w:lastRenderedPageBreak/>
        <w:t>بين جميع ال</w:t>
      </w:r>
      <w:r w:rsidR="004F57C0">
        <w:rPr>
          <w:rFonts w:hint="cs"/>
          <w:rtl/>
        </w:rPr>
        <w:t>أ</w:t>
      </w:r>
      <w:r>
        <w:rPr>
          <w:rtl/>
        </w:rPr>
        <w:t>خبار، لا خصوص ال</w:t>
      </w:r>
      <w:r w:rsidR="004F57C0">
        <w:rPr>
          <w:rFonts w:hint="cs"/>
          <w:rtl/>
        </w:rPr>
        <w:t>أ</w:t>
      </w:r>
      <w:r>
        <w:rPr>
          <w:rtl/>
        </w:rPr>
        <w:t>خبار المشروطة بما ذكره، فاللازم حينئذ: إما الاحتياط، أو العمل بكل ما دل</w:t>
      </w:r>
      <w:r w:rsidR="004F57C0">
        <w:rPr>
          <w:rFonts w:hint="cs"/>
          <w:rtl/>
        </w:rPr>
        <w:t>ّ</w:t>
      </w:r>
      <w:r>
        <w:rPr>
          <w:rtl/>
        </w:rPr>
        <w:t xml:space="preserve"> على جزئية ش</w:t>
      </w:r>
      <w:r w:rsidR="004F57C0">
        <w:rPr>
          <w:rFonts w:hint="cs"/>
          <w:rtl/>
        </w:rPr>
        <w:t>يء</w:t>
      </w:r>
      <w:r>
        <w:rPr>
          <w:rtl/>
        </w:rPr>
        <w:t xml:space="preserve"> أو شرطيته</w:t>
      </w:r>
      <w:r w:rsidRPr="00D92983">
        <w:rPr>
          <w:rStyle w:val="libFootnotenumChar"/>
          <w:rtl/>
        </w:rPr>
        <w:t>(1)</w:t>
      </w:r>
      <w:r>
        <w:rPr>
          <w:rtl/>
        </w:rPr>
        <w:t>.</w:t>
      </w:r>
    </w:p>
    <w:p w14:paraId="0A59F64F" w14:textId="77777777" w:rsidR="001A75A1" w:rsidRDefault="001A75A1" w:rsidP="001A75A1">
      <w:pPr>
        <w:pStyle w:val="libNormal"/>
      </w:pPr>
      <w:r>
        <w:rPr>
          <w:rtl/>
        </w:rPr>
        <w:t>قلت: يمكن أن يقال: إن العلم ال</w:t>
      </w:r>
      <w:r w:rsidR="004F57C0">
        <w:rPr>
          <w:rFonts w:hint="cs"/>
          <w:rtl/>
        </w:rPr>
        <w:t>إ</w:t>
      </w:r>
      <w:r>
        <w:rPr>
          <w:rtl/>
        </w:rPr>
        <w:t>جمالي وإن كان حاصلا</w:t>
      </w:r>
      <w:r w:rsidR="004F57C0">
        <w:rPr>
          <w:rFonts w:hint="cs"/>
          <w:rtl/>
        </w:rPr>
        <w:t>ً</w:t>
      </w:r>
      <w:r>
        <w:rPr>
          <w:rtl/>
        </w:rPr>
        <w:t xml:space="preserve"> بين جميع ال</w:t>
      </w:r>
      <w:r w:rsidR="004F57C0">
        <w:rPr>
          <w:rFonts w:hint="cs"/>
          <w:rtl/>
        </w:rPr>
        <w:t>أ</w:t>
      </w:r>
      <w:r>
        <w:rPr>
          <w:rtl/>
        </w:rPr>
        <w:t>خبار، إلا أن العلم بوجود ال</w:t>
      </w:r>
      <w:r w:rsidR="004F57C0">
        <w:rPr>
          <w:rFonts w:hint="cs"/>
          <w:rtl/>
        </w:rPr>
        <w:t>أ</w:t>
      </w:r>
      <w:r>
        <w:rPr>
          <w:rtl/>
        </w:rPr>
        <w:t xml:space="preserve">خبار الصادرة عنهم </w:t>
      </w:r>
      <w:r w:rsidR="007523DD" w:rsidRPr="007523DD">
        <w:rPr>
          <w:rStyle w:val="libAlaemChar"/>
          <w:rtl/>
        </w:rPr>
        <w:t>عليهم‌السلام</w:t>
      </w:r>
      <w:r>
        <w:rPr>
          <w:rtl/>
        </w:rPr>
        <w:t xml:space="preserve"> بقدر الكفاية بين تلك الطائفة، أو العلم باعتبار طائفة كذلك بينها، يوجب انحلال ذاك العلم الاجمالي، وصيرورة غيره خارجا</w:t>
      </w:r>
      <w:r w:rsidR="004F57C0">
        <w:rPr>
          <w:rFonts w:hint="cs"/>
          <w:rtl/>
        </w:rPr>
        <w:t>ً</w:t>
      </w:r>
      <w:r>
        <w:rPr>
          <w:rtl/>
        </w:rPr>
        <w:t xml:space="preserve"> عن طرف العلم، كما مرت إليه ال</w:t>
      </w:r>
      <w:r w:rsidR="004F57C0">
        <w:rPr>
          <w:rFonts w:hint="cs"/>
          <w:rtl/>
        </w:rPr>
        <w:t>إ</w:t>
      </w:r>
      <w:r>
        <w:rPr>
          <w:rtl/>
        </w:rPr>
        <w:t>شارة في تقريب الوجه ال</w:t>
      </w:r>
      <w:r w:rsidR="004F57C0">
        <w:rPr>
          <w:rFonts w:hint="cs"/>
          <w:rtl/>
        </w:rPr>
        <w:t>أ</w:t>
      </w:r>
      <w:r>
        <w:rPr>
          <w:rtl/>
        </w:rPr>
        <w:t>ول، اللهم إلا أن يمنع عن ذلك، وادعي</w:t>
      </w:r>
      <w:r w:rsidRPr="00D92983">
        <w:rPr>
          <w:rStyle w:val="libFootnotenumChar"/>
          <w:rtl/>
        </w:rPr>
        <w:t>(2)</w:t>
      </w:r>
      <w:r>
        <w:rPr>
          <w:rtl/>
        </w:rPr>
        <w:t xml:space="preserve"> عدم الكفاية فيما علم بصدوره أو اعتباره، أو ادعي</w:t>
      </w:r>
      <w:r w:rsidRPr="00D92983">
        <w:rPr>
          <w:rStyle w:val="libFootnotenumChar"/>
          <w:rtl/>
        </w:rPr>
        <w:t>(3)</w:t>
      </w:r>
      <w:r>
        <w:rPr>
          <w:rtl/>
        </w:rPr>
        <w:t xml:space="preserve"> العلم بصدور أخبار أخر بين غيرها، فتأمل.</w:t>
      </w:r>
    </w:p>
    <w:p w14:paraId="384AD871" w14:textId="77777777" w:rsidR="001A75A1" w:rsidRDefault="001A75A1" w:rsidP="001A75A1">
      <w:pPr>
        <w:pStyle w:val="libNormal"/>
      </w:pPr>
      <w:r>
        <w:rPr>
          <w:rtl/>
        </w:rPr>
        <w:t>وثانيا</w:t>
      </w:r>
      <w:r w:rsidR="004F57C0">
        <w:rPr>
          <w:rFonts w:hint="cs"/>
          <w:rtl/>
        </w:rPr>
        <w:t>ً</w:t>
      </w:r>
      <w:r>
        <w:rPr>
          <w:rtl/>
        </w:rPr>
        <w:t>: بأن قضيته إنما هو العمل بال</w:t>
      </w:r>
      <w:r w:rsidR="004F57C0">
        <w:rPr>
          <w:rFonts w:hint="cs"/>
          <w:rtl/>
        </w:rPr>
        <w:t>أ</w:t>
      </w:r>
      <w:r>
        <w:rPr>
          <w:rtl/>
        </w:rPr>
        <w:t>خبار المثبتة للجزئية أو الشرطية، دون ال</w:t>
      </w:r>
      <w:r w:rsidR="004F57C0">
        <w:rPr>
          <w:rFonts w:hint="cs"/>
          <w:rtl/>
        </w:rPr>
        <w:t>أ</w:t>
      </w:r>
      <w:r>
        <w:rPr>
          <w:rtl/>
        </w:rPr>
        <w:t>خبار النافية لهما.</w:t>
      </w:r>
    </w:p>
    <w:p w14:paraId="2A5E332E" w14:textId="77777777" w:rsidR="001A75A1" w:rsidRDefault="001A75A1" w:rsidP="001A75A1">
      <w:pPr>
        <w:pStyle w:val="libNormal"/>
      </w:pPr>
      <w:r>
        <w:rPr>
          <w:rtl/>
        </w:rPr>
        <w:t>وال</w:t>
      </w:r>
      <w:r w:rsidR="004F57C0">
        <w:rPr>
          <w:rFonts w:hint="cs"/>
          <w:rtl/>
        </w:rPr>
        <w:t>أ</w:t>
      </w:r>
      <w:r>
        <w:rPr>
          <w:rtl/>
        </w:rPr>
        <w:t>ولى أن يورد عليه: بأن قضيته إنما هو الاحتياط بال</w:t>
      </w:r>
      <w:r w:rsidR="004F57C0">
        <w:rPr>
          <w:rFonts w:hint="cs"/>
          <w:rtl/>
        </w:rPr>
        <w:t>أ</w:t>
      </w:r>
      <w:r>
        <w:rPr>
          <w:rtl/>
        </w:rPr>
        <w:t>خبار المثبتة فيما لم تقم حجة معتبرة على نفيهما، من عموم دليل أو إطلاقه، لا الحجية بحيث يخصص أو يقيد بالمثبت منهما، أو يعمل بالنافي في قبال حجة على الثبوت ولو كان أصلا</w:t>
      </w:r>
      <w:r w:rsidR="004F57C0">
        <w:rPr>
          <w:rFonts w:hint="cs"/>
          <w:rtl/>
        </w:rPr>
        <w:t>ً</w:t>
      </w:r>
      <w:r>
        <w:rPr>
          <w:rtl/>
        </w:rPr>
        <w:t>، كما لا يخفى.</w:t>
      </w:r>
    </w:p>
    <w:p w14:paraId="7ADE342A" w14:textId="77777777" w:rsidR="001A75A1" w:rsidRDefault="001A75A1" w:rsidP="001A75A1">
      <w:pPr>
        <w:pStyle w:val="libNormal"/>
      </w:pPr>
      <w:r w:rsidRPr="004F57C0">
        <w:rPr>
          <w:rStyle w:val="libBold2Char"/>
          <w:rtl/>
        </w:rPr>
        <w:t>ثالثها</w:t>
      </w:r>
      <w:r>
        <w:rPr>
          <w:rtl/>
        </w:rPr>
        <w:t>: ما أفاده بعض المحققين</w:t>
      </w:r>
      <w:r w:rsidRPr="00D92983">
        <w:rPr>
          <w:rStyle w:val="libFootnotenumChar"/>
          <w:rtl/>
        </w:rPr>
        <w:t>(4)</w:t>
      </w:r>
      <w:r>
        <w:rPr>
          <w:rtl/>
        </w:rPr>
        <w:t xml:space="preserve"> بما ملخصه: إنا نعلم بكوننا مكلفين بالرجوع إلى الكتاب والسنة إلى يوم القيامة، فإن تمكنا من الرجوع إليهما على نحو يحصل العلم بالحكم أو ما بحكمه، فلابد من الرجوع إليهما كذلك، وإلا فلا</w:t>
      </w:r>
    </w:p>
    <w:p w14:paraId="398421E6" w14:textId="77777777" w:rsidR="001A75A1" w:rsidRDefault="00D7791C" w:rsidP="00D7791C">
      <w:pPr>
        <w:pStyle w:val="libLine"/>
      </w:pPr>
      <w:r>
        <w:rPr>
          <w:rtl/>
        </w:rPr>
        <w:t>____________________</w:t>
      </w:r>
    </w:p>
    <w:p w14:paraId="1D154B19" w14:textId="77777777" w:rsidR="00826D0B" w:rsidRDefault="00826D0B" w:rsidP="00826D0B">
      <w:pPr>
        <w:pStyle w:val="libFootnote0"/>
      </w:pPr>
      <w:r>
        <w:rPr>
          <w:rFonts w:hint="cs"/>
          <w:rtl/>
        </w:rPr>
        <w:t xml:space="preserve">= </w:t>
      </w:r>
      <w:r>
        <w:rPr>
          <w:rtl/>
        </w:rPr>
        <w:t>دليل العقل.</w:t>
      </w:r>
    </w:p>
    <w:p w14:paraId="54EED00D" w14:textId="77777777" w:rsidR="001A75A1" w:rsidRDefault="001A75A1" w:rsidP="00826D0B">
      <w:pPr>
        <w:pStyle w:val="libFootnote0"/>
      </w:pPr>
      <w:r w:rsidRPr="00C9456D">
        <w:rPr>
          <w:rtl/>
        </w:rPr>
        <w:t>(1)</w:t>
      </w:r>
      <w:r>
        <w:rPr>
          <w:rtl/>
        </w:rPr>
        <w:t xml:space="preserve"> كذا في النسختين، والموجود في الرسائل: (فاللازم حينئذ</w:t>
      </w:r>
      <w:r w:rsidR="004F57C0">
        <w:rPr>
          <w:rFonts w:hint="cs"/>
          <w:rtl/>
        </w:rPr>
        <w:t>ٍ</w:t>
      </w:r>
      <w:r>
        <w:rPr>
          <w:rtl/>
        </w:rPr>
        <w:t>: إما الاحتياط، والعمل بكل خبر دل على جزئية ش</w:t>
      </w:r>
      <w:r w:rsidR="004F57C0">
        <w:rPr>
          <w:rFonts w:hint="cs"/>
          <w:rtl/>
        </w:rPr>
        <w:t>يء</w:t>
      </w:r>
      <w:r>
        <w:rPr>
          <w:rtl/>
        </w:rPr>
        <w:t xml:space="preserve"> أو شرطيته، وإما العمل بكل خبر ظن صدوره مما دل على الجزئية أو الشرطية)، راجع فرائد ال</w:t>
      </w:r>
      <w:r w:rsidR="004F57C0">
        <w:rPr>
          <w:rFonts w:hint="cs"/>
          <w:rtl/>
        </w:rPr>
        <w:t>أ</w:t>
      </w:r>
      <w:r>
        <w:rPr>
          <w:rtl/>
        </w:rPr>
        <w:t>صول/105.</w:t>
      </w:r>
    </w:p>
    <w:p w14:paraId="68B077FC" w14:textId="77777777" w:rsidR="001A75A1" w:rsidRDefault="001A75A1" w:rsidP="00C9456D">
      <w:pPr>
        <w:pStyle w:val="libFootnote0"/>
      </w:pPr>
      <w:r>
        <w:rPr>
          <w:rtl/>
        </w:rPr>
        <w:t>(2 و 3) ال</w:t>
      </w:r>
      <w:r w:rsidR="004F57C0">
        <w:rPr>
          <w:rFonts w:hint="cs"/>
          <w:rtl/>
        </w:rPr>
        <w:t>أ</w:t>
      </w:r>
      <w:r>
        <w:rPr>
          <w:rtl/>
        </w:rPr>
        <w:t>ولى في الموردين: يدعى.</w:t>
      </w:r>
    </w:p>
    <w:p w14:paraId="54F7E2A6" w14:textId="77777777" w:rsidR="003221D4" w:rsidRDefault="001A75A1" w:rsidP="004F57C0">
      <w:pPr>
        <w:pStyle w:val="libFootnote0"/>
      </w:pPr>
      <w:r w:rsidRPr="00C9456D">
        <w:rPr>
          <w:rtl/>
        </w:rPr>
        <w:t>(4)</w:t>
      </w:r>
      <w:r>
        <w:rPr>
          <w:rtl/>
        </w:rPr>
        <w:t xml:space="preserve"> هو العل</w:t>
      </w:r>
      <w:r w:rsidR="004F57C0">
        <w:rPr>
          <w:rFonts w:hint="cs"/>
          <w:rtl/>
        </w:rPr>
        <w:t>ّ</w:t>
      </w:r>
      <w:r>
        <w:rPr>
          <w:rtl/>
        </w:rPr>
        <w:t>امة الشيخ محمد تقي الاصفهاني في هداية المسترشدين / 397، السادس من وجوه حجية الخبر.</w:t>
      </w:r>
    </w:p>
    <w:p w14:paraId="44BEEDEB" w14:textId="77777777" w:rsidR="001A75A1" w:rsidRDefault="00D7791C" w:rsidP="001A75A1">
      <w:pPr>
        <w:pStyle w:val="libNormal"/>
      </w:pPr>
      <w:r>
        <w:rPr>
          <w:rtl/>
        </w:rPr>
        <w:br w:type="page"/>
      </w:r>
    </w:p>
    <w:p w14:paraId="6BBA349F" w14:textId="77777777" w:rsidR="001A75A1" w:rsidRDefault="001A75A1" w:rsidP="00C9456D">
      <w:pPr>
        <w:pStyle w:val="libNormal0"/>
      </w:pPr>
      <w:r>
        <w:rPr>
          <w:rtl/>
        </w:rPr>
        <w:lastRenderedPageBreak/>
        <w:t>محيص عن الرجوع على نحو يحصل الظن به في الخروج عن عهدة هذا التكليف، فلو لم يتمكن من القطع بالصدور أو الاعتبار، فلابد من التنزل إلى الظن بأحدهما.</w:t>
      </w:r>
    </w:p>
    <w:p w14:paraId="6181B950" w14:textId="77777777" w:rsidR="001A75A1" w:rsidRDefault="001A75A1" w:rsidP="001A75A1">
      <w:pPr>
        <w:pStyle w:val="libNormal"/>
      </w:pPr>
      <w:r>
        <w:rPr>
          <w:rtl/>
        </w:rPr>
        <w:t>وفيه: إن قضية بقاء التكليف فعلا</w:t>
      </w:r>
      <w:r w:rsidR="004F57C0">
        <w:rPr>
          <w:rFonts w:hint="cs"/>
          <w:rtl/>
        </w:rPr>
        <w:t>ً</w:t>
      </w:r>
      <w:r>
        <w:rPr>
          <w:rtl/>
        </w:rPr>
        <w:t xml:space="preserve"> بالرجوع إلى ال</w:t>
      </w:r>
      <w:r w:rsidR="004F57C0">
        <w:rPr>
          <w:rFonts w:hint="cs"/>
          <w:rtl/>
        </w:rPr>
        <w:t>أ</w:t>
      </w:r>
      <w:r>
        <w:rPr>
          <w:rtl/>
        </w:rPr>
        <w:t>خبار الحاكية للسنة، كما صرح بأنها المراد منها في ذيل كلامه - زيد في علو مقامه - إنما هي الاقتصار في الرجوع إلى ال</w:t>
      </w:r>
      <w:r w:rsidR="004F57C0">
        <w:rPr>
          <w:rFonts w:hint="cs"/>
          <w:rtl/>
        </w:rPr>
        <w:t>أ</w:t>
      </w:r>
      <w:r>
        <w:rPr>
          <w:rtl/>
        </w:rPr>
        <w:t>خبار المتيقن الاعتبار، فإن وفى، وإلا أضيف إليه الرجوع إلى ما هو المتيقن اعتباره بال</w:t>
      </w:r>
      <w:r w:rsidR="004F57C0">
        <w:rPr>
          <w:rFonts w:hint="cs"/>
          <w:rtl/>
        </w:rPr>
        <w:t>إ</w:t>
      </w:r>
      <w:r>
        <w:rPr>
          <w:rtl/>
        </w:rPr>
        <w:t>ضافة لو كان، وإلا فالاحتياط بنحو عرفت، لا الرجوع إلى ما ظن اعتباره، وذلك للتمكن من الرجوع علما</w:t>
      </w:r>
      <w:r w:rsidR="004F57C0">
        <w:rPr>
          <w:rFonts w:hint="cs"/>
          <w:rtl/>
        </w:rPr>
        <w:t>ً</w:t>
      </w:r>
      <w:r>
        <w:rPr>
          <w:rtl/>
        </w:rPr>
        <w:t xml:space="preserve"> تفصيلا</w:t>
      </w:r>
      <w:r w:rsidR="004F57C0">
        <w:rPr>
          <w:rFonts w:hint="cs"/>
          <w:rtl/>
        </w:rPr>
        <w:t>ً</w:t>
      </w:r>
      <w:r>
        <w:rPr>
          <w:rtl/>
        </w:rPr>
        <w:t xml:space="preserve"> أو إجمالا</w:t>
      </w:r>
      <w:r w:rsidR="004F57C0">
        <w:rPr>
          <w:rFonts w:hint="cs"/>
          <w:rtl/>
        </w:rPr>
        <w:t>ً</w:t>
      </w:r>
      <w:r>
        <w:rPr>
          <w:rtl/>
        </w:rPr>
        <w:t>، فلا وجه معه من الاكتفاء بالرجوع إلى ما ظن اعتباره.</w:t>
      </w:r>
    </w:p>
    <w:p w14:paraId="48AF0E26" w14:textId="77777777" w:rsidR="001A75A1" w:rsidRDefault="001A75A1" w:rsidP="001A75A1">
      <w:pPr>
        <w:pStyle w:val="libNormal"/>
      </w:pPr>
      <w:r>
        <w:rPr>
          <w:rtl/>
        </w:rPr>
        <w:t>هذا مع أن مجال المنع عن ثبوت التكليف بالرجوع إلى السنة - بذاك المعنى - فيما لم يعلم بالصدور ولا بالاعتبار بالخصوص واسع.</w:t>
      </w:r>
    </w:p>
    <w:p w14:paraId="7EBEAAB5" w14:textId="77777777" w:rsidR="001A75A1" w:rsidRDefault="001A75A1" w:rsidP="001A75A1">
      <w:pPr>
        <w:pStyle w:val="libNormal"/>
      </w:pPr>
      <w:r>
        <w:rPr>
          <w:rtl/>
        </w:rPr>
        <w:t>وأما ال</w:t>
      </w:r>
      <w:r w:rsidR="004F57C0">
        <w:rPr>
          <w:rFonts w:hint="cs"/>
          <w:rtl/>
        </w:rPr>
        <w:t>إ</w:t>
      </w:r>
      <w:r>
        <w:rPr>
          <w:rtl/>
        </w:rPr>
        <w:t>يراد</w:t>
      </w:r>
      <w:r w:rsidRPr="00D92983">
        <w:rPr>
          <w:rStyle w:val="libFootnotenumChar"/>
          <w:rtl/>
        </w:rPr>
        <w:t>(1)</w:t>
      </w:r>
      <w:r>
        <w:rPr>
          <w:rtl/>
        </w:rPr>
        <w:t xml:space="preserve"> عليه: برجوعه إما إلى دليل الانسداد لو كان ملاكه دعوى العلم ال</w:t>
      </w:r>
      <w:r w:rsidR="004F57C0">
        <w:rPr>
          <w:rFonts w:hint="cs"/>
          <w:rtl/>
        </w:rPr>
        <w:t>إ</w:t>
      </w:r>
      <w:r>
        <w:rPr>
          <w:rtl/>
        </w:rPr>
        <w:t>جمالي بتكاليف واقعية، وإما إلى الدليل ال</w:t>
      </w:r>
      <w:r w:rsidR="004F57C0">
        <w:rPr>
          <w:rFonts w:hint="cs"/>
          <w:rtl/>
        </w:rPr>
        <w:t>أ</w:t>
      </w:r>
      <w:r>
        <w:rPr>
          <w:rtl/>
        </w:rPr>
        <w:t>ول، لو كان ملاكه دعوى العلم بصدور أخبار كثيرة بين ما بأيدينا من ال</w:t>
      </w:r>
      <w:r w:rsidR="004F57C0">
        <w:rPr>
          <w:rFonts w:hint="cs"/>
          <w:rtl/>
        </w:rPr>
        <w:t>أ</w:t>
      </w:r>
      <w:r>
        <w:rPr>
          <w:rtl/>
        </w:rPr>
        <w:t>خبار.</w:t>
      </w:r>
    </w:p>
    <w:p w14:paraId="73A7D8F6" w14:textId="77777777" w:rsidR="001A75A1" w:rsidRDefault="001A75A1" w:rsidP="001A75A1">
      <w:pPr>
        <w:pStyle w:val="libNormal"/>
      </w:pPr>
      <w:r>
        <w:rPr>
          <w:rtl/>
        </w:rPr>
        <w:t>ففيه: إن ملاكه إنما هو دعوى العلم بالتكليف، بالرجوع إلى الروايات في الجملة إلى يوم القيامة، فراجع تمام كلامه تعرف حقيقة مرامه.</w:t>
      </w:r>
    </w:p>
    <w:p w14:paraId="093B5546" w14:textId="77777777" w:rsidR="001A75A1" w:rsidRDefault="00D7791C" w:rsidP="00D7791C">
      <w:pPr>
        <w:pStyle w:val="libLine"/>
      </w:pPr>
      <w:r>
        <w:rPr>
          <w:rtl/>
        </w:rPr>
        <w:t>____________________</w:t>
      </w:r>
    </w:p>
    <w:p w14:paraId="4443144E" w14:textId="77777777" w:rsidR="003221D4" w:rsidRDefault="001A75A1" w:rsidP="004F57C0">
      <w:pPr>
        <w:pStyle w:val="libFootnote0"/>
      </w:pPr>
      <w:r w:rsidRPr="00C9456D">
        <w:rPr>
          <w:rtl/>
        </w:rPr>
        <w:t>(1)</w:t>
      </w:r>
      <w:r>
        <w:rPr>
          <w:rtl/>
        </w:rPr>
        <w:t xml:space="preserve"> المستشكل عليه هو الشيخ (قده)، فرائد ال</w:t>
      </w:r>
      <w:r w:rsidR="004F57C0">
        <w:rPr>
          <w:rFonts w:hint="cs"/>
          <w:rtl/>
        </w:rPr>
        <w:t>أ</w:t>
      </w:r>
      <w:r>
        <w:rPr>
          <w:rtl/>
        </w:rPr>
        <w:t>صول / 106.</w:t>
      </w:r>
    </w:p>
    <w:p w14:paraId="5C6EBED0" w14:textId="77777777" w:rsidR="00D873FA" w:rsidRDefault="00D873FA" w:rsidP="00D873FA">
      <w:pPr>
        <w:pStyle w:val="libNormal"/>
      </w:pPr>
      <w:r>
        <w:rPr>
          <w:rtl/>
        </w:rPr>
        <w:br w:type="page"/>
      </w:r>
    </w:p>
    <w:p w14:paraId="1F9B2089" w14:textId="77777777" w:rsidR="004F57C0" w:rsidRDefault="001A75A1" w:rsidP="004F57C0">
      <w:pPr>
        <w:pStyle w:val="libCenterBold1"/>
        <w:rPr>
          <w:rtl/>
        </w:rPr>
      </w:pPr>
      <w:r>
        <w:rPr>
          <w:rtl/>
        </w:rPr>
        <w:lastRenderedPageBreak/>
        <w:t>فصل</w:t>
      </w:r>
    </w:p>
    <w:p w14:paraId="1D3BDB9F" w14:textId="77777777" w:rsidR="004F57C0" w:rsidRDefault="001A75A1" w:rsidP="004F57C0">
      <w:pPr>
        <w:pStyle w:val="libNormal"/>
        <w:rPr>
          <w:rtl/>
        </w:rPr>
      </w:pPr>
      <w:r>
        <w:rPr>
          <w:rtl/>
        </w:rPr>
        <w:t>في الوجوه</w:t>
      </w:r>
      <w:r w:rsidRPr="00D92983">
        <w:rPr>
          <w:rStyle w:val="libFootnotenumChar"/>
          <w:rtl/>
        </w:rPr>
        <w:t>(1)</w:t>
      </w:r>
      <w:r>
        <w:rPr>
          <w:rtl/>
        </w:rPr>
        <w:t xml:space="preserve"> التي أقاموها على حجية الظن</w:t>
      </w:r>
      <w:r w:rsidR="004F57C0">
        <w:rPr>
          <w:rFonts w:hint="cs"/>
          <w:rtl/>
        </w:rPr>
        <w:t xml:space="preserve">، </w:t>
      </w:r>
      <w:r>
        <w:rPr>
          <w:rtl/>
        </w:rPr>
        <w:t xml:space="preserve">وهي أربعة: </w:t>
      </w:r>
    </w:p>
    <w:p w14:paraId="1C6530EA" w14:textId="77777777" w:rsidR="001A75A1" w:rsidRDefault="001A75A1" w:rsidP="004F57C0">
      <w:pPr>
        <w:pStyle w:val="libNormal"/>
      </w:pPr>
      <w:r w:rsidRPr="004F57C0">
        <w:rPr>
          <w:rStyle w:val="libBold2Char"/>
          <w:rtl/>
        </w:rPr>
        <w:t>ال</w:t>
      </w:r>
      <w:r w:rsidR="004F57C0" w:rsidRPr="004F57C0">
        <w:rPr>
          <w:rStyle w:val="libBold2Char"/>
          <w:rFonts w:hint="cs"/>
          <w:rtl/>
        </w:rPr>
        <w:t>أ</w:t>
      </w:r>
      <w:r w:rsidRPr="004F57C0">
        <w:rPr>
          <w:rStyle w:val="libBold2Char"/>
          <w:rtl/>
        </w:rPr>
        <w:t>ول</w:t>
      </w:r>
      <w:r>
        <w:rPr>
          <w:rtl/>
        </w:rPr>
        <w:t>: إن في مخالفة المجتهد لما ظنه من الحكم الوجوبي أو التحريمي مظنة للضرر، ودفع الضرر المظنون لازم.</w:t>
      </w:r>
    </w:p>
    <w:p w14:paraId="711245CA" w14:textId="77777777" w:rsidR="001A75A1" w:rsidRDefault="001A75A1" w:rsidP="001A75A1">
      <w:pPr>
        <w:pStyle w:val="libNormal"/>
      </w:pPr>
      <w:r>
        <w:rPr>
          <w:rtl/>
        </w:rPr>
        <w:t>أما الصغرى، فل</w:t>
      </w:r>
      <w:r w:rsidR="004F57C0">
        <w:rPr>
          <w:rFonts w:hint="cs"/>
          <w:rtl/>
        </w:rPr>
        <w:t>أ</w:t>
      </w:r>
      <w:r>
        <w:rPr>
          <w:rtl/>
        </w:rPr>
        <w:t>ن الظن بوجوب ش</w:t>
      </w:r>
      <w:r w:rsidR="004F57C0">
        <w:rPr>
          <w:rFonts w:hint="cs"/>
          <w:rtl/>
        </w:rPr>
        <w:t>يء</w:t>
      </w:r>
      <w:r>
        <w:rPr>
          <w:rtl/>
        </w:rPr>
        <w:t xml:space="preserve"> أو حرمته يلازم الظن بالعقوبة على مخالفته أو الظن بالمفسدة فيها، بناء</w:t>
      </w:r>
      <w:r w:rsidR="004F57C0">
        <w:rPr>
          <w:rFonts w:hint="cs"/>
          <w:rtl/>
        </w:rPr>
        <w:t>ً</w:t>
      </w:r>
      <w:r>
        <w:rPr>
          <w:rtl/>
        </w:rPr>
        <w:t xml:space="preserve"> على تبعية ال</w:t>
      </w:r>
      <w:r w:rsidR="004F57C0">
        <w:rPr>
          <w:rFonts w:hint="cs"/>
          <w:rtl/>
        </w:rPr>
        <w:t>أ</w:t>
      </w:r>
      <w:r>
        <w:rPr>
          <w:rtl/>
        </w:rPr>
        <w:t>حكام للمصالح والمفاسد.</w:t>
      </w:r>
    </w:p>
    <w:p w14:paraId="650C4CD8" w14:textId="77777777" w:rsidR="001A75A1" w:rsidRDefault="001A75A1" w:rsidP="001A75A1">
      <w:pPr>
        <w:pStyle w:val="libNormal"/>
      </w:pPr>
      <w:r>
        <w:rPr>
          <w:rtl/>
        </w:rPr>
        <w:t>وأما الكبرى، فلاستقلال العقل بدفع الضرر المظنون، ولو لم نقل بالتحسين والتقبيح</w:t>
      </w:r>
      <w:r w:rsidRPr="00D92983">
        <w:rPr>
          <w:rStyle w:val="libFootnotenumChar"/>
          <w:rtl/>
        </w:rPr>
        <w:t>(2)</w:t>
      </w:r>
      <w:r>
        <w:rPr>
          <w:rtl/>
        </w:rPr>
        <w:t>، لوضوح عدم انحصار ملاك حكمه بهما، بل يكون التزامه بدفع الضرر المظنون بل المحتمل بما هو كذلك ولو لم يستقل بالتحسين والتقبيح، مثل الالتزام بفعل ما استقل بحسنه، إذا قيل باستقلاله، ولذا أطبق العقلاء عليه، مع خلافهم في استقلاله بالتحسين والتقبيح، فتدبر جيدا</w:t>
      </w:r>
      <w:r w:rsidR="004F57C0">
        <w:rPr>
          <w:rFonts w:hint="cs"/>
          <w:rtl/>
        </w:rPr>
        <w:t>ً</w:t>
      </w:r>
      <w:r>
        <w:rPr>
          <w:rtl/>
        </w:rPr>
        <w:t>.</w:t>
      </w:r>
    </w:p>
    <w:p w14:paraId="23ECDB0E" w14:textId="77777777" w:rsidR="001A75A1" w:rsidRDefault="001A75A1" w:rsidP="001A75A1">
      <w:pPr>
        <w:pStyle w:val="libNormal"/>
      </w:pPr>
      <w:r>
        <w:rPr>
          <w:rtl/>
        </w:rPr>
        <w:t>والصواب في الجواب: هو منع الصغرى، أما العقوبة فلضرورة عدم الملازمة بين الظن بالتكليف والظن بالعقوبة على مخالفته، لعدم الملازمة بينه والعقوبة على مخالفته، وإنما الملازمة بين خصوص معصيته واستحقاق العقوبة عليها، لا بين</w:t>
      </w:r>
    </w:p>
    <w:p w14:paraId="509C60BB" w14:textId="77777777" w:rsidR="001A75A1" w:rsidRDefault="00D7791C" w:rsidP="00D7791C">
      <w:pPr>
        <w:pStyle w:val="libLine"/>
      </w:pPr>
      <w:r>
        <w:rPr>
          <w:rtl/>
        </w:rPr>
        <w:t>____________________</w:t>
      </w:r>
    </w:p>
    <w:p w14:paraId="1A37CC10" w14:textId="77777777" w:rsidR="001A75A1" w:rsidRDefault="001A75A1" w:rsidP="00C9456D">
      <w:pPr>
        <w:pStyle w:val="libFootnote0"/>
      </w:pPr>
      <w:r w:rsidRPr="00C9456D">
        <w:rPr>
          <w:rtl/>
        </w:rPr>
        <w:t>(1)</w:t>
      </w:r>
      <w:r>
        <w:rPr>
          <w:rtl/>
        </w:rPr>
        <w:t xml:space="preserve"> ذكر الشيخ (قده) هذه الوجوه</w:t>
      </w:r>
      <w:r w:rsidR="00DF730E">
        <w:rPr>
          <w:rtl/>
        </w:rPr>
        <w:t xml:space="preserve"> أيضاً، </w:t>
      </w:r>
      <w:r>
        <w:rPr>
          <w:rtl/>
        </w:rPr>
        <w:t>فرائد ال</w:t>
      </w:r>
      <w:r w:rsidR="004F57C0">
        <w:rPr>
          <w:rFonts w:hint="cs"/>
          <w:rtl/>
        </w:rPr>
        <w:t>أ</w:t>
      </w:r>
      <w:r>
        <w:rPr>
          <w:rtl/>
        </w:rPr>
        <w:t>صول / 106.</w:t>
      </w:r>
    </w:p>
    <w:p w14:paraId="699C4B64" w14:textId="77777777" w:rsidR="003221D4" w:rsidRDefault="001A75A1" w:rsidP="004F57C0">
      <w:pPr>
        <w:pStyle w:val="libFootnote0"/>
      </w:pPr>
      <w:r w:rsidRPr="00C9456D">
        <w:rPr>
          <w:rtl/>
        </w:rPr>
        <w:t>(2)</w:t>
      </w:r>
      <w:r>
        <w:rPr>
          <w:rtl/>
        </w:rPr>
        <w:t xml:space="preserve"> هذا رد على الحاجبي: العضدي في شرحه، شرح العضدي على مختصر ال</w:t>
      </w:r>
      <w:r w:rsidR="004F57C0">
        <w:rPr>
          <w:rFonts w:hint="cs"/>
          <w:rtl/>
        </w:rPr>
        <w:t>أ</w:t>
      </w:r>
      <w:r>
        <w:rPr>
          <w:rtl/>
        </w:rPr>
        <w:t>صول: 1 / 163.</w:t>
      </w:r>
    </w:p>
    <w:p w14:paraId="2C052368" w14:textId="77777777" w:rsidR="001A75A1" w:rsidRDefault="00D7791C" w:rsidP="001A75A1">
      <w:pPr>
        <w:pStyle w:val="libNormal"/>
      </w:pPr>
      <w:r>
        <w:rPr>
          <w:rtl/>
        </w:rPr>
        <w:br w:type="page"/>
      </w:r>
    </w:p>
    <w:p w14:paraId="5C2C0BB8" w14:textId="77777777" w:rsidR="001A75A1" w:rsidRDefault="001A75A1" w:rsidP="00C9456D">
      <w:pPr>
        <w:pStyle w:val="libNormal0"/>
      </w:pPr>
      <w:r>
        <w:rPr>
          <w:rtl/>
        </w:rPr>
        <w:lastRenderedPageBreak/>
        <w:t>مطلق المخالفة والعقوبة بنفسها، وبمجرد</w:t>
      </w:r>
      <w:r w:rsidRPr="00D92983">
        <w:rPr>
          <w:rStyle w:val="libFootnotenumChar"/>
          <w:rtl/>
        </w:rPr>
        <w:t>(1)</w:t>
      </w:r>
      <w:r>
        <w:rPr>
          <w:rtl/>
        </w:rPr>
        <w:t xml:space="preserve"> الظن به بدون دليل على اعتباره لا يتنجز به، كي يكون مخالفته عصيانه.</w:t>
      </w:r>
    </w:p>
    <w:p w14:paraId="20CA81DD" w14:textId="77777777" w:rsidR="001A75A1" w:rsidRDefault="001A75A1" w:rsidP="001A75A1">
      <w:pPr>
        <w:pStyle w:val="libNormal"/>
      </w:pPr>
      <w:r>
        <w:rPr>
          <w:rtl/>
        </w:rPr>
        <w:t>إلا أن يقال: إن العقل وإن لم يستقل بتنجزه بمجرده، بحيث يحكم باستحقاق العقوبة على مخالفته، إلا أنه لا يستقل</w:t>
      </w:r>
      <w:r w:rsidR="00714E52">
        <w:rPr>
          <w:rtl/>
        </w:rPr>
        <w:t xml:space="preserve"> أيضاً </w:t>
      </w:r>
      <w:r>
        <w:rPr>
          <w:rtl/>
        </w:rPr>
        <w:t>بعدم استحقاقها معه، فيحتمل العقوبة حينئذ على المخالفة، ودعوى استقلاله بدفع الضرر المشكوك كالمظنون قريبة جدا</w:t>
      </w:r>
      <w:r w:rsidR="000C5AE4">
        <w:rPr>
          <w:rFonts w:hint="cs"/>
          <w:rtl/>
        </w:rPr>
        <w:t>ً</w:t>
      </w:r>
      <w:r>
        <w:rPr>
          <w:rtl/>
        </w:rPr>
        <w:t>، لا سيما إذا كان هو العقوبة ال</w:t>
      </w:r>
      <w:r w:rsidR="000C5AE4">
        <w:rPr>
          <w:rFonts w:hint="cs"/>
          <w:rtl/>
        </w:rPr>
        <w:t>أ</w:t>
      </w:r>
      <w:r>
        <w:rPr>
          <w:rtl/>
        </w:rPr>
        <w:t>خروية، كما لا يخفى.</w:t>
      </w:r>
    </w:p>
    <w:p w14:paraId="13E4C3F8" w14:textId="77777777" w:rsidR="001A75A1" w:rsidRDefault="001A75A1" w:rsidP="001A75A1">
      <w:pPr>
        <w:pStyle w:val="libNormal"/>
      </w:pPr>
      <w:r>
        <w:rPr>
          <w:rtl/>
        </w:rPr>
        <w:t>وأما المفسدة فل</w:t>
      </w:r>
      <w:r w:rsidR="000C5AE4">
        <w:rPr>
          <w:rFonts w:hint="cs"/>
          <w:rtl/>
        </w:rPr>
        <w:t>أ</w:t>
      </w:r>
      <w:r>
        <w:rPr>
          <w:rtl/>
        </w:rPr>
        <w:t>نها وإن كان الظن بالتكليف يوجب الظن بالوقوع فيها لو خالفه، إلا أنها ليست بضرر على كل حال، ضرورة أن كل ما يوجب قبح الفعل من المفاسد لا يلزم أن يكون من الضرر على فاعله، بل ربما يوجب حزازة ومنقصة في الفعل، بحيث يذم عليه فاعله بلا ضرر عليه أصلا</w:t>
      </w:r>
      <w:r w:rsidR="000C5AE4">
        <w:rPr>
          <w:rFonts w:hint="cs"/>
          <w:rtl/>
        </w:rPr>
        <w:t>ً</w:t>
      </w:r>
      <w:r>
        <w:rPr>
          <w:rtl/>
        </w:rPr>
        <w:t>، كما لا يخفى.</w:t>
      </w:r>
    </w:p>
    <w:p w14:paraId="4A3EBBEA" w14:textId="77777777" w:rsidR="001A75A1" w:rsidRDefault="001A75A1" w:rsidP="001A75A1">
      <w:pPr>
        <w:pStyle w:val="libNormal"/>
      </w:pPr>
      <w:r>
        <w:rPr>
          <w:rtl/>
        </w:rPr>
        <w:t>وأما تفويت المصلحة، فلا شبهة في أنه ليس فيه مضرة، بل ربما يكون في استيفائها المضرة، كمافي ال</w:t>
      </w:r>
      <w:r w:rsidR="000C5AE4">
        <w:rPr>
          <w:rFonts w:hint="cs"/>
          <w:rtl/>
        </w:rPr>
        <w:t>إ</w:t>
      </w:r>
      <w:r>
        <w:rPr>
          <w:rtl/>
        </w:rPr>
        <w:t>حسان بالمال.</w:t>
      </w:r>
    </w:p>
    <w:p w14:paraId="63BBCA09" w14:textId="77777777" w:rsidR="001A75A1" w:rsidRDefault="001A75A1" w:rsidP="001A75A1">
      <w:pPr>
        <w:pStyle w:val="libNormal"/>
      </w:pPr>
      <w:r>
        <w:rPr>
          <w:rtl/>
        </w:rPr>
        <w:t>هذا مع منع كون ال</w:t>
      </w:r>
      <w:r w:rsidR="000C5AE4">
        <w:rPr>
          <w:rFonts w:hint="cs"/>
          <w:rtl/>
        </w:rPr>
        <w:t>أ</w:t>
      </w:r>
      <w:r>
        <w:rPr>
          <w:rtl/>
        </w:rPr>
        <w:t>حكام تابعة للمصالح والمفاسد في المأمور به</w:t>
      </w:r>
      <w:r w:rsidRPr="00D92983">
        <w:rPr>
          <w:rStyle w:val="libFootnotenumChar"/>
          <w:rtl/>
        </w:rPr>
        <w:t>(2)</w:t>
      </w:r>
      <w:r>
        <w:rPr>
          <w:rtl/>
        </w:rPr>
        <w:t xml:space="preserve"> والمنهي عنه</w:t>
      </w:r>
      <w:r w:rsidRPr="00D92983">
        <w:rPr>
          <w:rStyle w:val="libFootnotenumChar"/>
          <w:rtl/>
        </w:rPr>
        <w:t>(3)</w:t>
      </w:r>
      <w:r>
        <w:rPr>
          <w:rtl/>
        </w:rPr>
        <w:t>، بل إنما هي تابعة لمصالح فيها، كما حققناه في بعض فوائدنا</w:t>
      </w:r>
      <w:r w:rsidRPr="00D92983">
        <w:rPr>
          <w:rStyle w:val="libFootnotenumChar"/>
          <w:rtl/>
        </w:rPr>
        <w:t>(4)</w:t>
      </w:r>
      <w:r>
        <w:rPr>
          <w:rtl/>
        </w:rPr>
        <w:t>.</w:t>
      </w:r>
    </w:p>
    <w:p w14:paraId="3642A6CB" w14:textId="77777777" w:rsidR="001A75A1" w:rsidRDefault="001A75A1" w:rsidP="001A75A1">
      <w:pPr>
        <w:pStyle w:val="libNormal"/>
      </w:pPr>
      <w:r>
        <w:rPr>
          <w:rtl/>
        </w:rPr>
        <w:t>وبالجملة: ليست المفسدة ولا المنفعة الفائتة اللتان في ال</w:t>
      </w:r>
      <w:r w:rsidR="000C5AE4">
        <w:rPr>
          <w:rFonts w:hint="cs"/>
          <w:rtl/>
        </w:rPr>
        <w:t>أ</w:t>
      </w:r>
      <w:r>
        <w:rPr>
          <w:rtl/>
        </w:rPr>
        <w:t>فعال وأنيط بهما ال</w:t>
      </w:r>
      <w:r w:rsidR="000C5AE4">
        <w:rPr>
          <w:rFonts w:hint="cs"/>
          <w:rtl/>
        </w:rPr>
        <w:t>أ</w:t>
      </w:r>
      <w:r>
        <w:rPr>
          <w:rtl/>
        </w:rPr>
        <w:t>حكام بمضرة، وليس مناط حكم العقل بقبح ما فيه المفسدة أو حسن ما فيه المصلحة من ال</w:t>
      </w:r>
      <w:r w:rsidR="000C5AE4">
        <w:rPr>
          <w:rFonts w:hint="cs"/>
          <w:rtl/>
        </w:rPr>
        <w:t>أ</w:t>
      </w:r>
      <w:r>
        <w:rPr>
          <w:rtl/>
        </w:rPr>
        <w:t>فعال على القول باستقلاله بذلك، هو كونه ذا ضرر وارد على فاعله أو نفع عائد إليه، ولعمري هذا أوضح من أن يخفى، فلا مجال لقاعدة رفع</w:t>
      </w:r>
    </w:p>
    <w:p w14:paraId="36058653" w14:textId="77777777" w:rsidR="001A75A1" w:rsidRDefault="00D7791C" w:rsidP="00D7791C">
      <w:pPr>
        <w:pStyle w:val="libLine"/>
      </w:pPr>
      <w:r>
        <w:rPr>
          <w:rtl/>
        </w:rPr>
        <w:t>____________________</w:t>
      </w:r>
    </w:p>
    <w:p w14:paraId="0CFEEA0F" w14:textId="77777777" w:rsidR="001A75A1" w:rsidRDefault="001A75A1" w:rsidP="00C9456D">
      <w:pPr>
        <w:pStyle w:val="libFootnote0"/>
      </w:pPr>
      <w:r w:rsidRPr="00C9456D">
        <w:rPr>
          <w:rtl/>
        </w:rPr>
        <w:t>(1)</w:t>
      </w:r>
      <w:r>
        <w:rPr>
          <w:rtl/>
        </w:rPr>
        <w:t xml:space="preserve"> في</w:t>
      </w:r>
      <w:r w:rsidR="0077545E">
        <w:rPr>
          <w:rtl/>
        </w:rPr>
        <w:t xml:space="preserve"> «ب»</w:t>
      </w:r>
      <w:r>
        <w:rPr>
          <w:rtl/>
        </w:rPr>
        <w:t>: ومجرد.</w:t>
      </w:r>
    </w:p>
    <w:p w14:paraId="2A65F500" w14:textId="77777777" w:rsidR="001A75A1" w:rsidRDefault="001A75A1" w:rsidP="00C9456D">
      <w:pPr>
        <w:pStyle w:val="libFootnote0"/>
      </w:pPr>
      <w:r>
        <w:rPr>
          <w:rtl/>
        </w:rPr>
        <w:t>(2 و 3) أنث الضمير في النسخ، والصواب ما أثبتناه.</w:t>
      </w:r>
    </w:p>
    <w:p w14:paraId="2474D9A4" w14:textId="77777777" w:rsidR="003221D4" w:rsidRDefault="001A75A1" w:rsidP="000C5AE4">
      <w:pPr>
        <w:pStyle w:val="libFootnote0"/>
      </w:pPr>
      <w:r w:rsidRPr="00C9456D">
        <w:rPr>
          <w:rtl/>
        </w:rPr>
        <w:t>(4)</w:t>
      </w:r>
      <w:r>
        <w:rPr>
          <w:rtl/>
        </w:rPr>
        <w:t xml:space="preserve"> الفوائد: 337، فائدة في اقتضاء</w:t>
      </w:r>
      <w:r w:rsidR="000C5AE4">
        <w:rPr>
          <w:rFonts w:hint="cs"/>
          <w:rtl/>
        </w:rPr>
        <w:t>ِ</w:t>
      </w:r>
      <w:r>
        <w:rPr>
          <w:rtl/>
        </w:rPr>
        <w:t xml:space="preserve"> ال</w:t>
      </w:r>
      <w:r w:rsidR="000C5AE4">
        <w:rPr>
          <w:rFonts w:hint="cs"/>
          <w:rtl/>
        </w:rPr>
        <w:t>أ</w:t>
      </w:r>
      <w:r>
        <w:rPr>
          <w:rtl/>
        </w:rPr>
        <w:t>فعال للمدح والذم، عند قوله: فيمكن أن يكون صورية...ويمكن أن يكون حقيقية.</w:t>
      </w:r>
      <w:r w:rsidR="000C5AE4">
        <w:rPr>
          <w:rFonts w:hint="cs"/>
          <w:rtl/>
        </w:rPr>
        <w:t xml:space="preserve"> </w:t>
      </w:r>
      <w:r>
        <w:rPr>
          <w:rtl/>
        </w:rPr>
        <w:t>وراجع ما ذكره في حاشيته على الرسائل: 76، عند قوله: مع احتمال عدم كون ال</w:t>
      </w:r>
      <w:r w:rsidR="000C5AE4">
        <w:rPr>
          <w:rFonts w:hint="cs"/>
          <w:rtl/>
        </w:rPr>
        <w:t>أ</w:t>
      </w:r>
      <w:r>
        <w:rPr>
          <w:rtl/>
        </w:rPr>
        <w:t>حكام تابعة لهما، بل تابعة لما في انفسهما من المصلحة...</w:t>
      </w:r>
      <w:r w:rsidR="000C5AE4">
        <w:rPr>
          <w:rFonts w:hint="cs"/>
          <w:rtl/>
        </w:rPr>
        <w:t xml:space="preserve"> </w:t>
      </w:r>
      <w:r>
        <w:rPr>
          <w:rtl/>
        </w:rPr>
        <w:t>الخ.</w:t>
      </w:r>
    </w:p>
    <w:p w14:paraId="31CE3DD9" w14:textId="77777777" w:rsidR="001A75A1" w:rsidRDefault="00D7791C" w:rsidP="001A75A1">
      <w:pPr>
        <w:pStyle w:val="libNormal"/>
      </w:pPr>
      <w:r>
        <w:rPr>
          <w:rtl/>
        </w:rPr>
        <w:br w:type="page"/>
      </w:r>
    </w:p>
    <w:p w14:paraId="50277C6E" w14:textId="77777777" w:rsidR="001A75A1" w:rsidRDefault="001A75A1" w:rsidP="007D6D0B">
      <w:pPr>
        <w:pStyle w:val="libNormal0"/>
      </w:pPr>
      <w:r>
        <w:rPr>
          <w:rtl/>
        </w:rPr>
        <w:lastRenderedPageBreak/>
        <w:t>الضرر المظنون ها هنا أصلا</w:t>
      </w:r>
      <w:r w:rsidR="000C5AE4">
        <w:rPr>
          <w:rFonts w:hint="cs"/>
          <w:rtl/>
        </w:rPr>
        <w:t>ً</w:t>
      </w:r>
      <w:r>
        <w:rPr>
          <w:rtl/>
        </w:rPr>
        <w:t>، ولا استقلال للعقل بقبح فعل ما فيه احتمال المفسدة أو ترك ما فيه احتمال المصلحة، فافهم.</w:t>
      </w:r>
    </w:p>
    <w:p w14:paraId="15DD768F" w14:textId="77777777" w:rsidR="001A75A1" w:rsidRDefault="001A75A1" w:rsidP="001A75A1">
      <w:pPr>
        <w:pStyle w:val="libNormal"/>
      </w:pPr>
      <w:r w:rsidRPr="000C5AE4">
        <w:rPr>
          <w:rStyle w:val="libBold2Char"/>
          <w:rtl/>
        </w:rPr>
        <w:t>الثاني</w:t>
      </w:r>
      <w:r>
        <w:rPr>
          <w:rtl/>
        </w:rPr>
        <w:t>: إنه لو لم يؤخذ بالظن لزم ترجيح المرجوح على الراجح وهو قبيح.</w:t>
      </w:r>
    </w:p>
    <w:p w14:paraId="6C1A0352" w14:textId="77777777" w:rsidR="001A75A1" w:rsidRDefault="001A75A1" w:rsidP="001A75A1">
      <w:pPr>
        <w:pStyle w:val="libNormal"/>
      </w:pPr>
      <w:r>
        <w:rPr>
          <w:rtl/>
        </w:rPr>
        <w:t>وفيه: إنه لا يكاد يلزم منه ذلك إلا فيما إذا كان ال</w:t>
      </w:r>
      <w:r w:rsidR="000C5AE4">
        <w:rPr>
          <w:rFonts w:hint="cs"/>
          <w:rtl/>
        </w:rPr>
        <w:t>أ</w:t>
      </w:r>
      <w:r>
        <w:rPr>
          <w:rtl/>
        </w:rPr>
        <w:t>خذ بالظن أو بطرفه لازما</w:t>
      </w:r>
      <w:r w:rsidR="000C5AE4">
        <w:rPr>
          <w:rFonts w:hint="cs"/>
          <w:rtl/>
        </w:rPr>
        <w:t>ً</w:t>
      </w:r>
      <w:r>
        <w:rPr>
          <w:rtl/>
        </w:rPr>
        <w:t>، مع عدم إمكان الجمع بينهما عقلا</w:t>
      </w:r>
      <w:r w:rsidR="000C5AE4">
        <w:rPr>
          <w:rFonts w:hint="cs"/>
          <w:rtl/>
        </w:rPr>
        <w:t>ً</w:t>
      </w:r>
      <w:r>
        <w:rPr>
          <w:rtl/>
        </w:rPr>
        <w:t>، أو عدم وجوبه شرعا</w:t>
      </w:r>
      <w:r w:rsidR="000C5AE4">
        <w:rPr>
          <w:rFonts w:hint="cs"/>
          <w:rtl/>
        </w:rPr>
        <w:t>ً</w:t>
      </w:r>
      <w:r>
        <w:rPr>
          <w:rtl/>
        </w:rPr>
        <w:t>، ليدور</w:t>
      </w:r>
      <w:r w:rsidR="00714E52">
        <w:rPr>
          <w:rtl/>
        </w:rPr>
        <w:t xml:space="preserve"> الأمر </w:t>
      </w:r>
      <w:r>
        <w:rPr>
          <w:rtl/>
        </w:rPr>
        <w:t>بين ترجيحه وترجيح طرفه، ولا يكاد يدور</w:t>
      </w:r>
      <w:r w:rsidR="00714E52">
        <w:rPr>
          <w:rtl/>
        </w:rPr>
        <w:t xml:space="preserve"> الأمر </w:t>
      </w:r>
      <w:r>
        <w:rPr>
          <w:rtl/>
        </w:rPr>
        <w:t>بينهما إلا بمقدمات دليل الانسداد، وإلا كان اللازم هو الرجوع إلى العلم أو العلمي أو الاحتياط أو البراء‌ة أو غيرهما على حسب اختلاف ال</w:t>
      </w:r>
      <w:r w:rsidR="000C5AE4">
        <w:rPr>
          <w:rFonts w:hint="cs"/>
          <w:rtl/>
        </w:rPr>
        <w:t>أ</w:t>
      </w:r>
      <w:r>
        <w:rPr>
          <w:rtl/>
        </w:rPr>
        <w:t>شخاص أو ال</w:t>
      </w:r>
      <w:r w:rsidR="000C5AE4">
        <w:rPr>
          <w:rFonts w:hint="cs"/>
          <w:rtl/>
        </w:rPr>
        <w:t>أ</w:t>
      </w:r>
      <w:r>
        <w:rPr>
          <w:rtl/>
        </w:rPr>
        <w:t>حوال في اختلاف المقدمات، على ما ستطلع على حقيقة الحال.</w:t>
      </w:r>
    </w:p>
    <w:p w14:paraId="3CFE438C" w14:textId="77777777" w:rsidR="000C5AE4" w:rsidRDefault="001A75A1" w:rsidP="001A75A1">
      <w:pPr>
        <w:pStyle w:val="libNormal"/>
        <w:rPr>
          <w:rtl/>
        </w:rPr>
      </w:pPr>
      <w:r w:rsidRPr="000C5AE4">
        <w:rPr>
          <w:rStyle w:val="libBold2Char"/>
          <w:rtl/>
        </w:rPr>
        <w:t>الثالث</w:t>
      </w:r>
      <w:r>
        <w:rPr>
          <w:rtl/>
        </w:rPr>
        <w:t>: ما عن السيد الطباطبائي</w:t>
      </w:r>
      <w:r w:rsidRPr="00D92983">
        <w:rPr>
          <w:rStyle w:val="libFootnotenumChar"/>
          <w:rtl/>
        </w:rPr>
        <w:t>(1)</w:t>
      </w:r>
      <w:r>
        <w:rPr>
          <w:rtl/>
        </w:rPr>
        <w:t xml:space="preserve"> </w:t>
      </w:r>
      <w:r w:rsidR="00D7791C" w:rsidRPr="00D7791C">
        <w:rPr>
          <w:rStyle w:val="libAlaemChar"/>
          <w:rtl/>
        </w:rPr>
        <w:t>قدس‌سره</w:t>
      </w:r>
      <w:r>
        <w:rPr>
          <w:rtl/>
        </w:rPr>
        <w:t xml:space="preserve">، من: </w:t>
      </w:r>
    </w:p>
    <w:p w14:paraId="017214ED" w14:textId="77777777" w:rsidR="001A75A1" w:rsidRDefault="001A75A1" w:rsidP="001A75A1">
      <w:pPr>
        <w:pStyle w:val="libNormal"/>
      </w:pPr>
      <w:r>
        <w:rPr>
          <w:rtl/>
        </w:rPr>
        <w:t>إنه لا ريب في وجود واجبات ومحرمات كثيرة بين المشتبهات، ومقتضى ذلك وجوب الاحتياط بال</w:t>
      </w:r>
      <w:r w:rsidR="000C5AE4">
        <w:rPr>
          <w:rFonts w:hint="cs"/>
          <w:rtl/>
        </w:rPr>
        <w:t>إ</w:t>
      </w:r>
      <w:r>
        <w:rPr>
          <w:rtl/>
        </w:rPr>
        <w:t>تيان بكل ما يحتمل الوجوب ولو موهوما</w:t>
      </w:r>
      <w:r w:rsidR="000C5AE4">
        <w:rPr>
          <w:rFonts w:hint="cs"/>
          <w:rtl/>
        </w:rPr>
        <w:t>ً</w:t>
      </w:r>
      <w:r>
        <w:rPr>
          <w:rtl/>
        </w:rPr>
        <w:t>، وترك ما يحتمل الحرمة كذلك، ولكن مقتضى قاعدة نفي الحرج عدم وجوب ذلك كله، ل</w:t>
      </w:r>
      <w:r w:rsidR="000C5AE4">
        <w:rPr>
          <w:rFonts w:hint="cs"/>
          <w:rtl/>
        </w:rPr>
        <w:t>أ</w:t>
      </w:r>
      <w:r>
        <w:rPr>
          <w:rtl/>
        </w:rPr>
        <w:t>نه عسر اكيد وحرج شديد، فمقتضى الجمع بين قاعدتي الاحتياط وانتفاء الحرج العمل بالاحتياط في المظنونات دون المشكوكات والموهومات، ل</w:t>
      </w:r>
      <w:r w:rsidR="000C5AE4">
        <w:rPr>
          <w:rFonts w:hint="cs"/>
          <w:rtl/>
        </w:rPr>
        <w:t>أ</w:t>
      </w:r>
      <w:r>
        <w:rPr>
          <w:rtl/>
        </w:rPr>
        <w:t>ن الجمع على غير هذا الوجه بإخراج بعض المظنونات وإدخال بعض المشكوكات والموهومات باطل</w:t>
      </w:r>
    </w:p>
    <w:p w14:paraId="10996B04" w14:textId="77777777" w:rsidR="001A75A1" w:rsidRDefault="00D7791C" w:rsidP="00D7791C">
      <w:pPr>
        <w:pStyle w:val="libLine"/>
      </w:pPr>
      <w:r>
        <w:rPr>
          <w:rtl/>
        </w:rPr>
        <w:t>____________________</w:t>
      </w:r>
    </w:p>
    <w:p w14:paraId="68AB44A7" w14:textId="77777777" w:rsidR="003221D4" w:rsidRDefault="001A75A1" w:rsidP="000C5AE4">
      <w:pPr>
        <w:pStyle w:val="libFootnote0"/>
      </w:pPr>
      <w:r w:rsidRPr="007D6D0B">
        <w:rPr>
          <w:rtl/>
        </w:rPr>
        <w:t>(1)</w:t>
      </w:r>
      <w:r>
        <w:rPr>
          <w:rtl/>
        </w:rPr>
        <w:t xml:space="preserve"> هو السيد علي بن السيد محمد علي الطباطبائي الحائري، ولد في الكاظمية عام 1161 ه‍ اشتغل على ولد ال</w:t>
      </w:r>
      <w:r w:rsidR="000C5AE4">
        <w:rPr>
          <w:rFonts w:hint="cs"/>
          <w:rtl/>
        </w:rPr>
        <w:t>أ</w:t>
      </w:r>
      <w:r>
        <w:rPr>
          <w:rtl/>
        </w:rPr>
        <w:t>ستاذ العل</w:t>
      </w:r>
      <w:r w:rsidR="000C5AE4">
        <w:rPr>
          <w:rFonts w:hint="cs"/>
          <w:rtl/>
        </w:rPr>
        <w:t>ّ</w:t>
      </w:r>
      <w:r>
        <w:rPr>
          <w:rtl/>
        </w:rPr>
        <w:t>امة ثم اشتغل عند خاله ال</w:t>
      </w:r>
      <w:r w:rsidR="000C5AE4">
        <w:rPr>
          <w:rFonts w:hint="cs"/>
          <w:rtl/>
        </w:rPr>
        <w:t>أ</w:t>
      </w:r>
      <w:r>
        <w:rPr>
          <w:rtl/>
        </w:rPr>
        <w:t xml:space="preserve">ستاذ العلامة </w:t>
      </w:r>
      <w:r w:rsidR="000C5AE4">
        <w:rPr>
          <w:rFonts w:hint="cs"/>
          <w:rtl/>
        </w:rPr>
        <w:t>«</w:t>
      </w:r>
      <w:r>
        <w:rPr>
          <w:rtl/>
        </w:rPr>
        <w:t>وحيد البهبهاني</w:t>
      </w:r>
      <w:r w:rsidR="000C5AE4">
        <w:rPr>
          <w:rFonts w:hint="cs"/>
          <w:rtl/>
        </w:rPr>
        <w:t>»</w:t>
      </w:r>
      <w:r>
        <w:rPr>
          <w:rtl/>
        </w:rPr>
        <w:t xml:space="preserve"> وبعد مدة قليلة اشتغل بالتصنيف والتدريس والتأليف، له شرحان معروفان على النافع كبير موسوم ب‍ </w:t>
      </w:r>
      <w:r w:rsidR="000C5AE4">
        <w:rPr>
          <w:rFonts w:hint="cs"/>
          <w:rtl/>
        </w:rPr>
        <w:t>«</w:t>
      </w:r>
      <w:r>
        <w:rPr>
          <w:rtl/>
        </w:rPr>
        <w:t>رياض المسائل</w:t>
      </w:r>
      <w:r w:rsidR="000C5AE4">
        <w:rPr>
          <w:rFonts w:hint="cs"/>
          <w:rtl/>
        </w:rPr>
        <w:t>»</w:t>
      </w:r>
      <w:r>
        <w:rPr>
          <w:rtl/>
        </w:rPr>
        <w:t xml:space="preserve"> وصغير وغيرهما، ونقل عنه</w:t>
      </w:r>
      <w:r w:rsidR="00714E52">
        <w:rPr>
          <w:rtl/>
        </w:rPr>
        <w:t xml:space="preserve"> أيضاً </w:t>
      </w:r>
      <w:r>
        <w:rPr>
          <w:rtl/>
        </w:rPr>
        <w:t>أنه كان يحضر درس صاحب الحدائق، وكتب جميع مجلدات الحدائق بخطه الشريف، تخرج عليه صاحب المقابس وصاحب المطالع وصاحب مفتاح الكرامة وشريف العلماء وأمثالهم من ال</w:t>
      </w:r>
      <w:r w:rsidR="000C5AE4">
        <w:rPr>
          <w:rFonts w:hint="cs"/>
          <w:rtl/>
        </w:rPr>
        <w:t>أ</w:t>
      </w:r>
      <w:r>
        <w:rPr>
          <w:rtl/>
        </w:rPr>
        <w:t>جلة.</w:t>
      </w:r>
      <w:r w:rsidR="000C5AE4">
        <w:rPr>
          <w:rFonts w:hint="cs"/>
          <w:rtl/>
        </w:rPr>
        <w:t xml:space="preserve"> </w:t>
      </w:r>
      <w:r>
        <w:rPr>
          <w:rtl/>
        </w:rPr>
        <w:t>توفي سنة 1231 ه‍ ودفن تقريبا</w:t>
      </w:r>
      <w:r w:rsidR="000C5AE4">
        <w:rPr>
          <w:rFonts w:hint="cs"/>
          <w:rtl/>
        </w:rPr>
        <w:t>ً</w:t>
      </w:r>
      <w:r>
        <w:rPr>
          <w:rtl/>
        </w:rPr>
        <w:t xml:space="preserve"> من قبر خاله العلامة (روضات الجنات 4 / 399 الرقم 422).</w:t>
      </w:r>
    </w:p>
    <w:p w14:paraId="0D75BBF6" w14:textId="77777777" w:rsidR="001A75A1" w:rsidRDefault="00D7791C" w:rsidP="001A75A1">
      <w:pPr>
        <w:pStyle w:val="libNormal"/>
      </w:pPr>
      <w:r>
        <w:rPr>
          <w:rtl/>
        </w:rPr>
        <w:br w:type="page"/>
      </w:r>
    </w:p>
    <w:p w14:paraId="78B87CC5" w14:textId="77777777" w:rsidR="001A75A1" w:rsidRDefault="001A75A1" w:rsidP="007D6D0B">
      <w:pPr>
        <w:pStyle w:val="libNormal0"/>
      </w:pPr>
      <w:r>
        <w:rPr>
          <w:rtl/>
        </w:rPr>
        <w:lastRenderedPageBreak/>
        <w:t>إجماعا</w:t>
      </w:r>
      <w:r w:rsidR="000C5AE4">
        <w:rPr>
          <w:rFonts w:hint="cs"/>
          <w:rtl/>
        </w:rPr>
        <w:t>ً</w:t>
      </w:r>
      <w:r w:rsidRPr="00D92983">
        <w:rPr>
          <w:rStyle w:val="libFootnotenumChar"/>
          <w:rtl/>
        </w:rPr>
        <w:t>(1)</w:t>
      </w:r>
      <w:r>
        <w:rPr>
          <w:rtl/>
        </w:rPr>
        <w:t>.</w:t>
      </w:r>
    </w:p>
    <w:p w14:paraId="58977871" w14:textId="77777777" w:rsidR="001A75A1" w:rsidRDefault="001A75A1" w:rsidP="001A75A1">
      <w:pPr>
        <w:pStyle w:val="libNormal"/>
      </w:pPr>
      <w:r>
        <w:rPr>
          <w:rtl/>
        </w:rPr>
        <w:t>ولا يخفى ما فيه من القدح والفساد، فإنه بعض مقدمات دليل الانسداد، ولا يكاد ينتج بدون سائر مقدماته، ومعه لا يكون دليل آخر، بل ذاك الدليل.</w:t>
      </w:r>
    </w:p>
    <w:p w14:paraId="45F47006" w14:textId="77777777" w:rsidR="001A75A1" w:rsidRDefault="001A75A1" w:rsidP="001A75A1">
      <w:pPr>
        <w:pStyle w:val="libNormal"/>
      </w:pPr>
      <w:r w:rsidRPr="000C5AE4">
        <w:rPr>
          <w:rStyle w:val="libBold2Char"/>
          <w:rtl/>
        </w:rPr>
        <w:t>الرابع</w:t>
      </w:r>
      <w:r>
        <w:rPr>
          <w:rtl/>
        </w:rPr>
        <w:t>: دليل الانسداد، وهو مؤلف من مقدمات، يستقل العقل مع تحققها بكفاية ال</w:t>
      </w:r>
      <w:r w:rsidR="000C5AE4">
        <w:rPr>
          <w:rFonts w:hint="cs"/>
          <w:rtl/>
        </w:rPr>
        <w:t>إ</w:t>
      </w:r>
      <w:r>
        <w:rPr>
          <w:rtl/>
        </w:rPr>
        <w:t>طاعة الظنية حكومة أو كشفا</w:t>
      </w:r>
      <w:r w:rsidR="000C5AE4">
        <w:rPr>
          <w:rFonts w:hint="cs"/>
          <w:rtl/>
        </w:rPr>
        <w:t>ً</w:t>
      </w:r>
      <w:r>
        <w:rPr>
          <w:rtl/>
        </w:rPr>
        <w:t xml:space="preserve"> على ما تعرف، ولا يكاد يستقل بها بدونها، وهي خمس</w:t>
      </w:r>
      <w:r w:rsidRPr="00D92983">
        <w:rPr>
          <w:rStyle w:val="libFootnotenumChar"/>
          <w:rtl/>
        </w:rPr>
        <w:t>(2)</w:t>
      </w:r>
      <w:r>
        <w:rPr>
          <w:rtl/>
        </w:rPr>
        <w:t>.</w:t>
      </w:r>
    </w:p>
    <w:p w14:paraId="4D7A8260" w14:textId="77777777" w:rsidR="001A75A1" w:rsidRDefault="001A75A1" w:rsidP="001A75A1">
      <w:pPr>
        <w:pStyle w:val="libNormal"/>
      </w:pPr>
      <w:r>
        <w:rPr>
          <w:rtl/>
        </w:rPr>
        <w:t>أولها: إنه يعلم إجمالا</w:t>
      </w:r>
      <w:r w:rsidR="000C5AE4">
        <w:rPr>
          <w:rFonts w:hint="cs"/>
          <w:rtl/>
        </w:rPr>
        <w:t>ً</w:t>
      </w:r>
      <w:r>
        <w:rPr>
          <w:rtl/>
        </w:rPr>
        <w:t xml:space="preserve"> بثبوت تكاليف كثيرة فعلية في الشريعة.</w:t>
      </w:r>
    </w:p>
    <w:p w14:paraId="6FE881CD" w14:textId="77777777" w:rsidR="001A75A1" w:rsidRDefault="001A75A1" w:rsidP="001A75A1">
      <w:pPr>
        <w:pStyle w:val="libNormal"/>
      </w:pPr>
      <w:r>
        <w:rPr>
          <w:rtl/>
        </w:rPr>
        <w:t>ثانيها: إنه قد انسد علينا باب العلم والعلمي إلى كثير منها.</w:t>
      </w:r>
    </w:p>
    <w:p w14:paraId="45C88903" w14:textId="77777777" w:rsidR="001A75A1" w:rsidRDefault="001A75A1" w:rsidP="001A75A1">
      <w:pPr>
        <w:pStyle w:val="libNormal"/>
      </w:pPr>
      <w:r>
        <w:rPr>
          <w:rtl/>
        </w:rPr>
        <w:t>ثالثها: إنه لا يجوز لنا إهمالها وعدم التعرض لامتثالها أصلا</w:t>
      </w:r>
      <w:r w:rsidR="000C5AE4">
        <w:rPr>
          <w:rFonts w:hint="cs"/>
          <w:rtl/>
        </w:rPr>
        <w:t>ً</w:t>
      </w:r>
      <w:r>
        <w:rPr>
          <w:rtl/>
        </w:rPr>
        <w:t>.</w:t>
      </w:r>
    </w:p>
    <w:p w14:paraId="393D1587" w14:textId="77777777" w:rsidR="001A75A1" w:rsidRDefault="001A75A1" w:rsidP="001A75A1">
      <w:pPr>
        <w:pStyle w:val="libNormal"/>
      </w:pPr>
      <w:r>
        <w:rPr>
          <w:rtl/>
        </w:rPr>
        <w:t>رابعها: إنه لا يجب علينا الاحتياط في أطراف علمنا، بل لا يجوز في الجملة، كما لا يجوز الرجوع إلى ال</w:t>
      </w:r>
      <w:r w:rsidR="000C5AE4">
        <w:rPr>
          <w:rFonts w:hint="cs"/>
          <w:rtl/>
        </w:rPr>
        <w:t>أ</w:t>
      </w:r>
      <w:r>
        <w:rPr>
          <w:rtl/>
        </w:rPr>
        <w:t>صل في المسألة، من استصحاب وتخيير وبراء‌ة واحتياط، ولا إلى فتوى العالم بحكمها.</w:t>
      </w:r>
    </w:p>
    <w:p w14:paraId="776FA2EC" w14:textId="77777777" w:rsidR="001A75A1" w:rsidRDefault="001A75A1" w:rsidP="001A75A1">
      <w:pPr>
        <w:pStyle w:val="libNormal"/>
      </w:pPr>
      <w:r>
        <w:rPr>
          <w:rtl/>
        </w:rPr>
        <w:t>خامسها: إنه كان ترجيح المرجوح على الراجح قبيحا</w:t>
      </w:r>
      <w:r w:rsidR="000C5AE4">
        <w:rPr>
          <w:rFonts w:hint="cs"/>
          <w:rtl/>
        </w:rPr>
        <w:t>ً</w:t>
      </w:r>
      <w:r>
        <w:rPr>
          <w:rtl/>
        </w:rPr>
        <w:t>، فيستقل العقل حينئذ بلزوم ال</w:t>
      </w:r>
      <w:r w:rsidR="000C5AE4">
        <w:rPr>
          <w:rFonts w:hint="cs"/>
          <w:rtl/>
        </w:rPr>
        <w:t>إ</w:t>
      </w:r>
      <w:r>
        <w:rPr>
          <w:rtl/>
        </w:rPr>
        <w:t>طاعة الظنية لتلك التكاليف المعلومة، وإلا لزم - بعد انسداد باب العلم والعلمي بها - إما إهمالها، وإما لزوم الاحتياط في أطرافها، وإما الرجوع إلى ال</w:t>
      </w:r>
      <w:r w:rsidR="000C5AE4">
        <w:rPr>
          <w:rFonts w:hint="cs"/>
          <w:rtl/>
        </w:rPr>
        <w:t>أ</w:t>
      </w:r>
      <w:r>
        <w:rPr>
          <w:rtl/>
        </w:rPr>
        <w:t>صل الجاري في كل مسألة، مع قطع النظر عن العلم بها، أو التقليد فيها، أو الاكتفاء بال</w:t>
      </w:r>
      <w:r w:rsidR="000C5AE4">
        <w:rPr>
          <w:rFonts w:hint="cs"/>
          <w:rtl/>
        </w:rPr>
        <w:t>إ</w:t>
      </w:r>
      <w:r>
        <w:rPr>
          <w:rtl/>
        </w:rPr>
        <w:t>طاعة الشكية أو الوهمية مع التمكن من الظنية.</w:t>
      </w:r>
    </w:p>
    <w:p w14:paraId="10CA317F" w14:textId="77777777" w:rsidR="001A75A1" w:rsidRDefault="00D7791C" w:rsidP="00D7791C">
      <w:pPr>
        <w:pStyle w:val="libLine"/>
      </w:pPr>
      <w:r>
        <w:rPr>
          <w:rtl/>
        </w:rPr>
        <w:t>____________________</w:t>
      </w:r>
    </w:p>
    <w:p w14:paraId="37D98F0F" w14:textId="77777777" w:rsidR="001A75A1" w:rsidRDefault="001A75A1" w:rsidP="00CF61D9">
      <w:pPr>
        <w:pStyle w:val="libFootnote0"/>
      </w:pPr>
      <w:r w:rsidRPr="00CF61D9">
        <w:rPr>
          <w:rtl/>
        </w:rPr>
        <w:t>(1)</w:t>
      </w:r>
      <w:r>
        <w:rPr>
          <w:rtl/>
        </w:rPr>
        <w:t xml:space="preserve"> حكى هذا القول الشيخ ال</w:t>
      </w:r>
      <w:r w:rsidR="000C5AE4">
        <w:rPr>
          <w:rFonts w:hint="cs"/>
          <w:rtl/>
        </w:rPr>
        <w:t>أ</w:t>
      </w:r>
      <w:r>
        <w:rPr>
          <w:rtl/>
        </w:rPr>
        <w:t xml:space="preserve">نصاري </w:t>
      </w:r>
      <w:r w:rsidR="00D7791C" w:rsidRPr="00D873FA">
        <w:rPr>
          <w:rStyle w:val="libFootnoteAlaemChar"/>
          <w:rtl/>
        </w:rPr>
        <w:t>قدس‌سره</w:t>
      </w:r>
      <w:r>
        <w:rPr>
          <w:rtl/>
        </w:rPr>
        <w:t xml:space="preserve"> في</w:t>
      </w:r>
      <w:r w:rsidR="000C5AE4">
        <w:rPr>
          <w:rtl/>
        </w:rPr>
        <w:t xml:space="preserve"> فرائد الأصول </w:t>
      </w:r>
      <w:r>
        <w:rPr>
          <w:rtl/>
        </w:rPr>
        <w:t>/ 111، نقلا</w:t>
      </w:r>
      <w:r w:rsidR="000C5AE4">
        <w:rPr>
          <w:rFonts w:hint="cs"/>
          <w:rtl/>
        </w:rPr>
        <w:t>ً</w:t>
      </w:r>
      <w:r>
        <w:rPr>
          <w:rtl/>
        </w:rPr>
        <w:t xml:space="preserve"> عن أستاذه شريف العلماء عن أستاذه السي</w:t>
      </w:r>
      <w:r w:rsidR="000C5AE4">
        <w:rPr>
          <w:rFonts w:hint="cs"/>
          <w:rtl/>
        </w:rPr>
        <w:t>ّ</w:t>
      </w:r>
      <w:r>
        <w:rPr>
          <w:rtl/>
        </w:rPr>
        <w:t>د ال</w:t>
      </w:r>
      <w:r w:rsidR="000C5AE4">
        <w:rPr>
          <w:rFonts w:hint="cs"/>
          <w:rtl/>
        </w:rPr>
        <w:t>أ</w:t>
      </w:r>
      <w:r>
        <w:rPr>
          <w:rtl/>
        </w:rPr>
        <w:t xml:space="preserve">جل الاقا ميرزا سيد علي الطباطبائي </w:t>
      </w:r>
      <w:r w:rsidR="00D7791C" w:rsidRPr="00D873FA">
        <w:rPr>
          <w:rStyle w:val="libFootnoteAlaemChar"/>
          <w:rtl/>
        </w:rPr>
        <w:t>قدس‌سره</w:t>
      </w:r>
      <w:r>
        <w:rPr>
          <w:rtl/>
        </w:rPr>
        <w:t xml:space="preserve"> </w:t>
      </w:r>
      <w:r w:rsidR="000C5AE4">
        <w:rPr>
          <w:rFonts w:hint="cs"/>
          <w:rtl/>
        </w:rPr>
        <w:t>«</w:t>
      </w:r>
      <w:r>
        <w:rPr>
          <w:rtl/>
        </w:rPr>
        <w:t>صاحب الرياض</w:t>
      </w:r>
      <w:r w:rsidR="000C5AE4">
        <w:rPr>
          <w:rFonts w:hint="cs"/>
          <w:rtl/>
        </w:rPr>
        <w:t>»</w:t>
      </w:r>
      <w:r>
        <w:rPr>
          <w:rtl/>
        </w:rPr>
        <w:t xml:space="preserve"> في مجلس المذاكرة، كما صرح بذلك العلامة المرحوم الميرزا محمد حسن الاشتياني </w:t>
      </w:r>
      <w:r w:rsidR="00D7791C" w:rsidRPr="00D873FA">
        <w:rPr>
          <w:rStyle w:val="libFootnoteAlaemChar"/>
          <w:rtl/>
        </w:rPr>
        <w:t>قدس‌سره</w:t>
      </w:r>
      <w:r>
        <w:rPr>
          <w:rtl/>
        </w:rPr>
        <w:t xml:space="preserve"> راجع بحر الفوائد 189.</w:t>
      </w:r>
    </w:p>
    <w:p w14:paraId="3051F596" w14:textId="77777777" w:rsidR="003221D4" w:rsidRDefault="001A75A1" w:rsidP="000C5AE4">
      <w:pPr>
        <w:pStyle w:val="libFootnote0"/>
      </w:pPr>
      <w:r w:rsidRPr="00CF61D9">
        <w:rPr>
          <w:rtl/>
        </w:rPr>
        <w:t>(2)</w:t>
      </w:r>
      <w:r>
        <w:rPr>
          <w:rtl/>
        </w:rPr>
        <w:t xml:space="preserve"> الصواب ما أثبتناه وفي النسخ: خمسة.</w:t>
      </w:r>
    </w:p>
    <w:p w14:paraId="53474BBD" w14:textId="77777777" w:rsidR="001A75A1" w:rsidRDefault="00D7791C" w:rsidP="001A75A1">
      <w:pPr>
        <w:pStyle w:val="libNormal"/>
      </w:pPr>
      <w:r>
        <w:rPr>
          <w:rtl/>
        </w:rPr>
        <w:br w:type="page"/>
      </w:r>
    </w:p>
    <w:p w14:paraId="7131801A" w14:textId="77777777" w:rsidR="00D313BC" w:rsidRDefault="001A75A1" w:rsidP="00031A38">
      <w:pPr>
        <w:pStyle w:val="libNormal0"/>
        <w:rPr>
          <w:rtl/>
        </w:rPr>
      </w:pPr>
      <w:r>
        <w:rPr>
          <w:rtl/>
        </w:rPr>
        <w:lastRenderedPageBreak/>
        <w:t xml:space="preserve">والفرض بطلان كل واحد منها: </w:t>
      </w:r>
    </w:p>
    <w:p w14:paraId="130C5B9C" w14:textId="77777777" w:rsidR="001A75A1" w:rsidRDefault="001A75A1" w:rsidP="00031A38">
      <w:pPr>
        <w:pStyle w:val="libNormal0"/>
      </w:pPr>
      <w:r w:rsidRPr="00D313BC">
        <w:rPr>
          <w:rStyle w:val="libBold2Char"/>
          <w:rtl/>
        </w:rPr>
        <w:t>أما المقدمة ال</w:t>
      </w:r>
      <w:r w:rsidR="00D313BC" w:rsidRPr="00D313BC">
        <w:rPr>
          <w:rStyle w:val="libBold2Char"/>
          <w:rFonts w:hint="cs"/>
          <w:rtl/>
        </w:rPr>
        <w:t>أ</w:t>
      </w:r>
      <w:r w:rsidRPr="00D313BC">
        <w:rPr>
          <w:rStyle w:val="libBold2Char"/>
          <w:rtl/>
        </w:rPr>
        <w:t>ولى</w:t>
      </w:r>
      <w:r>
        <w:rPr>
          <w:rtl/>
        </w:rPr>
        <w:t>: فهي وإن كانت بديهية إلا أنه قد عرفت انحلال العلم ال</w:t>
      </w:r>
      <w:r w:rsidR="00D313BC">
        <w:rPr>
          <w:rFonts w:hint="cs"/>
          <w:rtl/>
        </w:rPr>
        <w:t>إ</w:t>
      </w:r>
      <w:r>
        <w:rPr>
          <w:rtl/>
        </w:rPr>
        <w:t>جمالي بما في ال</w:t>
      </w:r>
      <w:r w:rsidR="00D313BC">
        <w:rPr>
          <w:rFonts w:hint="cs"/>
          <w:rtl/>
        </w:rPr>
        <w:t>أ</w:t>
      </w:r>
      <w:r>
        <w:rPr>
          <w:rtl/>
        </w:rPr>
        <w:t>خبار الصادرة عن ال</w:t>
      </w:r>
      <w:r w:rsidR="00D313BC">
        <w:rPr>
          <w:rFonts w:hint="cs"/>
          <w:rtl/>
        </w:rPr>
        <w:t>أ</w:t>
      </w:r>
      <w:r>
        <w:rPr>
          <w:rtl/>
        </w:rPr>
        <w:t xml:space="preserve">ئمة الطاهرين </w:t>
      </w:r>
      <w:r w:rsidR="007523DD" w:rsidRPr="007523DD">
        <w:rPr>
          <w:rStyle w:val="libAlaemChar"/>
          <w:rtl/>
        </w:rPr>
        <w:t>عليهم‌السلام</w:t>
      </w:r>
      <w:r>
        <w:rPr>
          <w:rtl/>
        </w:rPr>
        <w:t xml:space="preserve"> التي تكون فيما بأيدينا، من الروايات في الكتب المعتبرة، ومعه لا موجب للاحتياط إلا في خصوص ما في الروايات، وهو غير مستلزم للعسر فضلا</w:t>
      </w:r>
      <w:r w:rsidR="00D313BC">
        <w:rPr>
          <w:rFonts w:hint="cs"/>
          <w:rtl/>
        </w:rPr>
        <w:t>ً</w:t>
      </w:r>
      <w:r>
        <w:rPr>
          <w:rtl/>
        </w:rPr>
        <w:t xml:space="preserve"> عما يوجب الاختلال، ولا إجماع على عدم وجوبه، ولو سلم ال</w:t>
      </w:r>
      <w:r w:rsidR="00D313BC">
        <w:rPr>
          <w:rFonts w:hint="cs"/>
          <w:rtl/>
        </w:rPr>
        <w:t>إ</w:t>
      </w:r>
      <w:r>
        <w:rPr>
          <w:rtl/>
        </w:rPr>
        <w:t>جماع على عدم وجوبه لو لم يكن هناك انحلال.</w:t>
      </w:r>
    </w:p>
    <w:p w14:paraId="5C233461" w14:textId="77777777" w:rsidR="001A75A1" w:rsidRDefault="001A75A1" w:rsidP="001A75A1">
      <w:pPr>
        <w:pStyle w:val="libNormal"/>
      </w:pPr>
      <w:r w:rsidRPr="00D313BC">
        <w:rPr>
          <w:rStyle w:val="libBold2Char"/>
          <w:rtl/>
        </w:rPr>
        <w:t>وأما المقدمة الثانية</w:t>
      </w:r>
      <w:r>
        <w:rPr>
          <w:rtl/>
        </w:rPr>
        <w:t>: أما بالنسبة إلى العلم، فهي بالنسبة إلى أمثال زماننا بي</w:t>
      </w:r>
      <w:r w:rsidR="00D313BC">
        <w:rPr>
          <w:rFonts w:hint="cs"/>
          <w:rtl/>
        </w:rPr>
        <w:t>ّ</w:t>
      </w:r>
      <w:r>
        <w:rPr>
          <w:rtl/>
        </w:rPr>
        <w:t>نة وجدانية، يعرف الانسداد كل من تعرض للاستنباط والاجتهاد.</w:t>
      </w:r>
    </w:p>
    <w:p w14:paraId="4D9D5CBB" w14:textId="77777777" w:rsidR="001A75A1" w:rsidRDefault="001A75A1" w:rsidP="001A75A1">
      <w:pPr>
        <w:pStyle w:val="libNormal"/>
      </w:pPr>
      <w:r>
        <w:rPr>
          <w:rtl/>
        </w:rPr>
        <w:t>وأما بالنسبة إلى العلمي، فالظاهر أنها غيرثابتة، لما عرفت من نهوض ال</w:t>
      </w:r>
      <w:r w:rsidR="00D313BC">
        <w:rPr>
          <w:rFonts w:hint="cs"/>
          <w:rtl/>
        </w:rPr>
        <w:t>أ</w:t>
      </w:r>
      <w:r>
        <w:rPr>
          <w:rtl/>
        </w:rPr>
        <w:t>دلة على حجية خبر يوثق بصدقه، وهو بحمد الله واف</w:t>
      </w:r>
      <w:r w:rsidR="00D313BC">
        <w:rPr>
          <w:rFonts w:hint="cs"/>
          <w:rtl/>
        </w:rPr>
        <w:t>ٍ</w:t>
      </w:r>
      <w:r>
        <w:rPr>
          <w:rtl/>
        </w:rPr>
        <w:t xml:space="preserve"> بمعظم الفقه، لا سي</w:t>
      </w:r>
      <w:r w:rsidR="00D313BC">
        <w:rPr>
          <w:rFonts w:hint="cs"/>
          <w:rtl/>
        </w:rPr>
        <w:t>ّ</w:t>
      </w:r>
      <w:r>
        <w:rPr>
          <w:rtl/>
        </w:rPr>
        <w:t>ما بضميمة ما علم تفصيلا</w:t>
      </w:r>
      <w:r w:rsidR="00D313BC">
        <w:rPr>
          <w:rFonts w:hint="cs"/>
          <w:rtl/>
        </w:rPr>
        <w:t>ً</w:t>
      </w:r>
      <w:r>
        <w:rPr>
          <w:rtl/>
        </w:rPr>
        <w:t xml:space="preserve"> منها، كما لا يخفى.</w:t>
      </w:r>
    </w:p>
    <w:p w14:paraId="28FB5690" w14:textId="77777777" w:rsidR="001A75A1" w:rsidRDefault="001A75A1" w:rsidP="001A75A1">
      <w:pPr>
        <w:pStyle w:val="libNormal"/>
      </w:pPr>
      <w:r w:rsidRPr="00D313BC">
        <w:rPr>
          <w:rStyle w:val="libBold2Char"/>
          <w:rtl/>
        </w:rPr>
        <w:t>وأما الثالثة</w:t>
      </w:r>
      <w:r>
        <w:rPr>
          <w:rtl/>
        </w:rPr>
        <w:t>: فهي قطعية، ولو لم نقل بكون العلم ال</w:t>
      </w:r>
      <w:r w:rsidR="00D313BC">
        <w:rPr>
          <w:rFonts w:hint="cs"/>
          <w:rtl/>
        </w:rPr>
        <w:t>إ</w:t>
      </w:r>
      <w:r>
        <w:rPr>
          <w:rtl/>
        </w:rPr>
        <w:t>جمالي منجزا</w:t>
      </w:r>
      <w:r w:rsidR="00D313BC">
        <w:rPr>
          <w:rFonts w:hint="cs"/>
          <w:rtl/>
        </w:rPr>
        <w:t>ً</w:t>
      </w:r>
      <w:r>
        <w:rPr>
          <w:rtl/>
        </w:rPr>
        <w:t xml:space="preserve"> مطلقا</w:t>
      </w:r>
      <w:r w:rsidR="00D313BC">
        <w:rPr>
          <w:rFonts w:hint="cs"/>
          <w:rtl/>
        </w:rPr>
        <w:t>ً</w:t>
      </w:r>
      <w:r>
        <w:rPr>
          <w:rtl/>
        </w:rPr>
        <w:t xml:space="preserve"> أو فيما جاز، أو وجب الاقتحام في بعض أطرافه، كما في المقام حسب ما يأتي، وذلك ل</w:t>
      </w:r>
      <w:r w:rsidR="00D313BC">
        <w:rPr>
          <w:rFonts w:hint="cs"/>
          <w:rtl/>
        </w:rPr>
        <w:t>أ</w:t>
      </w:r>
      <w:r>
        <w:rPr>
          <w:rtl/>
        </w:rPr>
        <w:t>ن إهمال معظم ال</w:t>
      </w:r>
      <w:r w:rsidR="00D313BC">
        <w:rPr>
          <w:rFonts w:hint="cs"/>
          <w:rtl/>
        </w:rPr>
        <w:t>أ</w:t>
      </w:r>
      <w:r>
        <w:rPr>
          <w:rtl/>
        </w:rPr>
        <w:t>حكام وعدم الاجتناب كثيرا</w:t>
      </w:r>
      <w:r w:rsidR="00D313BC">
        <w:rPr>
          <w:rFonts w:hint="cs"/>
          <w:rtl/>
        </w:rPr>
        <w:t>ً</w:t>
      </w:r>
      <w:r>
        <w:rPr>
          <w:rtl/>
        </w:rPr>
        <w:t xml:space="preserve"> عن الحرام، مما يقطع بأنه مرغوب عنه شرعا</w:t>
      </w:r>
      <w:r w:rsidR="00D313BC">
        <w:rPr>
          <w:rFonts w:hint="cs"/>
          <w:rtl/>
        </w:rPr>
        <w:t>ً</w:t>
      </w:r>
      <w:r>
        <w:rPr>
          <w:rtl/>
        </w:rPr>
        <w:t xml:space="preserve"> ومما يلزم تركه إجماعا</w:t>
      </w:r>
      <w:r w:rsidR="00D313BC">
        <w:rPr>
          <w:rFonts w:hint="cs"/>
          <w:rtl/>
        </w:rPr>
        <w:t>ً</w:t>
      </w:r>
      <w:r>
        <w:rPr>
          <w:rtl/>
        </w:rPr>
        <w:t>.</w:t>
      </w:r>
    </w:p>
    <w:p w14:paraId="4D34A9FA" w14:textId="77777777" w:rsidR="00D313BC" w:rsidRDefault="001A75A1" w:rsidP="001A75A1">
      <w:pPr>
        <w:pStyle w:val="libNormal"/>
        <w:rPr>
          <w:rtl/>
        </w:rPr>
      </w:pPr>
      <w:r>
        <w:rPr>
          <w:rtl/>
        </w:rPr>
        <w:t>إن قلت: إذا لم يكن العلم بها منجزا</w:t>
      </w:r>
      <w:r w:rsidR="00D313BC">
        <w:rPr>
          <w:rFonts w:hint="cs"/>
          <w:rtl/>
        </w:rPr>
        <w:t>ً</w:t>
      </w:r>
      <w:r>
        <w:rPr>
          <w:rtl/>
        </w:rPr>
        <w:t xml:space="preserve"> لها للزوم الاقتحام في بعض ال</w:t>
      </w:r>
      <w:r w:rsidR="00D313BC">
        <w:rPr>
          <w:rFonts w:hint="cs"/>
          <w:rtl/>
        </w:rPr>
        <w:t>أ</w:t>
      </w:r>
      <w:r>
        <w:rPr>
          <w:rtl/>
        </w:rPr>
        <w:t>طراف - كما أشير إليه - فهل كان العقاب على المخالفة في سائر ال</w:t>
      </w:r>
      <w:r w:rsidR="00D313BC">
        <w:rPr>
          <w:rFonts w:hint="cs"/>
          <w:rtl/>
        </w:rPr>
        <w:t>أ</w:t>
      </w:r>
      <w:r>
        <w:rPr>
          <w:rtl/>
        </w:rPr>
        <w:t>طراف - حينئذ - على تقدير المصادفة إلا عقابا</w:t>
      </w:r>
      <w:r w:rsidR="00D313BC">
        <w:rPr>
          <w:rFonts w:hint="cs"/>
          <w:rtl/>
        </w:rPr>
        <w:t>ً</w:t>
      </w:r>
      <w:r>
        <w:rPr>
          <w:rtl/>
        </w:rPr>
        <w:t xml:space="preserve"> بلا بيان؟ والمؤاخذة عليها إلا مؤاخذة بلا برهان؟! </w:t>
      </w:r>
    </w:p>
    <w:p w14:paraId="7869C996" w14:textId="77777777" w:rsidR="001A75A1" w:rsidRDefault="001A75A1" w:rsidP="001A75A1">
      <w:pPr>
        <w:pStyle w:val="libNormal"/>
      </w:pPr>
      <w:r>
        <w:rPr>
          <w:rtl/>
        </w:rPr>
        <w:t>قلت: هذا إنما يلزم، لو لم يعلم بإيجاب الاحتياط، وقد علم به بنحو اللم</w:t>
      </w:r>
      <w:r w:rsidR="00D313BC">
        <w:rPr>
          <w:rFonts w:hint="cs"/>
          <w:rtl/>
        </w:rPr>
        <w:t>ّ</w:t>
      </w:r>
      <w:r>
        <w:rPr>
          <w:rtl/>
        </w:rPr>
        <w:t>، حيث علم اهتمام الشارع بمراعاة تكاليفه، بحيث ينافيه عدم إيجابه الاحتياط الموجب للزوم المراعاة، ولو كان بالالتزام ببعض المحتملات، مع صحة دعوى الاجماع على عدم جواز ال</w:t>
      </w:r>
      <w:r w:rsidR="00D313BC">
        <w:rPr>
          <w:rFonts w:hint="cs"/>
          <w:rtl/>
        </w:rPr>
        <w:t>إ</w:t>
      </w:r>
      <w:r>
        <w:rPr>
          <w:rtl/>
        </w:rPr>
        <w:t>همال في هذا الحال، وأنه مرغوب عنه شرعا</w:t>
      </w:r>
      <w:r w:rsidR="00D313BC">
        <w:rPr>
          <w:rFonts w:hint="cs"/>
          <w:rtl/>
        </w:rPr>
        <w:t>ً</w:t>
      </w:r>
      <w:r>
        <w:rPr>
          <w:rtl/>
        </w:rPr>
        <w:t xml:space="preserve"> قطعا</w:t>
      </w:r>
      <w:r w:rsidR="00D313BC">
        <w:rPr>
          <w:rFonts w:hint="cs"/>
          <w:rtl/>
        </w:rPr>
        <w:t>ً</w:t>
      </w:r>
      <w:r>
        <w:rPr>
          <w:rtl/>
        </w:rPr>
        <w:t>، [وأما</w:t>
      </w:r>
    </w:p>
    <w:p w14:paraId="0D6783AB" w14:textId="77777777" w:rsidR="001A75A1" w:rsidRDefault="00D7791C" w:rsidP="001A75A1">
      <w:pPr>
        <w:pStyle w:val="libNormal"/>
      </w:pPr>
      <w:r>
        <w:rPr>
          <w:rtl/>
        </w:rPr>
        <w:br w:type="page"/>
      </w:r>
    </w:p>
    <w:p w14:paraId="5732FA7B" w14:textId="77777777" w:rsidR="001A75A1" w:rsidRDefault="001A75A1" w:rsidP="00031A38">
      <w:pPr>
        <w:pStyle w:val="libNormal0"/>
      </w:pPr>
      <w:r>
        <w:rPr>
          <w:rtl/>
        </w:rPr>
        <w:lastRenderedPageBreak/>
        <w:t>مع استكشافه]</w:t>
      </w:r>
      <w:r w:rsidRPr="00D92983">
        <w:rPr>
          <w:rStyle w:val="libFootnotenumChar"/>
          <w:rtl/>
        </w:rPr>
        <w:t>(1)</w:t>
      </w:r>
      <w:r>
        <w:rPr>
          <w:rtl/>
        </w:rPr>
        <w:t xml:space="preserve"> فلا </w:t>
      </w:r>
      <w:r w:rsidR="00452AD0">
        <w:rPr>
          <w:rFonts w:hint="cs"/>
          <w:rtl/>
        </w:rPr>
        <w:t>ت</w:t>
      </w:r>
      <w:r>
        <w:rPr>
          <w:rtl/>
        </w:rPr>
        <w:t>كون المؤاخذة والعقاب حينئذ بلا بيان وبلا برهان، كما حققناه في البحث وغيره.</w:t>
      </w:r>
    </w:p>
    <w:p w14:paraId="59C025D6" w14:textId="77777777" w:rsidR="001A75A1" w:rsidRDefault="001A75A1" w:rsidP="001A75A1">
      <w:pPr>
        <w:pStyle w:val="libNormal"/>
      </w:pPr>
      <w:r w:rsidRPr="00452AD0">
        <w:rPr>
          <w:rStyle w:val="libBold2Char"/>
          <w:rtl/>
        </w:rPr>
        <w:t>وأما المقدمة الرابعة</w:t>
      </w:r>
      <w:r>
        <w:rPr>
          <w:rtl/>
        </w:rPr>
        <w:t>: فهي بالنسبة إلى عدم وجوب الاحتياط التام بلا كلام، فيما يوجب عسره اختلال النظام، وأما فيما لا يوجب، فمحل نظر بل منع، لعدم حكومة قاعدة نفي العسر والحرج على قاعدة الاحتياط، وذلك لما حققناه</w:t>
      </w:r>
      <w:r w:rsidRPr="00D92983">
        <w:rPr>
          <w:rStyle w:val="libFootnotenumChar"/>
          <w:rtl/>
        </w:rPr>
        <w:t>(2)</w:t>
      </w:r>
      <w:r>
        <w:rPr>
          <w:rtl/>
        </w:rPr>
        <w:t xml:space="preserve"> في معنى ما دل على نفي الضرر والعسر، من أن التوفيق بين دليلهما ودليل التكليف أو الوضع المتعلقين بما يعمهما، هو نفيهما عنهما بلسان نفيهما، فلا يكون له حكومة على الاحتياط العسر إذا كان بحكم العقل، لعدم العسر في متعلق التكليف، وإنما هو في الجمع بين محتملاته احتياطا</w:t>
      </w:r>
      <w:r w:rsidR="00452AD0">
        <w:rPr>
          <w:rFonts w:hint="cs"/>
          <w:rtl/>
        </w:rPr>
        <w:t>ً</w:t>
      </w:r>
      <w:r>
        <w:rPr>
          <w:rtl/>
        </w:rPr>
        <w:t>.</w:t>
      </w:r>
    </w:p>
    <w:p w14:paraId="3B7864D3" w14:textId="77777777" w:rsidR="001A75A1" w:rsidRDefault="001A75A1" w:rsidP="001A75A1">
      <w:pPr>
        <w:pStyle w:val="libNormal"/>
      </w:pPr>
      <w:r>
        <w:rPr>
          <w:rtl/>
        </w:rPr>
        <w:t>نعم، لو كان معناه نفي الحكم الناشئ من قبله العسر - كما قيل</w:t>
      </w:r>
      <w:r w:rsidRPr="00D92983">
        <w:rPr>
          <w:rStyle w:val="libFootnotenumChar"/>
          <w:rtl/>
        </w:rPr>
        <w:t>(3)</w:t>
      </w:r>
      <w:r>
        <w:rPr>
          <w:rtl/>
        </w:rPr>
        <w:t xml:space="preserve"> - لكانت قاعدة نفيه محكمة على قاعدة الاحتياط، ل</w:t>
      </w:r>
      <w:r w:rsidR="00452AD0">
        <w:rPr>
          <w:rFonts w:hint="cs"/>
          <w:rtl/>
        </w:rPr>
        <w:t>أ</w:t>
      </w:r>
      <w:r>
        <w:rPr>
          <w:rtl/>
        </w:rPr>
        <w:t>ن العسر حينئذ يكون من قبل التكاليف المجهولة، فتكون منفية بنفيه.</w:t>
      </w:r>
    </w:p>
    <w:p w14:paraId="14C0C394" w14:textId="77777777" w:rsidR="001A75A1" w:rsidRDefault="001A75A1" w:rsidP="001A75A1">
      <w:pPr>
        <w:pStyle w:val="libNormal"/>
      </w:pPr>
      <w:r>
        <w:rPr>
          <w:rtl/>
        </w:rPr>
        <w:t>ولا يخفى أنه على هذا لا وجه لدعوى استقلال العقل بوجوب الاحتياط في بعض ال</w:t>
      </w:r>
      <w:r w:rsidR="00452AD0">
        <w:rPr>
          <w:rFonts w:hint="cs"/>
          <w:rtl/>
        </w:rPr>
        <w:t>أ</w:t>
      </w:r>
      <w:r>
        <w:rPr>
          <w:rtl/>
        </w:rPr>
        <w:t>طراف بعد رفع اليد عن الاحتياط في تمامها، بل لا</w:t>
      </w:r>
      <w:r w:rsidR="00452AD0">
        <w:rPr>
          <w:rFonts w:hint="cs"/>
          <w:rtl/>
        </w:rPr>
        <w:t xml:space="preserve"> </w:t>
      </w:r>
      <w:r>
        <w:rPr>
          <w:rtl/>
        </w:rPr>
        <w:t>بد من دعوى وجوبه شرعا</w:t>
      </w:r>
      <w:r w:rsidR="00452AD0">
        <w:rPr>
          <w:rFonts w:hint="cs"/>
          <w:rtl/>
        </w:rPr>
        <w:t>ً</w:t>
      </w:r>
      <w:r>
        <w:rPr>
          <w:rtl/>
        </w:rPr>
        <w:t>، كما أشرنا إليه في بيان المقدمة الثالثة، فافهم وتأمل جي</w:t>
      </w:r>
      <w:r w:rsidR="00452AD0">
        <w:rPr>
          <w:rFonts w:hint="cs"/>
          <w:rtl/>
        </w:rPr>
        <w:t>ّ</w:t>
      </w:r>
      <w:r>
        <w:rPr>
          <w:rtl/>
        </w:rPr>
        <w:t>دا</w:t>
      </w:r>
      <w:r w:rsidR="00452AD0">
        <w:rPr>
          <w:rFonts w:hint="cs"/>
          <w:rtl/>
        </w:rPr>
        <w:t>ً</w:t>
      </w:r>
      <w:r>
        <w:rPr>
          <w:rtl/>
        </w:rPr>
        <w:t>.</w:t>
      </w:r>
    </w:p>
    <w:p w14:paraId="421BBED6" w14:textId="77777777" w:rsidR="001A75A1" w:rsidRDefault="001A75A1" w:rsidP="00452AD0">
      <w:pPr>
        <w:pStyle w:val="libNormal"/>
      </w:pPr>
      <w:r>
        <w:rPr>
          <w:rtl/>
        </w:rPr>
        <w:t>وأما الرجوع إلى ال</w:t>
      </w:r>
      <w:r w:rsidR="00452AD0">
        <w:rPr>
          <w:rFonts w:hint="cs"/>
          <w:rtl/>
        </w:rPr>
        <w:t>أ</w:t>
      </w:r>
      <w:r>
        <w:rPr>
          <w:rtl/>
        </w:rPr>
        <w:t>صول، فبالنسبة إلى ال</w:t>
      </w:r>
      <w:r w:rsidR="00452AD0">
        <w:rPr>
          <w:rFonts w:hint="cs"/>
          <w:rtl/>
        </w:rPr>
        <w:t>أ</w:t>
      </w:r>
      <w:r>
        <w:rPr>
          <w:rtl/>
        </w:rPr>
        <w:t>صول المثبتة من احتياط أو استصحاب مثبت للتكليف، فلا مانع عن إجرائها عقلا</w:t>
      </w:r>
      <w:r w:rsidR="00452AD0">
        <w:rPr>
          <w:rFonts w:hint="cs"/>
          <w:rtl/>
        </w:rPr>
        <w:t>ً</w:t>
      </w:r>
      <w:r>
        <w:rPr>
          <w:rtl/>
        </w:rPr>
        <w:t xml:space="preserve"> مع حكم العقل وعموم النقل.</w:t>
      </w:r>
      <w:r w:rsidR="00452AD0">
        <w:rPr>
          <w:rFonts w:hint="cs"/>
          <w:rtl/>
        </w:rPr>
        <w:t xml:space="preserve"> </w:t>
      </w:r>
      <w:r>
        <w:rPr>
          <w:rtl/>
        </w:rPr>
        <w:t>هذا، ولو قيل بعدم جريان الاستصحاب في أطراف العلم ال</w:t>
      </w:r>
      <w:r w:rsidR="00452AD0">
        <w:rPr>
          <w:rFonts w:hint="cs"/>
          <w:rtl/>
        </w:rPr>
        <w:t>إ</w:t>
      </w:r>
      <w:r>
        <w:rPr>
          <w:rtl/>
        </w:rPr>
        <w:t>جمالي،</w:t>
      </w:r>
    </w:p>
    <w:p w14:paraId="3D74E8D1" w14:textId="77777777" w:rsidR="001A75A1" w:rsidRDefault="00D7791C" w:rsidP="00D7791C">
      <w:pPr>
        <w:pStyle w:val="libLine"/>
      </w:pPr>
      <w:r>
        <w:rPr>
          <w:rtl/>
        </w:rPr>
        <w:t>____________________</w:t>
      </w:r>
    </w:p>
    <w:p w14:paraId="491461EF" w14:textId="77777777" w:rsidR="001A75A1" w:rsidRDefault="001A75A1" w:rsidP="00031A38">
      <w:pPr>
        <w:pStyle w:val="libFootnote0"/>
      </w:pPr>
      <w:r w:rsidRPr="00031A38">
        <w:rPr>
          <w:rtl/>
        </w:rPr>
        <w:t>(1)</w:t>
      </w:r>
      <w:r>
        <w:rPr>
          <w:rtl/>
        </w:rPr>
        <w:t xml:space="preserve"> هكذا في</w:t>
      </w:r>
      <w:r w:rsidR="0077545E">
        <w:rPr>
          <w:rtl/>
        </w:rPr>
        <w:t xml:space="preserve"> «أ»</w:t>
      </w:r>
      <w:r>
        <w:rPr>
          <w:rtl/>
        </w:rPr>
        <w:t xml:space="preserve"> وشطب عليها في</w:t>
      </w:r>
      <w:r w:rsidR="0077545E">
        <w:rPr>
          <w:rtl/>
        </w:rPr>
        <w:t xml:space="preserve"> «ب»</w:t>
      </w:r>
      <w:r>
        <w:rPr>
          <w:rtl/>
        </w:rPr>
        <w:t>.</w:t>
      </w:r>
    </w:p>
    <w:p w14:paraId="2DFDD6A8" w14:textId="77777777" w:rsidR="001A75A1" w:rsidRDefault="001A75A1" w:rsidP="00031A38">
      <w:pPr>
        <w:pStyle w:val="libFootnote0"/>
      </w:pPr>
      <w:r w:rsidRPr="00031A38">
        <w:rPr>
          <w:rtl/>
        </w:rPr>
        <w:t>(2)</w:t>
      </w:r>
      <w:r>
        <w:rPr>
          <w:rtl/>
        </w:rPr>
        <w:t xml:space="preserve"> تعرض المصنف لقاعدة لا ضرر في ص 72 (الكتاب) فليراجع عند قوله أن الظاهر أن يكون لا لنفي الحقيقة ادعاء</w:t>
      </w:r>
      <w:r w:rsidR="00452AD0">
        <w:rPr>
          <w:rFonts w:hint="cs"/>
          <w:rtl/>
        </w:rPr>
        <w:t>ً</w:t>
      </w:r>
      <w:r>
        <w:rPr>
          <w:rtl/>
        </w:rPr>
        <w:t>..</w:t>
      </w:r>
      <w:r w:rsidR="00452AD0">
        <w:rPr>
          <w:rFonts w:hint="cs"/>
          <w:rtl/>
        </w:rPr>
        <w:t xml:space="preserve"> </w:t>
      </w:r>
      <w:r>
        <w:rPr>
          <w:rtl/>
        </w:rPr>
        <w:t>وقوله بعد أسطر ثم الحكم الذي أريد نفيه بنفي الضرر...</w:t>
      </w:r>
      <w:r w:rsidR="00452AD0">
        <w:rPr>
          <w:rFonts w:hint="cs"/>
          <w:rtl/>
        </w:rPr>
        <w:t xml:space="preserve"> </w:t>
      </w:r>
      <w:r>
        <w:rPr>
          <w:rtl/>
        </w:rPr>
        <w:t>الخ.</w:t>
      </w:r>
    </w:p>
    <w:p w14:paraId="7E20B3C8" w14:textId="77777777" w:rsidR="003221D4" w:rsidRDefault="001A75A1" w:rsidP="00452AD0">
      <w:pPr>
        <w:pStyle w:val="libFootnote0"/>
      </w:pPr>
      <w:r w:rsidRPr="00031A38">
        <w:rPr>
          <w:rtl/>
        </w:rPr>
        <w:t>(3)</w:t>
      </w:r>
      <w:r>
        <w:rPr>
          <w:rtl/>
        </w:rPr>
        <w:t xml:space="preserve"> القائل هو الشيخ ال</w:t>
      </w:r>
      <w:r w:rsidR="00452AD0">
        <w:rPr>
          <w:rFonts w:hint="cs"/>
          <w:rtl/>
        </w:rPr>
        <w:t>أ</w:t>
      </w:r>
      <w:r>
        <w:rPr>
          <w:rtl/>
        </w:rPr>
        <w:t xml:space="preserve">نصاري </w:t>
      </w:r>
      <w:r w:rsidR="00D7791C" w:rsidRPr="00D873FA">
        <w:rPr>
          <w:rStyle w:val="libFootnoteAlaemChar"/>
          <w:rtl/>
        </w:rPr>
        <w:t>قدس‌سره</w:t>
      </w:r>
      <w:r>
        <w:rPr>
          <w:rtl/>
        </w:rPr>
        <w:t xml:space="preserve"> انظر،</w:t>
      </w:r>
      <w:r w:rsidR="000C5AE4">
        <w:rPr>
          <w:rtl/>
        </w:rPr>
        <w:t xml:space="preserve"> فرائد الأصول </w:t>
      </w:r>
      <w:r>
        <w:rPr>
          <w:rtl/>
        </w:rPr>
        <w:t>/ 314 ورسالة قاعدة نفي الضرر في مكاسبه، المكاسب / 372.</w:t>
      </w:r>
    </w:p>
    <w:p w14:paraId="479E0E2B" w14:textId="77777777" w:rsidR="001A75A1" w:rsidRDefault="00D7791C" w:rsidP="001A75A1">
      <w:pPr>
        <w:pStyle w:val="libNormal"/>
      </w:pPr>
      <w:r>
        <w:rPr>
          <w:rtl/>
        </w:rPr>
        <w:br w:type="page"/>
      </w:r>
    </w:p>
    <w:p w14:paraId="1592740C" w14:textId="77777777" w:rsidR="001A75A1" w:rsidRDefault="001A75A1" w:rsidP="00031A38">
      <w:pPr>
        <w:pStyle w:val="libNormal0"/>
      </w:pPr>
      <w:r>
        <w:rPr>
          <w:rtl/>
        </w:rPr>
        <w:lastRenderedPageBreak/>
        <w:t>لاستلزام شمول دليله لها التناقض في مدلوله، بداهة تناقض حرمة النقض في كل منها بمقتضى (لا تنقض) لوجوبه في البعض، كما هو قضية (ولكن تنقضه بيقين آخر) وذلك ل</w:t>
      </w:r>
      <w:r w:rsidR="001D3043">
        <w:rPr>
          <w:rFonts w:hint="cs"/>
          <w:rtl/>
        </w:rPr>
        <w:t>أ</w:t>
      </w:r>
      <w:r>
        <w:rPr>
          <w:rtl/>
        </w:rPr>
        <w:t>نه إنما يلزم فيما إذا كان الشك في أطرافه فعليا</w:t>
      </w:r>
      <w:r w:rsidR="001D3043">
        <w:rPr>
          <w:rFonts w:hint="cs"/>
          <w:rtl/>
        </w:rPr>
        <w:t>ً</w:t>
      </w:r>
      <w:r>
        <w:rPr>
          <w:rtl/>
        </w:rPr>
        <w:t>.</w:t>
      </w:r>
    </w:p>
    <w:p w14:paraId="2E7A9D78" w14:textId="77777777" w:rsidR="001A75A1" w:rsidRDefault="001A75A1" w:rsidP="001A75A1">
      <w:pPr>
        <w:pStyle w:val="libNormal"/>
      </w:pPr>
      <w:r>
        <w:rPr>
          <w:rtl/>
        </w:rPr>
        <w:t>وأما إذا لم يكن كذلك، بل لم يكن الشك فعلا</w:t>
      </w:r>
      <w:r w:rsidR="001D3043">
        <w:rPr>
          <w:rFonts w:hint="cs"/>
          <w:rtl/>
        </w:rPr>
        <w:t>ً</w:t>
      </w:r>
      <w:r>
        <w:rPr>
          <w:rtl/>
        </w:rPr>
        <w:t xml:space="preserve"> إلا في بعض أطرافه، وكان بعض أطرافه الآخر غير ملتفت إليه فعلا</w:t>
      </w:r>
      <w:r w:rsidR="001D3043">
        <w:rPr>
          <w:rFonts w:hint="cs"/>
          <w:rtl/>
        </w:rPr>
        <w:t>ً</w:t>
      </w:r>
      <w:r>
        <w:rPr>
          <w:rtl/>
        </w:rPr>
        <w:t xml:space="preserve"> أصلا</w:t>
      </w:r>
      <w:r w:rsidR="001D3043">
        <w:rPr>
          <w:rFonts w:hint="cs"/>
          <w:rtl/>
        </w:rPr>
        <w:t>ً</w:t>
      </w:r>
      <w:r>
        <w:rPr>
          <w:rtl/>
        </w:rPr>
        <w:t>، كما هو حال المجتهد في مقام استنباط ال</w:t>
      </w:r>
      <w:r w:rsidR="001D3043">
        <w:rPr>
          <w:rFonts w:hint="cs"/>
          <w:rtl/>
        </w:rPr>
        <w:t>أ</w:t>
      </w:r>
      <w:r>
        <w:rPr>
          <w:rtl/>
        </w:rPr>
        <w:t>حكام، كما لا يخفى، فلا يكاد يلزم ذلك، فإن قضية (لا تنقض) ليس حينئذ إلا حرمة النقض في خصوص الطرف المشكوك، وليس فيه علم بالانتقاض كي يلزم التناقض في مدلول دليله من شموله له، فافهم.</w:t>
      </w:r>
    </w:p>
    <w:p w14:paraId="30F7C568" w14:textId="77777777" w:rsidR="001A75A1" w:rsidRDefault="001A75A1" w:rsidP="001A75A1">
      <w:pPr>
        <w:pStyle w:val="libNormal"/>
      </w:pPr>
      <w:r>
        <w:rPr>
          <w:rtl/>
        </w:rPr>
        <w:t>ومنه قد انقدح ثبوت حكم العقل وعموم النقل بالنسبة إلى ال</w:t>
      </w:r>
      <w:r w:rsidR="001D3043">
        <w:rPr>
          <w:rFonts w:hint="cs"/>
          <w:rtl/>
        </w:rPr>
        <w:t>أ</w:t>
      </w:r>
      <w:r>
        <w:rPr>
          <w:rtl/>
        </w:rPr>
        <w:t>صول النافية</w:t>
      </w:r>
      <w:r w:rsidR="00DF730E">
        <w:rPr>
          <w:rtl/>
        </w:rPr>
        <w:t xml:space="preserve"> أيضاً، </w:t>
      </w:r>
      <w:r>
        <w:rPr>
          <w:rtl/>
        </w:rPr>
        <w:t>وأنه لا يلزم محذور لزوم التناقض من شمول الدليل لها لو لم يكن هناك مانع عقلا</w:t>
      </w:r>
      <w:r w:rsidR="001D3043">
        <w:rPr>
          <w:rFonts w:hint="cs"/>
          <w:rtl/>
        </w:rPr>
        <w:t>ً</w:t>
      </w:r>
      <w:r>
        <w:rPr>
          <w:rtl/>
        </w:rPr>
        <w:t xml:space="preserve"> أو شرعا</w:t>
      </w:r>
      <w:r w:rsidR="001D3043">
        <w:rPr>
          <w:rFonts w:hint="cs"/>
          <w:rtl/>
        </w:rPr>
        <w:t>ً</w:t>
      </w:r>
      <w:r>
        <w:rPr>
          <w:rtl/>
        </w:rPr>
        <w:t xml:space="preserve"> من إجرائها، ولا مانع كذلك لو كانت موارد ال</w:t>
      </w:r>
      <w:r w:rsidR="001D3043">
        <w:rPr>
          <w:rFonts w:hint="cs"/>
          <w:rtl/>
        </w:rPr>
        <w:t>أ</w:t>
      </w:r>
      <w:r>
        <w:rPr>
          <w:rtl/>
        </w:rPr>
        <w:t>صول المثبتة بضميمة ما علم تفصيلا</w:t>
      </w:r>
      <w:r w:rsidR="001D3043">
        <w:rPr>
          <w:rFonts w:hint="cs"/>
          <w:rtl/>
        </w:rPr>
        <w:t>ً</w:t>
      </w:r>
      <w:r>
        <w:rPr>
          <w:rtl/>
        </w:rPr>
        <w:t>، أو نهض عليه علمي بمقدار المعلوم إجمالا</w:t>
      </w:r>
      <w:r w:rsidR="001D3043">
        <w:rPr>
          <w:rFonts w:hint="cs"/>
          <w:rtl/>
        </w:rPr>
        <w:t>ً</w:t>
      </w:r>
      <w:r>
        <w:rPr>
          <w:rtl/>
        </w:rPr>
        <w:t>، بل بمقدار لم يكن معه مجال لاستكشاف إيجاب الاحتياط، وإن لم يكن بذاك المقدار، ومن الواضح أنه يختلف باختلاف ال</w:t>
      </w:r>
      <w:r w:rsidR="001D3043">
        <w:rPr>
          <w:rFonts w:hint="cs"/>
          <w:rtl/>
        </w:rPr>
        <w:t>أ</w:t>
      </w:r>
      <w:r>
        <w:rPr>
          <w:rtl/>
        </w:rPr>
        <w:t>شخاص وال</w:t>
      </w:r>
      <w:r w:rsidR="001D3043">
        <w:rPr>
          <w:rFonts w:hint="cs"/>
          <w:rtl/>
        </w:rPr>
        <w:t>أ</w:t>
      </w:r>
      <w:r>
        <w:rPr>
          <w:rtl/>
        </w:rPr>
        <w:t>حوال.</w:t>
      </w:r>
    </w:p>
    <w:p w14:paraId="2C5D0531" w14:textId="77777777" w:rsidR="001A75A1" w:rsidRDefault="001A75A1" w:rsidP="001A75A1">
      <w:pPr>
        <w:pStyle w:val="libNormal"/>
      </w:pPr>
      <w:r>
        <w:rPr>
          <w:rtl/>
        </w:rPr>
        <w:t>وقد ظهر بذلك أن العلم ال</w:t>
      </w:r>
      <w:r w:rsidR="001D3043">
        <w:rPr>
          <w:rFonts w:hint="cs"/>
          <w:rtl/>
        </w:rPr>
        <w:t>إ</w:t>
      </w:r>
      <w:r>
        <w:rPr>
          <w:rtl/>
        </w:rPr>
        <w:t>جمالي بالتكاليف ربما ينحل ببركة جريان ال</w:t>
      </w:r>
      <w:r w:rsidR="001D3043">
        <w:rPr>
          <w:rFonts w:hint="cs"/>
          <w:rtl/>
        </w:rPr>
        <w:t>أ</w:t>
      </w:r>
      <w:r>
        <w:rPr>
          <w:rtl/>
        </w:rPr>
        <w:t>صول المثبتة وتلك الضميمة، فلا موجب حينئذ للاحتياط عقلا</w:t>
      </w:r>
      <w:r w:rsidR="001D3043">
        <w:rPr>
          <w:rFonts w:hint="cs"/>
          <w:rtl/>
        </w:rPr>
        <w:t>ً</w:t>
      </w:r>
      <w:r>
        <w:rPr>
          <w:rtl/>
        </w:rPr>
        <w:t xml:space="preserve"> ولا شرعا</w:t>
      </w:r>
      <w:r w:rsidR="001D3043">
        <w:rPr>
          <w:rFonts w:hint="cs"/>
          <w:rtl/>
        </w:rPr>
        <w:t>ً</w:t>
      </w:r>
      <w:r>
        <w:rPr>
          <w:rtl/>
        </w:rPr>
        <w:t xml:space="preserve"> أصلا</w:t>
      </w:r>
      <w:r w:rsidR="001D3043">
        <w:rPr>
          <w:rFonts w:hint="cs"/>
          <w:rtl/>
        </w:rPr>
        <w:t>ً</w:t>
      </w:r>
      <w:r>
        <w:rPr>
          <w:rtl/>
        </w:rPr>
        <w:t>، كما لا يخفى.</w:t>
      </w:r>
    </w:p>
    <w:p w14:paraId="079CFD8C" w14:textId="77777777" w:rsidR="001A75A1" w:rsidRDefault="001A75A1" w:rsidP="001A75A1">
      <w:pPr>
        <w:pStyle w:val="libNormal"/>
      </w:pPr>
      <w:r>
        <w:rPr>
          <w:rtl/>
        </w:rPr>
        <w:t>كما ظهر أنه لو لم ينحل بذلك، كان خصوص موارد أصول النافية مطلقا</w:t>
      </w:r>
      <w:r w:rsidR="001D3043">
        <w:rPr>
          <w:rFonts w:hint="cs"/>
          <w:rtl/>
        </w:rPr>
        <w:t>ً</w:t>
      </w:r>
      <w:r>
        <w:rPr>
          <w:rtl/>
        </w:rPr>
        <w:t xml:space="preserve"> - ولو من مظنونات [عدم]</w:t>
      </w:r>
      <w:r w:rsidRPr="00D92983">
        <w:rPr>
          <w:rStyle w:val="libFootnotenumChar"/>
          <w:rtl/>
        </w:rPr>
        <w:t>(1)</w:t>
      </w:r>
      <w:r>
        <w:rPr>
          <w:rtl/>
        </w:rPr>
        <w:t xml:space="preserve"> التكليف - محلا</w:t>
      </w:r>
      <w:r w:rsidR="001D3043">
        <w:rPr>
          <w:rFonts w:hint="cs"/>
          <w:rtl/>
        </w:rPr>
        <w:t>ً</w:t>
      </w:r>
      <w:r>
        <w:rPr>
          <w:rtl/>
        </w:rPr>
        <w:t xml:space="preserve"> للاحتياط فعلا</w:t>
      </w:r>
      <w:r w:rsidR="001D3043">
        <w:rPr>
          <w:rFonts w:hint="cs"/>
          <w:rtl/>
        </w:rPr>
        <w:t>ً</w:t>
      </w:r>
      <w:r>
        <w:rPr>
          <w:rtl/>
        </w:rPr>
        <w:t>، ويرفع اليد عنه فيها كلا</w:t>
      </w:r>
      <w:r w:rsidR="001D3043">
        <w:rPr>
          <w:rFonts w:hint="cs"/>
          <w:rtl/>
        </w:rPr>
        <w:t>ً</w:t>
      </w:r>
      <w:r>
        <w:rPr>
          <w:rtl/>
        </w:rPr>
        <w:t xml:space="preserve"> أو بعضا</w:t>
      </w:r>
      <w:r w:rsidR="001D3043">
        <w:rPr>
          <w:rFonts w:hint="cs"/>
          <w:rtl/>
        </w:rPr>
        <w:t>ً</w:t>
      </w:r>
      <w:r>
        <w:rPr>
          <w:rtl/>
        </w:rPr>
        <w:t>، بمقدار رفع الاختلال أو رفع العسر - على ما عرفت - لا محتملات التكليف مطلقا</w:t>
      </w:r>
      <w:r w:rsidR="001D3043">
        <w:rPr>
          <w:rFonts w:hint="cs"/>
          <w:rtl/>
        </w:rPr>
        <w:t>ً</w:t>
      </w:r>
      <w:r>
        <w:rPr>
          <w:rtl/>
        </w:rPr>
        <w:t>.</w:t>
      </w:r>
    </w:p>
    <w:p w14:paraId="2CB7A80C" w14:textId="77777777" w:rsidR="001A75A1" w:rsidRDefault="00D7791C" w:rsidP="00D7791C">
      <w:pPr>
        <w:pStyle w:val="libLine"/>
      </w:pPr>
      <w:r>
        <w:rPr>
          <w:rtl/>
        </w:rPr>
        <w:t>____________________</w:t>
      </w:r>
    </w:p>
    <w:p w14:paraId="1CB69314" w14:textId="77777777" w:rsidR="003221D4" w:rsidRDefault="001A75A1" w:rsidP="001D3043">
      <w:pPr>
        <w:pStyle w:val="libFootnote0"/>
      </w:pPr>
      <w:r w:rsidRPr="00031A38">
        <w:rPr>
          <w:rtl/>
        </w:rPr>
        <w:t>(1)</w:t>
      </w:r>
      <w:r>
        <w:rPr>
          <w:rtl/>
        </w:rPr>
        <w:t xml:space="preserve"> أثبتناها من</w:t>
      </w:r>
      <w:r w:rsidR="0077545E">
        <w:rPr>
          <w:rtl/>
        </w:rPr>
        <w:t xml:space="preserve"> «ب»</w:t>
      </w:r>
      <w:r>
        <w:rPr>
          <w:rtl/>
        </w:rPr>
        <w:t>.</w:t>
      </w:r>
    </w:p>
    <w:p w14:paraId="23351B04" w14:textId="77777777" w:rsidR="001A75A1" w:rsidRDefault="00D7791C" w:rsidP="001A75A1">
      <w:pPr>
        <w:pStyle w:val="libNormal"/>
      </w:pPr>
      <w:r>
        <w:rPr>
          <w:rtl/>
        </w:rPr>
        <w:br w:type="page"/>
      </w:r>
    </w:p>
    <w:p w14:paraId="475A3D7F" w14:textId="77777777" w:rsidR="001D3043" w:rsidRDefault="001A75A1" w:rsidP="001A75A1">
      <w:pPr>
        <w:pStyle w:val="libNormal"/>
        <w:rPr>
          <w:rtl/>
        </w:rPr>
      </w:pPr>
      <w:r>
        <w:rPr>
          <w:rtl/>
        </w:rPr>
        <w:lastRenderedPageBreak/>
        <w:t xml:space="preserve">وأما الرجوع إلى فتوى العالم فلا يكاد يجوز، ضرورة أنه لا يجوز إلا للجاهل لا للفاضل الذي يرى خطأ من يدعي انفتاح باب العلم أو العلمي، فهل يكون رجوعه إليه بنظره إلا من قبيل رجوع الفاضل إلى الجاهل؟ </w:t>
      </w:r>
    </w:p>
    <w:p w14:paraId="6BF61131" w14:textId="77777777" w:rsidR="001A75A1" w:rsidRDefault="001A75A1" w:rsidP="001A75A1">
      <w:pPr>
        <w:pStyle w:val="libNormal"/>
      </w:pPr>
      <w:r w:rsidRPr="001D3043">
        <w:rPr>
          <w:rStyle w:val="libBold2Char"/>
          <w:rtl/>
        </w:rPr>
        <w:t>وأما المقدمة الخامسة</w:t>
      </w:r>
      <w:r>
        <w:rPr>
          <w:rtl/>
        </w:rPr>
        <w:t>: فلاستقلال العقل بها، وأنه لا يجوز التنزل - بعد عدم التمكن من ال</w:t>
      </w:r>
      <w:r w:rsidR="001D3043">
        <w:rPr>
          <w:rFonts w:hint="cs"/>
          <w:rtl/>
        </w:rPr>
        <w:t>إ</w:t>
      </w:r>
      <w:r>
        <w:rPr>
          <w:rtl/>
        </w:rPr>
        <w:t>طاعة العلمية أو عدم وجوبها - إلا إلى ال</w:t>
      </w:r>
      <w:r w:rsidR="001D3043">
        <w:rPr>
          <w:rFonts w:hint="cs"/>
          <w:rtl/>
        </w:rPr>
        <w:t>إ</w:t>
      </w:r>
      <w:r>
        <w:rPr>
          <w:rtl/>
        </w:rPr>
        <w:t>طاعة الظنية دون الشكية أو الوهمية، لبداهة مرجوحي</w:t>
      </w:r>
      <w:r w:rsidR="001D3043">
        <w:rPr>
          <w:rFonts w:hint="cs"/>
          <w:rtl/>
        </w:rPr>
        <w:t>ّ</w:t>
      </w:r>
      <w:r>
        <w:rPr>
          <w:rtl/>
        </w:rPr>
        <w:t>تها بال</w:t>
      </w:r>
      <w:r w:rsidR="001D3043">
        <w:rPr>
          <w:rFonts w:hint="cs"/>
          <w:rtl/>
        </w:rPr>
        <w:t>إ</w:t>
      </w:r>
      <w:r>
        <w:rPr>
          <w:rtl/>
        </w:rPr>
        <w:t>ضافة إليها، وقبح ترجيح المرجوح على الراجح، لكنك عرفت عدم وصول النوبة إلى ال</w:t>
      </w:r>
      <w:r w:rsidR="001D3043">
        <w:rPr>
          <w:rFonts w:hint="cs"/>
          <w:rtl/>
        </w:rPr>
        <w:t>إ</w:t>
      </w:r>
      <w:r>
        <w:rPr>
          <w:rtl/>
        </w:rPr>
        <w:t>طاعة الاحتمالية، مع دوران</w:t>
      </w:r>
      <w:r w:rsidR="00714E52">
        <w:rPr>
          <w:rtl/>
        </w:rPr>
        <w:t xml:space="preserve"> الأمر </w:t>
      </w:r>
      <w:r>
        <w:rPr>
          <w:rtl/>
        </w:rPr>
        <w:t>بين الظنية والشكية أو الوهمية، من جهة ما أوردناه على المقدمة ال</w:t>
      </w:r>
      <w:r w:rsidR="001D3043">
        <w:rPr>
          <w:rFonts w:hint="cs"/>
          <w:rtl/>
        </w:rPr>
        <w:t>أ</w:t>
      </w:r>
      <w:r>
        <w:rPr>
          <w:rtl/>
        </w:rPr>
        <w:t>ولى من انحلال العلم الاجمالي بما في أخبار الكتب المعتبرة، وقضيته الاحتياط بال</w:t>
      </w:r>
      <w:r w:rsidR="001D3043">
        <w:rPr>
          <w:rFonts w:hint="cs"/>
          <w:rtl/>
        </w:rPr>
        <w:t>إ</w:t>
      </w:r>
      <w:r>
        <w:rPr>
          <w:rtl/>
        </w:rPr>
        <w:t>لزام عملا</w:t>
      </w:r>
      <w:r w:rsidR="001D3043">
        <w:rPr>
          <w:rFonts w:hint="cs"/>
          <w:rtl/>
        </w:rPr>
        <w:t>ً</w:t>
      </w:r>
      <w:r>
        <w:rPr>
          <w:rtl/>
        </w:rPr>
        <w:t xml:space="preserve"> بما فيها من التكاليف، ولا بأس به حيث لا يلزم منه عسر فضلا</w:t>
      </w:r>
      <w:r w:rsidR="001D3043">
        <w:rPr>
          <w:rFonts w:hint="cs"/>
          <w:rtl/>
        </w:rPr>
        <w:t>ً</w:t>
      </w:r>
      <w:r>
        <w:rPr>
          <w:rtl/>
        </w:rPr>
        <w:t xml:space="preserve"> عما يوجب اختلال النظام.</w:t>
      </w:r>
    </w:p>
    <w:p w14:paraId="59FE7FC2" w14:textId="77777777" w:rsidR="001A75A1" w:rsidRDefault="001A75A1" w:rsidP="001A75A1">
      <w:pPr>
        <w:pStyle w:val="libNormal"/>
      </w:pPr>
      <w:r>
        <w:rPr>
          <w:rtl/>
        </w:rPr>
        <w:t>وما أوردنا على المقدمة الرابعة من جواز الرجوع إلى ال</w:t>
      </w:r>
      <w:r w:rsidR="001D3043">
        <w:rPr>
          <w:rFonts w:hint="cs"/>
          <w:rtl/>
        </w:rPr>
        <w:t>أ</w:t>
      </w:r>
      <w:r>
        <w:rPr>
          <w:rtl/>
        </w:rPr>
        <w:t>صول مطلقا</w:t>
      </w:r>
      <w:r w:rsidR="001D3043">
        <w:rPr>
          <w:rFonts w:hint="cs"/>
          <w:rtl/>
        </w:rPr>
        <w:t>ً</w:t>
      </w:r>
      <w:r>
        <w:rPr>
          <w:rtl/>
        </w:rPr>
        <w:t>، ولو كانت نافية، لوجود المقتضي وفقد المانع لو كان التكليف في موارد ال</w:t>
      </w:r>
      <w:r w:rsidR="001D3043">
        <w:rPr>
          <w:rFonts w:hint="cs"/>
          <w:rtl/>
        </w:rPr>
        <w:t>أ</w:t>
      </w:r>
      <w:r>
        <w:rPr>
          <w:rtl/>
        </w:rPr>
        <w:t>صول المثبتة وما علم منه تفصيلا</w:t>
      </w:r>
      <w:r w:rsidR="001D3043">
        <w:rPr>
          <w:rFonts w:hint="cs"/>
          <w:rtl/>
        </w:rPr>
        <w:t>ً</w:t>
      </w:r>
      <w:r>
        <w:rPr>
          <w:rtl/>
        </w:rPr>
        <w:t>، أو نهض عليه دليل معتبر بمقدار المعلوم بال</w:t>
      </w:r>
      <w:r w:rsidR="001D3043">
        <w:rPr>
          <w:rFonts w:hint="cs"/>
          <w:rtl/>
        </w:rPr>
        <w:t>إ</w:t>
      </w:r>
      <w:r>
        <w:rPr>
          <w:rtl/>
        </w:rPr>
        <w:t>جمال، وإلا فإلى ال</w:t>
      </w:r>
      <w:r w:rsidR="001D3043">
        <w:rPr>
          <w:rFonts w:hint="cs"/>
          <w:rtl/>
        </w:rPr>
        <w:t>أ</w:t>
      </w:r>
      <w:r>
        <w:rPr>
          <w:rtl/>
        </w:rPr>
        <w:t>صول المثبتة وحدها، وحينئذ كان خصوص موارد ال</w:t>
      </w:r>
      <w:r w:rsidR="001D3043">
        <w:rPr>
          <w:rFonts w:hint="cs"/>
          <w:rtl/>
        </w:rPr>
        <w:t>أ</w:t>
      </w:r>
      <w:r>
        <w:rPr>
          <w:rtl/>
        </w:rPr>
        <w:t>صول النافية محلا</w:t>
      </w:r>
      <w:r w:rsidR="001D3043">
        <w:rPr>
          <w:rFonts w:hint="cs"/>
          <w:rtl/>
        </w:rPr>
        <w:t>ً</w:t>
      </w:r>
      <w:r>
        <w:rPr>
          <w:rtl/>
        </w:rPr>
        <w:t xml:space="preserve"> لحكومة العقل، وترجيح مظنونات التكليف فيها على غيرها، ولو بعد استكشاف وجوب الاحتياط في الجملة شرعا</w:t>
      </w:r>
      <w:r w:rsidR="001D3043">
        <w:rPr>
          <w:rFonts w:hint="cs"/>
          <w:rtl/>
        </w:rPr>
        <w:t>ً</w:t>
      </w:r>
      <w:r>
        <w:rPr>
          <w:rtl/>
        </w:rPr>
        <w:t>، بعد عدم وجوب الاحتياط التام شرعا</w:t>
      </w:r>
      <w:r w:rsidR="001D3043">
        <w:rPr>
          <w:rFonts w:hint="cs"/>
          <w:rtl/>
        </w:rPr>
        <w:t>ً</w:t>
      </w:r>
      <w:r>
        <w:rPr>
          <w:rtl/>
        </w:rPr>
        <w:t xml:space="preserve"> أو عقلا</w:t>
      </w:r>
      <w:r w:rsidR="001D3043">
        <w:rPr>
          <w:rFonts w:hint="cs"/>
          <w:rtl/>
        </w:rPr>
        <w:t>ً</w:t>
      </w:r>
      <w:r>
        <w:rPr>
          <w:rtl/>
        </w:rPr>
        <w:t xml:space="preserve"> - على ما عرفت تفصيله - هذا هو التحقيق على ما يساعد عليه النظر الدقيق، فافهم وتدبر جيدا</w:t>
      </w:r>
      <w:r w:rsidR="001D3043">
        <w:rPr>
          <w:rFonts w:hint="cs"/>
          <w:rtl/>
        </w:rPr>
        <w:t>ً</w:t>
      </w:r>
      <w:r>
        <w:rPr>
          <w:rtl/>
        </w:rPr>
        <w:t>.</w:t>
      </w:r>
    </w:p>
    <w:p w14:paraId="1378122A" w14:textId="77777777" w:rsidR="001A75A1" w:rsidRDefault="001A75A1" w:rsidP="00280933">
      <w:pPr>
        <w:pStyle w:val="libCenterBold1"/>
      </w:pPr>
      <w:r>
        <w:rPr>
          <w:rtl/>
        </w:rPr>
        <w:t>فصل</w:t>
      </w:r>
    </w:p>
    <w:p w14:paraId="005DA330" w14:textId="77777777" w:rsidR="00280933" w:rsidRDefault="001A75A1" w:rsidP="001A75A1">
      <w:pPr>
        <w:pStyle w:val="libNormal"/>
        <w:rPr>
          <w:rtl/>
        </w:rPr>
      </w:pPr>
      <w:r>
        <w:rPr>
          <w:rtl/>
        </w:rPr>
        <w:t xml:space="preserve">هل قضية المقدمات على تقدير سلامتها هي حجية الظن بالواقع، أو بالطريق، أو بهما؟ أقوال: </w:t>
      </w:r>
    </w:p>
    <w:p w14:paraId="234A1852" w14:textId="77777777" w:rsidR="001A75A1" w:rsidRDefault="001A75A1" w:rsidP="001A75A1">
      <w:pPr>
        <w:pStyle w:val="libNormal"/>
      </w:pPr>
      <w:r>
        <w:rPr>
          <w:rtl/>
        </w:rPr>
        <w:t>والتحقيق أن يقال: إنه لا شبهة في أن هم</w:t>
      </w:r>
      <w:r w:rsidR="00280933">
        <w:rPr>
          <w:rFonts w:hint="cs"/>
          <w:rtl/>
        </w:rPr>
        <w:t>ّ</w:t>
      </w:r>
      <w:r>
        <w:rPr>
          <w:rtl/>
        </w:rPr>
        <w:t xml:space="preserve"> العقل في كل حال إنما هو</w:t>
      </w:r>
    </w:p>
    <w:p w14:paraId="6C93B7E3" w14:textId="77777777" w:rsidR="001A75A1" w:rsidRDefault="00D7791C" w:rsidP="001A75A1">
      <w:pPr>
        <w:pStyle w:val="libNormal"/>
      </w:pPr>
      <w:r>
        <w:rPr>
          <w:rtl/>
        </w:rPr>
        <w:br w:type="page"/>
      </w:r>
    </w:p>
    <w:p w14:paraId="7A026D3B" w14:textId="77777777" w:rsidR="001A75A1" w:rsidRDefault="001A75A1" w:rsidP="00D873FA">
      <w:pPr>
        <w:pStyle w:val="libNormal0"/>
      </w:pPr>
      <w:r>
        <w:rPr>
          <w:rtl/>
        </w:rPr>
        <w:lastRenderedPageBreak/>
        <w:t>تحصيل ال</w:t>
      </w:r>
      <w:r w:rsidR="00280933">
        <w:rPr>
          <w:rFonts w:hint="cs"/>
          <w:rtl/>
        </w:rPr>
        <w:t>أ</w:t>
      </w:r>
      <w:r>
        <w:rPr>
          <w:rtl/>
        </w:rPr>
        <w:t>من من تبعة التكاليف المعلومة، من العقوبة على مخالفتها، كما لا شبهة في استقلاله في تعيين ما هو المؤم</w:t>
      </w:r>
      <w:r w:rsidR="00280933">
        <w:rPr>
          <w:rFonts w:hint="cs"/>
          <w:rtl/>
        </w:rPr>
        <w:t>ّ</w:t>
      </w:r>
      <w:r>
        <w:rPr>
          <w:rtl/>
        </w:rPr>
        <w:t>ن منها، وفي أن كل</w:t>
      </w:r>
      <w:r w:rsidR="00280933">
        <w:rPr>
          <w:rFonts w:hint="cs"/>
          <w:rtl/>
        </w:rPr>
        <w:t xml:space="preserve">ّ </w:t>
      </w:r>
      <w:r>
        <w:rPr>
          <w:rtl/>
        </w:rPr>
        <w:t>ما كان القطع به مؤم</w:t>
      </w:r>
      <w:r w:rsidR="00280933">
        <w:rPr>
          <w:rFonts w:hint="cs"/>
          <w:rtl/>
        </w:rPr>
        <w:t>ّ</w:t>
      </w:r>
      <w:r>
        <w:rPr>
          <w:rtl/>
        </w:rPr>
        <w:t>نا</w:t>
      </w:r>
      <w:r w:rsidR="00280933">
        <w:rPr>
          <w:rFonts w:hint="cs"/>
          <w:rtl/>
        </w:rPr>
        <w:t>ً</w:t>
      </w:r>
      <w:r>
        <w:rPr>
          <w:rtl/>
        </w:rPr>
        <w:t xml:space="preserve"> في حال الانفتاح كان الظن به مؤم</w:t>
      </w:r>
      <w:r w:rsidR="00280933">
        <w:rPr>
          <w:rFonts w:hint="cs"/>
          <w:rtl/>
        </w:rPr>
        <w:t>ّ</w:t>
      </w:r>
      <w:r>
        <w:rPr>
          <w:rtl/>
        </w:rPr>
        <w:t>نا</w:t>
      </w:r>
      <w:r w:rsidR="00280933">
        <w:rPr>
          <w:rFonts w:hint="cs"/>
          <w:rtl/>
        </w:rPr>
        <w:t>ً</w:t>
      </w:r>
      <w:r>
        <w:rPr>
          <w:rtl/>
        </w:rPr>
        <w:t xml:space="preserve"> حال الانسداد جزما</w:t>
      </w:r>
      <w:r w:rsidR="00280933">
        <w:rPr>
          <w:rFonts w:hint="cs"/>
          <w:rtl/>
        </w:rPr>
        <w:t>ً</w:t>
      </w:r>
      <w:r>
        <w:rPr>
          <w:rtl/>
        </w:rPr>
        <w:t>، وإن المؤم</w:t>
      </w:r>
      <w:r w:rsidR="00280933">
        <w:rPr>
          <w:rFonts w:hint="cs"/>
          <w:rtl/>
        </w:rPr>
        <w:t>ّ</w:t>
      </w:r>
      <w:r>
        <w:rPr>
          <w:rtl/>
        </w:rPr>
        <w:t>ن في حال الانفتاح هو القطع بإتيان المكلف به الواقعي بما هو كذلك، لا بما هو معلوم ومؤدى الطريق ومتعلق العلم، وهو طريق شرعا</w:t>
      </w:r>
      <w:r w:rsidR="00280933">
        <w:rPr>
          <w:rFonts w:hint="cs"/>
          <w:rtl/>
        </w:rPr>
        <w:t>ً</w:t>
      </w:r>
      <w:r>
        <w:rPr>
          <w:rtl/>
        </w:rPr>
        <w:t xml:space="preserve"> وعقلا</w:t>
      </w:r>
      <w:r w:rsidR="00280933">
        <w:rPr>
          <w:rFonts w:hint="cs"/>
          <w:rtl/>
        </w:rPr>
        <w:t>ً</w:t>
      </w:r>
      <w:r>
        <w:rPr>
          <w:rtl/>
        </w:rPr>
        <w:t>، أو بإتيانه الجعلي</w:t>
      </w:r>
      <w:r w:rsidR="00280933">
        <w:rPr>
          <w:rFonts w:hint="cs"/>
          <w:rtl/>
        </w:rPr>
        <w:t>؛</w:t>
      </w:r>
      <w:r>
        <w:rPr>
          <w:rtl/>
        </w:rPr>
        <w:t xml:space="preserve"> وذلك ل</w:t>
      </w:r>
      <w:r w:rsidR="00280933">
        <w:rPr>
          <w:rFonts w:hint="cs"/>
          <w:rtl/>
        </w:rPr>
        <w:t>أ</w:t>
      </w:r>
      <w:r>
        <w:rPr>
          <w:rtl/>
        </w:rPr>
        <w:t>ن العقل قد استقل بأن</w:t>
      </w:r>
      <w:r w:rsidR="0019147A">
        <w:rPr>
          <w:rtl/>
        </w:rPr>
        <w:t xml:space="preserve"> الإتيان </w:t>
      </w:r>
      <w:r>
        <w:rPr>
          <w:rtl/>
        </w:rPr>
        <w:t>بالمكلف به الحقيقي بما هو هو، لا بما هو مؤدى الطريق مبرئ للذمة قطعا</w:t>
      </w:r>
      <w:r w:rsidR="00280933">
        <w:rPr>
          <w:rFonts w:hint="cs"/>
          <w:rtl/>
        </w:rPr>
        <w:t>ً</w:t>
      </w:r>
      <w:r>
        <w:rPr>
          <w:rtl/>
        </w:rPr>
        <w:t>.</w:t>
      </w:r>
    </w:p>
    <w:p w14:paraId="4A2574AF" w14:textId="77777777" w:rsidR="00280933" w:rsidRDefault="001A75A1" w:rsidP="001A75A1">
      <w:pPr>
        <w:pStyle w:val="libNormal"/>
        <w:rPr>
          <w:rtl/>
        </w:rPr>
      </w:pPr>
      <w:r>
        <w:rPr>
          <w:rtl/>
        </w:rPr>
        <w:t>كيف؟ وقدعرفت أن القطع بنفسه طريق لا يكاد تناله يد الجعل إحداثا</w:t>
      </w:r>
      <w:r w:rsidR="00280933">
        <w:rPr>
          <w:rFonts w:hint="cs"/>
          <w:rtl/>
        </w:rPr>
        <w:t>ً</w:t>
      </w:r>
      <w:r>
        <w:rPr>
          <w:rtl/>
        </w:rPr>
        <w:t xml:space="preserve"> وإمضاء</w:t>
      </w:r>
      <w:r w:rsidR="00280933">
        <w:rPr>
          <w:rFonts w:hint="cs"/>
          <w:rtl/>
        </w:rPr>
        <w:t>ً</w:t>
      </w:r>
      <w:r>
        <w:rPr>
          <w:rtl/>
        </w:rPr>
        <w:t>، إثباتا</w:t>
      </w:r>
      <w:r w:rsidR="00280933">
        <w:rPr>
          <w:rFonts w:hint="cs"/>
          <w:rtl/>
        </w:rPr>
        <w:t>ً</w:t>
      </w:r>
      <w:r>
        <w:rPr>
          <w:rtl/>
        </w:rPr>
        <w:t xml:space="preserve"> ونفيا</w:t>
      </w:r>
      <w:r w:rsidR="00280933">
        <w:rPr>
          <w:rFonts w:hint="cs"/>
          <w:rtl/>
        </w:rPr>
        <w:t>ً</w:t>
      </w:r>
      <w:r>
        <w:rPr>
          <w:rtl/>
        </w:rPr>
        <w:t>، ولا يخفى أن قضية ذلك هو التنزل إلى الظن بكل واحد من الواقع والطريق، ولا منشأ لتوهم الاختصاص بالظن بالواقع إلا توهم أنه قضية</w:t>
      </w:r>
      <w:r w:rsidR="00280933" w:rsidRPr="00280933">
        <w:rPr>
          <w:rStyle w:val="libFootnotenumChar"/>
          <w:rFonts w:hint="cs"/>
          <w:rtl/>
        </w:rPr>
        <w:t>(1)</w:t>
      </w:r>
      <w:r>
        <w:rPr>
          <w:rtl/>
        </w:rPr>
        <w:t xml:space="preserve"> اختصاص المقدمات بالفروع</w:t>
      </w:r>
      <w:r w:rsidR="00280933">
        <w:rPr>
          <w:rFonts w:hint="cs"/>
          <w:rtl/>
        </w:rPr>
        <w:t>؛</w:t>
      </w:r>
      <w:r>
        <w:rPr>
          <w:rtl/>
        </w:rPr>
        <w:t xml:space="preserve"> لعدم انسداد باب العلم في ال</w:t>
      </w:r>
      <w:r w:rsidR="00280933">
        <w:rPr>
          <w:rFonts w:hint="cs"/>
          <w:rtl/>
        </w:rPr>
        <w:t>أ</w:t>
      </w:r>
      <w:r>
        <w:rPr>
          <w:rtl/>
        </w:rPr>
        <w:t>صول، وعدم إلجاء في التنزل إلى الظن فيها، والغفلة عن أن جريانها في الفروع موجب لكفاية الظن بالطريق في مقام يحصل ال</w:t>
      </w:r>
      <w:r w:rsidR="00280933">
        <w:rPr>
          <w:rFonts w:hint="cs"/>
          <w:rtl/>
        </w:rPr>
        <w:t>أ</w:t>
      </w:r>
      <w:r>
        <w:rPr>
          <w:rtl/>
        </w:rPr>
        <w:t>من من عقوبة التكاليف، وإن كان باب العلم في غالب ال</w:t>
      </w:r>
      <w:r w:rsidR="00280933">
        <w:rPr>
          <w:rFonts w:hint="cs"/>
          <w:rtl/>
        </w:rPr>
        <w:t>أ</w:t>
      </w:r>
      <w:r>
        <w:rPr>
          <w:rtl/>
        </w:rPr>
        <w:t>صول مفتوحا</w:t>
      </w:r>
      <w:r w:rsidR="00280933">
        <w:rPr>
          <w:rFonts w:hint="cs"/>
          <w:rtl/>
        </w:rPr>
        <w:t>ً</w:t>
      </w:r>
      <w:r>
        <w:rPr>
          <w:rtl/>
        </w:rPr>
        <w:t xml:space="preserve">، وذلك لعدم التفاوت في نظر العقل في ذلك بين الظنين، كما أن منشأ توهم الاختصاص بالظن بالطريق وجهان: </w:t>
      </w:r>
    </w:p>
    <w:p w14:paraId="19FA27FB" w14:textId="77777777" w:rsidR="00280933" w:rsidRDefault="001A75A1" w:rsidP="001A75A1">
      <w:pPr>
        <w:pStyle w:val="libNormal"/>
        <w:rPr>
          <w:rtl/>
        </w:rPr>
      </w:pPr>
      <w:r>
        <w:rPr>
          <w:rtl/>
        </w:rPr>
        <w:t>أحدهما: ما أفاده بعض الفحول</w:t>
      </w:r>
      <w:r w:rsidRPr="00D92983">
        <w:rPr>
          <w:rStyle w:val="libFootnotenumChar"/>
          <w:rtl/>
        </w:rPr>
        <w:t>(</w:t>
      </w:r>
      <w:r w:rsidR="00280933">
        <w:rPr>
          <w:rStyle w:val="libFootnotenumChar"/>
          <w:rFonts w:hint="cs"/>
          <w:rtl/>
        </w:rPr>
        <w:t>2</w:t>
      </w:r>
      <w:r w:rsidRPr="00D92983">
        <w:rPr>
          <w:rStyle w:val="libFootnotenumChar"/>
          <w:rtl/>
        </w:rPr>
        <w:t>)</w:t>
      </w:r>
      <w:r>
        <w:rPr>
          <w:rtl/>
        </w:rPr>
        <w:t xml:space="preserve"> وتبعه في الفصول</w:t>
      </w:r>
      <w:r w:rsidRPr="00D92983">
        <w:rPr>
          <w:rStyle w:val="libFootnotenumChar"/>
          <w:rtl/>
        </w:rPr>
        <w:t>(</w:t>
      </w:r>
      <w:r w:rsidR="00280933">
        <w:rPr>
          <w:rStyle w:val="libFootnotenumChar"/>
          <w:rFonts w:hint="cs"/>
          <w:rtl/>
        </w:rPr>
        <w:t>3</w:t>
      </w:r>
      <w:r w:rsidRPr="00D92983">
        <w:rPr>
          <w:rStyle w:val="libFootnotenumChar"/>
          <w:rtl/>
        </w:rPr>
        <w:t>)</w:t>
      </w:r>
      <w:r>
        <w:rPr>
          <w:rtl/>
        </w:rPr>
        <w:t xml:space="preserve">، قال فيها: </w:t>
      </w:r>
    </w:p>
    <w:p w14:paraId="2CDC89D3" w14:textId="77777777" w:rsidR="001A75A1" w:rsidRDefault="001A75A1" w:rsidP="001A75A1">
      <w:pPr>
        <w:pStyle w:val="libNormal"/>
      </w:pPr>
      <w:r>
        <w:rPr>
          <w:rtl/>
        </w:rPr>
        <w:t>إنا كما نقطع بأنا مكلفون في زماننا هذا تكليفا</w:t>
      </w:r>
      <w:r w:rsidR="00280933">
        <w:rPr>
          <w:rFonts w:hint="cs"/>
          <w:rtl/>
        </w:rPr>
        <w:t>ً</w:t>
      </w:r>
      <w:r>
        <w:rPr>
          <w:rtl/>
        </w:rPr>
        <w:t xml:space="preserve"> فعليا</w:t>
      </w:r>
      <w:r w:rsidR="00280933">
        <w:rPr>
          <w:rFonts w:hint="cs"/>
          <w:rtl/>
        </w:rPr>
        <w:t>ً</w:t>
      </w:r>
      <w:r>
        <w:rPr>
          <w:rtl/>
        </w:rPr>
        <w:t xml:space="preserve"> بأحكام فرعية كثيرة، لا سبيل لنا بحكم العيان وشهادة الوجدان إلى تحصيل كثير منها بالقطع، ولا بطريق معين يقطع من السمع بحكم الشارع بقيامه، أو قيام طريقه مقام القطع ولو عند تعذره، كذلك نقطع بأن الشارع قد جعل لنا إلى تلك ال</w:t>
      </w:r>
      <w:r w:rsidR="00280933">
        <w:rPr>
          <w:rFonts w:hint="cs"/>
          <w:rtl/>
        </w:rPr>
        <w:t>أ</w:t>
      </w:r>
      <w:r>
        <w:rPr>
          <w:rtl/>
        </w:rPr>
        <w:t>حكام طريقا</w:t>
      </w:r>
      <w:r w:rsidR="00280933">
        <w:rPr>
          <w:rFonts w:hint="cs"/>
          <w:rtl/>
        </w:rPr>
        <w:t>ً</w:t>
      </w:r>
      <w:r>
        <w:rPr>
          <w:rtl/>
        </w:rPr>
        <w:t xml:space="preserve"> مخصوصا</w:t>
      </w:r>
      <w:r w:rsidR="00280933">
        <w:rPr>
          <w:rFonts w:hint="cs"/>
          <w:rtl/>
        </w:rPr>
        <w:t>ً</w:t>
      </w:r>
      <w:r>
        <w:rPr>
          <w:rtl/>
        </w:rPr>
        <w:t>،</w:t>
      </w:r>
    </w:p>
    <w:p w14:paraId="23A01BA0" w14:textId="77777777" w:rsidR="001A75A1" w:rsidRDefault="00D7791C" w:rsidP="00D7791C">
      <w:pPr>
        <w:pStyle w:val="libLine"/>
      </w:pPr>
      <w:r>
        <w:rPr>
          <w:rtl/>
        </w:rPr>
        <w:t>____________________</w:t>
      </w:r>
    </w:p>
    <w:p w14:paraId="505096E6" w14:textId="77777777" w:rsidR="00280933" w:rsidRDefault="00280933" w:rsidP="00D873FA">
      <w:pPr>
        <w:pStyle w:val="libFootnote0"/>
        <w:rPr>
          <w:rtl/>
        </w:rPr>
      </w:pPr>
      <w:r>
        <w:rPr>
          <w:rFonts w:hint="cs"/>
          <w:rtl/>
        </w:rPr>
        <w:t>(1) في «ب»: قضيته.</w:t>
      </w:r>
    </w:p>
    <w:p w14:paraId="3EB9E439" w14:textId="77777777" w:rsidR="001A75A1" w:rsidRDefault="001A75A1" w:rsidP="00D873FA">
      <w:pPr>
        <w:pStyle w:val="libFootnote0"/>
      </w:pPr>
      <w:r w:rsidRPr="00D873FA">
        <w:rPr>
          <w:rtl/>
        </w:rPr>
        <w:t>(</w:t>
      </w:r>
      <w:r w:rsidR="00280933">
        <w:rPr>
          <w:rFonts w:hint="cs"/>
          <w:rtl/>
        </w:rPr>
        <w:t>2</w:t>
      </w:r>
      <w:r w:rsidRPr="00D873FA">
        <w:rPr>
          <w:rtl/>
        </w:rPr>
        <w:t>)</w:t>
      </w:r>
      <w:r>
        <w:rPr>
          <w:rtl/>
        </w:rPr>
        <w:t xml:space="preserve"> هو العلامة المحقق الشيخ اسد الله الشوشتري، كشف القناع عن وجوه حجية ال</w:t>
      </w:r>
      <w:r w:rsidR="00280933">
        <w:rPr>
          <w:rFonts w:hint="cs"/>
          <w:rtl/>
        </w:rPr>
        <w:t>إ</w:t>
      </w:r>
      <w:r>
        <w:rPr>
          <w:rtl/>
        </w:rPr>
        <w:t>جماع / 460.</w:t>
      </w:r>
    </w:p>
    <w:p w14:paraId="7C754368" w14:textId="77777777" w:rsidR="003221D4" w:rsidRDefault="001A75A1" w:rsidP="00280933">
      <w:pPr>
        <w:pStyle w:val="libFootnote0"/>
      </w:pPr>
      <w:r w:rsidRPr="00D873FA">
        <w:rPr>
          <w:rtl/>
        </w:rPr>
        <w:t>(</w:t>
      </w:r>
      <w:r w:rsidR="00280933">
        <w:rPr>
          <w:rFonts w:hint="cs"/>
          <w:rtl/>
        </w:rPr>
        <w:t>3</w:t>
      </w:r>
      <w:r w:rsidRPr="00D873FA">
        <w:rPr>
          <w:rtl/>
        </w:rPr>
        <w:t>)</w:t>
      </w:r>
      <w:r>
        <w:rPr>
          <w:rtl/>
        </w:rPr>
        <w:t xml:space="preserve"> الفصول / 277، مع اختلاف في ال</w:t>
      </w:r>
      <w:r w:rsidR="00280933">
        <w:rPr>
          <w:rFonts w:hint="cs"/>
          <w:rtl/>
        </w:rPr>
        <w:t>أ</w:t>
      </w:r>
      <w:r>
        <w:rPr>
          <w:rtl/>
        </w:rPr>
        <w:t>لفاظ.</w:t>
      </w:r>
    </w:p>
    <w:p w14:paraId="39A7F1C8" w14:textId="77777777" w:rsidR="001A75A1" w:rsidRDefault="00D7791C" w:rsidP="001A75A1">
      <w:pPr>
        <w:pStyle w:val="libNormal"/>
      </w:pPr>
      <w:r>
        <w:rPr>
          <w:rtl/>
        </w:rPr>
        <w:br w:type="page"/>
      </w:r>
    </w:p>
    <w:p w14:paraId="7AF34903" w14:textId="77777777" w:rsidR="001A75A1" w:rsidRDefault="001A75A1" w:rsidP="00D873FA">
      <w:pPr>
        <w:pStyle w:val="libNormal0"/>
      </w:pPr>
      <w:r>
        <w:rPr>
          <w:rtl/>
        </w:rPr>
        <w:lastRenderedPageBreak/>
        <w:t>وكلفنا تكليفا</w:t>
      </w:r>
      <w:r w:rsidR="00280933">
        <w:rPr>
          <w:rFonts w:hint="cs"/>
          <w:rtl/>
        </w:rPr>
        <w:t>ً</w:t>
      </w:r>
      <w:r>
        <w:rPr>
          <w:rtl/>
        </w:rPr>
        <w:t xml:space="preserve"> فعليا</w:t>
      </w:r>
      <w:r w:rsidR="00280933">
        <w:rPr>
          <w:rFonts w:hint="cs"/>
          <w:rtl/>
        </w:rPr>
        <w:t>ً</w:t>
      </w:r>
      <w:r>
        <w:rPr>
          <w:rtl/>
        </w:rPr>
        <w:t xml:space="preserve"> بالعمل بمؤدى طرق مخصوصة، وحيث أنه لا سبيل غالبا</w:t>
      </w:r>
      <w:r w:rsidR="00280933">
        <w:rPr>
          <w:rFonts w:hint="cs"/>
          <w:rtl/>
        </w:rPr>
        <w:t>ً</w:t>
      </w:r>
      <w:r>
        <w:rPr>
          <w:rtl/>
        </w:rPr>
        <w:t xml:space="preserve"> إلى تعيينها بالقطع، ولا بطريق يقطع من السمع بقيامه بالخصوص، أو قيام طريقه كذلك مقام القطع ولو بعد تعذره، فلا ريب أن الوظيفة في مثل ذلك بحكم العقل إنما هو الرجوع في تعيين ذلك الطريق إلى الظن الفعلي الذي لا دليل على [عدم]</w:t>
      </w:r>
      <w:r w:rsidRPr="00D92983">
        <w:rPr>
          <w:rStyle w:val="libFootnotenumChar"/>
          <w:rtl/>
        </w:rPr>
        <w:t>(1)</w:t>
      </w:r>
      <w:r>
        <w:rPr>
          <w:rtl/>
        </w:rPr>
        <w:t xml:space="preserve"> حجيته</w:t>
      </w:r>
      <w:r w:rsidR="00280933">
        <w:rPr>
          <w:rFonts w:hint="cs"/>
          <w:rtl/>
        </w:rPr>
        <w:t>؛</w:t>
      </w:r>
      <w:r>
        <w:rPr>
          <w:rtl/>
        </w:rPr>
        <w:t xml:space="preserve"> ل</w:t>
      </w:r>
      <w:r w:rsidR="00280933">
        <w:rPr>
          <w:rFonts w:hint="cs"/>
          <w:rtl/>
        </w:rPr>
        <w:t>أ</w:t>
      </w:r>
      <w:r>
        <w:rPr>
          <w:rtl/>
        </w:rPr>
        <w:t>نه أقرب إلى العلم، وإلى إصابة الواقع مما عداه.</w:t>
      </w:r>
    </w:p>
    <w:p w14:paraId="6245039B" w14:textId="77777777" w:rsidR="001A75A1" w:rsidRDefault="001A75A1" w:rsidP="001A75A1">
      <w:pPr>
        <w:pStyle w:val="libNormal"/>
      </w:pPr>
      <w:r>
        <w:rPr>
          <w:rtl/>
        </w:rPr>
        <w:t>وفيه: أولا</w:t>
      </w:r>
      <w:r w:rsidR="00280933">
        <w:rPr>
          <w:rFonts w:hint="cs"/>
          <w:rtl/>
        </w:rPr>
        <w:t>ً</w:t>
      </w:r>
      <w:r>
        <w:rPr>
          <w:rtl/>
        </w:rPr>
        <w:t xml:space="preserve"> - بعد تسليم العلم بنصب طرق خاصة باقية فيما بأيدينا من الطرق الغير العلمية، وعدم وجود المتيقن بينها أصلا</w:t>
      </w:r>
      <w:r w:rsidR="00280933">
        <w:rPr>
          <w:rFonts w:hint="cs"/>
          <w:rtl/>
        </w:rPr>
        <w:t>ً</w:t>
      </w:r>
      <w:r>
        <w:rPr>
          <w:rtl/>
        </w:rPr>
        <w:t xml:space="preserve"> - أن قضية ذلك هو الاحتياط في أطراف هذه الطرق المعلومة بال</w:t>
      </w:r>
      <w:r w:rsidR="00280933">
        <w:rPr>
          <w:rFonts w:hint="cs"/>
          <w:rtl/>
        </w:rPr>
        <w:t>إ</w:t>
      </w:r>
      <w:r>
        <w:rPr>
          <w:rtl/>
        </w:rPr>
        <w:t>جمال لا تعيينها بالظن.</w:t>
      </w:r>
    </w:p>
    <w:p w14:paraId="0CA8338B" w14:textId="77777777" w:rsidR="001A75A1" w:rsidRDefault="001A75A1" w:rsidP="001A75A1">
      <w:pPr>
        <w:pStyle w:val="libNormal"/>
      </w:pPr>
      <w:r>
        <w:rPr>
          <w:rtl/>
        </w:rPr>
        <w:t>لا يقال</w:t>
      </w:r>
      <w:r w:rsidRPr="00D92983">
        <w:rPr>
          <w:rStyle w:val="libFootnotenumChar"/>
          <w:rtl/>
        </w:rPr>
        <w:t>(2)</w:t>
      </w:r>
      <w:r>
        <w:rPr>
          <w:rtl/>
        </w:rPr>
        <w:t>: الفرض هو عدم وجوب الاحتياط، بل عدم جوازه، ل</w:t>
      </w:r>
      <w:r w:rsidR="00280933">
        <w:rPr>
          <w:rFonts w:hint="cs"/>
          <w:rtl/>
        </w:rPr>
        <w:t>أ</w:t>
      </w:r>
      <w:r>
        <w:rPr>
          <w:rtl/>
        </w:rPr>
        <w:t>ن</w:t>
      </w:r>
      <w:r w:rsidR="00280933">
        <w:rPr>
          <w:rFonts w:hint="cs"/>
          <w:rtl/>
        </w:rPr>
        <w:t>ّ</w:t>
      </w:r>
      <w:r>
        <w:rPr>
          <w:rtl/>
        </w:rPr>
        <w:t xml:space="preserve"> الفرض إنما هو عدم وجوب الاحتياط التام في أطراف ال</w:t>
      </w:r>
      <w:r w:rsidR="00280933">
        <w:rPr>
          <w:rFonts w:hint="cs"/>
          <w:rtl/>
        </w:rPr>
        <w:t>أ</w:t>
      </w:r>
      <w:r>
        <w:rPr>
          <w:rtl/>
        </w:rPr>
        <w:t>حكام، مما يوجب العسر المخل بالنظام، لا الاحتياط في خصوص ما بأيدينا من الطرق.</w:t>
      </w:r>
    </w:p>
    <w:p w14:paraId="2BCE13FE" w14:textId="77777777" w:rsidR="001A75A1" w:rsidRDefault="001A75A1" w:rsidP="001A75A1">
      <w:pPr>
        <w:pStyle w:val="libNormal"/>
      </w:pPr>
      <w:r>
        <w:rPr>
          <w:rtl/>
        </w:rPr>
        <w:t>فإن قضية هذا الاحتياط هو جواز رفع اليد عنه في غير مواردها، والرجوع إلى ال</w:t>
      </w:r>
      <w:r w:rsidR="00280933">
        <w:rPr>
          <w:rFonts w:hint="cs"/>
          <w:rtl/>
        </w:rPr>
        <w:t>أ</w:t>
      </w:r>
      <w:r>
        <w:rPr>
          <w:rtl/>
        </w:rPr>
        <w:t>صل فيها ولو كان نافيا</w:t>
      </w:r>
      <w:r w:rsidR="00280933">
        <w:rPr>
          <w:rFonts w:hint="cs"/>
          <w:rtl/>
        </w:rPr>
        <w:t>ً</w:t>
      </w:r>
      <w:r>
        <w:rPr>
          <w:rtl/>
        </w:rPr>
        <w:t xml:space="preserve"> للتكليف، وكذا فيما إذا نهض الكل على نفيه، وكذا فيما إذا تعارض فردان من بعض ال</w:t>
      </w:r>
      <w:r w:rsidR="00280933">
        <w:rPr>
          <w:rFonts w:hint="cs"/>
          <w:rtl/>
        </w:rPr>
        <w:t>أ</w:t>
      </w:r>
      <w:r>
        <w:rPr>
          <w:rtl/>
        </w:rPr>
        <w:t>طراف فيه نفيا</w:t>
      </w:r>
      <w:r w:rsidR="00280933">
        <w:rPr>
          <w:rFonts w:hint="cs"/>
          <w:rtl/>
        </w:rPr>
        <w:t>ً</w:t>
      </w:r>
      <w:r>
        <w:rPr>
          <w:rtl/>
        </w:rPr>
        <w:t xml:space="preserve"> وإثباتا</w:t>
      </w:r>
      <w:r w:rsidR="00280933">
        <w:rPr>
          <w:rFonts w:hint="cs"/>
          <w:rtl/>
        </w:rPr>
        <w:t>ً</w:t>
      </w:r>
      <w:r>
        <w:rPr>
          <w:rtl/>
        </w:rPr>
        <w:t xml:space="preserve"> مع ثبوت المرجح للنافي، بل مع عدم رجحان المثبت في خصوص الخبر منها، ومطلقا</w:t>
      </w:r>
      <w:r w:rsidR="00280933">
        <w:rPr>
          <w:rFonts w:hint="cs"/>
          <w:rtl/>
        </w:rPr>
        <w:t>ً</w:t>
      </w:r>
      <w:r>
        <w:rPr>
          <w:rtl/>
        </w:rPr>
        <w:t xml:space="preserve"> في غيره بناء على عدم ثبوت الترجيح على تقدير الاعتبار في غير ال</w:t>
      </w:r>
      <w:r w:rsidR="00280933">
        <w:rPr>
          <w:rFonts w:hint="cs"/>
          <w:rtl/>
        </w:rPr>
        <w:t>أ</w:t>
      </w:r>
      <w:r>
        <w:rPr>
          <w:rtl/>
        </w:rPr>
        <w:t>خبار، وكذا لو تعارض إثنان منها في الوجوب والتحريم، فإن المرجع في جميع ما ذكر من موارد التعارض هو ال</w:t>
      </w:r>
      <w:r w:rsidR="00280933">
        <w:rPr>
          <w:rFonts w:hint="cs"/>
          <w:rtl/>
        </w:rPr>
        <w:t>أ</w:t>
      </w:r>
      <w:r>
        <w:rPr>
          <w:rtl/>
        </w:rPr>
        <w:t>صل الجاري فيها ولو كان نافيا</w:t>
      </w:r>
      <w:r w:rsidR="00280933">
        <w:rPr>
          <w:rFonts w:hint="cs"/>
          <w:rtl/>
        </w:rPr>
        <w:t>ً</w:t>
      </w:r>
      <w:r>
        <w:rPr>
          <w:rtl/>
        </w:rPr>
        <w:t>، لعدم نهوض طريق معتبر ولا ما هو من أطراف العلم به على خلافه، فافهم.</w:t>
      </w:r>
    </w:p>
    <w:p w14:paraId="1BE1CF77" w14:textId="77777777" w:rsidR="001A75A1" w:rsidRDefault="001A75A1" w:rsidP="001A75A1">
      <w:pPr>
        <w:pStyle w:val="libNormal"/>
      </w:pPr>
      <w:r>
        <w:rPr>
          <w:rtl/>
        </w:rPr>
        <w:t>وكذا كل مورد لم يجر فيه ال</w:t>
      </w:r>
      <w:r w:rsidR="00280933">
        <w:rPr>
          <w:rFonts w:hint="cs"/>
          <w:rtl/>
        </w:rPr>
        <w:t>أ</w:t>
      </w:r>
      <w:r>
        <w:rPr>
          <w:rtl/>
        </w:rPr>
        <w:t>صل المثبت، للعمل بانتقاض الحالة السابقة فيه</w:t>
      </w:r>
    </w:p>
    <w:p w14:paraId="40E0DA0D" w14:textId="77777777" w:rsidR="001A75A1" w:rsidRDefault="00D7791C" w:rsidP="00D7791C">
      <w:pPr>
        <w:pStyle w:val="libLine"/>
      </w:pPr>
      <w:r>
        <w:rPr>
          <w:rtl/>
        </w:rPr>
        <w:t>____________________</w:t>
      </w:r>
    </w:p>
    <w:p w14:paraId="0D1A0C0D" w14:textId="77777777" w:rsidR="001A75A1" w:rsidRDefault="001A75A1" w:rsidP="00D873FA">
      <w:pPr>
        <w:pStyle w:val="libFootnote0"/>
      </w:pPr>
      <w:r w:rsidRPr="00D873FA">
        <w:rPr>
          <w:rtl/>
        </w:rPr>
        <w:t>(1)</w:t>
      </w:r>
      <w:r>
        <w:rPr>
          <w:rtl/>
        </w:rPr>
        <w:t xml:space="preserve"> أثبتنا الزيادة من الفصول.</w:t>
      </w:r>
    </w:p>
    <w:p w14:paraId="3B4D14B5" w14:textId="77777777" w:rsidR="003221D4" w:rsidRDefault="001A75A1" w:rsidP="00280933">
      <w:pPr>
        <w:pStyle w:val="libFootnote0"/>
      </w:pPr>
      <w:r w:rsidRPr="00D873FA">
        <w:rPr>
          <w:rtl/>
        </w:rPr>
        <w:t>(2)</w:t>
      </w:r>
      <w:r>
        <w:rPr>
          <w:rtl/>
        </w:rPr>
        <w:t xml:space="preserve"> إيراد ذكره الشيخ </w:t>
      </w:r>
      <w:r w:rsidR="00D7791C" w:rsidRPr="00D873FA">
        <w:rPr>
          <w:rStyle w:val="libFootnoteAlaemChar"/>
          <w:rtl/>
        </w:rPr>
        <w:t>قدس‌سره</w:t>
      </w:r>
      <w:r w:rsidRPr="00D873FA">
        <w:rPr>
          <w:rStyle w:val="libFootnoteAlaemChar"/>
          <w:rtl/>
        </w:rPr>
        <w:t xml:space="preserve"> </w:t>
      </w:r>
      <w:r>
        <w:rPr>
          <w:rtl/>
        </w:rPr>
        <w:t>وأمر بالتأمل فيه،</w:t>
      </w:r>
      <w:r w:rsidR="000C5AE4">
        <w:rPr>
          <w:rtl/>
        </w:rPr>
        <w:t xml:space="preserve"> فرائد الأصول </w:t>
      </w:r>
      <w:r>
        <w:rPr>
          <w:rtl/>
        </w:rPr>
        <w:t>/ 132، عند قوله: أللهم إل</w:t>
      </w:r>
      <w:r w:rsidR="00280933">
        <w:rPr>
          <w:rFonts w:hint="cs"/>
          <w:rtl/>
        </w:rPr>
        <w:t>ّ</w:t>
      </w:r>
      <w:r>
        <w:rPr>
          <w:rtl/>
        </w:rPr>
        <w:t>ا أن يقال إنه يلزم الحرج...</w:t>
      </w:r>
      <w:r w:rsidR="00280933">
        <w:rPr>
          <w:rFonts w:hint="cs"/>
          <w:rtl/>
        </w:rPr>
        <w:t xml:space="preserve"> </w:t>
      </w:r>
      <w:r>
        <w:rPr>
          <w:rtl/>
        </w:rPr>
        <w:t>الخ.</w:t>
      </w:r>
    </w:p>
    <w:p w14:paraId="17203042" w14:textId="77777777" w:rsidR="001A75A1" w:rsidRDefault="00D7791C" w:rsidP="001A75A1">
      <w:pPr>
        <w:pStyle w:val="libNormal"/>
      </w:pPr>
      <w:r>
        <w:rPr>
          <w:rtl/>
        </w:rPr>
        <w:br w:type="page"/>
      </w:r>
    </w:p>
    <w:p w14:paraId="48E818E9" w14:textId="77777777" w:rsidR="001A75A1" w:rsidRDefault="001A75A1" w:rsidP="00D873FA">
      <w:pPr>
        <w:pStyle w:val="libNormal0"/>
      </w:pPr>
      <w:r>
        <w:rPr>
          <w:rtl/>
        </w:rPr>
        <w:lastRenderedPageBreak/>
        <w:t>إجمالا</w:t>
      </w:r>
      <w:r w:rsidR="00280933">
        <w:rPr>
          <w:rFonts w:hint="cs"/>
          <w:rtl/>
        </w:rPr>
        <w:t>ً</w:t>
      </w:r>
      <w:r>
        <w:rPr>
          <w:rtl/>
        </w:rPr>
        <w:t xml:space="preserve"> بسبب العلم به، أو بقيام أمارة معتبرة عليه في بعض أطرافه، بناء</w:t>
      </w:r>
      <w:r w:rsidR="00280933">
        <w:rPr>
          <w:rFonts w:hint="cs"/>
          <w:rtl/>
        </w:rPr>
        <w:t>ً</w:t>
      </w:r>
      <w:r>
        <w:rPr>
          <w:rtl/>
        </w:rPr>
        <w:t xml:space="preserve"> على عدم جريانه بذلك.</w:t>
      </w:r>
    </w:p>
    <w:p w14:paraId="0B1080AF" w14:textId="77777777" w:rsidR="001A75A1" w:rsidRDefault="001A75A1" w:rsidP="001A75A1">
      <w:pPr>
        <w:pStyle w:val="libNormal"/>
      </w:pPr>
      <w:r>
        <w:rPr>
          <w:rtl/>
        </w:rPr>
        <w:t>وثانيا</w:t>
      </w:r>
      <w:r w:rsidR="00280933">
        <w:rPr>
          <w:rFonts w:hint="cs"/>
          <w:rtl/>
        </w:rPr>
        <w:t>ً</w:t>
      </w:r>
      <w:r>
        <w:rPr>
          <w:rtl/>
        </w:rPr>
        <w:t>: لو سلم أن</w:t>
      </w:r>
      <w:r w:rsidR="00280933">
        <w:rPr>
          <w:rFonts w:hint="cs"/>
          <w:rtl/>
        </w:rPr>
        <w:t>ّ</w:t>
      </w:r>
      <w:r>
        <w:rPr>
          <w:rtl/>
        </w:rPr>
        <w:t xml:space="preserve"> قضيته</w:t>
      </w:r>
      <w:r w:rsidRPr="00D92983">
        <w:rPr>
          <w:rStyle w:val="libFootnotenumChar"/>
          <w:rtl/>
        </w:rPr>
        <w:t>(1)</w:t>
      </w:r>
      <w:r>
        <w:rPr>
          <w:rtl/>
        </w:rPr>
        <w:t xml:space="preserve"> لزوم التنز</w:t>
      </w:r>
      <w:r w:rsidR="00280933">
        <w:rPr>
          <w:rFonts w:hint="cs"/>
          <w:rtl/>
        </w:rPr>
        <w:t>ّ</w:t>
      </w:r>
      <w:r>
        <w:rPr>
          <w:rtl/>
        </w:rPr>
        <w:t>ل إلى الظن، فتوه</w:t>
      </w:r>
      <w:r w:rsidR="00280933">
        <w:rPr>
          <w:rFonts w:hint="cs"/>
          <w:rtl/>
        </w:rPr>
        <w:t>ّ</w:t>
      </w:r>
      <w:r>
        <w:rPr>
          <w:rtl/>
        </w:rPr>
        <w:t>م أن الوظيفة حينئذ</w:t>
      </w:r>
      <w:r w:rsidR="00280933">
        <w:rPr>
          <w:rFonts w:hint="cs"/>
          <w:rtl/>
        </w:rPr>
        <w:t>ٍ</w:t>
      </w:r>
      <w:r>
        <w:rPr>
          <w:rtl/>
        </w:rPr>
        <w:t xml:space="preserve"> هو خصوص الظن بالطريق فاسد قطعا</w:t>
      </w:r>
      <w:r w:rsidR="00280933">
        <w:rPr>
          <w:rFonts w:hint="cs"/>
          <w:rtl/>
        </w:rPr>
        <w:t>ً</w:t>
      </w:r>
      <w:r>
        <w:rPr>
          <w:rtl/>
        </w:rPr>
        <w:t>، وذلك لعدم كونه أقرب إلى العلم وإصابة الواقع من الظن، بكونه مؤدى طريق معتبر من دون الظن بحجية طريق أصلا</w:t>
      </w:r>
      <w:r w:rsidR="00280933">
        <w:rPr>
          <w:rFonts w:hint="cs"/>
          <w:rtl/>
        </w:rPr>
        <w:t>ً</w:t>
      </w:r>
      <w:r>
        <w:rPr>
          <w:rtl/>
        </w:rPr>
        <w:t>، ومن الظن بالواقع، كما لا يخفى.</w:t>
      </w:r>
    </w:p>
    <w:p w14:paraId="13256B7B" w14:textId="77777777" w:rsidR="001A75A1" w:rsidRDefault="001A75A1" w:rsidP="001A75A1">
      <w:pPr>
        <w:pStyle w:val="libNormal"/>
      </w:pPr>
      <w:r>
        <w:rPr>
          <w:rtl/>
        </w:rPr>
        <w:t>لا يقال: إنما لا يكون أقرب من الظن بالواقع، إذا لم يصرف التكليف الفعلي عنه إلى مؤد</w:t>
      </w:r>
      <w:r w:rsidR="00280933">
        <w:rPr>
          <w:rFonts w:hint="cs"/>
          <w:rtl/>
        </w:rPr>
        <w:t>ّ</w:t>
      </w:r>
      <w:r>
        <w:rPr>
          <w:rtl/>
        </w:rPr>
        <w:t>يات الطرق ولو بنحو التقييد، فإن الالتزام به بعيد، إذ الصرف لو لم يكن تصويبا</w:t>
      </w:r>
      <w:r w:rsidR="00280933">
        <w:rPr>
          <w:rFonts w:hint="cs"/>
          <w:rtl/>
        </w:rPr>
        <w:t>ً</w:t>
      </w:r>
      <w:r>
        <w:rPr>
          <w:rtl/>
        </w:rPr>
        <w:t xml:space="preserve"> محالا</w:t>
      </w:r>
      <w:r w:rsidR="00280933">
        <w:rPr>
          <w:rFonts w:hint="cs"/>
          <w:rtl/>
        </w:rPr>
        <w:t>ً</w:t>
      </w:r>
      <w:r>
        <w:rPr>
          <w:rtl/>
        </w:rPr>
        <w:t>، فلا أقل</w:t>
      </w:r>
      <w:r w:rsidR="00280933">
        <w:rPr>
          <w:rFonts w:hint="cs"/>
          <w:rtl/>
        </w:rPr>
        <w:t>ّ</w:t>
      </w:r>
      <w:r>
        <w:rPr>
          <w:rtl/>
        </w:rPr>
        <w:t xml:space="preserve"> من كونه مجمعا</w:t>
      </w:r>
      <w:r w:rsidR="00280933">
        <w:rPr>
          <w:rFonts w:hint="cs"/>
          <w:rtl/>
        </w:rPr>
        <w:t>ً</w:t>
      </w:r>
      <w:r>
        <w:rPr>
          <w:rtl/>
        </w:rPr>
        <w:t xml:space="preserve"> على بطلانه</w:t>
      </w:r>
      <w:r w:rsidR="00280933">
        <w:rPr>
          <w:rFonts w:hint="cs"/>
          <w:rtl/>
        </w:rPr>
        <w:t>؛</w:t>
      </w:r>
      <w:r>
        <w:rPr>
          <w:rtl/>
        </w:rPr>
        <w:t xml:space="preserve"> ضرورة أن</w:t>
      </w:r>
      <w:r w:rsidR="00280933">
        <w:rPr>
          <w:rFonts w:hint="cs"/>
          <w:rtl/>
        </w:rPr>
        <w:t>ّ</w:t>
      </w:r>
      <w:r>
        <w:rPr>
          <w:rtl/>
        </w:rPr>
        <w:t xml:space="preserve"> القطع بالواقع يجدي في</w:t>
      </w:r>
      <w:r w:rsidR="00DD6C12">
        <w:rPr>
          <w:rtl/>
        </w:rPr>
        <w:t xml:space="preserve"> ال</w:t>
      </w:r>
      <w:r w:rsidR="00280933">
        <w:rPr>
          <w:rFonts w:hint="cs"/>
          <w:rtl/>
        </w:rPr>
        <w:t>إ</w:t>
      </w:r>
      <w:r w:rsidR="00DD6C12">
        <w:rPr>
          <w:rtl/>
        </w:rPr>
        <w:t xml:space="preserve">جزاء </w:t>
      </w:r>
      <w:r>
        <w:rPr>
          <w:rtl/>
        </w:rPr>
        <w:t>بما هو واقع، لا بما هو مؤدى طريق القطع، كما عرفت.</w:t>
      </w:r>
    </w:p>
    <w:p w14:paraId="1D99001D" w14:textId="77777777" w:rsidR="001A75A1" w:rsidRDefault="001A75A1" w:rsidP="001A75A1">
      <w:pPr>
        <w:pStyle w:val="libNormal"/>
      </w:pPr>
      <w:r>
        <w:rPr>
          <w:rtl/>
        </w:rPr>
        <w:t>ومن هنا انقدح أن التقييد</w:t>
      </w:r>
      <w:r w:rsidR="00714E52">
        <w:rPr>
          <w:rtl/>
        </w:rPr>
        <w:t xml:space="preserve"> أيضاً </w:t>
      </w:r>
      <w:r>
        <w:rPr>
          <w:rtl/>
        </w:rPr>
        <w:t>غير سديد، مع أن الالتزام بذلك غير مفيد، فإن الظن بالواقع فيما ابتلي به من التكاليف لا يكاد ينفك</w:t>
      </w:r>
      <w:r w:rsidR="00280933">
        <w:rPr>
          <w:rFonts w:hint="cs"/>
          <w:rtl/>
        </w:rPr>
        <w:t>ّ</w:t>
      </w:r>
      <w:r>
        <w:rPr>
          <w:rtl/>
        </w:rPr>
        <w:t xml:space="preserve"> عن الظن بأنه مؤدى طريق معتبر، والظن بالطريق ما لم يظن بإصابته</w:t>
      </w:r>
      <w:r w:rsidRPr="00D92983">
        <w:rPr>
          <w:rStyle w:val="libFootnotenumChar"/>
          <w:rtl/>
        </w:rPr>
        <w:t>(2)</w:t>
      </w:r>
      <w:r>
        <w:rPr>
          <w:rtl/>
        </w:rPr>
        <w:t xml:space="preserve"> الواقع غير مجد</w:t>
      </w:r>
      <w:r w:rsidR="00280933">
        <w:rPr>
          <w:rFonts w:hint="cs"/>
          <w:rtl/>
        </w:rPr>
        <w:t>ٍ</w:t>
      </w:r>
      <w:r>
        <w:rPr>
          <w:rtl/>
        </w:rPr>
        <w:t xml:space="preserve"> بناء</w:t>
      </w:r>
      <w:r w:rsidR="00280933">
        <w:rPr>
          <w:rFonts w:hint="cs"/>
          <w:rtl/>
        </w:rPr>
        <w:t>ً</w:t>
      </w:r>
      <w:r>
        <w:rPr>
          <w:rtl/>
        </w:rPr>
        <w:t xml:space="preserve"> على التقييد، لعدم استلزامه الظن بالواقع المقيد به بدونه.</w:t>
      </w:r>
    </w:p>
    <w:p w14:paraId="11A61561" w14:textId="77777777" w:rsidR="001A75A1" w:rsidRDefault="001A75A1" w:rsidP="001A75A1">
      <w:pPr>
        <w:pStyle w:val="libNormal"/>
      </w:pPr>
      <w:r>
        <w:rPr>
          <w:rtl/>
        </w:rPr>
        <w:t>هذا مع عدم مساعدة نصب الطريق على الصرف ولا على التقييد، غايته أن العلم ال</w:t>
      </w:r>
      <w:r w:rsidR="00280933">
        <w:rPr>
          <w:rFonts w:hint="cs"/>
          <w:rtl/>
        </w:rPr>
        <w:t>إ</w:t>
      </w:r>
      <w:r>
        <w:rPr>
          <w:rtl/>
        </w:rPr>
        <w:t>جمالي بنصب طرق وافية يوجب انحلال العلم بالتكاليف الواقعية إلى العلم بما هو مضامين الطرق المنصوبة من التكاليف الفعلية، والانحلال وإن كان يوجب عدم تنجز مالم يؤد إليه الطريق من التكاليف الواقعية، إلا أنه إذا كان رعاية العلم بالنصب لازما</w:t>
      </w:r>
      <w:r w:rsidR="00280933">
        <w:rPr>
          <w:rFonts w:hint="cs"/>
          <w:rtl/>
        </w:rPr>
        <w:t>ً</w:t>
      </w:r>
      <w:r>
        <w:rPr>
          <w:rtl/>
        </w:rPr>
        <w:t>، والفرض عدم اللزوم، بل عدم الجواز.</w:t>
      </w:r>
    </w:p>
    <w:p w14:paraId="2B8EF099" w14:textId="77777777" w:rsidR="001A75A1" w:rsidRDefault="001A75A1" w:rsidP="001A75A1">
      <w:pPr>
        <w:pStyle w:val="libNormal"/>
      </w:pPr>
      <w:r>
        <w:rPr>
          <w:rtl/>
        </w:rPr>
        <w:t>وعليه يكون التكاليف الواقعية، كما إذا لم يكن هناك علم بالنصب في كفاية</w:t>
      </w:r>
    </w:p>
    <w:p w14:paraId="25B0E690" w14:textId="77777777" w:rsidR="001A75A1" w:rsidRDefault="00D7791C" w:rsidP="00D7791C">
      <w:pPr>
        <w:pStyle w:val="libLine"/>
      </w:pPr>
      <w:r>
        <w:rPr>
          <w:rtl/>
        </w:rPr>
        <w:t>____________________</w:t>
      </w:r>
    </w:p>
    <w:p w14:paraId="0E89F902" w14:textId="77777777" w:rsidR="001A75A1" w:rsidRDefault="001A75A1" w:rsidP="00D873FA">
      <w:pPr>
        <w:pStyle w:val="libFootnote0"/>
      </w:pPr>
      <w:r w:rsidRPr="00D873FA">
        <w:rPr>
          <w:rtl/>
        </w:rPr>
        <w:t>(1)</w:t>
      </w:r>
      <w:r>
        <w:rPr>
          <w:rtl/>
        </w:rPr>
        <w:t xml:space="preserve"> في</w:t>
      </w:r>
      <w:r w:rsidR="0077545E">
        <w:rPr>
          <w:rtl/>
        </w:rPr>
        <w:t xml:space="preserve"> «ب»</w:t>
      </w:r>
      <w:r>
        <w:rPr>
          <w:rtl/>
        </w:rPr>
        <w:t>: قضية.</w:t>
      </w:r>
    </w:p>
    <w:p w14:paraId="5E227B45" w14:textId="77777777" w:rsidR="003221D4" w:rsidRDefault="001A75A1" w:rsidP="00280933">
      <w:pPr>
        <w:pStyle w:val="libFootnote0"/>
      </w:pPr>
      <w:r w:rsidRPr="00D873FA">
        <w:rPr>
          <w:rtl/>
        </w:rPr>
        <w:t>(2)</w:t>
      </w:r>
      <w:r>
        <w:rPr>
          <w:rtl/>
        </w:rPr>
        <w:t xml:space="preserve"> في</w:t>
      </w:r>
      <w:r w:rsidR="0077545E">
        <w:rPr>
          <w:rtl/>
        </w:rPr>
        <w:t xml:space="preserve"> «ب»</w:t>
      </w:r>
      <w:r>
        <w:rPr>
          <w:rtl/>
        </w:rPr>
        <w:t>: بإصابة.</w:t>
      </w:r>
    </w:p>
    <w:p w14:paraId="6BDFF316" w14:textId="77777777" w:rsidR="001A75A1" w:rsidRDefault="00D7791C" w:rsidP="001A75A1">
      <w:pPr>
        <w:pStyle w:val="libNormal"/>
      </w:pPr>
      <w:r>
        <w:rPr>
          <w:rtl/>
        </w:rPr>
        <w:br w:type="page"/>
      </w:r>
    </w:p>
    <w:p w14:paraId="097D77D9" w14:textId="77777777" w:rsidR="001A75A1" w:rsidRDefault="001A75A1" w:rsidP="00D873FA">
      <w:pPr>
        <w:pStyle w:val="libNormal0"/>
      </w:pPr>
      <w:r>
        <w:rPr>
          <w:rtl/>
        </w:rPr>
        <w:lastRenderedPageBreak/>
        <w:t>الظن بها حال انسداد باب العلم، كما لا يخفى، ولابد حينئذ من عناية أخرى</w:t>
      </w:r>
      <w:r w:rsidRPr="00D92983">
        <w:rPr>
          <w:rStyle w:val="libFootnotenumChar"/>
          <w:rtl/>
        </w:rPr>
        <w:t>(1)</w:t>
      </w:r>
      <w:r>
        <w:rPr>
          <w:rtl/>
        </w:rPr>
        <w:t xml:space="preserve"> في لزوم رعاية الواقعيات بنحو من ال</w:t>
      </w:r>
      <w:r w:rsidR="00280933">
        <w:rPr>
          <w:rFonts w:hint="cs"/>
          <w:rtl/>
        </w:rPr>
        <w:t>إ</w:t>
      </w:r>
      <w:r>
        <w:rPr>
          <w:rtl/>
        </w:rPr>
        <w:t>طاعة، وعدم إهمالها رأسا</w:t>
      </w:r>
      <w:r w:rsidR="00280933">
        <w:rPr>
          <w:rFonts w:hint="cs"/>
          <w:rtl/>
        </w:rPr>
        <w:t>ً</w:t>
      </w:r>
      <w:r>
        <w:rPr>
          <w:rtl/>
        </w:rPr>
        <w:t xml:space="preserve"> كما أشرنا إليه</w:t>
      </w:r>
      <w:r w:rsidRPr="00D92983">
        <w:rPr>
          <w:rStyle w:val="libFootnotenumChar"/>
          <w:rtl/>
        </w:rPr>
        <w:t>(2)</w:t>
      </w:r>
      <w:r>
        <w:rPr>
          <w:rtl/>
        </w:rPr>
        <w:t>، ولا شبهة في أن الظن بالواقع لو لم يكن أولى حينئذ لكونه أقرب في التوسل به إلى ما به الاهتمام من فعل الواجب وترك الحرام، من الظن بالطريق، فلا أقل من كونه مساويا</w:t>
      </w:r>
      <w:r w:rsidR="00280933">
        <w:rPr>
          <w:rFonts w:hint="cs"/>
          <w:rtl/>
        </w:rPr>
        <w:t>ً</w:t>
      </w:r>
      <w:r>
        <w:rPr>
          <w:rtl/>
        </w:rPr>
        <w:t xml:space="preserve"> فيما يهم العقل من تحصيل ال</w:t>
      </w:r>
      <w:r w:rsidR="00280933">
        <w:rPr>
          <w:rFonts w:hint="cs"/>
          <w:rtl/>
        </w:rPr>
        <w:t>أ</w:t>
      </w:r>
      <w:r>
        <w:rPr>
          <w:rtl/>
        </w:rPr>
        <w:t>من من العقوبة في كل حال، هذا مع ما عرفت من أنه عادة يلازم الظن بأنه مؤدى طريق، وهو بلا شبهة يكفي، ولو لم يكن هناك ظن بالطريق، فافهم فإنه دقيق.</w:t>
      </w:r>
    </w:p>
    <w:p w14:paraId="2D6B8631" w14:textId="77777777" w:rsidR="00F920B7" w:rsidRDefault="001A75A1" w:rsidP="001A75A1">
      <w:pPr>
        <w:pStyle w:val="libNormal"/>
        <w:rPr>
          <w:rtl/>
        </w:rPr>
      </w:pPr>
      <w:r>
        <w:rPr>
          <w:rtl/>
        </w:rPr>
        <w:t>ثانيهما: ما اختص به بعض المحققين</w:t>
      </w:r>
      <w:r w:rsidRPr="00D92983">
        <w:rPr>
          <w:rStyle w:val="libFootnotenumChar"/>
          <w:rtl/>
        </w:rPr>
        <w:t>(3)</w:t>
      </w:r>
      <w:r>
        <w:rPr>
          <w:rtl/>
        </w:rPr>
        <w:t xml:space="preserve">، قال: </w:t>
      </w:r>
    </w:p>
    <w:p w14:paraId="1107CEC9" w14:textId="77777777" w:rsidR="001A75A1" w:rsidRDefault="001A75A1" w:rsidP="001A75A1">
      <w:pPr>
        <w:pStyle w:val="libNormal"/>
      </w:pPr>
      <w:r>
        <w:rPr>
          <w:rtl/>
        </w:rPr>
        <w:t>(لا ريب في كوننا مكلفين بال</w:t>
      </w:r>
      <w:r w:rsidR="00F920B7">
        <w:rPr>
          <w:rFonts w:hint="cs"/>
          <w:rtl/>
        </w:rPr>
        <w:t>أ</w:t>
      </w:r>
      <w:r>
        <w:rPr>
          <w:rtl/>
        </w:rPr>
        <w:t>حكام الشرعية، ولم يسقط عنا التكليف بال</w:t>
      </w:r>
      <w:r w:rsidR="00F920B7">
        <w:rPr>
          <w:rFonts w:hint="cs"/>
          <w:rtl/>
        </w:rPr>
        <w:t>أ</w:t>
      </w:r>
      <w:r>
        <w:rPr>
          <w:rtl/>
        </w:rPr>
        <w:t>حكام الشرعية، وأن الواجب علينا أولا</w:t>
      </w:r>
      <w:r w:rsidR="00F920B7">
        <w:rPr>
          <w:rFonts w:hint="cs"/>
          <w:rtl/>
        </w:rPr>
        <w:t>ً</w:t>
      </w:r>
      <w:r>
        <w:rPr>
          <w:rtl/>
        </w:rPr>
        <w:t xml:space="preserve"> هو تحصيل العلم بتفريغ الذمة في حكم المكلف، بأن يقطع معه بحكمه بتفريغ ذمتنا عما كلفنا به، وسقوط تكليفنا عنا، سواء حصل العلم معه بأداء الواقع أو لا، حسبما مر تفصيل القول فيه.</w:t>
      </w:r>
    </w:p>
    <w:p w14:paraId="7394A558" w14:textId="77777777" w:rsidR="001A75A1" w:rsidRDefault="001A75A1" w:rsidP="001A75A1">
      <w:pPr>
        <w:pStyle w:val="libNormal"/>
      </w:pPr>
      <w:r>
        <w:rPr>
          <w:rtl/>
        </w:rPr>
        <w:t>فحينئذ نقول: إن صح لنا تحصيل العلم بتفريغ ذمتنا في حكم الشارع، فلا إشكال في وجوبه وحصول البراء‌ة به، وإن انسد علينا سبيل العلم كان الواجب</w:t>
      </w:r>
    </w:p>
    <w:p w14:paraId="2898273E" w14:textId="77777777" w:rsidR="001A75A1" w:rsidRDefault="00D7791C" w:rsidP="00D7791C">
      <w:pPr>
        <w:pStyle w:val="libLine"/>
      </w:pPr>
      <w:r>
        <w:rPr>
          <w:rtl/>
        </w:rPr>
        <w:t>____________________</w:t>
      </w:r>
    </w:p>
    <w:p w14:paraId="70263C2E" w14:textId="77777777" w:rsidR="001A75A1" w:rsidRDefault="001A75A1" w:rsidP="00D873FA">
      <w:pPr>
        <w:pStyle w:val="libFootnote0"/>
      </w:pPr>
      <w:r w:rsidRPr="00D873FA">
        <w:rPr>
          <w:rtl/>
        </w:rPr>
        <w:t>(1)</w:t>
      </w:r>
      <w:r>
        <w:rPr>
          <w:rtl/>
        </w:rPr>
        <w:t xml:space="preserve"> وهي إيجاب الاحتياط في الجملة المستكشف بنحو الل</w:t>
      </w:r>
      <w:r w:rsidR="00F920B7">
        <w:rPr>
          <w:rFonts w:hint="cs"/>
          <w:rtl/>
        </w:rPr>
        <w:t>ّ</w:t>
      </w:r>
      <w:r>
        <w:rPr>
          <w:rtl/>
        </w:rPr>
        <w:t>م، من عدم ال</w:t>
      </w:r>
      <w:r w:rsidR="00F920B7">
        <w:rPr>
          <w:rFonts w:hint="cs"/>
          <w:rtl/>
        </w:rPr>
        <w:t>إ</w:t>
      </w:r>
      <w:r>
        <w:rPr>
          <w:rtl/>
        </w:rPr>
        <w:t>همال في حال الانسداد قطعا</w:t>
      </w:r>
      <w:r w:rsidR="00F920B7">
        <w:rPr>
          <w:rFonts w:hint="cs"/>
          <w:rtl/>
        </w:rPr>
        <w:t>ً</w:t>
      </w:r>
      <w:r>
        <w:rPr>
          <w:rtl/>
        </w:rPr>
        <w:t xml:space="preserve"> إجماعا</w:t>
      </w:r>
      <w:r w:rsidR="00F920B7">
        <w:rPr>
          <w:rFonts w:hint="cs"/>
          <w:rtl/>
        </w:rPr>
        <w:t>ً</w:t>
      </w:r>
      <w:r>
        <w:rPr>
          <w:rtl/>
        </w:rPr>
        <w:t xml:space="preserve"> بل ضرورة، وهو يقتضي التنزل إلى الطن بالواقع حقيقة أو تعبدا</w:t>
      </w:r>
      <w:r w:rsidR="00F920B7">
        <w:rPr>
          <w:rFonts w:hint="cs"/>
          <w:rtl/>
        </w:rPr>
        <w:t>ً</w:t>
      </w:r>
      <w:r>
        <w:rPr>
          <w:rtl/>
        </w:rPr>
        <w:t>، إذا كان استكشافه في التكاليف المعلومة إجمالا</w:t>
      </w:r>
      <w:r w:rsidR="00F920B7">
        <w:rPr>
          <w:rFonts w:hint="cs"/>
          <w:rtl/>
        </w:rPr>
        <w:t>ً؛</w:t>
      </w:r>
      <w:r>
        <w:rPr>
          <w:rtl/>
        </w:rPr>
        <w:t xml:space="preserve"> لما عرفت من وجوب التنزل عن القطع بكل ما يجب تحصيل القطع به في حال الانفتاح إلى الظن به في هذا الحال، وإلى الظن بخصوص الواقعيات التي تكون مؤديات الطرق المعتبرة، أو بمطلق المؤديات لو كان استكشافه في خصوصها أو في مطلقها، فلا يكاد أن تصل النوبة إلى الظن بالطريق بما هو كذلك وإن كان يكفي، لكونه مستلزما</w:t>
      </w:r>
      <w:r w:rsidR="00F920B7">
        <w:rPr>
          <w:rFonts w:hint="cs"/>
          <w:rtl/>
        </w:rPr>
        <w:t>ً</w:t>
      </w:r>
      <w:r>
        <w:rPr>
          <w:rtl/>
        </w:rPr>
        <w:t xml:space="preserve"> للظن بكون مؤداه مؤدى طريق معتبر، كما يكفي الظن بكونه كذلك، ولو لم يكن ظن باعتبار طريق أصلا</w:t>
      </w:r>
      <w:r w:rsidR="00F920B7">
        <w:rPr>
          <w:rFonts w:hint="cs"/>
          <w:rtl/>
        </w:rPr>
        <w:t>ً</w:t>
      </w:r>
      <w:r>
        <w:rPr>
          <w:rtl/>
        </w:rPr>
        <w:t xml:space="preserve"> كما لا يخفى</w:t>
      </w:r>
      <w:r w:rsidR="00F920B7">
        <w:rPr>
          <w:rFonts w:hint="cs"/>
          <w:rtl/>
        </w:rPr>
        <w:t>؛</w:t>
      </w:r>
      <w:r>
        <w:rPr>
          <w:rtl/>
        </w:rPr>
        <w:t xml:space="preserve"> وأنت خبير بأنه لا وجه لاحتمال ذلك، وإنما المتيقن هو لزوم رعاية الواقعيات في كل حال، بعد عدم لزوم رعاية الطرق المعلومة بال</w:t>
      </w:r>
      <w:r w:rsidR="00F920B7">
        <w:rPr>
          <w:rFonts w:hint="cs"/>
          <w:rtl/>
        </w:rPr>
        <w:t>إ</w:t>
      </w:r>
      <w:r>
        <w:rPr>
          <w:rtl/>
        </w:rPr>
        <w:t xml:space="preserve">جمال بين أطراف كثيرة، فافهم (منه </w:t>
      </w:r>
      <w:r w:rsidR="00D7791C" w:rsidRPr="00D873FA">
        <w:rPr>
          <w:rStyle w:val="libFootnoteAlaemChar"/>
          <w:rtl/>
        </w:rPr>
        <w:t>قدس‌سره</w:t>
      </w:r>
      <w:r>
        <w:rPr>
          <w:rtl/>
        </w:rPr>
        <w:t>).</w:t>
      </w:r>
    </w:p>
    <w:p w14:paraId="05DF9591" w14:textId="77777777" w:rsidR="001A75A1" w:rsidRDefault="001A75A1" w:rsidP="00D873FA">
      <w:pPr>
        <w:pStyle w:val="libFootnote0"/>
      </w:pPr>
      <w:r w:rsidRPr="00D873FA">
        <w:rPr>
          <w:rtl/>
        </w:rPr>
        <w:t>(2)</w:t>
      </w:r>
      <w:r>
        <w:rPr>
          <w:rtl/>
        </w:rPr>
        <w:t xml:space="preserve"> راجع صفحة / 312.</w:t>
      </w:r>
    </w:p>
    <w:p w14:paraId="6D79A208" w14:textId="77777777" w:rsidR="003221D4" w:rsidRDefault="001A75A1" w:rsidP="00F920B7">
      <w:pPr>
        <w:pStyle w:val="libFootnote0"/>
      </w:pPr>
      <w:r w:rsidRPr="00D873FA">
        <w:rPr>
          <w:rtl/>
        </w:rPr>
        <w:t>(3)</w:t>
      </w:r>
      <w:r>
        <w:rPr>
          <w:rtl/>
        </w:rPr>
        <w:t xml:space="preserve"> وهو العلامة المحقق الشيخ محمد تقي ال</w:t>
      </w:r>
      <w:r w:rsidR="00F920B7">
        <w:rPr>
          <w:rFonts w:hint="cs"/>
          <w:rtl/>
        </w:rPr>
        <w:t>أ</w:t>
      </w:r>
      <w:r>
        <w:rPr>
          <w:rtl/>
        </w:rPr>
        <w:t>صفهاني، هداية المسترشدين / 391.</w:t>
      </w:r>
    </w:p>
    <w:p w14:paraId="6E49FC3F" w14:textId="77777777" w:rsidR="001A75A1" w:rsidRDefault="00D7791C" w:rsidP="001A75A1">
      <w:pPr>
        <w:pStyle w:val="libNormal"/>
      </w:pPr>
      <w:r>
        <w:rPr>
          <w:rtl/>
        </w:rPr>
        <w:br w:type="page"/>
      </w:r>
    </w:p>
    <w:p w14:paraId="275EFA18" w14:textId="77777777" w:rsidR="001A75A1" w:rsidRDefault="001A75A1" w:rsidP="00F920B7">
      <w:pPr>
        <w:pStyle w:val="libNormal"/>
      </w:pPr>
      <w:r>
        <w:rPr>
          <w:rtl/>
        </w:rPr>
        <w:lastRenderedPageBreak/>
        <w:t>علينا تحصيل الظن بالبراء‌ة في حكمه، إذ هو ال</w:t>
      </w:r>
      <w:r w:rsidR="00F920B7">
        <w:rPr>
          <w:rFonts w:hint="cs"/>
          <w:rtl/>
        </w:rPr>
        <w:t>أ</w:t>
      </w:r>
      <w:r>
        <w:rPr>
          <w:rtl/>
        </w:rPr>
        <w:t>قرب إلى العلم به، فيتعين ال</w:t>
      </w:r>
      <w:r w:rsidR="00F920B7">
        <w:rPr>
          <w:rFonts w:hint="cs"/>
          <w:rtl/>
        </w:rPr>
        <w:t>أ</w:t>
      </w:r>
      <w:r>
        <w:rPr>
          <w:rtl/>
        </w:rPr>
        <w:t>خذ به عند التنزل من العلم في حكم العقل، بعد انسداد سبيل العلم والقطع ببقاء التكليف، دون ما يحصل معه الظن بأداء الواقع، كما يدعيه القائل بأصالة حجية الظن).</w:t>
      </w:r>
      <w:r w:rsidR="00F920B7">
        <w:rPr>
          <w:rFonts w:hint="cs"/>
          <w:rtl/>
        </w:rPr>
        <w:t xml:space="preserve"> </w:t>
      </w:r>
      <w:r>
        <w:rPr>
          <w:rtl/>
        </w:rPr>
        <w:t>انتهى موضع الحاجة من كلامه، زيد في علو مقامه.</w:t>
      </w:r>
    </w:p>
    <w:p w14:paraId="01AD3248" w14:textId="77777777" w:rsidR="001A75A1" w:rsidRDefault="001A75A1" w:rsidP="001A75A1">
      <w:pPr>
        <w:pStyle w:val="libNormal"/>
      </w:pPr>
      <w:r>
        <w:rPr>
          <w:rtl/>
        </w:rPr>
        <w:t>وفيه أولا</w:t>
      </w:r>
      <w:r w:rsidR="00F920B7">
        <w:rPr>
          <w:rFonts w:hint="cs"/>
          <w:rtl/>
        </w:rPr>
        <w:t>ً</w:t>
      </w:r>
      <w:r>
        <w:rPr>
          <w:rtl/>
        </w:rPr>
        <w:t>: إن الحاكم على الاستقلال في باب تفريغ الذمة بال</w:t>
      </w:r>
      <w:r w:rsidR="00F920B7">
        <w:rPr>
          <w:rFonts w:hint="cs"/>
          <w:rtl/>
        </w:rPr>
        <w:t>إ</w:t>
      </w:r>
      <w:r>
        <w:rPr>
          <w:rtl/>
        </w:rPr>
        <w:t>طاعة والامتثال إنما هو العقل، وليس للشاعر في هذا الباب حكم مولوي يتبعه حكم العقل، ولو حكم في هذا الباب كان بتبع حكمه إرشادا</w:t>
      </w:r>
      <w:r w:rsidR="00F920B7">
        <w:rPr>
          <w:rFonts w:hint="cs"/>
          <w:rtl/>
        </w:rPr>
        <w:t>ً</w:t>
      </w:r>
      <w:r>
        <w:rPr>
          <w:rtl/>
        </w:rPr>
        <w:t xml:space="preserve"> إليه، وقد عرفت استقلاله بكون الواقع بما هو [هو] مفر</w:t>
      </w:r>
      <w:r w:rsidR="00F920B7">
        <w:rPr>
          <w:rFonts w:hint="cs"/>
          <w:rtl/>
        </w:rPr>
        <w:t>ّ</w:t>
      </w:r>
      <w:r>
        <w:rPr>
          <w:rtl/>
        </w:rPr>
        <w:t>غ</w:t>
      </w:r>
      <w:r w:rsidR="00F920B7" w:rsidRPr="00D92983">
        <w:rPr>
          <w:rStyle w:val="libFootnotenumChar"/>
          <w:rtl/>
        </w:rPr>
        <w:t>(1)</w:t>
      </w:r>
      <w:r>
        <w:rPr>
          <w:rtl/>
        </w:rPr>
        <w:t>، وأن القطع به حقيقة أو تعبدا</w:t>
      </w:r>
      <w:r w:rsidR="00F920B7">
        <w:rPr>
          <w:rFonts w:hint="cs"/>
          <w:rtl/>
        </w:rPr>
        <w:t>ً</w:t>
      </w:r>
      <w:r>
        <w:rPr>
          <w:rtl/>
        </w:rPr>
        <w:t xml:space="preserve"> مؤم</w:t>
      </w:r>
      <w:r w:rsidR="00F920B7">
        <w:rPr>
          <w:rFonts w:hint="cs"/>
          <w:rtl/>
        </w:rPr>
        <w:t>ّ</w:t>
      </w:r>
      <w:r>
        <w:rPr>
          <w:rtl/>
        </w:rPr>
        <w:t>ن جزما</w:t>
      </w:r>
      <w:r w:rsidR="00F920B7">
        <w:rPr>
          <w:rFonts w:hint="cs"/>
          <w:rtl/>
        </w:rPr>
        <w:t>ً</w:t>
      </w:r>
      <w:r>
        <w:rPr>
          <w:rtl/>
        </w:rPr>
        <w:t>، وأن المؤم</w:t>
      </w:r>
      <w:r w:rsidR="00F920B7">
        <w:rPr>
          <w:rFonts w:hint="cs"/>
          <w:rtl/>
        </w:rPr>
        <w:t>ّ</w:t>
      </w:r>
      <w:r>
        <w:rPr>
          <w:rtl/>
        </w:rPr>
        <w:t>ن في حال الانسداد هو الظن بما كان القطع به مؤم</w:t>
      </w:r>
      <w:r w:rsidR="00F920B7">
        <w:rPr>
          <w:rFonts w:hint="cs"/>
          <w:rtl/>
        </w:rPr>
        <w:t>ّ</w:t>
      </w:r>
      <w:r>
        <w:rPr>
          <w:rtl/>
        </w:rPr>
        <w:t>نا</w:t>
      </w:r>
      <w:r w:rsidR="00F920B7">
        <w:rPr>
          <w:rFonts w:hint="cs"/>
          <w:rtl/>
        </w:rPr>
        <w:t>ً</w:t>
      </w:r>
      <w:r>
        <w:rPr>
          <w:rtl/>
        </w:rPr>
        <w:t xml:space="preserve"> حال الانفتاح، فيكون الظن بالواقع</w:t>
      </w:r>
      <w:r w:rsidR="00714E52">
        <w:rPr>
          <w:rtl/>
        </w:rPr>
        <w:t xml:space="preserve"> أيضاً </w:t>
      </w:r>
      <w:r>
        <w:rPr>
          <w:rtl/>
        </w:rPr>
        <w:t>مؤم</w:t>
      </w:r>
      <w:r w:rsidR="00F920B7">
        <w:rPr>
          <w:rFonts w:hint="cs"/>
          <w:rtl/>
        </w:rPr>
        <w:t>ّ</w:t>
      </w:r>
      <w:r>
        <w:rPr>
          <w:rtl/>
        </w:rPr>
        <w:t>نا</w:t>
      </w:r>
      <w:r w:rsidR="00F920B7">
        <w:rPr>
          <w:rFonts w:hint="cs"/>
          <w:rtl/>
        </w:rPr>
        <w:t>ً</w:t>
      </w:r>
      <w:r>
        <w:rPr>
          <w:rtl/>
        </w:rPr>
        <w:t xml:space="preserve"> حال الانسداد.</w:t>
      </w:r>
    </w:p>
    <w:p w14:paraId="6C6E932D" w14:textId="77777777" w:rsidR="001A75A1" w:rsidRDefault="001A75A1" w:rsidP="001A75A1">
      <w:pPr>
        <w:pStyle w:val="libNormal"/>
      </w:pPr>
      <w:r>
        <w:rPr>
          <w:rtl/>
        </w:rPr>
        <w:t>وثانيا</w:t>
      </w:r>
      <w:r w:rsidR="00F920B7">
        <w:rPr>
          <w:rFonts w:hint="cs"/>
          <w:rtl/>
        </w:rPr>
        <w:t>ً</w:t>
      </w:r>
      <w:r>
        <w:rPr>
          <w:rtl/>
        </w:rPr>
        <w:t>: سل</w:t>
      </w:r>
      <w:r w:rsidR="00F920B7">
        <w:rPr>
          <w:rFonts w:hint="cs"/>
          <w:rtl/>
        </w:rPr>
        <w:t>ّ</w:t>
      </w:r>
      <w:r>
        <w:rPr>
          <w:rtl/>
        </w:rPr>
        <w:t>منا ذلك، لكن حكمه بتفريغ الذمة - فيما إذا أتى المكلف بمؤدى الطريق المنصوب - ليس إلا بدعوى أن النصب يستلزمه، مع أن دعوى أن التكليف بالواقع يستلزم حكمه بالتفريغ فيما إذا أتى به أولى، كما لا يخفى، فيكون الظن به ظنا</w:t>
      </w:r>
      <w:r w:rsidR="00F920B7">
        <w:rPr>
          <w:rFonts w:hint="cs"/>
          <w:rtl/>
        </w:rPr>
        <w:t>ً</w:t>
      </w:r>
      <w:r>
        <w:rPr>
          <w:rtl/>
        </w:rPr>
        <w:t xml:space="preserve"> بالحكم بالتفريغ أيضا</w:t>
      </w:r>
      <w:r w:rsidR="00F920B7">
        <w:rPr>
          <w:rFonts w:hint="cs"/>
          <w:rtl/>
        </w:rPr>
        <w:t>ً</w:t>
      </w:r>
      <w:r>
        <w:rPr>
          <w:rtl/>
        </w:rPr>
        <w:t>.</w:t>
      </w:r>
    </w:p>
    <w:p w14:paraId="691106D4" w14:textId="77777777" w:rsidR="001A75A1" w:rsidRDefault="001A75A1" w:rsidP="001A75A1">
      <w:pPr>
        <w:pStyle w:val="libNormal"/>
      </w:pPr>
      <w:r>
        <w:rPr>
          <w:rtl/>
        </w:rPr>
        <w:t>إن قلت: كيف يستلزمه</w:t>
      </w:r>
      <w:r w:rsidRPr="00D92983">
        <w:rPr>
          <w:rStyle w:val="libFootnotenumChar"/>
          <w:rtl/>
        </w:rPr>
        <w:t>(2)</w:t>
      </w:r>
      <w:r>
        <w:rPr>
          <w:rtl/>
        </w:rPr>
        <w:t xml:space="preserve"> الظن بالواقع؟ مع أنه ربما يقطع بعدم حكمه به معه، كما إذا كان من القياس، وهذا بخلاف الظن بالطريق، فإنه يستلزمه ولو كان من القياس.</w:t>
      </w:r>
    </w:p>
    <w:p w14:paraId="4D3FEFEC" w14:textId="77777777" w:rsidR="001A75A1" w:rsidRDefault="001A75A1" w:rsidP="001A75A1">
      <w:pPr>
        <w:pStyle w:val="libNormal"/>
      </w:pPr>
      <w:r>
        <w:rPr>
          <w:rtl/>
        </w:rPr>
        <w:t>قلت: الظن بالواقع</w:t>
      </w:r>
      <w:r w:rsidR="00714E52">
        <w:rPr>
          <w:rtl/>
        </w:rPr>
        <w:t xml:space="preserve"> أيضاً </w:t>
      </w:r>
      <w:r>
        <w:rPr>
          <w:rtl/>
        </w:rPr>
        <w:t>يستلزم</w:t>
      </w:r>
      <w:r w:rsidRPr="00D92983">
        <w:rPr>
          <w:rStyle w:val="libFootnotenumChar"/>
          <w:rtl/>
        </w:rPr>
        <w:t>(3)</w:t>
      </w:r>
      <w:r>
        <w:rPr>
          <w:rtl/>
        </w:rPr>
        <w:t xml:space="preserve"> الظن بحكمه بالتفريغ</w:t>
      </w:r>
      <w:r w:rsidRPr="00D92983">
        <w:rPr>
          <w:rStyle w:val="libFootnotenumChar"/>
          <w:rtl/>
        </w:rPr>
        <w:t>(4)</w:t>
      </w:r>
      <w:r>
        <w:rPr>
          <w:rtl/>
        </w:rPr>
        <w:t>، ولا ينافي</w:t>
      </w:r>
    </w:p>
    <w:p w14:paraId="28E402B5" w14:textId="77777777" w:rsidR="001A75A1" w:rsidRDefault="00D7791C" w:rsidP="00D7791C">
      <w:pPr>
        <w:pStyle w:val="libLine"/>
      </w:pPr>
      <w:r>
        <w:rPr>
          <w:rtl/>
        </w:rPr>
        <w:t>____________________</w:t>
      </w:r>
    </w:p>
    <w:p w14:paraId="4E48A8A7" w14:textId="77777777" w:rsidR="001A75A1" w:rsidRDefault="001A75A1" w:rsidP="00D873FA">
      <w:pPr>
        <w:pStyle w:val="libFootnote0"/>
      </w:pPr>
      <w:r w:rsidRPr="00D873FA">
        <w:rPr>
          <w:rtl/>
        </w:rPr>
        <w:t>(1)</w:t>
      </w:r>
      <w:r>
        <w:rPr>
          <w:rtl/>
        </w:rPr>
        <w:t xml:space="preserve"> أثبتنا الزيادة من</w:t>
      </w:r>
      <w:r w:rsidR="0077545E">
        <w:rPr>
          <w:rtl/>
        </w:rPr>
        <w:t xml:space="preserve"> «أ»</w:t>
      </w:r>
      <w:r>
        <w:rPr>
          <w:rtl/>
        </w:rPr>
        <w:t>.</w:t>
      </w:r>
    </w:p>
    <w:p w14:paraId="547AF2C5" w14:textId="77777777" w:rsidR="001A75A1" w:rsidRDefault="001A75A1" w:rsidP="00D873FA">
      <w:pPr>
        <w:pStyle w:val="libFootnote0"/>
      </w:pPr>
      <w:r w:rsidRPr="00D873FA">
        <w:rPr>
          <w:rtl/>
        </w:rPr>
        <w:t>(2)</w:t>
      </w:r>
      <w:r>
        <w:rPr>
          <w:rtl/>
        </w:rPr>
        <w:t xml:space="preserve"> في</w:t>
      </w:r>
      <w:r w:rsidR="0077545E">
        <w:rPr>
          <w:rtl/>
        </w:rPr>
        <w:t xml:space="preserve"> «ب»</w:t>
      </w:r>
      <w:r>
        <w:rPr>
          <w:rtl/>
        </w:rPr>
        <w:t>: يستلزم.</w:t>
      </w:r>
    </w:p>
    <w:p w14:paraId="0BC0632F" w14:textId="77777777" w:rsidR="001A75A1" w:rsidRDefault="001A75A1" w:rsidP="00D873FA">
      <w:pPr>
        <w:pStyle w:val="libFootnote0"/>
      </w:pPr>
      <w:r w:rsidRPr="00D873FA">
        <w:rPr>
          <w:rtl/>
        </w:rPr>
        <w:t>(3)</w:t>
      </w:r>
      <w:r>
        <w:rPr>
          <w:rtl/>
        </w:rPr>
        <w:t xml:space="preserve"> وذلك لضرورة الملازمة بين</w:t>
      </w:r>
      <w:r w:rsidR="0019147A">
        <w:rPr>
          <w:rtl/>
        </w:rPr>
        <w:t xml:space="preserve"> الإتيان </w:t>
      </w:r>
      <w:r>
        <w:rPr>
          <w:rtl/>
        </w:rPr>
        <w:t>بما كلف به واقعا</w:t>
      </w:r>
      <w:r w:rsidR="00F920B7">
        <w:rPr>
          <w:rFonts w:hint="cs"/>
          <w:rtl/>
        </w:rPr>
        <w:t>ً</w:t>
      </w:r>
      <w:r>
        <w:rPr>
          <w:rtl/>
        </w:rPr>
        <w:t xml:space="preserve"> وحكمه بالفراغ ويشهد به عدم جواز الحكم بعدمه، لو سئل عن أن</w:t>
      </w:r>
      <w:r w:rsidR="0019147A">
        <w:rPr>
          <w:rtl/>
        </w:rPr>
        <w:t xml:space="preserve"> الإتيان </w:t>
      </w:r>
      <w:r>
        <w:rPr>
          <w:rtl/>
        </w:rPr>
        <w:t>بالمأمور به على وجهه، هل هو مفرغ؟ ولزوم حكمه بأنه مفرغ، والا لزم عدم إجزاء</w:t>
      </w:r>
      <w:r w:rsidR="00714E52">
        <w:rPr>
          <w:rtl/>
        </w:rPr>
        <w:t xml:space="preserve"> الأمر </w:t>
      </w:r>
      <w:r>
        <w:rPr>
          <w:rtl/>
        </w:rPr>
        <w:t xml:space="preserve">الواقعي، وهو واضح البطلان (منه </w:t>
      </w:r>
      <w:r w:rsidR="00D7791C" w:rsidRPr="00D7791C">
        <w:rPr>
          <w:rStyle w:val="libAlaemChar"/>
          <w:rtl/>
        </w:rPr>
        <w:t>قدس‌سره</w:t>
      </w:r>
      <w:r>
        <w:rPr>
          <w:rtl/>
        </w:rPr>
        <w:t>).</w:t>
      </w:r>
    </w:p>
    <w:p w14:paraId="6EA9BFF6" w14:textId="77777777" w:rsidR="003221D4" w:rsidRDefault="001A75A1" w:rsidP="00F920B7">
      <w:pPr>
        <w:pStyle w:val="libFootnote0"/>
      </w:pPr>
      <w:r w:rsidRPr="00D873FA">
        <w:rPr>
          <w:rtl/>
        </w:rPr>
        <w:t>(4)</w:t>
      </w:r>
      <w:r>
        <w:rPr>
          <w:rtl/>
        </w:rPr>
        <w:t xml:space="preserve"> كذا في النسخة المصححة، وفي</w:t>
      </w:r>
      <w:r w:rsidR="0077545E">
        <w:rPr>
          <w:rtl/>
        </w:rPr>
        <w:t xml:space="preserve"> «أ»</w:t>
      </w:r>
      <w:r>
        <w:rPr>
          <w:rtl/>
        </w:rPr>
        <w:t>: الظن بهما على ال</w:t>
      </w:r>
      <w:r w:rsidR="00F920B7">
        <w:rPr>
          <w:rFonts w:hint="cs"/>
          <w:rtl/>
        </w:rPr>
        <w:t>أ</w:t>
      </w:r>
      <w:r>
        <w:rPr>
          <w:rtl/>
        </w:rPr>
        <w:t>قوى يستلزم الحكم بالتفريغ.</w:t>
      </w:r>
    </w:p>
    <w:p w14:paraId="013641EC" w14:textId="77777777" w:rsidR="001A75A1" w:rsidRDefault="00D7791C" w:rsidP="001A75A1">
      <w:pPr>
        <w:pStyle w:val="libNormal"/>
      </w:pPr>
      <w:r>
        <w:rPr>
          <w:rtl/>
        </w:rPr>
        <w:br w:type="page"/>
      </w:r>
    </w:p>
    <w:p w14:paraId="198BB076" w14:textId="77777777" w:rsidR="001A75A1" w:rsidRDefault="001A75A1" w:rsidP="00301A48">
      <w:pPr>
        <w:pStyle w:val="libNormal0"/>
      </w:pPr>
      <w:r>
        <w:rPr>
          <w:rtl/>
        </w:rPr>
        <w:lastRenderedPageBreak/>
        <w:t>القطع بعدم حجيته لدى الشارع، وعدم كون المكلف معذورا</w:t>
      </w:r>
      <w:r w:rsidR="00F920B7">
        <w:rPr>
          <w:rFonts w:hint="cs"/>
          <w:rtl/>
        </w:rPr>
        <w:t>ً</w:t>
      </w:r>
      <w:r>
        <w:rPr>
          <w:rtl/>
        </w:rPr>
        <w:t xml:space="preserve"> - إذا عمل به فيهما - فيما أخطأ، بل كان مستحقا</w:t>
      </w:r>
      <w:r w:rsidR="00F920B7">
        <w:rPr>
          <w:rFonts w:hint="cs"/>
          <w:rtl/>
        </w:rPr>
        <w:t>ً</w:t>
      </w:r>
      <w:r>
        <w:rPr>
          <w:rtl/>
        </w:rPr>
        <w:t xml:space="preserve"> للعقاب - ولو فيما أصاب - لو بنى على حجيته والاقتصار عليه لتجريه، فافهم.</w:t>
      </w:r>
    </w:p>
    <w:p w14:paraId="1EFD5B6A" w14:textId="77777777" w:rsidR="001A75A1" w:rsidRDefault="001A75A1" w:rsidP="001A75A1">
      <w:pPr>
        <w:pStyle w:val="libNormal"/>
      </w:pPr>
      <w:r>
        <w:rPr>
          <w:rtl/>
        </w:rPr>
        <w:t>وثالثا</w:t>
      </w:r>
      <w:r w:rsidR="00F920B7">
        <w:rPr>
          <w:rFonts w:hint="cs"/>
          <w:rtl/>
        </w:rPr>
        <w:t>ً</w:t>
      </w:r>
      <w:r>
        <w:rPr>
          <w:rtl/>
        </w:rPr>
        <w:t>: سلمنا أن الظن بالواقع لا يستلزم الظن به، لكن قضيته ليس إلا التنزل إلى الظن بأنه مؤدى طريق معتبر، لا خصوص الظن بالطريق، وقد عرفت أن الظن بالواقع لا يكاد ينفك عن الظن بأنه مؤدى الطريق غالبا</w:t>
      </w:r>
      <w:r w:rsidR="00F920B7">
        <w:rPr>
          <w:rFonts w:hint="cs"/>
          <w:rtl/>
        </w:rPr>
        <w:t>ً</w:t>
      </w:r>
      <w:r>
        <w:rPr>
          <w:rtl/>
        </w:rPr>
        <w:t>.</w:t>
      </w:r>
    </w:p>
    <w:p w14:paraId="78A8A77E" w14:textId="77777777" w:rsidR="001A75A1" w:rsidRDefault="001A75A1" w:rsidP="00F920B7">
      <w:pPr>
        <w:pStyle w:val="libCenterBold1"/>
      </w:pPr>
      <w:r>
        <w:rPr>
          <w:rtl/>
        </w:rPr>
        <w:t>فصل</w:t>
      </w:r>
    </w:p>
    <w:p w14:paraId="792E74E2" w14:textId="77777777" w:rsidR="001A75A1" w:rsidRDefault="001A75A1" w:rsidP="001A75A1">
      <w:pPr>
        <w:pStyle w:val="libNormal"/>
      </w:pPr>
      <w:r>
        <w:rPr>
          <w:rtl/>
        </w:rPr>
        <w:t>لا يخفى عدم مساعدة مقدمات الانسداد على الدلالة على كون الظن طريقا</w:t>
      </w:r>
      <w:r w:rsidR="00F920B7">
        <w:rPr>
          <w:rFonts w:hint="cs"/>
          <w:rtl/>
        </w:rPr>
        <w:t>ً</w:t>
      </w:r>
      <w:r>
        <w:rPr>
          <w:rtl/>
        </w:rPr>
        <w:t xml:space="preserve"> منصوبا</w:t>
      </w:r>
      <w:r w:rsidR="00F920B7">
        <w:rPr>
          <w:rFonts w:hint="cs"/>
          <w:rtl/>
        </w:rPr>
        <w:t>ً</w:t>
      </w:r>
      <w:r>
        <w:rPr>
          <w:rtl/>
        </w:rPr>
        <w:t xml:space="preserve"> شرعا</w:t>
      </w:r>
      <w:r w:rsidR="00F920B7">
        <w:rPr>
          <w:rFonts w:hint="cs"/>
          <w:rtl/>
        </w:rPr>
        <w:t>ً؛</w:t>
      </w:r>
      <w:r>
        <w:rPr>
          <w:rtl/>
        </w:rPr>
        <w:t xml:space="preserve"> ضرورة أنه معها لا يجب عقلا</w:t>
      </w:r>
      <w:r w:rsidR="00F920B7">
        <w:rPr>
          <w:rFonts w:hint="cs"/>
          <w:rtl/>
        </w:rPr>
        <w:t>ً</w:t>
      </w:r>
      <w:r>
        <w:rPr>
          <w:rtl/>
        </w:rPr>
        <w:t xml:space="preserve"> على الشارع أن ينصب طريقا</w:t>
      </w:r>
      <w:r w:rsidR="00F920B7">
        <w:rPr>
          <w:rFonts w:hint="cs"/>
          <w:rtl/>
        </w:rPr>
        <w:t>ً</w:t>
      </w:r>
      <w:r>
        <w:rPr>
          <w:rtl/>
        </w:rPr>
        <w:t>، لجواز اجتزائه بما استقل به العقل في هذا الحال، ولا مجال لاستكشاف نصب الشارع من حكم العقل، لقاعدة الملازمة، ضرورة أنها إنما تكون في مورد قابل للحكم الشرعي، والمورد هاهنا غير قابل له، فإن ال</w:t>
      </w:r>
      <w:r w:rsidR="00F920B7">
        <w:rPr>
          <w:rFonts w:hint="cs"/>
          <w:rtl/>
        </w:rPr>
        <w:t>إ</w:t>
      </w:r>
      <w:r>
        <w:rPr>
          <w:rtl/>
        </w:rPr>
        <w:t>طاعة الظنية التي يستقل العقل بكفايتها في حال الانسداد إنما هي بمعنى عدم جواز مؤاخذة الشارع بأزيد منها، وعدم جواز اقتصار المكلف بدونها، ومؤاخذة الشارع غير قابلة لحكمه، وهو واضح.</w:t>
      </w:r>
    </w:p>
    <w:p w14:paraId="0646FE1D" w14:textId="77777777" w:rsidR="001A75A1" w:rsidRDefault="001A75A1" w:rsidP="001A75A1">
      <w:pPr>
        <w:pStyle w:val="libNormal"/>
      </w:pPr>
      <w:r>
        <w:rPr>
          <w:rtl/>
        </w:rPr>
        <w:t>واقتصار المكلف بما دونها، لما كان بنفسه موجبا</w:t>
      </w:r>
      <w:r w:rsidR="00F920B7">
        <w:rPr>
          <w:rFonts w:hint="cs"/>
          <w:rtl/>
        </w:rPr>
        <w:t>ً</w:t>
      </w:r>
      <w:r>
        <w:rPr>
          <w:rtl/>
        </w:rPr>
        <w:t xml:space="preserve"> للعقاب مطلقا</w:t>
      </w:r>
      <w:r w:rsidR="00F920B7">
        <w:rPr>
          <w:rFonts w:hint="cs"/>
          <w:rtl/>
        </w:rPr>
        <w:t>ً</w:t>
      </w:r>
      <w:r>
        <w:rPr>
          <w:rtl/>
        </w:rPr>
        <w:t>، أو فيما أصاب الظن، كما أنها بنفسها موجبة للثواب أخطأ أو أصاب من دون حاجة إلى أمر</w:t>
      </w:r>
      <w:r w:rsidR="00F920B7">
        <w:rPr>
          <w:rFonts w:hint="cs"/>
          <w:rtl/>
        </w:rPr>
        <w:t>ٍ</w:t>
      </w:r>
      <w:r>
        <w:rPr>
          <w:rtl/>
        </w:rPr>
        <w:t xml:space="preserve"> بها أو نهي عن مخالفتها، كان حكم الشارع فيه مولويا</w:t>
      </w:r>
      <w:r w:rsidR="00F920B7">
        <w:rPr>
          <w:rFonts w:hint="cs"/>
          <w:rtl/>
        </w:rPr>
        <w:t>ً</w:t>
      </w:r>
      <w:r>
        <w:rPr>
          <w:rtl/>
        </w:rPr>
        <w:t xml:space="preserve"> بلا ملاك يوجبه، كما لا يخفى، ولا بأس به إرشاديا</w:t>
      </w:r>
      <w:r w:rsidR="00F920B7">
        <w:rPr>
          <w:rFonts w:hint="cs"/>
          <w:rtl/>
        </w:rPr>
        <w:t>ً</w:t>
      </w:r>
      <w:r>
        <w:rPr>
          <w:rtl/>
        </w:rPr>
        <w:t>، كما هو شأنه في حكمه بوجوب ال</w:t>
      </w:r>
      <w:r w:rsidR="00F920B7">
        <w:rPr>
          <w:rFonts w:hint="cs"/>
          <w:rtl/>
        </w:rPr>
        <w:t>إ</w:t>
      </w:r>
      <w:r>
        <w:rPr>
          <w:rtl/>
        </w:rPr>
        <w:t>طاعة وحرمة المعصية.</w:t>
      </w:r>
    </w:p>
    <w:p w14:paraId="6C8F4353" w14:textId="77777777" w:rsidR="001A75A1" w:rsidRDefault="001A75A1" w:rsidP="001A75A1">
      <w:pPr>
        <w:pStyle w:val="libNormal"/>
      </w:pPr>
      <w:r>
        <w:rPr>
          <w:rtl/>
        </w:rPr>
        <w:t>وصحة نصبه الطريق وجعله في كل حال بملاك يوجب نصبه وحكمة داعية إليه، لا تنافي استقلال العقل بلزوم ال</w:t>
      </w:r>
      <w:r w:rsidR="00F920B7">
        <w:rPr>
          <w:rFonts w:hint="cs"/>
          <w:rtl/>
        </w:rPr>
        <w:t>إ</w:t>
      </w:r>
      <w:r>
        <w:rPr>
          <w:rtl/>
        </w:rPr>
        <w:t>طاعة بنحو حال الانسداد، كما يحكم بلزومها بنحو آخر حال الانفتاح، من دون استكشاف حكم الشارع بلزومها</w:t>
      </w:r>
    </w:p>
    <w:p w14:paraId="4F16A81C" w14:textId="77777777" w:rsidR="001A75A1" w:rsidRDefault="00D7791C" w:rsidP="001A75A1">
      <w:pPr>
        <w:pStyle w:val="libNormal"/>
      </w:pPr>
      <w:r>
        <w:rPr>
          <w:rtl/>
        </w:rPr>
        <w:br w:type="page"/>
      </w:r>
    </w:p>
    <w:p w14:paraId="333C15CF" w14:textId="77777777" w:rsidR="001A75A1" w:rsidRDefault="001A75A1" w:rsidP="00301A48">
      <w:pPr>
        <w:pStyle w:val="libNormal0"/>
      </w:pPr>
      <w:r>
        <w:rPr>
          <w:rtl/>
        </w:rPr>
        <w:lastRenderedPageBreak/>
        <w:t>مولويا</w:t>
      </w:r>
      <w:r w:rsidR="00F920B7">
        <w:rPr>
          <w:rFonts w:hint="cs"/>
          <w:rtl/>
        </w:rPr>
        <w:t>ً</w:t>
      </w:r>
      <w:r>
        <w:rPr>
          <w:rtl/>
        </w:rPr>
        <w:t>، لما عرفت.</w:t>
      </w:r>
    </w:p>
    <w:p w14:paraId="231D85A9" w14:textId="77777777" w:rsidR="001A75A1" w:rsidRDefault="001A75A1" w:rsidP="001A75A1">
      <w:pPr>
        <w:pStyle w:val="libNormal"/>
      </w:pPr>
      <w:r>
        <w:rPr>
          <w:rtl/>
        </w:rPr>
        <w:t>فانقدح بذلك عدم صحة تقرير المقدمات إلا على نحو الحكومة دون الكشف، وعليها فلا إهمال في النتيجة أصلا</w:t>
      </w:r>
      <w:r w:rsidR="00F920B7">
        <w:rPr>
          <w:rFonts w:hint="cs"/>
          <w:rtl/>
        </w:rPr>
        <w:t>ً</w:t>
      </w:r>
      <w:r>
        <w:rPr>
          <w:rtl/>
        </w:rPr>
        <w:t>، سببا</w:t>
      </w:r>
      <w:r w:rsidR="00F920B7">
        <w:rPr>
          <w:rFonts w:hint="cs"/>
          <w:rtl/>
        </w:rPr>
        <w:t>ً</w:t>
      </w:r>
      <w:r>
        <w:rPr>
          <w:rtl/>
        </w:rPr>
        <w:t xml:space="preserve"> وموردا</w:t>
      </w:r>
      <w:r w:rsidR="00F920B7">
        <w:rPr>
          <w:rFonts w:hint="cs"/>
          <w:rtl/>
        </w:rPr>
        <w:t>ً</w:t>
      </w:r>
      <w:r>
        <w:rPr>
          <w:rtl/>
        </w:rPr>
        <w:t xml:space="preserve"> ومرتبة، لعدم تطرق ال</w:t>
      </w:r>
      <w:r w:rsidR="00F920B7">
        <w:rPr>
          <w:rFonts w:hint="cs"/>
          <w:rtl/>
        </w:rPr>
        <w:t>إ</w:t>
      </w:r>
      <w:r>
        <w:rPr>
          <w:rtl/>
        </w:rPr>
        <w:t>همال وال</w:t>
      </w:r>
      <w:r w:rsidR="00F920B7">
        <w:rPr>
          <w:rFonts w:hint="cs"/>
          <w:rtl/>
        </w:rPr>
        <w:t>إ</w:t>
      </w:r>
      <w:r>
        <w:rPr>
          <w:rtl/>
        </w:rPr>
        <w:t>جمال في حكم العقل، كما لا يخفى.</w:t>
      </w:r>
    </w:p>
    <w:p w14:paraId="3E9D679B" w14:textId="77777777" w:rsidR="001A75A1" w:rsidRDefault="001A75A1" w:rsidP="001A75A1">
      <w:pPr>
        <w:pStyle w:val="libNormal"/>
      </w:pPr>
      <w:r>
        <w:rPr>
          <w:rtl/>
        </w:rPr>
        <w:t>أما بحسب ال</w:t>
      </w:r>
      <w:r w:rsidR="00F920B7">
        <w:rPr>
          <w:rFonts w:hint="cs"/>
          <w:rtl/>
        </w:rPr>
        <w:t>أ</w:t>
      </w:r>
      <w:r>
        <w:rPr>
          <w:rtl/>
        </w:rPr>
        <w:t>سباب فلا تفاوت بنظره فيها.</w:t>
      </w:r>
    </w:p>
    <w:p w14:paraId="379C7C87" w14:textId="77777777" w:rsidR="001A75A1" w:rsidRDefault="001A75A1" w:rsidP="001A75A1">
      <w:pPr>
        <w:pStyle w:val="libNormal"/>
      </w:pPr>
      <w:r>
        <w:rPr>
          <w:rtl/>
        </w:rPr>
        <w:t>وأما بحسب الموارد، فيمكن أن يقال بعدم استقلاله بكفاية ال</w:t>
      </w:r>
      <w:r w:rsidR="00F920B7">
        <w:rPr>
          <w:rFonts w:hint="cs"/>
          <w:rtl/>
        </w:rPr>
        <w:t>إ</w:t>
      </w:r>
      <w:r>
        <w:rPr>
          <w:rtl/>
        </w:rPr>
        <w:t>طاعة الظنية، إلا فيما ليس للشارع مزيد اهتمام فيه بفعل الواجب وترك الحرام، واستقلاله بوجوب الاحتياط فيما فيه مزيد الاهتمام، كما في الفروج والدماء بل وسائر حقوق الناس مما لا يلزم من الاحتياط فيها العسر.</w:t>
      </w:r>
    </w:p>
    <w:p w14:paraId="09620B02" w14:textId="77777777" w:rsidR="001A75A1" w:rsidRDefault="001A75A1" w:rsidP="001A75A1">
      <w:pPr>
        <w:pStyle w:val="libNormal"/>
      </w:pPr>
      <w:r>
        <w:rPr>
          <w:rtl/>
        </w:rPr>
        <w:t>وأما بحسب المرتبة، فكذلك لا يستقل إلا بلزوم التنزل إلى مرتبة ال</w:t>
      </w:r>
      <w:r w:rsidR="00F920B7">
        <w:rPr>
          <w:rFonts w:hint="cs"/>
          <w:rtl/>
        </w:rPr>
        <w:t>إ</w:t>
      </w:r>
      <w:r>
        <w:rPr>
          <w:rtl/>
        </w:rPr>
        <w:t>طمئنان من الظن بعدم التكليف</w:t>
      </w:r>
      <w:r w:rsidRPr="00D92983">
        <w:rPr>
          <w:rStyle w:val="libFootnotenumChar"/>
          <w:rtl/>
        </w:rPr>
        <w:t>(1)</w:t>
      </w:r>
      <w:r>
        <w:rPr>
          <w:rtl/>
        </w:rPr>
        <w:t>، إلا على تقدير عدم كفايتها في دفع محذور العسر.</w:t>
      </w:r>
    </w:p>
    <w:p w14:paraId="114CF58A" w14:textId="77777777" w:rsidR="001A75A1" w:rsidRDefault="001A75A1" w:rsidP="001A75A1">
      <w:pPr>
        <w:pStyle w:val="libNormal"/>
      </w:pPr>
      <w:r>
        <w:rPr>
          <w:rtl/>
        </w:rPr>
        <w:t>وأما على تقرير الكشف، فلو قيل بكون النتيجة هو نصب الطريق الواصل بنفسه، فلا إهمال فيها</w:t>
      </w:r>
      <w:r w:rsidR="00714E52">
        <w:rPr>
          <w:rtl/>
        </w:rPr>
        <w:t xml:space="preserve"> أيضاً </w:t>
      </w:r>
      <w:r>
        <w:rPr>
          <w:rtl/>
        </w:rPr>
        <w:t>بحسب ال</w:t>
      </w:r>
      <w:r w:rsidR="00F920B7">
        <w:rPr>
          <w:rFonts w:hint="cs"/>
          <w:rtl/>
        </w:rPr>
        <w:t>أ</w:t>
      </w:r>
      <w:r>
        <w:rPr>
          <w:rtl/>
        </w:rPr>
        <w:t>سباب، بل يستكشف حينئذ أن الكل حجة لو لم يكن بينها ما هو المتيق، وإلا فلا مجال لاستكشاف حجية</w:t>
      </w:r>
      <w:r w:rsidRPr="00D92983">
        <w:rPr>
          <w:rStyle w:val="libFootnotenumChar"/>
          <w:rtl/>
        </w:rPr>
        <w:t>(2)</w:t>
      </w:r>
      <w:r>
        <w:rPr>
          <w:rtl/>
        </w:rPr>
        <w:t xml:space="preserve"> غيره، ولا بحسب الموارد، بل يحكم بحجيته في جميعها، وإلا لزم عدم وصول الحجة، ولو</w:t>
      </w:r>
      <w:r w:rsidR="00CD5CCB">
        <w:rPr>
          <w:rtl/>
        </w:rPr>
        <w:t xml:space="preserve"> لأجل </w:t>
      </w:r>
      <w:r>
        <w:rPr>
          <w:rtl/>
        </w:rPr>
        <w:t>التردد في مواردها، كما لا يخفى.</w:t>
      </w:r>
    </w:p>
    <w:p w14:paraId="5074703F" w14:textId="77777777" w:rsidR="001A75A1" w:rsidRDefault="001A75A1" w:rsidP="001A75A1">
      <w:pPr>
        <w:pStyle w:val="libNormal"/>
      </w:pPr>
      <w:r>
        <w:rPr>
          <w:rtl/>
        </w:rPr>
        <w:t>ودعوى الاجماع</w:t>
      </w:r>
      <w:r w:rsidRPr="00D92983">
        <w:rPr>
          <w:rStyle w:val="libFootnotenumChar"/>
          <w:rtl/>
        </w:rPr>
        <w:t>(3)</w:t>
      </w:r>
      <w:r>
        <w:rPr>
          <w:rtl/>
        </w:rPr>
        <w:t xml:space="preserve"> على التعميم بحسبها في مثل هذه المسألة المستحدثة مجازفة جد</w:t>
      </w:r>
      <w:r w:rsidR="00F920B7">
        <w:rPr>
          <w:rFonts w:hint="cs"/>
          <w:rtl/>
        </w:rPr>
        <w:t>ّ</w:t>
      </w:r>
      <w:r>
        <w:rPr>
          <w:rtl/>
        </w:rPr>
        <w:t>ا</w:t>
      </w:r>
      <w:r w:rsidR="00F920B7">
        <w:rPr>
          <w:rFonts w:hint="cs"/>
          <w:rtl/>
        </w:rPr>
        <w:t>ً</w:t>
      </w:r>
      <w:r>
        <w:rPr>
          <w:rtl/>
        </w:rPr>
        <w:t>.</w:t>
      </w:r>
    </w:p>
    <w:p w14:paraId="1E02F4CF" w14:textId="77777777" w:rsidR="001A75A1" w:rsidRDefault="00D7791C" w:rsidP="00D7791C">
      <w:pPr>
        <w:pStyle w:val="libLine"/>
      </w:pPr>
      <w:r>
        <w:rPr>
          <w:rtl/>
        </w:rPr>
        <w:t>____________________</w:t>
      </w:r>
    </w:p>
    <w:p w14:paraId="72766D75" w14:textId="77777777" w:rsidR="001A75A1" w:rsidRDefault="001A75A1" w:rsidP="00301A48">
      <w:pPr>
        <w:pStyle w:val="libFootnote0"/>
      </w:pPr>
      <w:r w:rsidRPr="00301A48">
        <w:rPr>
          <w:rtl/>
        </w:rPr>
        <w:t>(1)</w:t>
      </w:r>
      <w:r>
        <w:rPr>
          <w:rtl/>
        </w:rPr>
        <w:t xml:space="preserve"> كذا صححه في</w:t>
      </w:r>
      <w:r w:rsidR="0077545E">
        <w:rPr>
          <w:rtl/>
        </w:rPr>
        <w:t xml:space="preserve"> «ب»</w:t>
      </w:r>
      <w:r>
        <w:rPr>
          <w:rtl/>
        </w:rPr>
        <w:t>، وفي</w:t>
      </w:r>
      <w:r w:rsidR="0077545E">
        <w:rPr>
          <w:rtl/>
        </w:rPr>
        <w:t xml:space="preserve"> «أ»</w:t>
      </w:r>
      <w:r>
        <w:rPr>
          <w:rtl/>
        </w:rPr>
        <w:t>: فكذلك لا يستقل إلا بكفاية مرتبة الاطمئنان من الظن إلا على...</w:t>
      </w:r>
      <w:r w:rsidR="00F920B7">
        <w:rPr>
          <w:rFonts w:hint="cs"/>
          <w:rtl/>
        </w:rPr>
        <w:t xml:space="preserve"> </w:t>
      </w:r>
      <w:r>
        <w:rPr>
          <w:rtl/>
        </w:rPr>
        <w:t>إلخ.</w:t>
      </w:r>
    </w:p>
    <w:p w14:paraId="44520D8D" w14:textId="77777777" w:rsidR="001A75A1" w:rsidRDefault="001A75A1" w:rsidP="00301A48">
      <w:pPr>
        <w:pStyle w:val="libFootnote0"/>
      </w:pPr>
      <w:r w:rsidRPr="00301A48">
        <w:rPr>
          <w:rtl/>
        </w:rPr>
        <w:t>(2)</w:t>
      </w:r>
      <w:r>
        <w:rPr>
          <w:rtl/>
        </w:rPr>
        <w:t xml:space="preserve"> في</w:t>
      </w:r>
      <w:r w:rsidR="0077545E">
        <w:rPr>
          <w:rtl/>
        </w:rPr>
        <w:t xml:space="preserve"> «ب»</w:t>
      </w:r>
      <w:r>
        <w:rPr>
          <w:rtl/>
        </w:rPr>
        <w:t>: حجة.</w:t>
      </w:r>
    </w:p>
    <w:p w14:paraId="1ADEB15E" w14:textId="77777777" w:rsidR="003221D4" w:rsidRDefault="001A75A1" w:rsidP="00F920B7">
      <w:pPr>
        <w:pStyle w:val="libFootnote0"/>
      </w:pPr>
      <w:r w:rsidRPr="00301A48">
        <w:rPr>
          <w:rtl/>
        </w:rPr>
        <w:t>(3)</w:t>
      </w:r>
      <w:r>
        <w:rPr>
          <w:rtl/>
        </w:rPr>
        <w:t xml:space="preserve"> ادعاه الشيخ (قده)</w:t>
      </w:r>
      <w:r w:rsidR="000C5AE4">
        <w:rPr>
          <w:rtl/>
        </w:rPr>
        <w:t xml:space="preserve"> فرائد الأصول </w:t>
      </w:r>
      <w:r>
        <w:rPr>
          <w:rtl/>
        </w:rPr>
        <w:t>/ 139.</w:t>
      </w:r>
    </w:p>
    <w:p w14:paraId="6C472023" w14:textId="77777777" w:rsidR="001A75A1" w:rsidRDefault="00D7791C" w:rsidP="001A75A1">
      <w:pPr>
        <w:pStyle w:val="libNormal"/>
      </w:pPr>
      <w:r>
        <w:rPr>
          <w:rtl/>
        </w:rPr>
        <w:br w:type="page"/>
      </w:r>
    </w:p>
    <w:p w14:paraId="7FA8D95E" w14:textId="77777777" w:rsidR="001A75A1" w:rsidRDefault="001A75A1" w:rsidP="00FC09BC">
      <w:pPr>
        <w:pStyle w:val="libNormal0"/>
      </w:pPr>
      <w:r>
        <w:rPr>
          <w:rtl/>
        </w:rPr>
        <w:lastRenderedPageBreak/>
        <w:t>وأما بحسب المرتبة، ففيها إهمال،</w:t>
      </w:r>
      <w:r w:rsidR="00CD5CCB">
        <w:rPr>
          <w:rtl/>
        </w:rPr>
        <w:t xml:space="preserve"> لأجل </w:t>
      </w:r>
      <w:r>
        <w:rPr>
          <w:rtl/>
        </w:rPr>
        <w:t>احتمال حجية خصوص الاطمئناني منه إذا كان وافيا</w:t>
      </w:r>
      <w:r w:rsidR="00F920B7">
        <w:rPr>
          <w:rFonts w:hint="cs"/>
          <w:rtl/>
        </w:rPr>
        <w:t>ً</w:t>
      </w:r>
      <w:r>
        <w:rPr>
          <w:rtl/>
        </w:rPr>
        <w:t>، فلا</w:t>
      </w:r>
      <w:r w:rsidR="00F920B7">
        <w:rPr>
          <w:rFonts w:hint="cs"/>
          <w:rtl/>
        </w:rPr>
        <w:t xml:space="preserve"> </w:t>
      </w:r>
      <w:r>
        <w:rPr>
          <w:rtl/>
        </w:rPr>
        <w:t>بد من الاقتصار عليه، ولو قيل بأن النتيجة هو نصب الطريق الواصل ولو بطريقه، فلا إهمال فيها بحسب ال</w:t>
      </w:r>
      <w:r w:rsidR="00F920B7">
        <w:rPr>
          <w:rFonts w:hint="cs"/>
          <w:rtl/>
        </w:rPr>
        <w:t>أ</w:t>
      </w:r>
      <w:r>
        <w:rPr>
          <w:rtl/>
        </w:rPr>
        <w:t>سباب، لو لم يكن فيها تفاوت أصلا</w:t>
      </w:r>
      <w:r w:rsidR="00F920B7">
        <w:rPr>
          <w:rFonts w:hint="cs"/>
          <w:rtl/>
        </w:rPr>
        <w:t>ً</w:t>
      </w:r>
      <w:r>
        <w:rPr>
          <w:rtl/>
        </w:rPr>
        <w:t>، أو لم يكن بينها إلا واحد، وإلا فلابد من الاقتصار على متيقن الاعتبار منها أو مظنونه، بإجراء مقدمات دليل الانسداد حينئذ مرة أو مرات في تعيين الطريق المنصوب، حتى ينتهي إلى ظن واحد أو إلى ظنون متعددة لا تفاوت بينها، فيحكم بحجية كلها، أو متفاوتة يكون بعضها الوافي متيقن الاعتبار، فيقتصر عليه.</w:t>
      </w:r>
    </w:p>
    <w:p w14:paraId="0BA7F8B1" w14:textId="77777777" w:rsidR="001A75A1" w:rsidRDefault="001A75A1" w:rsidP="001A75A1">
      <w:pPr>
        <w:pStyle w:val="libNormal"/>
      </w:pPr>
      <w:r>
        <w:rPr>
          <w:rtl/>
        </w:rPr>
        <w:t>وأما بحسب الموارد والمرتبة، فكما إذا كانت النتيجة هي الطريق الواصل بنفسه، فتدبر جيدا</w:t>
      </w:r>
      <w:r w:rsidR="00F920B7">
        <w:rPr>
          <w:rFonts w:hint="cs"/>
          <w:rtl/>
        </w:rPr>
        <w:t>ً</w:t>
      </w:r>
      <w:r>
        <w:rPr>
          <w:rtl/>
        </w:rPr>
        <w:t>.</w:t>
      </w:r>
    </w:p>
    <w:p w14:paraId="45FC566C" w14:textId="77777777" w:rsidR="001A75A1" w:rsidRDefault="001A75A1" w:rsidP="001A75A1">
      <w:pPr>
        <w:pStyle w:val="libNormal"/>
      </w:pPr>
      <w:r>
        <w:rPr>
          <w:rtl/>
        </w:rPr>
        <w:t>ولو قيل</w:t>
      </w:r>
      <w:r w:rsidR="00F920B7">
        <w:rPr>
          <w:rFonts w:hint="cs"/>
          <w:rtl/>
        </w:rPr>
        <w:t>:</w:t>
      </w:r>
      <w:r>
        <w:rPr>
          <w:rtl/>
        </w:rPr>
        <w:t xml:space="preserve"> بأن النتيجة هو الطريق ولو لم يصل أصلا</w:t>
      </w:r>
      <w:r w:rsidR="00F920B7">
        <w:rPr>
          <w:rFonts w:hint="cs"/>
          <w:rtl/>
        </w:rPr>
        <w:t>ً</w:t>
      </w:r>
      <w:r>
        <w:rPr>
          <w:rtl/>
        </w:rPr>
        <w:t>، فال</w:t>
      </w:r>
      <w:r w:rsidR="00F920B7">
        <w:rPr>
          <w:rFonts w:hint="cs"/>
          <w:rtl/>
        </w:rPr>
        <w:t>إ</w:t>
      </w:r>
      <w:r>
        <w:rPr>
          <w:rtl/>
        </w:rPr>
        <w:t>همال فيها يكون من الجهات، ولا محيص حينئذ إلا من الاحتياط في الطريق بمراعاة اطراف الاحتمال لو لم يكن بينها متيقن الاعتبار، لو لم يلزم منه محذور، وإلا لزم التنزل إلى حكومة العقل بالاستقلال، فتأمل فإن المقام من مزال ال</w:t>
      </w:r>
      <w:r w:rsidR="00F920B7">
        <w:rPr>
          <w:rFonts w:hint="cs"/>
          <w:rtl/>
        </w:rPr>
        <w:t>أ</w:t>
      </w:r>
      <w:r>
        <w:rPr>
          <w:rtl/>
        </w:rPr>
        <w:t>قدام.</w:t>
      </w:r>
    </w:p>
    <w:p w14:paraId="7C8C48F1" w14:textId="77777777" w:rsidR="001A75A1" w:rsidRDefault="001A75A1" w:rsidP="001A75A1">
      <w:pPr>
        <w:pStyle w:val="libNormal"/>
      </w:pPr>
      <w:r w:rsidRPr="00F920B7">
        <w:rPr>
          <w:rStyle w:val="libBold2Char"/>
          <w:rtl/>
        </w:rPr>
        <w:t>وهم ودفع</w:t>
      </w:r>
      <w:r>
        <w:rPr>
          <w:rtl/>
        </w:rPr>
        <w:t>: لعلك تقول: إن القدر المتيقن الوافي لو كان في البين لما كان مجال لدليل الانسداد، ضرورة أنه من مقدماته انسداد باب العلمي أيضا</w:t>
      </w:r>
      <w:r w:rsidR="00F920B7">
        <w:rPr>
          <w:rFonts w:hint="cs"/>
          <w:rtl/>
        </w:rPr>
        <w:t>ً</w:t>
      </w:r>
      <w:r>
        <w:rPr>
          <w:rtl/>
        </w:rPr>
        <w:t>.</w:t>
      </w:r>
    </w:p>
    <w:p w14:paraId="2CD75258" w14:textId="77777777" w:rsidR="001A75A1" w:rsidRDefault="001A75A1" w:rsidP="001A75A1">
      <w:pPr>
        <w:pStyle w:val="libNormal"/>
      </w:pPr>
      <w:r>
        <w:rPr>
          <w:rtl/>
        </w:rPr>
        <w:t>لكنك غفلت عن أن المراد ما إذا كان اليقين بالاعتبار من قبله،</w:t>
      </w:r>
      <w:r w:rsidR="00CD5CCB">
        <w:rPr>
          <w:rtl/>
        </w:rPr>
        <w:t xml:space="preserve"> لأجل </w:t>
      </w:r>
      <w:r>
        <w:rPr>
          <w:rtl/>
        </w:rPr>
        <w:t>اليقين بأنه لو كان ش</w:t>
      </w:r>
      <w:r w:rsidR="00F920B7">
        <w:rPr>
          <w:rFonts w:hint="cs"/>
          <w:rtl/>
        </w:rPr>
        <w:t>يء</w:t>
      </w:r>
      <w:r>
        <w:rPr>
          <w:rtl/>
        </w:rPr>
        <w:t xml:space="preserve"> حجة شرعا</w:t>
      </w:r>
      <w:r w:rsidR="00F920B7">
        <w:rPr>
          <w:rFonts w:hint="cs"/>
          <w:rtl/>
        </w:rPr>
        <w:t>ً</w:t>
      </w:r>
      <w:r>
        <w:rPr>
          <w:rtl/>
        </w:rPr>
        <w:t xml:space="preserve"> كان هذا الش</w:t>
      </w:r>
      <w:r w:rsidR="00F920B7">
        <w:rPr>
          <w:rFonts w:hint="cs"/>
          <w:rtl/>
        </w:rPr>
        <w:t>يء</w:t>
      </w:r>
      <w:r>
        <w:rPr>
          <w:rtl/>
        </w:rPr>
        <w:t xml:space="preserve"> حجة قطعا</w:t>
      </w:r>
      <w:r w:rsidR="00F920B7">
        <w:rPr>
          <w:rFonts w:hint="cs"/>
          <w:rtl/>
        </w:rPr>
        <w:t>ً</w:t>
      </w:r>
      <w:r>
        <w:rPr>
          <w:rtl/>
        </w:rPr>
        <w:t>، بداهة أن الدليل على أحد المتلازمين إنما هو الدليل على الآخر، لا الدليل على الملازمة.</w:t>
      </w:r>
    </w:p>
    <w:p w14:paraId="5B7EB922" w14:textId="77777777" w:rsidR="001A75A1" w:rsidRDefault="001A75A1" w:rsidP="001A75A1">
      <w:pPr>
        <w:pStyle w:val="libNormal"/>
      </w:pPr>
      <w:r>
        <w:rPr>
          <w:rtl/>
        </w:rPr>
        <w:t>ثم لا يخفى أن الظن باعتبار ظن</w:t>
      </w:r>
      <w:r w:rsidRPr="00D92983">
        <w:rPr>
          <w:rStyle w:val="libFootnotenumChar"/>
          <w:rtl/>
        </w:rPr>
        <w:t>(1)</w:t>
      </w:r>
      <w:r>
        <w:rPr>
          <w:rtl/>
        </w:rPr>
        <w:t xml:space="preserve"> بالخصوص، يوجب اليقين باعتباره من باب دليل الانسداد على تقرير الكشف بناء على كون النتيجة هو الطريق الواصل</w:t>
      </w:r>
    </w:p>
    <w:p w14:paraId="27912BEA" w14:textId="77777777" w:rsidR="001A75A1" w:rsidRDefault="00D7791C" w:rsidP="00D7791C">
      <w:pPr>
        <w:pStyle w:val="libLine"/>
      </w:pPr>
      <w:r>
        <w:rPr>
          <w:rtl/>
        </w:rPr>
        <w:t>____________________</w:t>
      </w:r>
    </w:p>
    <w:p w14:paraId="074E6C54" w14:textId="77777777" w:rsidR="003221D4" w:rsidRDefault="001A75A1" w:rsidP="00F920B7">
      <w:pPr>
        <w:pStyle w:val="libFootnote0"/>
      </w:pPr>
      <w:r w:rsidRPr="00FC09BC">
        <w:rPr>
          <w:rtl/>
        </w:rPr>
        <w:t>(1)</w:t>
      </w:r>
      <w:r>
        <w:rPr>
          <w:rtl/>
        </w:rPr>
        <w:t xml:space="preserve"> في</w:t>
      </w:r>
      <w:r w:rsidR="0077545E">
        <w:rPr>
          <w:rtl/>
        </w:rPr>
        <w:t xml:space="preserve"> «ب»</w:t>
      </w:r>
      <w:r>
        <w:rPr>
          <w:rtl/>
        </w:rPr>
        <w:t>: الظن.</w:t>
      </w:r>
    </w:p>
    <w:p w14:paraId="669E8E75" w14:textId="77777777" w:rsidR="001A75A1" w:rsidRDefault="00D7791C" w:rsidP="001A75A1">
      <w:pPr>
        <w:pStyle w:val="libNormal"/>
      </w:pPr>
      <w:r>
        <w:rPr>
          <w:rtl/>
        </w:rPr>
        <w:br w:type="page"/>
      </w:r>
    </w:p>
    <w:p w14:paraId="6BCC0454" w14:textId="77777777" w:rsidR="001A75A1" w:rsidRDefault="001A75A1" w:rsidP="00E8778C">
      <w:pPr>
        <w:pStyle w:val="libNormal0"/>
      </w:pPr>
      <w:r>
        <w:rPr>
          <w:rtl/>
        </w:rPr>
        <w:lastRenderedPageBreak/>
        <w:t>بنفسه، فإنه حينئذ يقطع بكونه حجة، كان غيره حجة أو لا، واحتمال عدم حجيته بالخصوص لا ينافي القطع بحجيته بملاحظة الانسداد، ضرورة أنه على الفرض لا يحتمل أن يكون غيره حجة بلا نصب قرينة، ولكنه من المحتمل أن يكون هو الحجة دون غيره، لما فيه من خصوصية الظن بالاعتبار، وبالجملة</w:t>
      </w:r>
      <w:r w:rsidR="00714E52">
        <w:rPr>
          <w:rtl/>
        </w:rPr>
        <w:t xml:space="preserve"> الأمر </w:t>
      </w:r>
      <w:r>
        <w:rPr>
          <w:rtl/>
        </w:rPr>
        <w:t>يدور بين حجية الكل وحجيته، فيكون مقطوع الاعتبار.</w:t>
      </w:r>
    </w:p>
    <w:p w14:paraId="0CCF04F4" w14:textId="77777777" w:rsidR="001A75A1" w:rsidRDefault="001A75A1" w:rsidP="001A75A1">
      <w:pPr>
        <w:pStyle w:val="libNormal"/>
      </w:pPr>
      <w:r>
        <w:rPr>
          <w:rtl/>
        </w:rPr>
        <w:t>ومن هنا ظهر حال القوة، ولعل نظر من رجح بها إلى هذا الفرض، وكان منع شيخنا العلامة</w:t>
      </w:r>
      <w:r w:rsidRPr="00D92983">
        <w:rPr>
          <w:rStyle w:val="libFootnotenumChar"/>
          <w:rtl/>
        </w:rPr>
        <w:t>(1)</w:t>
      </w:r>
      <w:r>
        <w:rPr>
          <w:rtl/>
        </w:rPr>
        <w:t xml:space="preserve"> - أعلى الله مقامه - عن الترجيح بهما</w:t>
      </w:r>
      <w:r w:rsidRPr="00D92983">
        <w:rPr>
          <w:rStyle w:val="libFootnotenumChar"/>
          <w:rtl/>
        </w:rPr>
        <w:t>(2)</w:t>
      </w:r>
      <w:r>
        <w:rPr>
          <w:rtl/>
        </w:rPr>
        <w:t>، بناء على كون النتيجة هو الطريق الواصل ولو بطريقه، أو الطريق ولو لم يصل أصلا</w:t>
      </w:r>
      <w:r w:rsidR="00C4145D">
        <w:rPr>
          <w:rFonts w:hint="cs"/>
          <w:rtl/>
        </w:rPr>
        <w:t>ً</w:t>
      </w:r>
      <w:r>
        <w:rPr>
          <w:rtl/>
        </w:rPr>
        <w:t>، وبذلك ربما يوفق بين كلمات ال</w:t>
      </w:r>
      <w:r w:rsidR="00C4145D">
        <w:rPr>
          <w:rFonts w:hint="cs"/>
          <w:rtl/>
        </w:rPr>
        <w:t>أ</w:t>
      </w:r>
      <w:r>
        <w:rPr>
          <w:rtl/>
        </w:rPr>
        <w:t>علام في المقام، وعليك بالتأمل التام.</w:t>
      </w:r>
    </w:p>
    <w:p w14:paraId="7CFDB09F" w14:textId="77777777" w:rsidR="001A75A1" w:rsidRDefault="001A75A1" w:rsidP="001A75A1">
      <w:pPr>
        <w:pStyle w:val="libNormal"/>
      </w:pPr>
      <w:r>
        <w:rPr>
          <w:rtl/>
        </w:rPr>
        <w:t>ثم لا يذهب عليك أن الترجيح بهما</w:t>
      </w:r>
      <w:r w:rsidRPr="00D92983">
        <w:rPr>
          <w:rStyle w:val="libFootnotenumChar"/>
          <w:rtl/>
        </w:rPr>
        <w:t>(3)</w:t>
      </w:r>
      <w:r>
        <w:rPr>
          <w:rtl/>
        </w:rPr>
        <w:t xml:space="preserve"> إنما هو على تقدير كفاية الراجح، وإلا فلا بد من التعدي إلى غيره بمقدار الكفاية، فيختلف الحال باختلاف ال</w:t>
      </w:r>
      <w:r w:rsidR="00C4145D">
        <w:rPr>
          <w:rFonts w:hint="cs"/>
          <w:rtl/>
        </w:rPr>
        <w:t>أ</w:t>
      </w:r>
      <w:r>
        <w:rPr>
          <w:rtl/>
        </w:rPr>
        <w:t>نظار بل ال</w:t>
      </w:r>
      <w:r w:rsidR="00C4145D">
        <w:rPr>
          <w:rFonts w:hint="cs"/>
          <w:rtl/>
        </w:rPr>
        <w:t>أ</w:t>
      </w:r>
      <w:r>
        <w:rPr>
          <w:rtl/>
        </w:rPr>
        <w:t>حوال.</w:t>
      </w:r>
    </w:p>
    <w:p w14:paraId="2B6DB581" w14:textId="77777777" w:rsidR="001A75A1" w:rsidRDefault="001A75A1" w:rsidP="001A75A1">
      <w:pPr>
        <w:pStyle w:val="libNormal"/>
      </w:pPr>
      <w:r>
        <w:rPr>
          <w:rtl/>
        </w:rPr>
        <w:t>وأما تعميم النتيجة</w:t>
      </w:r>
      <w:r w:rsidRPr="00D92983">
        <w:rPr>
          <w:rStyle w:val="libFootnotenumChar"/>
          <w:rtl/>
        </w:rPr>
        <w:t>(4)</w:t>
      </w:r>
      <w:r>
        <w:rPr>
          <w:rtl/>
        </w:rPr>
        <w:t xml:space="preserve"> بأن قضية العلم ال</w:t>
      </w:r>
      <w:r w:rsidR="00C4145D">
        <w:rPr>
          <w:rFonts w:hint="cs"/>
          <w:rtl/>
        </w:rPr>
        <w:t>إ</w:t>
      </w:r>
      <w:r>
        <w:rPr>
          <w:rtl/>
        </w:rPr>
        <w:t>جمالي بالطريق هو الاحتياط في أطرافه، فهو لا يكاد يتم إلا على تقدير كون النتيجة هو نصب الطريق ولو لم يصل أصلا</w:t>
      </w:r>
      <w:r w:rsidR="00C4145D">
        <w:rPr>
          <w:rFonts w:hint="cs"/>
          <w:rtl/>
        </w:rPr>
        <w:t>ً</w:t>
      </w:r>
      <w:r>
        <w:rPr>
          <w:rtl/>
        </w:rPr>
        <w:t>، مع أن التعميم بذلك لا يوجب العمل إلا على وفق المثبتات من ال</w:t>
      </w:r>
      <w:r w:rsidR="00C4145D">
        <w:rPr>
          <w:rFonts w:hint="cs"/>
          <w:rtl/>
        </w:rPr>
        <w:t>أ</w:t>
      </w:r>
      <w:r>
        <w:rPr>
          <w:rtl/>
        </w:rPr>
        <w:t>طراف دون النافيات، إلا فيما إذا كان هناك ناف</w:t>
      </w:r>
      <w:r w:rsidR="00C4145D">
        <w:rPr>
          <w:rFonts w:hint="cs"/>
          <w:rtl/>
        </w:rPr>
        <w:t>ٍ</w:t>
      </w:r>
      <w:r>
        <w:rPr>
          <w:rtl/>
        </w:rPr>
        <w:t xml:space="preserve"> من جميع ال</w:t>
      </w:r>
      <w:r w:rsidR="00C4145D">
        <w:rPr>
          <w:rFonts w:hint="cs"/>
          <w:rtl/>
        </w:rPr>
        <w:t>أ</w:t>
      </w:r>
      <w:r>
        <w:rPr>
          <w:rtl/>
        </w:rPr>
        <w:t>صناف، ضرورة أن الاحتياط فيها يقتضي رفع اليد عن الاحتياط في المسألة الفرعية إذا لزم، حيث لا ينافيه، كيف؟ ويجوز الاحتياط فيها مع قيام الحجة النافية، كما لا يخفى، فما ظنك بما لا يجب ال</w:t>
      </w:r>
      <w:r w:rsidR="00C4145D">
        <w:rPr>
          <w:rFonts w:hint="cs"/>
          <w:rtl/>
        </w:rPr>
        <w:t>أ</w:t>
      </w:r>
      <w:r>
        <w:rPr>
          <w:rtl/>
        </w:rPr>
        <w:t>خذ بموجبه إلا من باب الاحتياط؟ فافهم.</w:t>
      </w:r>
    </w:p>
    <w:p w14:paraId="2AD8E584" w14:textId="77777777" w:rsidR="001A75A1" w:rsidRDefault="00D7791C" w:rsidP="00D7791C">
      <w:pPr>
        <w:pStyle w:val="libLine"/>
      </w:pPr>
      <w:r>
        <w:rPr>
          <w:rtl/>
        </w:rPr>
        <w:t>____________________</w:t>
      </w:r>
    </w:p>
    <w:p w14:paraId="5DE9AFA6" w14:textId="77777777" w:rsidR="001A75A1" w:rsidRDefault="001A75A1" w:rsidP="00E8778C">
      <w:pPr>
        <w:pStyle w:val="libFootnote0"/>
      </w:pPr>
      <w:r w:rsidRPr="00E8778C">
        <w:rPr>
          <w:rtl/>
        </w:rPr>
        <w:t>(1)</w:t>
      </w:r>
      <w:r w:rsidR="000C5AE4">
        <w:rPr>
          <w:rtl/>
        </w:rPr>
        <w:t xml:space="preserve"> فرائد الأصول </w:t>
      </w:r>
      <w:r>
        <w:rPr>
          <w:rtl/>
        </w:rPr>
        <w:t>/ 142، وأما المرجح الثاني.</w:t>
      </w:r>
    </w:p>
    <w:p w14:paraId="69046412" w14:textId="77777777" w:rsidR="001A75A1" w:rsidRDefault="001A75A1" w:rsidP="00E8778C">
      <w:pPr>
        <w:pStyle w:val="libFootnote0"/>
      </w:pPr>
      <w:r w:rsidRPr="00E8778C">
        <w:rPr>
          <w:rtl/>
        </w:rPr>
        <w:t>(2)</w:t>
      </w:r>
      <w:r>
        <w:rPr>
          <w:rtl/>
        </w:rPr>
        <w:t xml:space="preserve"> في</w:t>
      </w:r>
      <w:r w:rsidR="0077545E">
        <w:rPr>
          <w:rtl/>
        </w:rPr>
        <w:t xml:space="preserve"> «ب»</w:t>
      </w:r>
      <w:r>
        <w:rPr>
          <w:rtl/>
        </w:rPr>
        <w:t>: بها.</w:t>
      </w:r>
    </w:p>
    <w:p w14:paraId="687FEE8A" w14:textId="77777777" w:rsidR="001A75A1" w:rsidRDefault="001A75A1" w:rsidP="00E8778C">
      <w:pPr>
        <w:pStyle w:val="libFootnote0"/>
      </w:pPr>
      <w:r w:rsidRPr="00E8778C">
        <w:rPr>
          <w:rtl/>
        </w:rPr>
        <w:t>(3)</w:t>
      </w:r>
      <w:r>
        <w:rPr>
          <w:rtl/>
        </w:rPr>
        <w:t xml:space="preserve"> في</w:t>
      </w:r>
      <w:r w:rsidR="0077545E">
        <w:rPr>
          <w:rtl/>
        </w:rPr>
        <w:t xml:space="preserve"> «ب»</w:t>
      </w:r>
      <w:r>
        <w:rPr>
          <w:rtl/>
        </w:rPr>
        <w:t>: بها.</w:t>
      </w:r>
    </w:p>
    <w:p w14:paraId="0EEF0279" w14:textId="77777777" w:rsidR="003221D4" w:rsidRDefault="001A75A1" w:rsidP="00C4145D">
      <w:pPr>
        <w:pStyle w:val="libFootnote0"/>
      </w:pPr>
      <w:r w:rsidRPr="00E8778C">
        <w:rPr>
          <w:rtl/>
        </w:rPr>
        <w:t>(4)</w:t>
      </w:r>
      <w:r>
        <w:rPr>
          <w:rtl/>
        </w:rPr>
        <w:t xml:space="preserve"> هذا ثالث طرق </w:t>
      </w:r>
      <w:r w:rsidR="00C4145D">
        <w:rPr>
          <w:rFonts w:hint="cs"/>
          <w:rtl/>
        </w:rPr>
        <w:t>«</w:t>
      </w:r>
      <w:r>
        <w:rPr>
          <w:rtl/>
        </w:rPr>
        <w:t>تعميم النتيجة</w:t>
      </w:r>
      <w:r w:rsidR="00C4145D">
        <w:rPr>
          <w:rFonts w:hint="cs"/>
          <w:rtl/>
        </w:rPr>
        <w:t>»</w:t>
      </w:r>
      <w:r>
        <w:rPr>
          <w:rtl/>
        </w:rPr>
        <w:t xml:space="preserve"> الذي نقله الشيخ (قده) عن شيخه المحقق شريف العلماء (قده)، واستشكل عليه،</w:t>
      </w:r>
      <w:r w:rsidR="000C5AE4">
        <w:rPr>
          <w:rtl/>
        </w:rPr>
        <w:t xml:space="preserve"> فرائد الأصول </w:t>
      </w:r>
      <w:r>
        <w:rPr>
          <w:rtl/>
        </w:rPr>
        <w:t>150.</w:t>
      </w:r>
    </w:p>
    <w:p w14:paraId="023E8360" w14:textId="77777777" w:rsidR="00E8778C" w:rsidRDefault="00E8778C" w:rsidP="00E8778C">
      <w:pPr>
        <w:pStyle w:val="libNormal"/>
      </w:pPr>
      <w:r>
        <w:rPr>
          <w:rtl/>
        </w:rPr>
        <w:br w:type="page"/>
      </w:r>
    </w:p>
    <w:p w14:paraId="33429BD2" w14:textId="77777777" w:rsidR="001A75A1" w:rsidRDefault="001A75A1" w:rsidP="00C4145D">
      <w:pPr>
        <w:pStyle w:val="libCenterBold1"/>
      </w:pPr>
      <w:r>
        <w:rPr>
          <w:rtl/>
        </w:rPr>
        <w:lastRenderedPageBreak/>
        <w:t>فصل</w:t>
      </w:r>
    </w:p>
    <w:p w14:paraId="1D6085A2" w14:textId="77777777" w:rsidR="00C4145D" w:rsidRDefault="001A75A1" w:rsidP="001A75A1">
      <w:pPr>
        <w:pStyle w:val="libNormal"/>
        <w:rPr>
          <w:rtl/>
        </w:rPr>
      </w:pPr>
      <w:r>
        <w:rPr>
          <w:rtl/>
        </w:rPr>
        <w:t>قد اشتهر ال</w:t>
      </w:r>
      <w:r w:rsidR="00C4145D">
        <w:rPr>
          <w:rFonts w:hint="cs"/>
          <w:rtl/>
        </w:rPr>
        <w:t>إ</w:t>
      </w:r>
      <w:r>
        <w:rPr>
          <w:rtl/>
        </w:rPr>
        <w:t>شكال بالقطع بخروج القياس عن عموم نتيجة دليل الانسداد بتقرير الحكومة، وتقريره على ما في الرسائل</w:t>
      </w:r>
      <w:r w:rsidRPr="00D92983">
        <w:rPr>
          <w:rStyle w:val="libFootnotenumChar"/>
          <w:rtl/>
        </w:rPr>
        <w:t>(1)</w:t>
      </w:r>
      <w:r>
        <w:rPr>
          <w:rtl/>
        </w:rPr>
        <w:t xml:space="preserve"> أنه: </w:t>
      </w:r>
    </w:p>
    <w:p w14:paraId="1AF36721" w14:textId="77777777" w:rsidR="001A75A1" w:rsidRDefault="001A75A1" w:rsidP="00C4145D">
      <w:pPr>
        <w:pStyle w:val="libNormal"/>
      </w:pPr>
      <w:r>
        <w:rPr>
          <w:rtl/>
        </w:rPr>
        <w:t>(كيف يجامع حكم العقل بكون الظن كالعلم مناطا</w:t>
      </w:r>
      <w:r w:rsidR="00C4145D">
        <w:rPr>
          <w:rFonts w:hint="cs"/>
          <w:rtl/>
        </w:rPr>
        <w:t>ً</w:t>
      </w:r>
      <w:r>
        <w:rPr>
          <w:rtl/>
        </w:rPr>
        <w:t xml:space="preserve"> لل</w:t>
      </w:r>
      <w:r w:rsidR="00C4145D">
        <w:rPr>
          <w:rFonts w:hint="cs"/>
          <w:rtl/>
        </w:rPr>
        <w:t>إ</w:t>
      </w:r>
      <w:r>
        <w:rPr>
          <w:rtl/>
        </w:rPr>
        <w:t>طاعة والمعصية، ويقبح على الآمر والمأمور التعدي عنه، ومع ذلك يحصل الظن و خصوص الاطمئنان من القياس، ولا يجو</w:t>
      </w:r>
      <w:r w:rsidR="00C4145D">
        <w:rPr>
          <w:rFonts w:hint="cs"/>
          <w:rtl/>
        </w:rPr>
        <w:t>ّ</w:t>
      </w:r>
      <w:r>
        <w:rPr>
          <w:rtl/>
        </w:rPr>
        <w:t>ز الشارع العمل به؟ فإن المنع عن العمل بما يقتضيه العقل من الظن، أو خصوص الاطمئنان لو فرض ممكنا</w:t>
      </w:r>
      <w:r w:rsidR="00C4145D">
        <w:rPr>
          <w:rFonts w:hint="cs"/>
          <w:rtl/>
        </w:rPr>
        <w:t>ً</w:t>
      </w:r>
      <w:r>
        <w:rPr>
          <w:rtl/>
        </w:rPr>
        <w:t>، جرى في غير القياس، فلا يكون العقل مستقلا</w:t>
      </w:r>
      <w:r w:rsidR="00C4145D">
        <w:rPr>
          <w:rFonts w:hint="cs"/>
          <w:rtl/>
        </w:rPr>
        <w:t>ً</w:t>
      </w:r>
      <w:r>
        <w:rPr>
          <w:rtl/>
        </w:rPr>
        <w:t>، إذ لعله نهى عن أمارة مثل ما نهى عن القياس [بل وأزيد]</w:t>
      </w:r>
      <w:r w:rsidRPr="00D92983">
        <w:rPr>
          <w:rStyle w:val="libFootnotenumChar"/>
          <w:rtl/>
        </w:rPr>
        <w:t>(2)</w:t>
      </w:r>
      <w:r>
        <w:rPr>
          <w:rtl/>
        </w:rPr>
        <w:t xml:space="preserve"> واختفى علينا، ولا دافع لهذا الاحتمال إلا قبح ذلك على الشارع، إذ احتمال صدور ممكن بالذات عن الحكيم لا يرتفع إلا بقبحه، وهذا من أفراد ما اشتهر من أن الدليل العقلي لا يقبل التخصيص).</w:t>
      </w:r>
      <w:r w:rsidR="00C4145D">
        <w:rPr>
          <w:rFonts w:hint="cs"/>
          <w:rtl/>
        </w:rPr>
        <w:t xml:space="preserve"> </w:t>
      </w:r>
      <w:r>
        <w:rPr>
          <w:rtl/>
        </w:rPr>
        <w:t>انتهى موضع الحاجة من كلامه، زيد في علو مقامه.</w:t>
      </w:r>
    </w:p>
    <w:p w14:paraId="06C81736" w14:textId="77777777" w:rsidR="001A75A1" w:rsidRDefault="001A75A1" w:rsidP="001A75A1">
      <w:pPr>
        <w:pStyle w:val="libNormal"/>
      </w:pPr>
      <w:r>
        <w:rPr>
          <w:rtl/>
        </w:rPr>
        <w:t>وأنت خبير بأنه لا وقع لهذا ال</w:t>
      </w:r>
      <w:r w:rsidR="00C4145D">
        <w:rPr>
          <w:rFonts w:hint="cs"/>
          <w:rtl/>
        </w:rPr>
        <w:t>إ</w:t>
      </w:r>
      <w:r>
        <w:rPr>
          <w:rtl/>
        </w:rPr>
        <w:t>شكال، بعد وضوح كون حكم العقل بذلك معلقا</w:t>
      </w:r>
      <w:r w:rsidR="00C4145D">
        <w:rPr>
          <w:rFonts w:hint="cs"/>
          <w:rtl/>
        </w:rPr>
        <w:t>ً</w:t>
      </w:r>
      <w:r>
        <w:rPr>
          <w:rtl/>
        </w:rPr>
        <w:t xml:space="preserve"> على عدم نصب الشارع طريقا</w:t>
      </w:r>
      <w:r w:rsidR="00C4145D">
        <w:rPr>
          <w:rFonts w:hint="cs"/>
          <w:rtl/>
        </w:rPr>
        <w:t>ً</w:t>
      </w:r>
      <w:r>
        <w:rPr>
          <w:rtl/>
        </w:rPr>
        <w:t xml:space="preserve"> واصلا</w:t>
      </w:r>
      <w:r w:rsidR="00C4145D">
        <w:rPr>
          <w:rFonts w:hint="cs"/>
          <w:rtl/>
        </w:rPr>
        <w:t>ً</w:t>
      </w:r>
      <w:r>
        <w:rPr>
          <w:rtl/>
        </w:rPr>
        <w:t>، وعدم حكمه به فيما كان هناك منصوب ولو كان أصلا</w:t>
      </w:r>
      <w:r w:rsidR="00C4145D">
        <w:rPr>
          <w:rFonts w:hint="cs"/>
          <w:rtl/>
        </w:rPr>
        <w:t>ً</w:t>
      </w:r>
      <w:r>
        <w:rPr>
          <w:rtl/>
        </w:rPr>
        <w:t>، بداهة أن من مقدمات حكمه عدم وجود علم ولا علمي، فلا موضوع لحكمه مع أحدهما، والنهي عن ظن حاصل من سبب ليس إلا كنصب ش</w:t>
      </w:r>
      <w:r w:rsidR="00C4145D">
        <w:rPr>
          <w:rFonts w:hint="cs"/>
          <w:rtl/>
        </w:rPr>
        <w:t>يء</w:t>
      </w:r>
      <w:r>
        <w:rPr>
          <w:rtl/>
        </w:rPr>
        <w:t>، بل هو يستلزمه فيما كان في مورده أصل شرعي، فلا يكون نهيه عنه رفعا</w:t>
      </w:r>
      <w:r w:rsidR="00C4145D">
        <w:rPr>
          <w:rFonts w:hint="cs"/>
          <w:rtl/>
        </w:rPr>
        <w:t>ً</w:t>
      </w:r>
      <w:r>
        <w:rPr>
          <w:rtl/>
        </w:rPr>
        <w:t xml:space="preserve"> لحكمه عن موضوعه، بل به يرتفع موضوعه، وليس حال النهي عن سبب مفيد للظن إلا كال</w:t>
      </w:r>
      <w:r w:rsidR="00C4145D">
        <w:rPr>
          <w:rFonts w:hint="cs"/>
          <w:rtl/>
        </w:rPr>
        <w:t>أ</w:t>
      </w:r>
      <w:r>
        <w:rPr>
          <w:rtl/>
        </w:rPr>
        <w:t>مر بما لا يفيده، وكما لا حكومة معه للعقل لا حكومة له معه، وكما لا يصح بلحاظ حكمه ال</w:t>
      </w:r>
      <w:r w:rsidR="00C4145D">
        <w:rPr>
          <w:rFonts w:hint="cs"/>
          <w:rtl/>
        </w:rPr>
        <w:t>إ</w:t>
      </w:r>
      <w:r>
        <w:rPr>
          <w:rtl/>
        </w:rPr>
        <w:t>شكال فيه، لا يصح ال</w:t>
      </w:r>
      <w:r w:rsidR="00C4145D">
        <w:rPr>
          <w:rFonts w:hint="cs"/>
          <w:rtl/>
        </w:rPr>
        <w:t>إ</w:t>
      </w:r>
      <w:r>
        <w:rPr>
          <w:rtl/>
        </w:rPr>
        <w:t>شكال فيه بلحاظه.</w:t>
      </w:r>
    </w:p>
    <w:p w14:paraId="452F2B43" w14:textId="77777777" w:rsidR="001A75A1" w:rsidRDefault="00D7791C" w:rsidP="00D7791C">
      <w:pPr>
        <w:pStyle w:val="libLine"/>
      </w:pPr>
      <w:r>
        <w:rPr>
          <w:rtl/>
        </w:rPr>
        <w:t>____________________</w:t>
      </w:r>
    </w:p>
    <w:p w14:paraId="3D9B8F78" w14:textId="77777777" w:rsidR="001A75A1" w:rsidRDefault="001A75A1" w:rsidP="00E8778C">
      <w:pPr>
        <w:pStyle w:val="libFootnote0"/>
      </w:pPr>
      <w:r w:rsidRPr="00E8778C">
        <w:rPr>
          <w:rtl/>
        </w:rPr>
        <w:t>(1)</w:t>
      </w:r>
      <w:r w:rsidR="000C5AE4">
        <w:rPr>
          <w:rtl/>
        </w:rPr>
        <w:t xml:space="preserve"> فرائد الأصول </w:t>
      </w:r>
      <w:r>
        <w:rPr>
          <w:rtl/>
        </w:rPr>
        <w:t>/ 156.</w:t>
      </w:r>
    </w:p>
    <w:p w14:paraId="13DBB82D" w14:textId="77777777" w:rsidR="003221D4" w:rsidRDefault="001A75A1" w:rsidP="00C4145D">
      <w:pPr>
        <w:pStyle w:val="libFootnote0"/>
      </w:pPr>
      <w:r w:rsidRPr="00E8778C">
        <w:rPr>
          <w:rtl/>
        </w:rPr>
        <w:t>(2)</w:t>
      </w:r>
      <w:r>
        <w:rPr>
          <w:rtl/>
        </w:rPr>
        <w:t xml:space="preserve"> أثبتناها من فرائد ال</w:t>
      </w:r>
      <w:r w:rsidR="00C4145D">
        <w:rPr>
          <w:rFonts w:hint="cs"/>
          <w:rtl/>
        </w:rPr>
        <w:t>أ</w:t>
      </w:r>
      <w:r>
        <w:rPr>
          <w:rtl/>
        </w:rPr>
        <w:t>صول.</w:t>
      </w:r>
    </w:p>
    <w:p w14:paraId="6F35580F" w14:textId="77777777" w:rsidR="001A75A1" w:rsidRDefault="00D7791C" w:rsidP="001A75A1">
      <w:pPr>
        <w:pStyle w:val="libNormal"/>
      </w:pPr>
      <w:r>
        <w:rPr>
          <w:rtl/>
        </w:rPr>
        <w:br w:type="page"/>
      </w:r>
    </w:p>
    <w:p w14:paraId="6C801CC0" w14:textId="77777777" w:rsidR="001A75A1" w:rsidRDefault="001A75A1" w:rsidP="00C00BC4">
      <w:pPr>
        <w:pStyle w:val="libNormal0"/>
      </w:pPr>
      <w:r>
        <w:rPr>
          <w:rtl/>
        </w:rPr>
        <w:lastRenderedPageBreak/>
        <w:t>نعم لا بأس بال</w:t>
      </w:r>
      <w:r w:rsidR="0073636B">
        <w:rPr>
          <w:rFonts w:hint="cs"/>
          <w:rtl/>
        </w:rPr>
        <w:t>إ</w:t>
      </w:r>
      <w:r>
        <w:rPr>
          <w:rtl/>
        </w:rPr>
        <w:t>شكال فيه في نفسه، كما أشكل فيه برأسه بملاحظة توهم استلزام النصب لمحاذير، تقدم الكلام في تقريرها وما هو التحقيق في جوابها في جعل الطرق.</w:t>
      </w:r>
    </w:p>
    <w:p w14:paraId="09DBE1C5" w14:textId="77777777" w:rsidR="001A75A1" w:rsidRDefault="001A75A1" w:rsidP="001A75A1">
      <w:pPr>
        <w:pStyle w:val="libNormal"/>
      </w:pPr>
      <w:r>
        <w:rPr>
          <w:rtl/>
        </w:rPr>
        <w:t>غاية</w:t>
      </w:r>
      <w:r w:rsidR="00714E52">
        <w:rPr>
          <w:rtl/>
        </w:rPr>
        <w:t xml:space="preserve"> الأمر </w:t>
      </w:r>
      <w:r>
        <w:rPr>
          <w:rtl/>
        </w:rPr>
        <w:t>تلك المحاذير - التي تكون فيما إذا أخطأ الطريق المنصوب - كانت في الطريق المنهي عنه في مورد ال</w:t>
      </w:r>
      <w:r w:rsidR="0073636B">
        <w:rPr>
          <w:rFonts w:hint="cs"/>
          <w:rtl/>
        </w:rPr>
        <w:t>إ</w:t>
      </w:r>
      <w:r>
        <w:rPr>
          <w:rtl/>
        </w:rPr>
        <w:t>صابة، ولكن من الواضح أنه لا دخل لذلك في ال</w:t>
      </w:r>
      <w:r w:rsidR="0073636B">
        <w:rPr>
          <w:rFonts w:hint="cs"/>
          <w:rtl/>
        </w:rPr>
        <w:t>إ</w:t>
      </w:r>
      <w:r>
        <w:rPr>
          <w:rtl/>
        </w:rPr>
        <w:t>شكال على دليل الانسداد بخروج القياس، ضرورة أنه بعد الفراغ عن صحة النهي عنه في الجملة، قد أشكل في عموم النهي لحال الانسداد بملاحظة حكم العقل، وقد عرفت أنه بمكان من الفساد.</w:t>
      </w:r>
    </w:p>
    <w:p w14:paraId="53710B52" w14:textId="77777777" w:rsidR="001A75A1" w:rsidRDefault="001A75A1" w:rsidP="001A75A1">
      <w:pPr>
        <w:pStyle w:val="libNormal"/>
      </w:pPr>
      <w:r>
        <w:rPr>
          <w:rtl/>
        </w:rPr>
        <w:t>واستلزام إمكان المنع عنه، لاحتمال المنع عن أمارة أخرى وقد اختفى علينا، وإن كان موجبا</w:t>
      </w:r>
      <w:r w:rsidR="0073636B">
        <w:rPr>
          <w:rFonts w:hint="cs"/>
          <w:rtl/>
        </w:rPr>
        <w:t>ً</w:t>
      </w:r>
      <w:r>
        <w:rPr>
          <w:rtl/>
        </w:rPr>
        <w:t xml:space="preserve"> لعدم استقلال العقل، إلا أنه إنما يكون بال</w:t>
      </w:r>
      <w:r w:rsidR="0073636B">
        <w:rPr>
          <w:rFonts w:hint="cs"/>
          <w:rtl/>
        </w:rPr>
        <w:t>إ</w:t>
      </w:r>
      <w:r>
        <w:rPr>
          <w:rtl/>
        </w:rPr>
        <w:t>ضافة إلى تلك ال</w:t>
      </w:r>
      <w:r w:rsidR="0073636B">
        <w:rPr>
          <w:rFonts w:hint="cs"/>
          <w:rtl/>
        </w:rPr>
        <w:t>أ</w:t>
      </w:r>
      <w:r>
        <w:rPr>
          <w:rtl/>
        </w:rPr>
        <w:t>مارة، لو كان غيرها مما لا يحتمل فيه المنع بمقدار الكفاية، وإلا فلا مجال لاحتمال المنع فيها مع فرض استقلال العقل</w:t>
      </w:r>
      <w:r w:rsidR="0073636B">
        <w:rPr>
          <w:rFonts w:hint="cs"/>
          <w:rtl/>
        </w:rPr>
        <w:t>؛</w:t>
      </w:r>
      <w:r>
        <w:rPr>
          <w:rtl/>
        </w:rPr>
        <w:t xml:space="preserve"> ضرورة عدم استقلاله بحكم مع احتمال وجود مانعه، على ما يأتي تحقيقه في الظن المانع والممنوع</w:t>
      </w:r>
      <w:r w:rsidRPr="00D92983">
        <w:rPr>
          <w:rStyle w:val="libFootnotenumChar"/>
          <w:rtl/>
        </w:rPr>
        <w:t>(1)</w:t>
      </w:r>
      <w:r>
        <w:rPr>
          <w:rtl/>
        </w:rPr>
        <w:t>.</w:t>
      </w:r>
    </w:p>
    <w:p w14:paraId="32CC30F1" w14:textId="77777777" w:rsidR="001A75A1" w:rsidRDefault="001A75A1" w:rsidP="001A75A1">
      <w:pPr>
        <w:pStyle w:val="libNormal"/>
      </w:pPr>
      <w:r>
        <w:rPr>
          <w:rtl/>
        </w:rPr>
        <w:t>وقياس حكم العقل</w:t>
      </w:r>
      <w:r w:rsidRPr="00D92983">
        <w:rPr>
          <w:rStyle w:val="libFootnotenumChar"/>
          <w:rtl/>
        </w:rPr>
        <w:t>(2)</w:t>
      </w:r>
      <w:r>
        <w:rPr>
          <w:rtl/>
        </w:rPr>
        <w:t xml:space="preserve"> بكون الظن مناطا</w:t>
      </w:r>
      <w:r w:rsidR="0073636B">
        <w:rPr>
          <w:rFonts w:hint="cs"/>
          <w:rtl/>
        </w:rPr>
        <w:t>ً</w:t>
      </w:r>
      <w:r>
        <w:rPr>
          <w:rtl/>
        </w:rPr>
        <w:t xml:space="preserve"> لل</w:t>
      </w:r>
      <w:r w:rsidR="0073636B">
        <w:rPr>
          <w:rFonts w:hint="cs"/>
          <w:rtl/>
        </w:rPr>
        <w:t>إ</w:t>
      </w:r>
      <w:r>
        <w:rPr>
          <w:rtl/>
        </w:rPr>
        <w:t>طاعة في هذا الحال على حكمه بكون العلم مناطا</w:t>
      </w:r>
      <w:r w:rsidR="0073636B">
        <w:rPr>
          <w:rFonts w:hint="cs"/>
          <w:rtl/>
        </w:rPr>
        <w:t>ً</w:t>
      </w:r>
      <w:r>
        <w:rPr>
          <w:rtl/>
        </w:rPr>
        <w:t xml:space="preserve"> لها في حال الانفتاح، لا يكاد يخفى على أحد فساده، لوضوح أنه مع الفارق</w:t>
      </w:r>
      <w:r w:rsidR="0073636B">
        <w:rPr>
          <w:rFonts w:hint="cs"/>
          <w:rtl/>
        </w:rPr>
        <w:t>؛</w:t>
      </w:r>
      <w:r>
        <w:rPr>
          <w:rtl/>
        </w:rPr>
        <w:t xml:space="preserve"> ضرورة أن حكمه في العلم على نحو التنجز، وفيه على نحو التعليق.</w:t>
      </w:r>
    </w:p>
    <w:p w14:paraId="5E7E5375" w14:textId="77777777" w:rsidR="001A75A1" w:rsidRDefault="001A75A1" w:rsidP="001A75A1">
      <w:pPr>
        <w:pStyle w:val="libNormal"/>
      </w:pPr>
      <w:r>
        <w:rPr>
          <w:rtl/>
        </w:rPr>
        <w:t>ثم لا يكاد ينقضي تعجبي لم خصصوا ال</w:t>
      </w:r>
      <w:r w:rsidR="0073636B">
        <w:rPr>
          <w:rFonts w:hint="cs"/>
          <w:rtl/>
        </w:rPr>
        <w:t>إ</w:t>
      </w:r>
      <w:r>
        <w:rPr>
          <w:rtl/>
        </w:rPr>
        <w:t>شكال بالنهي عن القياس، مع جريانه في</w:t>
      </w:r>
      <w:r w:rsidR="00714E52">
        <w:rPr>
          <w:rtl/>
        </w:rPr>
        <w:t xml:space="preserve"> الأمر </w:t>
      </w:r>
      <w:r>
        <w:rPr>
          <w:rtl/>
        </w:rPr>
        <w:t>بطريق غير مفيد للظن، بداهة انتفاء حكمه في مورد الطريق قطعا</w:t>
      </w:r>
      <w:r w:rsidR="0073636B">
        <w:rPr>
          <w:rFonts w:hint="cs"/>
          <w:rtl/>
        </w:rPr>
        <w:t>ً</w:t>
      </w:r>
      <w:r>
        <w:rPr>
          <w:rtl/>
        </w:rPr>
        <w:t>، مع أنه لا يظن بأحد أن يستشكل بذلك، وليس إلا</w:t>
      </w:r>
      <w:r w:rsidR="00CD5CCB">
        <w:rPr>
          <w:rtl/>
        </w:rPr>
        <w:t xml:space="preserve"> لأجل </w:t>
      </w:r>
      <w:r>
        <w:rPr>
          <w:rtl/>
        </w:rPr>
        <w:t>أن حكمه به معلق على عدم النصب، ومعه لا حكم له، كما هو كذلك مع النهي عن بعض أفراد الظن، فتدبر جي</w:t>
      </w:r>
      <w:r w:rsidR="0073636B">
        <w:rPr>
          <w:rFonts w:hint="cs"/>
          <w:rtl/>
        </w:rPr>
        <w:t>ّ</w:t>
      </w:r>
      <w:r>
        <w:rPr>
          <w:rtl/>
        </w:rPr>
        <w:t>دا</w:t>
      </w:r>
      <w:r w:rsidR="0073636B">
        <w:rPr>
          <w:rFonts w:hint="cs"/>
          <w:rtl/>
        </w:rPr>
        <w:t>ً</w:t>
      </w:r>
      <w:r>
        <w:rPr>
          <w:rtl/>
        </w:rPr>
        <w:t>.</w:t>
      </w:r>
    </w:p>
    <w:p w14:paraId="2F549B67" w14:textId="77777777" w:rsidR="001A75A1" w:rsidRDefault="00D7791C" w:rsidP="00D7791C">
      <w:pPr>
        <w:pStyle w:val="libLine"/>
      </w:pPr>
      <w:r>
        <w:rPr>
          <w:rtl/>
        </w:rPr>
        <w:t>____________________</w:t>
      </w:r>
    </w:p>
    <w:p w14:paraId="5BDA8779" w14:textId="77777777" w:rsidR="001A75A1" w:rsidRDefault="001A75A1" w:rsidP="00C00BC4">
      <w:pPr>
        <w:pStyle w:val="libFootnote0"/>
      </w:pPr>
      <w:r w:rsidRPr="00C00BC4">
        <w:rPr>
          <w:rtl/>
        </w:rPr>
        <w:t>(1)</w:t>
      </w:r>
      <w:r>
        <w:rPr>
          <w:rtl/>
        </w:rPr>
        <w:t xml:space="preserve"> سيأتي تحقيقه في الفصل الآتي.</w:t>
      </w:r>
    </w:p>
    <w:p w14:paraId="698C0A9D" w14:textId="77777777" w:rsidR="003221D4" w:rsidRDefault="001A75A1" w:rsidP="0073636B">
      <w:pPr>
        <w:pStyle w:val="libFootnote0"/>
      </w:pPr>
      <w:r w:rsidRPr="00C00BC4">
        <w:rPr>
          <w:rtl/>
        </w:rPr>
        <w:t>(2)</w:t>
      </w:r>
      <w:r>
        <w:rPr>
          <w:rtl/>
        </w:rPr>
        <w:t xml:space="preserve"> ذكره الشيخ (قده) في</w:t>
      </w:r>
      <w:r w:rsidR="000C5AE4">
        <w:rPr>
          <w:rtl/>
        </w:rPr>
        <w:t xml:space="preserve"> فرائد الأصول </w:t>
      </w:r>
      <w:r>
        <w:rPr>
          <w:rtl/>
        </w:rPr>
        <w:t>/ 156.</w:t>
      </w:r>
    </w:p>
    <w:p w14:paraId="3C802B30" w14:textId="77777777" w:rsidR="001A75A1" w:rsidRDefault="00D7791C" w:rsidP="001A75A1">
      <w:pPr>
        <w:pStyle w:val="libNormal"/>
      </w:pPr>
      <w:r>
        <w:rPr>
          <w:rtl/>
        </w:rPr>
        <w:br w:type="page"/>
      </w:r>
    </w:p>
    <w:p w14:paraId="1C059779" w14:textId="77777777" w:rsidR="001A75A1" w:rsidRDefault="001A75A1" w:rsidP="00B84582">
      <w:pPr>
        <w:pStyle w:val="libNormal0"/>
      </w:pPr>
      <w:r>
        <w:rPr>
          <w:rtl/>
        </w:rPr>
        <w:lastRenderedPageBreak/>
        <w:t>وقد انقدح بذلك أنه لا وقع للجواب عن ال</w:t>
      </w:r>
      <w:r w:rsidR="0073636B">
        <w:rPr>
          <w:rFonts w:hint="cs"/>
          <w:rtl/>
        </w:rPr>
        <w:t>إ</w:t>
      </w:r>
      <w:r>
        <w:rPr>
          <w:rtl/>
        </w:rPr>
        <w:t>شكال: تارة</w:t>
      </w:r>
      <w:r w:rsidRPr="00D92983">
        <w:rPr>
          <w:rStyle w:val="libFootnotenumChar"/>
          <w:rtl/>
        </w:rPr>
        <w:t>(1)</w:t>
      </w:r>
      <w:r>
        <w:rPr>
          <w:rtl/>
        </w:rPr>
        <w:t xml:space="preserve"> بأن المنع عن القياس</w:t>
      </w:r>
      <w:r w:rsidR="00CD5CCB">
        <w:rPr>
          <w:rtl/>
        </w:rPr>
        <w:t xml:space="preserve"> لأجل </w:t>
      </w:r>
      <w:r>
        <w:rPr>
          <w:rtl/>
        </w:rPr>
        <w:t>كونه غالب المخالفة، وأخرى</w:t>
      </w:r>
      <w:r w:rsidRPr="00D92983">
        <w:rPr>
          <w:rStyle w:val="libFootnotenumChar"/>
          <w:rtl/>
        </w:rPr>
        <w:t>(2)</w:t>
      </w:r>
      <w:r>
        <w:rPr>
          <w:rtl/>
        </w:rPr>
        <w:t xml:space="preserve"> بأن العمل به يكون ذا مفسدة غالبة على مصلحة الواقع الثابتة عند ال</w:t>
      </w:r>
      <w:r w:rsidR="0073636B">
        <w:rPr>
          <w:rFonts w:hint="cs"/>
          <w:rtl/>
        </w:rPr>
        <w:t>إ</w:t>
      </w:r>
      <w:r>
        <w:rPr>
          <w:rtl/>
        </w:rPr>
        <w:t>صابة، وذلك لبداهة أنه إنما يشكل بخروجه بعد الفراغ عن صحة المنع عنه في نفسه، بملاحظة حكم العقل بحجية الظن، ولا يكاد يجدي صحته كذلك في ذب ال</w:t>
      </w:r>
      <w:r w:rsidR="0073636B">
        <w:rPr>
          <w:rFonts w:hint="cs"/>
          <w:rtl/>
        </w:rPr>
        <w:t>إ</w:t>
      </w:r>
      <w:r>
        <w:rPr>
          <w:rtl/>
        </w:rPr>
        <w:t>شكال في صحته بهذا اللحاظ، فافهم فإنه لا يخلو عن دقة.</w:t>
      </w:r>
    </w:p>
    <w:p w14:paraId="1D90B7EE" w14:textId="77777777" w:rsidR="001A75A1" w:rsidRDefault="001A75A1" w:rsidP="001A75A1">
      <w:pPr>
        <w:pStyle w:val="libNormal"/>
      </w:pPr>
      <w:r>
        <w:rPr>
          <w:rtl/>
        </w:rPr>
        <w:t>وأما ما قيل في جوابه</w:t>
      </w:r>
      <w:r w:rsidRPr="00D92983">
        <w:rPr>
          <w:rStyle w:val="libFootnotenumChar"/>
          <w:rtl/>
        </w:rPr>
        <w:t>(3)</w:t>
      </w:r>
      <w:r>
        <w:rPr>
          <w:rtl/>
        </w:rPr>
        <w:t>، من منع عموم المنع عنه بحال الانسداد، أو منع حصول الظن منه بعد انكشاف حاله، وأن ما يفسده أكثر مما يصلحه، ففي غاية الفساد، فإنه مضافا</w:t>
      </w:r>
      <w:r w:rsidR="0073636B">
        <w:rPr>
          <w:rFonts w:hint="cs"/>
          <w:rtl/>
        </w:rPr>
        <w:t>ً</w:t>
      </w:r>
      <w:r>
        <w:rPr>
          <w:rtl/>
        </w:rPr>
        <w:t xml:space="preserve"> إلى كون كل واحد من المنعين غير سديد - لدعوى ال</w:t>
      </w:r>
      <w:r w:rsidR="0073636B">
        <w:rPr>
          <w:rFonts w:hint="cs"/>
          <w:rtl/>
        </w:rPr>
        <w:t>إ</w:t>
      </w:r>
      <w:r>
        <w:rPr>
          <w:rtl/>
        </w:rPr>
        <w:t>جماع على عموم المنع مع إطلاق أدلته وعموم علته، وشهادة الوجدان بحصول الظن منه في بعض ال</w:t>
      </w:r>
      <w:r w:rsidR="0073636B">
        <w:rPr>
          <w:rFonts w:hint="cs"/>
          <w:rtl/>
        </w:rPr>
        <w:t>أ</w:t>
      </w:r>
      <w:r>
        <w:rPr>
          <w:rtl/>
        </w:rPr>
        <w:t>حيان - لا يكاد يكون في دفع ال</w:t>
      </w:r>
      <w:r w:rsidR="0073636B">
        <w:rPr>
          <w:rFonts w:hint="cs"/>
          <w:rtl/>
        </w:rPr>
        <w:t>إ</w:t>
      </w:r>
      <w:r>
        <w:rPr>
          <w:rtl/>
        </w:rPr>
        <w:t>شكال بالقطع بخروج الظن الناشئ منه بمفيد، غاية</w:t>
      </w:r>
      <w:r w:rsidR="00714E52">
        <w:rPr>
          <w:rtl/>
        </w:rPr>
        <w:t xml:space="preserve"> الأمر </w:t>
      </w:r>
      <w:r>
        <w:rPr>
          <w:rtl/>
        </w:rPr>
        <w:t>أنه لا إشكال مع فرض أحد المنعين، لكنه غير فرض ال</w:t>
      </w:r>
      <w:r w:rsidR="0073636B">
        <w:rPr>
          <w:rFonts w:hint="cs"/>
          <w:rtl/>
        </w:rPr>
        <w:t>إ</w:t>
      </w:r>
      <w:r>
        <w:rPr>
          <w:rtl/>
        </w:rPr>
        <w:t>شكال، فتدبر جيدا</w:t>
      </w:r>
      <w:r w:rsidR="0073636B">
        <w:rPr>
          <w:rFonts w:hint="cs"/>
          <w:rtl/>
        </w:rPr>
        <w:t>ً</w:t>
      </w:r>
      <w:r>
        <w:rPr>
          <w:rtl/>
        </w:rPr>
        <w:t>.</w:t>
      </w:r>
    </w:p>
    <w:p w14:paraId="53ECD710" w14:textId="77777777" w:rsidR="001A75A1" w:rsidRDefault="001A75A1" w:rsidP="0073636B">
      <w:pPr>
        <w:pStyle w:val="libCenterBold1"/>
      </w:pPr>
      <w:r>
        <w:rPr>
          <w:rtl/>
        </w:rPr>
        <w:t>فصل</w:t>
      </w:r>
    </w:p>
    <w:p w14:paraId="40036418" w14:textId="77777777" w:rsidR="001A75A1" w:rsidRDefault="001A75A1" w:rsidP="001A75A1">
      <w:pPr>
        <w:pStyle w:val="libNormal"/>
      </w:pPr>
      <w:r>
        <w:rPr>
          <w:rtl/>
        </w:rPr>
        <w:t>إذا قام ظن على عدم حجية ظن بالخصوص ، فالتحقيق أن يقال بعد تصور المنع عن بعض الظنون في حال الانسداد: إنه لا استقلال للعقل بحجية ظن احتمل المنع عنه، فضلا</w:t>
      </w:r>
      <w:r w:rsidR="0073636B">
        <w:rPr>
          <w:rFonts w:hint="cs"/>
          <w:rtl/>
        </w:rPr>
        <w:t>ً</w:t>
      </w:r>
      <w:r>
        <w:rPr>
          <w:rtl/>
        </w:rPr>
        <w:t xml:space="preserve"> عما إذا ظن، كما أشرنا إليه في الفصل السابق، فلا</w:t>
      </w:r>
      <w:r w:rsidR="0073636B">
        <w:rPr>
          <w:rFonts w:hint="cs"/>
          <w:rtl/>
        </w:rPr>
        <w:t xml:space="preserve"> </w:t>
      </w:r>
      <w:r>
        <w:rPr>
          <w:rtl/>
        </w:rPr>
        <w:t>بد من الاقتصار على ظن قطع بعدم المنع عنه بالخصوص، فإن كفى، وإلا فبضميمة ما لم يظن المنع عنه وإن احتمل، مع قطع النظر عن مقدمات الانسداد، وإن انسد باب هذا الاحتمال معها، كما لا يخفى، وذلك ضرورة أنه لا احتمال مع الاستقلال</w:t>
      </w:r>
    </w:p>
    <w:p w14:paraId="5D23BA0B" w14:textId="77777777" w:rsidR="0073636B" w:rsidRDefault="0073636B" w:rsidP="0073636B">
      <w:pPr>
        <w:pStyle w:val="libLine"/>
      </w:pPr>
      <w:r>
        <w:rPr>
          <w:rtl/>
        </w:rPr>
        <w:t>____________________</w:t>
      </w:r>
    </w:p>
    <w:p w14:paraId="3EA52338" w14:textId="77777777" w:rsidR="0073636B" w:rsidRDefault="0073636B" w:rsidP="0073636B">
      <w:pPr>
        <w:pStyle w:val="libFootnote0"/>
      </w:pPr>
      <w:r w:rsidRPr="00B84582">
        <w:rPr>
          <w:rtl/>
        </w:rPr>
        <w:t>(1)</w:t>
      </w:r>
      <w:r>
        <w:rPr>
          <w:rtl/>
        </w:rPr>
        <w:t xml:space="preserve"> هذا سابع الوجوه التي ذكرها الشيخ (قده) في الجواب عن ال</w:t>
      </w:r>
      <w:r>
        <w:rPr>
          <w:rFonts w:hint="cs"/>
          <w:rtl/>
        </w:rPr>
        <w:t>إ</w:t>
      </w:r>
      <w:r>
        <w:rPr>
          <w:rtl/>
        </w:rPr>
        <w:t>شكال، فرائد الأصول / 161.</w:t>
      </w:r>
    </w:p>
    <w:p w14:paraId="6044F269" w14:textId="77777777" w:rsidR="0073636B" w:rsidRDefault="0073636B" w:rsidP="0073636B">
      <w:pPr>
        <w:pStyle w:val="libFootnote0"/>
      </w:pPr>
      <w:r w:rsidRPr="00B84582">
        <w:rPr>
          <w:rtl/>
        </w:rPr>
        <w:t>(2)</w:t>
      </w:r>
      <w:r>
        <w:rPr>
          <w:rtl/>
        </w:rPr>
        <w:t xml:space="preserve"> هو الوجه السادس الذي أفاده الشيخ (قده) واستشكل عليه، فرائد الأصول / 160.</w:t>
      </w:r>
    </w:p>
    <w:p w14:paraId="50148288" w14:textId="77777777" w:rsidR="003221D4" w:rsidRDefault="0073636B" w:rsidP="0073636B">
      <w:pPr>
        <w:pStyle w:val="libFootnote0"/>
      </w:pPr>
      <w:r w:rsidRPr="00B84582">
        <w:rPr>
          <w:rtl/>
        </w:rPr>
        <w:t>(3)</w:t>
      </w:r>
      <w:r>
        <w:rPr>
          <w:rtl/>
        </w:rPr>
        <w:t xml:space="preserve"> راجع الوجهين ال</w:t>
      </w:r>
      <w:r>
        <w:rPr>
          <w:rFonts w:hint="cs"/>
          <w:rtl/>
        </w:rPr>
        <w:t>أ</w:t>
      </w:r>
      <w:r>
        <w:rPr>
          <w:rtl/>
        </w:rPr>
        <w:t>ولين من الوجوه السبعة التي ذكره الشيخ (قده) فرائد الأصول / 157.</w:t>
      </w:r>
    </w:p>
    <w:p w14:paraId="3DE073D2" w14:textId="77777777" w:rsidR="001A75A1" w:rsidRDefault="00D7791C" w:rsidP="001A75A1">
      <w:pPr>
        <w:pStyle w:val="libNormal"/>
      </w:pPr>
      <w:r>
        <w:rPr>
          <w:rtl/>
        </w:rPr>
        <w:br w:type="page"/>
      </w:r>
    </w:p>
    <w:p w14:paraId="66C82604" w14:textId="77777777" w:rsidR="001A75A1" w:rsidRDefault="001A75A1" w:rsidP="00B84582">
      <w:pPr>
        <w:pStyle w:val="libNormal0"/>
      </w:pPr>
      <w:r>
        <w:rPr>
          <w:rtl/>
        </w:rPr>
        <w:lastRenderedPageBreak/>
        <w:t>حسب الفرض ومنه قد انقدح أنه لا تتفاوت الحال لو قيل بكون النتيجة هي حجية الظن في ال</w:t>
      </w:r>
      <w:r w:rsidR="00400982">
        <w:rPr>
          <w:rFonts w:hint="cs"/>
          <w:rtl/>
        </w:rPr>
        <w:t>أ</w:t>
      </w:r>
      <w:r>
        <w:rPr>
          <w:rtl/>
        </w:rPr>
        <w:t>صول أو في الفروع أو فيهما، فافهم.</w:t>
      </w:r>
    </w:p>
    <w:p w14:paraId="2767426B" w14:textId="77777777" w:rsidR="001A75A1" w:rsidRDefault="001A75A1" w:rsidP="0073636B">
      <w:pPr>
        <w:pStyle w:val="libCenterBold1"/>
      </w:pPr>
      <w:r>
        <w:rPr>
          <w:rtl/>
        </w:rPr>
        <w:t>فصل</w:t>
      </w:r>
    </w:p>
    <w:p w14:paraId="3F6BC9FA" w14:textId="77777777" w:rsidR="001A75A1" w:rsidRDefault="001A75A1" w:rsidP="001A75A1">
      <w:pPr>
        <w:pStyle w:val="libNormal"/>
      </w:pPr>
      <w:r>
        <w:rPr>
          <w:rtl/>
        </w:rPr>
        <w:t xml:space="preserve">لا فرق في نتيجة دليل الانسداد، بين الظن بالحكم من أمارة عليه، وبين الظن به من أمارة متعلقة بألفاظ الآية أو الرواية، كقول اللغوي فيما يورث الظن بمراد الشارع من لفظه، وهو واضح، ولا يخفى أن اعتبار ما يورثه </w:t>
      </w:r>
      <w:r w:rsidR="00400982">
        <w:rPr>
          <w:rFonts w:hint="cs"/>
          <w:rtl/>
        </w:rPr>
        <w:t>[</w:t>
      </w:r>
      <w:r>
        <w:rPr>
          <w:rtl/>
        </w:rPr>
        <w:t>لا محيص عنه فيما</w:t>
      </w:r>
      <w:r w:rsidR="00400982">
        <w:rPr>
          <w:rFonts w:hint="cs"/>
          <w:rtl/>
        </w:rPr>
        <w:t>]</w:t>
      </w:r>
      <w:r w:rsidR="00400982" w:rsidRPr="00400982">
        <w:rPr>
          <w:rStyle w:val="libFootnotenumChar"/>
          <w:rFonts w:hint="cs"/>
          <w:rtl/>
        </w:rPr>
        <w:t>(1)</w:t>
      </w:r>
      <w:r>
        <w:rPr>
          <w:rtl/>
        </w:rPr>
        <w:t xml:space="preserve"> إذا كان مما ينسد فيه باب العلم، قول أهل اللغة حجة فيما يورث الظن بالحكم مع الانسداد، ولو انفتح باب العلم باللغة في غير المورد.</w:t>
      </w:r>
    </w:p>
    <w:p w14:paraId="2530641F" w14:textId="77777777" w:rsidR="001A75A1" w:rsidRDefault="001A75A1" w:rsidP="001A75A1">
      <w:pPr>
        <w:pStyle w:val="libNormal"/>
      </w:pPr>
      <w:r>
        <w:rPr>
          <w:rtl/>
        </w:rPr>
        <w:t>نعم لا يكاد يترتب عليه أثر آخر من تعيين المراد في وصية أو إقرار أو غيرهما من الموضوعات الخارجية، إلا فيما يثبت فيه حجية مطلق الظن بالخصوص، أو ذاك المخصوص، ومثله الظن الحاصل بحكم شرعي كلي من الظن بموضوع خارجي، كالظن بأن راوي الخبر هو زرارة بن أعين مثلا</w:t>
      </w:r>
      <w:r w:rsidR="00400982">
        <w:rPr>
          <w:rFonts w:hint="cs"/>
          <w:rtl/>
        </w:rPr>
        <w:t>ً</w:t>
      </w:r>
      <w:r>
        <w:rPr>
          <w:rtl/>
        </w:rPr>
        <w:t>، لا آخر.</w:t>
      </w:r>
    </w:p>
    <w:p w14:paraId="4C7DCD1B" w14:textId="77777777" w:rsidR="001A75A1" w:rsidRDefault="001A75A1" w:rsidP="001A75A1">
      <w:pPr>
        <w:pStyle w:val="libNormal"/>
      </w:pPr>
      <w:r>
        <w:rPr>
          <w:rtl/>
        </w:rPr>
        <w:t>فانقدح أن الظنون الرجالية مجدية في حال الانسداد، ولو لم يقم دليل على اعتبار قول الرجالي، لا من باب الشهادة ولا من باب الرواية.</w:t>
      </w:r>
    </w:p>
    <w:p w14:paraId="11326877" w14:textId="77777777" w:rsidR="001A75A1" w:rsidRDefault="001A75A1" w:rsidP="00400982">
      <w:pPr>
        <w:pStyle w:val="libNormal"/>
      </w:pPr>
      <w:r w:rsidRPr="00400982">
        <w:rPr>
          <w:rStyle w:val="libBold2Char"/>
          <w:rtl/>
        </w:rPr>
        <w:t>تنبيه</w:t>
      </w:r>
      <w:r w:rsidR="00400982">
        <w:rPr>
          <w:rFonts w:hint="cs"/>
          <w:rtl/>
        </w:rPr>
        <w:t xml:space="preserve">: </w:t>
      </w:r>
      <w:r>
        <w:rPr>
          <w:rtl/>
        </w:rPr>
        <w:t>لا بيعد استقلال العقل بلزوم تقليل الاحتمالات المتطرقة إلى مثل السند أو الدلالة أو جهة الصدور، مهما أمكن في الرواية، وعدم الاقتصار على</w:t>
      </w:r>
      <w:r w:rsidRPr="00D92983">
        <w:rPr>
          <w:rStyle w:val="libFootnotenumChar"/>
          <w:rtl/>
        </w:rPr>
        <w:t>(1)</w:t>
      </w:r>
      <w:r>
        <w:rPr>
          <w:rtl/>
        </w:rPr>
        <w:t xml:space="preserve"> الظن الحاصل منها بلا سد بابه فيه بالحجة من علم أو علمي، وذلك لعدم جواز التنزل في صورة الانسداد إلى الضعيف مع التمكن من القوي أو ما بحكمه عقلا</w:t>
      </w:r>
      <w:r w:rsidR="00400982">
        <w:rPr>
          <w:rFonts w:hint="cs"/>
          <w:rtl/>
        </w:rPr>
        <w:t>ً</w:t>
      </w:r>
      <w:r>
        <w:rPr>
          <w:rtl/>
        </w:rPr>
        <w:t xml:space="preserve">، </w:t>
      </w:r>
      <w:r w:rsidR="00CF3A6F">
        <w:rPr>
          <w:rtl/>
        </w:rPr>
        <w:t>فتأمل جيداً</w:t>
      </w:r>
      <w:r>
        <w:rPr>
          <w:rtl/>
        </w:rPr>
        <w:t>.</w:t>
      </w:r>
    </w:p>
    <w:p w14:paraId="55DE6709" w14:textId="77777777" w:rsidR="00400982" w:rsidRDefault="001A75A1" w:rsidP="00400982">
      <w:pPr>
        <w:pStyle w:val="libCenterBold1"/>
        <w:rPr>
          <w:rtl/>
        </w:rPr>
      </w:pPr>
      <w:r>
        <w:rPr>
          <w:rtl/>
        </w:rPr>
        <w:t>فصل</w:t>
      </w:r>
    </w:p>
    <w:p w14:paraId="50239AE3" w14:textId="77777777" w:rsidR="001A75A1" w:rsidRDefault="001A75A1" w:rsidP="001A75A1">
      <w:pPr>
        <w:pStyle w:val="libNormal"/>
      </w:pPr>
      <w:r>
        <w:rPr>
          <w:rtl/>
        </w:rPr>
        <w:t>إنما الثابت بمقدمات دليل الانسداد في الاحكام هو حجية الظن فيها،</w:t>
      </w:r>
    </w:p>
    <w:p w14:paraId="00F9CF69" w14:textId="77777777" w:rsidR="001A75A1" w:rsidRDefault="00D7791C" w:rsidP="00D7791C">
      <w:pPr>
        <w:pStyle w:val="libLine"/>
      </w:pPr>
      <w:r>
        <w:rPr>
          <w:rtl/>
        </w:rPr>
        <w:t>____________________</w:t>
      </w:r>
    </w:p>
    <w:p w14:paraId="0A969390" w14:textId="77777777" w:rsidR="00400982" w:rsidRDefault="00400982" w:rsidP="00B84582">
      <w:pPr>
        <w:pStyle w:val="libFootnote0"/>
        <w:rPr>
          <w:rtl/>
        </w:rPr>
      </w:pPr>
      <w:r>
        <w:rPr>
          <w:rFonts w:hint="cs"/>
          <w:rtl/>
        </w:rPr>
        <w:t>(1) وفي «ب»: يختص بما.</w:t>
      </w:r>
    </w:p>
    <w:p w14:paraId="4DA7B96E" w14:textId="77777777" w:rsidR="003221D4" w:rsidRDefault="001A75A1" w:rsidP="00400982">
      <w:pPr>
        <w:pStyle w:val="libFootnote0"/>
      </w:pPr>
      <w:r w:rsidRPr="00B84582">
        <w:rPr>
          <w:rtl/>
        </w:rPr>
        <w:t>(1)</w:t>
      </w:r>
      <w:r>
        <w:rPr>
          <w:rtl/>
        </w:rPr>
        <w:t xml:space="preserve"> في</w:t>
      </w:r>
      <w:r w:rsidR="0077545E">
        <w:rPr>
          <w:rtl/>
        </w:rPr>
        <w:t xml:space="preserve"> «أ»</w:t>
      </w:r>
      <w:r>
        <w:rPr>
          <w:rtl/>
        </w:rPr>
        <w:t>: بالظن.</w:t>
      </w:r>
    </w:p>
    <w:p w14:paraId="36818631" w14:textId="77777777" w:rsidR="001A75A1" w:rsidRDefault="00D7791C" w:rsidP="001A75A1">
      <w:pPr>
        <w:pStyle w:val="libNormal"/>
      </w:pPr>
      <w:r>
        <w:rPr>
          <w:rtl/>
        </w:rPr>
        <w:br w:type="page"/>
      </w:r>
    </w:p>
    <w:p w14:paraId="2205E410" w14:textId="77777777" w:rsidR="001A75A1" w:rsidRDefault="00400982" w:rsidP="00E51AED">
      <w:pPr>
        <w:pStyle w:val="libNormal0"/>
      </w:pPr>
      <w:r>
        <w:rPr>
          <w:rFonts w:hint="cs"/>
          <w:rtl/>
        </w:rPr>
        <w:lastRenderedPageBreak/>
        <w:t>لا</w:t>
      </w:r>
      <w:r w:rsidR="001A75A1">
        <w:rPr>
          <w:rtl/>
        </w:rPr>
        <w:t>حجيته في تطبيق المأتي به في الخارج معها، فيتبع مثلا</w:t>
      </w:r>
      <w:r>
        <w:rPr>
          <w:rFonts w:hint="cs"/>
          <w:rtl/>
        </w:rPr>
        <w:t>ً</w:t>
      </w:r>
      <w:r w:rsidR="001A75A1">
        <w:rPr>
          <w:rtl/>
        </w:rPr>
        <w:t xml:space="preserve"> في وجوب صلاة الجمعة يومها، لا في إتيانها، بل لابد من علم أو علمي بإتيانها، كما لا يخفى.</w:t>
      </w:r>
    </w:p>
    <w:p w14:paraId="570B009E" w14:textId="77777777" w:rsidR="001A75A1" w:rsidRDefault="001A75A1" w:rsidP="001A75A1">
      <w:pPr>
        <w:pStyle w:val="libNormal"/>
      </w:pPr>
      <w:r>
        <w:rPr>
          <w:rtl/>
        </w:rPr>
        <w:t>نعم ربما يجري نظير مقدمت الانسداد في ال</w:t>
      </w:r>
      <w:r w:rsidR="00400982">
        <w:rPr>
          <w:rFonts w:hint="cs"/>
          <w:rtl/>
        </w:rPr>
        <w:t>أ</w:t>
      </w:r>
      <w:r>
        <w:rPr>
          <w:rtl/>
        </w:rPr>
        <w:t>حكام في بعض الموضوعات الخارجية، من انسداد باب العلم به غالبا</w:t>
      </w:r>
      <w:r w:rsidR="00400982">
        <w:rPr>
          <w:rFonts w:hint="cs"/>
          <w:rtl/>
        </w:rPr>
        <w:t>ً</w:t>
      </w:r>
      <w:r>
        <w:rPr>
          <w:rtl/>
        </w:rPr>
        <w:t>، واهتمام الشارع به بحيث علم بعدم الرضا بمخالفة</w:t>
      </w:r>
      <w:r w:rsidRPr="00D92983">
        <w:rPr>
          <w:rStyle w:val="libFootnotenumChar"/>
          <w:rtl/>
        </w:rPr>
        <w:t>(1)</w:t>
      </w:r>
      <w:r>
        <w:rPr>
          <w:rtl/>
        </w:rPr>
        <w:t xml:space="preserve"> الواقع بإجراء ال</w:t>
      </w:r>
      <w:r w:rsidR="00400982">
        <w:rPr>
          <w:rFonts w:hint="cs"/>
          <w:rtl/>
        </w:rPr>
        <w:t>أ</w:t>
      </w:r>
      <w:r>
        <w:rPr>
          <w:rtl/>
        </w:rPr>
        <w:t>صول فيه مهما أمكن، وعدم وجوب الاحتياط شرعا</w:t>
      </w:r>
      <w:r w:rsidR="00400982">
        <w:rPr>
          <w:rFonts w:hint="cs"/>
          <w:rtl/>
        </w:rPr>
        <w:t>ً</w:t>
      </w:r>
      <w:r>
        <w:rPr>
          <w:rtl/>
        </w:rPr>
        <w:t xml:space="preserve"> أو عدم إمكانه عقلا</w:t>
      </w:r>
      <w:r w:rsidR="00400982">
        <w:rPr>
          <w:rFonts w:hint="cs"/>
          <w:rtl/>
        </w:rPr>
        <w:t>ً</w:t>
      </w:r>
      <w:r>
        <w:rPr>
          <w:rtl/>
        </w:rPr>
        <w:t>، كما في موارد الضرر المردد أمره بين الوجوب والحرمة مثلا</w:t>
      </w:r>
      <w:r w:rsidR="00400982">
        <w:rPr>
          <w:rFonts w:hint="cs"/>
          <w:rtl/>
        </w:rPr>
        <w:t>ً</w:t>
      </w:r>
      <w:r>
        <w:rPr>
          <w:rtl/>
        </w:rPr>
        <w:t>، فلا محيص عن اتباع الظن حينئذ</w:t>
      </w:r>
      <w:r w:rsidR="00DF730E">
        <w:rPr>
          <w:rtl/>
        </w:rPr>
        <w:t xml:space="preserve"> أيضاً، </w:t>
      </w:r>
      <w:r>
        <w:rPr>
          <w:rtl/>
        </w:rPr>
        <w:t>فافهم.</w:t>
      </w:r>
    </w:p>
    <w:p w14:paraId="5C23A030" w14:textId="77777777" w:rsidR="001A75A1" w:rsidRDefault="001A75A1" w:rsidP="00400982">
      <w:pPr>
        <w:pStyle w:val="libNormal"/>
      </w:pPr>
      <w:r w:rsidRPr="00400982">
        <w:rPr>
          <w:rStyle w:val="libBold2Char"/>
          <w:rtl/>
        </w:rPr>
        <w:t>خاتمة</w:t>
      </w:r>
      <w:r w:rsidR="00400982">
        <w:rPr>
          <w:rFonts w:hint="cs"/>
          <w:rtl/>
        </w:rPr>
        <w:t xml:space="preserve">: </w:t>
      </w:r>
      <w:r>
        <w:rPr>
          <w:rtl/>
        </w:rPr>
        <w:t>يذكر فيها أمران استطرادا</w:t>
      </w:r>
      <w:r w:rsidR="00400982">
        <w:rPr>
          <w:rFonts w:hint="cs"/>
          <w:rtl/>
        </w:rPr>
        <w:t>ً</w:t>
      </w:r>
      <w:r>
        <w:rPr>
          <w:rtl/>
        </w:rPr>
        <w:t>:</w:t>
      </w:r>
    </w:p>
    <w:p w14:paraId="5DC535C4" w14:textId="77777777" w:rsidR="001A75A1" w:rsidRDefault="001A75A1" w:rsidP="001A75A1">
      <w:pPr>
        <w:pStyle w:val="libNormal"/>
      </w:pPr>
      <w:r w:rsidRPr="00400982">
        <w:rPr>
          <w:rStyle w:val="libBold2Char"/>
          <w:rtl/>
        </w:rPr>
        <w:t>ال</w:t>
      </w:r>
      <w:r w:rsidR="00400982" w:rsidRPr="00400982">
        <w:rPr>
          <w:rStyle w:val="libBold2Char"/>
          <w:rFonts w:hint="cs"/>
          <w:rtl/>
        </w:rPr>
        <w:t>أ</w:t>
      </w:r>
      <w:r w:rsidRPr="00400982">
        <w:rPr>
          <w:rStyle w:val="libBold2Char"/>
          <w:rtl/>
        </w:rPr>
        <w:t>ول</w:t>
      </w:r>
      <w:r>
        <w:rPr>
          <w:rtl/>
        </w:rPr>
        <w:t>: هل الظن كما يتبع عند الانسداد عقلا</w:t>
      </w:r>
      <w:r w:rsidR="00400982">
        <w:rPr>
          <w:rFonts w:hint="cs"/>
          <w:rtl/>
        </w:rPr>
        <w:t>ً</w:t>
      </w:r>
      <w:r>
        <w:rPr>
          <w:rtl/>
        </w:rPr>
        <w:t xml:space="preserve"> في الفروع العملية، المطلوب فيها أولا</w:t>
      </w:r>
      <w:r w:rsidR="00400982">
        <w:rPr>
          <w:rFonts w:hint="cs"/>
          <w:rtl/>
        </w:rPr>
        <w:t>ً</w:t>
      </w:r>
      <w:r>
        <w:rPr>
          <w:rtl/>
        </w:rPr>
        <w:t xml:space="preserve"> العمل بالجوارح، يتبع في ال</w:t>
      </w:r>
      <w:r w:rsidR="00400982">
        <w:rPr>
          <w:rFonts w:hint="cs"/>
          <w:rtl/>
        </w:rPr>
        <w:t>أ</w:t>
      </w:r>
      <w:r>
        <w:rPr>
          <w:rtl/>
        </w:rPr>
        <w:t>صول الاعتقادية المطلوب فيها عمل الجوانح من الاعتقاد به وعقد القلب عليه وتحمله والانقياد له، أو لا؟.</w:t>
      </w:r>
    </w:p>
    <w:p w14:paraId="71AC825B" w14:textId="77777777" w:rsidR="001A75A1" w:rsidRDefault="001A75A1" w:rsidP="001A75A1">
      <w:pPr>
        <w:pStyle w:val="libNormal"/>
      </w:pPr>
      <w:r>
        <w:rPr>
          <w:rtl/>
        </w:rPr>
        <w:t>الظاهر لا، فإن</w:t>
      </w:r>
      <w:r w:rsidR="00714E52">
        <w:rPr>
          <w:rtl/>
        </w:rPr>
        <w:t xml:space="preserve"> الأمر </w:t>
      </w:r>
      <w:r>
        <w:rPr>
          <w:rtl/>
        </w:rPr>
        <w:t>الاعتقادي وإن انسد باب القطع به، إلا أن باب الاعتقاد إجمالا</w:t>
      </w:r>
      <w:r w:rsidR="00400982">
        <w:rPr>
          <w:rFonts w:hint="cs"/>
          <w:rtl/>
        </w:rPr>
        <w:t>ً</w:t>
      </w:r>
      <w:r>
        <w:rPr>
          <w:rtl/>
        </w:rPr>
        <w:t xml:space="preserve"> - بما هو واقعه والانقياد له وتحمله - غير منسد، بخلاف العمل بالجوارح، فإنه لا يكاد يعلم مطابقته مع ما هو واقعه إلا بالاحتياط، والمفروض عدم وجوبه شرعا</w:t>
      </w:r>
      <w:r w:rsidR="00400982">
        <w:rPr>
          <w:rFonts w:hint="cs"/>
          <w:rtl/>
        </w:rPr>
        <w:t>ً</w:t>
      </w:r>
      <w:r>
        <w:rPr>
          <w:rtl/>
        </w:rPr>
        <w:t>، أو عدم جوازه عقلا</w:t>
      </w:r>
      <w:r w:rsidR="00400982">
        <w:rPr>
          <w:rFonts w:hint="cs"/>
          <w:rtl/>
        </w:rPr>
        <w:t>ً</w:t>
      </w:r>
      <w:r>
        <w:rPr>
          <w:rtl/>
        </w:rPr>
        <w:t>، ولا أقرب من العمل على وفق الظن.</w:t>
      </w:r>
    </w:p>
    <w:p w14:paraId="0211DB51" w14:textId="77777777" w:rsidR="001A75A1" w:rsidRDefault="001A75A1" w:rsidP="001A75A1">
      <w:pPr>
        <w:pStyle w:val="libNormal"/>
      </w:pPr>
      <w:r>
        <w:rPr>
          <w:rtl/>
        </w:rPr>
        <w:t>وبالجملة: لا موجب مع انسداد باب العلم في الاعتقاديات لترتيب ال</w:t>
      </w:r>
      <w:r w:rsidR="00400982">
        <w:rPr>
          <w:rFonts w:hint="cs"/>
          <w:rtl/>
        </w:rPr>
        <w:t>أ</w:t>
      </w:r>
      <w:r>
        <w:rPr>
          <w:rtl/>
        </w:rPr>
        <w:t>عمال الجوانحية على الظن فيها، مع إمكان ترتيبها على ما هو الواقع فيها، فلا يتحمل إلا لما هو الواقع، ولا ينقاد إلا له، لا لما هو مظنونه، وهذا بخلاف العمليات، فإنه لا محيص عن العمل بالظن فيها مع مقدمات الانسداد.</w:t>
      </w:r>
    </w:p>
    <w:p w14:paraId="02176874" w14:textId="77777777" w:rsidR="001A75A1" w:rsidRDefault="001A75A1" w:rsidP="001A75A1">
      <w:pPr>
        <w:pStyle w:val="libNormal"/>
      </w:pPr>
      <w:r>
        <w:rPr>
          <w:rtl/>
        </w:rPr>
        <w:t>نعم يجب تحصيل العلم في بعض الاعتقادات لو أمكن، من باب وجوب المعرفة لنفسها، كمعرفة الواجب تعالى وصفاته أداء</w:t>
      </w:r>
      <w:r w:rsidR="00400982">
        <w:rPr>
          <w:rFonts w:hint="cs"/>
          <w:rtl/>
        </w:rPr>
        <w:t>ً</w:t>
      </w:r>
      <w:r>
        <w:rPr>
          <w:rtl/>
        </w:rPr>
        <w:t xml:space="preserve"> لشكر بعض نعمائه، ومعرفة</w:t>
      </w:r>
    </w:p>
    <w:p w14:paraId="570EDC32" w14:textId="77777777" w:rsidR="00400982" w:rsidRDefault="00400982" w:rsidP="00400982">
      <w:pPr>
        <w:pStyle w:val="libLine"/>
      </w:pPr>
      <w:r>
        <w:rPr>
          <w:rtl/>
        </w:rPr>
        <w:t>____________________</w:t>
      </w:r>
    </w:p>
    <w:p w14:paraId="70224186" w14:textId="77777777" w:rsidR="003221D4" w:rsidRDefault="00400982" w:rsidP="00400982">
      <w:pPr>
        <w:pStyle w:val="libFootnote0"/>
      </w:pPr>
      <w:r w:rsidRPr="00E51AED">
        <w:rPr>
          <w:rtl/>
        </w:rPr>
        <w:t>(1)</w:t>
      </w:r>
      <w:r>
        <w:rPr>
          <w:rtl/>
        </w:rPr>
        <w:t xml:space="preserve"> في «ب»: بمخالفته.</w:t>
      </w:r>
    </w:p>
    <w:p w14:paraId="6D38A24B" w14:textId="77777777" w:rsidR="001A75A1" w:rsidRDefault="00D7791C" w:rsidP="001A75A1">
      <w:pPr>
        <w:pStyle w:val="libNormal"/>
      </w:pPr>
      <w:r>
        <w:rPr>
          <w:rtl/>
        </w:rPr>
        <w:br w:type="page"/>
      </w:r>
    </w:p>
    <w:p w14:paraId="30B717C0" w14:textId="77777777" w:rsidR="001A75A1" w:rsidRDefault="001A75A1" w:rsidP="00E51AED">
      <w:pPr>
        <w:pStyle w:val="libNormal0"/>
      </w:pPr>
      <w:r>
        <w:rPr>
          <w:rtl/>
        </w:rPr>
        <w:lastRenderedPageBreak/>
        <w:t>أنبيائه، فإنهم وسائط نعمه وآلائه، بل وكذا معرفة ال</w:t>
      </w:r>
      <w:r w:rsidR="00400982">
        <w:rPr>
          <w:rFonts w:hint="cs"/>
          <w:rtl/>
        </w:rPr>
        <w:t>إ</w:t>
      </w:r>
      <w:r>
        <w:rPr>
          <w:rtl/>
        </w:rPr>
        <w:t xml:space="preserve">مام </w:t>
      </w:r>
      <w:r w:rsidR="00D7791C" w:rsidRPr="00D7791C">
        <w:rPr>
          <w:rStyle w:val="libAlaemChar"/>
          <w:rtl/>
        </w:rPr>
        <w:t>عليه‌السلام</w:t>
      </w:r>
      <w:r>
        <w:rPr>
          <w:rtl/>
        </w:rPr>
        <w:t xml:space="preserve"> على وجه صحيح</w:t>
      </w:r>
      <w:r w:rsidRPr="00D92983">
        <w:rPr>
          <w:rStyle w:val="libFootnotenumChar"/>
          <w:rtl/>
        </w:rPr>
        <w:t>(1)</w:t>
      </w:r>
      <w:r>
        <w:rPr>
          <w:rtl/>
        </w:rPr>
        <w:t>، فالعقل يستقل بوجوب معرفة النبي ووصيه لذلك، ولاحتمال الضرر في تركه، ولا يجب عقلا</w:t>
      </w:r>
      <w:r w:rsidR="00097948">
        <w:rPr>
          <w:rFonts w:hint="cs"/>
          <w:rtl/>
        </w:rPr>
        <w:t>ً</w:t>
      </w:r>
      <w:r>
        <w:rPr>
          <w:rtl/>
        </w:rPr>
        <w:t xml:space="preserve"> معرفة غير ما ذكر، إلا ما وجب شرعا</w:t>
      </w:r>
      <w:r w:rsidR="00097948">
        <w:rPr>
          <w:rFonts w:hint="cs"/>
          <w:rtl/>
        </w:rPr>
        <w:t>ً</w:t>
      </w:r>
      <w:r>
        <w:rPr>
          <w:rtl/>
        </w:rPr>
        <w:t xml:space="preserve"> معرفته، كمعرفة ال</w:t>
      </w:r>
      <w:r w:rsidR="00097948">
        <w:rPr>
          <w:rFonts w:hint="cs"/>
          <w:rtl/>
        </w:rPr>
        <w:t>إ</w:t>
      </w:r>
      <w:r>
        <w:rPr>
          <w:rtl/>
        </w:rPr>
        <w:t xml:space="preserve">مام </w:t>
      </w:r>
      <w:r w:rsidR="00D7791C" w:rsidRPr="00D7791C">
        <w:rPr>
          <w:rStyle w:val="libAlaemChar"/>
          <w:rtl/>
        </w:rPr>
        <w:t>عليه‌السلام</w:t>
      </w:r>
      <w:r>
        <w:rPr>
          <w:rtl/>
        </w:rPr>
        <w:t xml:space="preserve"> على وجه آخر غير صحيح، أو أمر آخر مما دل الشرع على وجوب معرفته، وما لا دلالة على وجوب معرفته بالخصوص، لا من العقل ولا من النقل، كان أصالة البراء‌ة من وجوب معرفته محكمة</w:t>
      </w:r>
      <w:r w:rsidRPr="00D92983">
        <w:rPr>
          <w:rStyle w:val="libFootnotenumChar"/>
          <w:rtl/>
        </w:rPr>
        <w:t>(2)</w:t>
      </w:r>
      <w:r>
        <w:rPr>
          <w:rtl/>
        </w:rPr>
        <w:t>.</w:t>
      </w:r>
    </w:p>
    <w:p w14:paraId="7B16E801" w14:textId="77777777" w:rsidR="001A75A1" w:rsidRDefault="001A75A1" w:rsidP="001A75A1">
      <w:pPr>
        <w:pStyle w:val="libNormal"/>
      </w:pPr>
      <w:r>
        <w:rPr>
          <w:rtl/>
        </w:rPr>
        <w:t xml:space="preserve">ولا دلالة لمثل قوله تعالى </w:t>
      </w:r>
      <w:r w:rsidRPr="00097948">
        <w:rPr>
          <w:rStyle w:val="libAlaemChar"/>
          <w:rtl/>
        </w:rPr>
        <w:t>(</w:t>
      </w:r>
      <w:r w:rsidR="00097948" w:rsidRPr="00097948">
        <w:rPr>
          <w:rStyle w:val="libAieChar"/>
          <w:rtl/>
        </w:rPr>
        <w:t>وَمَا خَلَقْتُ الْجِنَّ وَالْإِنسَ</w:t>
      </w:r>
      <w:r w:rsidRPr="00097948">
        <w:rPr>
          <w:rStyle w:val="libAlaemChar"/>
          <w:rtl/>
        </w:rPr>
        <w:t>)</w:t>
      </w:r>
      <w:r w:rsidRPr="00D92983">
        <w:rPr>
          <w:rStyle w:val="libFootnotenumChar"/>
          <w:rtl/>
        </w:rPr>
        <w:t>(3)</w:t>
      </w:r>
      <w:r>
        <w:rPr>
          <w:rtl/>
        </w:rPr>
        <w:t xml:space="preserve"> الآية، ولا لقوله (</w:t>
      </w:r>
      <w:r w:rsidR="00D92983" w:rsidRPr="00D92983">
        <w:rPr>
          <w:rStyle w:val="libAlaemChar"/>
          <w:rtl/>
        </w:rPr>
        <w:t>صلى‌الله‌عليه‌وآله</w:t>
      </w:r>
      <w:r>
        <w:rPr>
          <w:rtl/>
        </w:rPr>
        <w:t>): (وما أعلم شيئا</w:t>
      </w:r>
      <w:r w:rsidR="00097948">
        <w:rPr>
          <w:rFonts w:hint="cs"/>
          <w:rtl/>
        </w:rPr>
        <w:t>ً</w:t>
      </w:r>
      <w:r>
        <w:rPr>
          <w:rtl/>
        </w:rPr>
        <w:t xml:space="preserve"> بعد المعرفة أفضل من هذه الصلوات الخمس)</w:t>
      </w:r>
      <w:r w:rsidRPr="00D92983">
        <w:rPr>
          <w:rStyle w:val="libFootnotenumChar"/>
          <w:rtl/>
        </w:rPr>
        <w:t>(4)</w:t>
      </w:r>
      <w:r>
        <w:rPr>
          <w:rtl/>
        </w:rPr>
        <w:t xml:space="preserve"> ولا لما دل على وجوب التفقه وطلب العلم من الآيات والروايات على وجوب معرفته بالعموم، ضرورة أن المراد من (ليعبدون) هو خصوص عبادة الله ومعرفته، والنبوي إنما هو بصدد بيان فضيلة الصلوات لا بيان حكم المعرفة، فلا إطلاق فيه أصلا</w:t>
      </w:r>
      <w:r w:rsidR="00097948">
        <w:rPr>
          <w:rFonts w:hint="cs"/>
          <w:rtl/>
        </w:rPr>
        <w:t>ً</w:t>
      </w:r>
      <w:r>
        <w:rPr>
          <w:rtl/>
        </w:rPr>
        <w:t>، ومثل آية النفر</w:t>
      </w:r>
      <w:r w:rsidRPr="00D92983">
        <w:rPr>
          <w:rStyle w:val="libFootnotenumChar"/>
          <w:rtl/>
        </w:rPr>
        <w:t>(5)</w:t>
      </w:r>
      <w:r>
        <w:rPr>
          <w:rtl/>
        </w:rPr>
        <w:t>، إنما هو بصدد بيان الطريق المتوسل به إلى التفقه الواجب، لا بيان ما يجب فقهه ومعرفته، كما لا يخفى، وكذا ما دل على وجوب طلب العلم إنما هو بصدد الحث على طلبه، لا بصدد بيان ما يجب العلم به.</w:t>
      </w:r>
    </w:p>
    <w:p w14:paraId="38CF649A" w14:textId="77777777" w:rsidR="001A75A1" w:rsidRDefault="001A75A1" w:rsidP="001A75A1">
      <w:pPr>
        <w:pStyle w:val="libNormal"/>
      </w:pPr>
      <w:r>
        <w:rPr>
          <w:rtl/>
        </w:rPr>
        <w:t>ثم إنه لا يجوز الاكتفاء بالظن فيما يجب معرفته عقلا</w:t>
      </w:r>
      <w:r w:rsidR="00097948">
        <w:rPr>
          <w:rFonts w:hint="cs"/>
          <w:rtl/>
        </w:rPr>
        <w:t>ً</w:t>
      </w:r>
      <w:r>
        <w:rPr>
          <w:rtl/>
        </w:rPr>
        <w:t xml:space="preserve"> أو شرعا</w:t>
      </w:r>
      <w:r w:rsidR="00097948">
        <w:rPr>
          <w:rFonts w:hint="cs"/>
          <w:rtl/>
        </w:rPr>
        <w:t>ً</w:t>
      </w:r>
      <w:r>
        <w:rPr>
          <w:rtl/>
        </w:rPr>
        <w:t>، حيث أنه ليس بمعرفة قطعا</w:t>
      </w:r>
      <w:r w:rsidR="00097948">
        <w:rPr>
          <w:rFonts w:hint="cs"/>
          <w:rtl/>
        </w:rPr>
        <w:t>ً</w:t>
      </w:r>
      <w:r>
        <w:rPr>
          <w:rtl/>
        </w:rPr>
        <w:t>، فلا بد من تحصيل العلم لو أمكن، ومع العجز عنه كان معذورا</w:t>
      </w:r>
      <w:r w:rsidR="00097948">
        <w:rPr>
          <w:rFonts w:hint="cs"/>
          <w:rtl/>
        </w:rPr>
        <w:t>ً</w:t>
      </w:r>
      <w:r>
        <w:rPr>
          <w:rtl/>
        </w:rPr>
        <w:t xml:space="preserve"> إن كان عن قصور لغفلة أو لغموضة</w:t>
      </w:r>
      <w:r w:rsidRPr="00D92983">
        <w:rPr>
          <w:rStyle w:val="libFootnotenumChar"/>
          <w:rtl/>
        </w:rPr>
        <w:t>(6)</w:t>
      </w:r>
      <w:r>
        <w:rPr>
          <w:rtl/>
        </w:rPr>
        <w:t xml:space="preserve"> المطلب مع قلة الاستعداد، كما هو المشاهد في</w:t>
      </w:r>
    </w:p>
    <w:p w14:paraId="075333B4" w14:textId="77777777" w:rsidR="001A75A1" w:rsidRDefault="00D7791C" w:rsidP="00D7791C">
      <w:pPr>
        <w:pStyle w:val="libLine"/>
      </w:pPr>
      <w:r>
        <w:rPr>
          <w:rtl/>
        </w:rPr>
        <w:t>____________________</w:t>
      </w:r>
    </w:p>
    <w:p w14:paraId="1DF32602" w14:textId="77777777" w:rsidR="001A75A1" w:rsidRDefault="001A75A1" w:rsidP="00E51AED">
      <w:pPr>
        <w:pStyle w:val="libFootnote0"/>
      </w:pPr>
      <w:r w:rsidRPr="00E51AED">
        <w:rPr>
          <w:rtl/>
        </w:rPr>
        <w:t>(1)</w:t>
      </w:r>
      <w:r>
        <w:rPr>
          <w:rtl/>
        </w:rPr>
        <w:t xml:space="preserve"> وهو كون ال</w:t>
      </w:r>
      <w:r w:rsidR="00097948">
        <w:rPr>
          <w:rFonts w:hint="cs"/>
          <w:rtl/>
        </w:rPr>
        <w:t>إ</w:t>
      </w:r>
      <w:r>
        <w:rPr>
          <w:rtl/>
        </w:rPr>
        <w:t>مامة كالنبوة منصبا</w:t>
      </w:r>
      <w:r w:rsidR="00097948">
        <w:rPr>
          <w:rFonts w:hint="cs"/>
          <w:rtl/>
        </w:rPr>
        <w:t>ً</w:t>
      </w:r>
      <w:r>
        <w:rPr>
          <w:rtl/>
        </w:rPr>
        <w:t xml:space="preserve"> إلهيا</w:t>
      </w:r>
      <w:r w:rsidR="00097948">
        <w:rPr>
          <w:rFonts w:hint="cs"/>
          <w:rtl/>
        </w:rPr>
        <w:t>ً</w:t>
      </w:r>
      <w:r>
        <w:rPr>
          <w:rtl/>
        </w:rPr>
        <w:t xml:space="preserve"> يحتاج إلى تعيينه - تعالى - ونصبه، لا أنها من الفروع المتعلقة بأفعال المكلفين، وهو الوجه الآخر (منه </w:t>
      </w:r>
      <w:r w:rsidR="00D7791C" w:rsidRPr="00D7791C">
        <w:rPr>
          <w:rStyle w:val="libAlaemChar"/>
          <w:rtl/>
        </w:rPr>
        <w:t>قدس‌سره</w:t>
      </w:r>
      <w:r>
        <w:rPr>
          <w:rtl/>
        </w:rPr>
        <w:t xml:space="preserve"> الشريف).</w:t>
      </w:r>
    </w:p>
    <w:p w14:paraId="1405D540" w14:textId="77777777" w:rsidR="001A75A1" w:rsidRDefault="001A75A1" w:rsidP="00E51AED">
      <w:pPr>
        <w:pStyle w:val="libFootnote0"/>
      </w:pPr>
      <w:r w:rsidRPr="00E51AED">
        <w:rPr>
          <w:rtl/>
        </w:rPr>
        <w:t>(2)</w:t>
      </w:r>
      <w:r>
        <w:rPr>
          <w:rtl/>
        </w:rPr>
        <w:t xml:space="preserve"> هذا تعريض بما أفاده الشيخ (قده) انتصارا</w:t>
      </w:r>
      <w:r w:rsidR="00097948">
        <w:rPr>
          <w:rFonts w:hint="cs"/>
          <w:rtl/>
        </w:rPr>
        <w:t>ً</w:t>
      </w:r>
      <w:r>
        <w:rPr>
          <w:rtl/>
        </w:rPr>
        <w:t xml:space="preserve"> للعلامة،</w:t>
      </w:r>
      <w:r w:rsidR="000C5AE4">
        <w:rPr>
          <w:rtl/>
        </w:rPr>
        <w:t xml:space="preserve"> فرائد الأصول </w:t>
      </w:r>
      <w:r>
        <w:rPr>
          <w:rtl/>
        </w:rPr>
        <w:t>/ 170.</w:t>
      </w:r>
    </w:p>
    <w:p w14:paraId="3ED2A668" w14:textId="77777777" w:rsidR="001A75A1" w:rsidRDefault="001A75A1" w:rsidP="00E51AED">
      <w:pPr>
        <w:pStyle w:val="libFootnote0"/>
      </w:pPr>
      <w:r w:rsidRPr="00E51AED">
        <w:rPr>
          <w:rtl/>
        </w:rPr>
        <w:t>(3)</w:t>
      </w:r>
      <w:r>
        <w:rPr>
          <w:rtl/>
        </w:rPr>
        <w:t xml:space="preserve"> الذاريات: 56.</w:t>
      </w:r>
    </w:p>
    <w:p w14:paraId="3246B96D" w14:textId="77777777" w:rsidR="001A75A1" w:rsidRDefault="001A75A1" w:rsidP="00E51AED">
      <w:pPr>
        <w:pStyle w:val="libFootnote0"/>
      </w:pPr>
      <w:r w:rsidRPr="00E51AED">
        <w:rPr>
          <w:rtl/>
        </w:rPr>
        <w:t>(4)</w:t>
      </w:r>
      <w:r>
        <w:rPr>
          <w:rtl/>
        </w:rPr>
        <w:t xml:space="preserve"> وقريب منه: الكافي 3 / 264، والتهذيب 2 / 236.</w:t>
      </w:r>
    </w:p>
    <w:p w14:paraId="5E4455AD" w14:textId="77777777" w:rsidR="001A75A1" w:rsidRDefault="001A75A1" w:rsidP="00E51AED">
      <w:pPr>
        <w:pStyle w:val="libFootnote0"/>
      </w:pPr>
      <w:r w:rsidRPr="00E51AED">
        <w:rPr>
          <w:rtl/>
        </w:rPr>
        <w:t>(5)</w:t>
      </w:r>
      <w:r>
        <w:rPr>
          <w:rtl/>
        </w:rPr>
        <w:t xml:space="preserve"> التوبة: 122.</w:t>
      </w:r>
    </w:p>
    <w:p w14:paraId="7E97A7D5" w14:textId="77777777" w:rsidR="003221D4" w:rsidRDefault="001A75A1" w:rsidP="00097948">
      <w:pPr>
        <w:pStyle w:val="libFootnote0"/>
      </w:pPr>
      <w:r w:rsidRPr="00E51AED">
        <w:rPr>
          <w:rtl/>
        </w:rPr>
        <w:t>(6)</w:t>
      </w:r>
      <w:r>
        <w:rPr>
          <w:rtl/>
        </w:rPr>
        <w:t xml:space="preserve"> في</w:t>
      </w:r>
      <w:r w:rsidR="0077545E">
        <w:rPr>
          <w:rtl/>
        </w:rPr>
        <w:t xml:space="preserve"> «ب»</w:t>
      </w:r>
      <w:r>
        <w:rPr>
          <w:rtl/>
        </w:rPr>
        <w:t>: الغموضية.</w:t>
      </w:r>
    </w:p>
    <w:p w14:paraId="1B0E9C5A" w14:textId="77777777" w:rsidR="001A75A1" w:rsidRDefault="00D7791C" w:rsidP="001A75A1">
      <w:pPr>
        <w:pStyle w:val="libNormal"/>
      </w:pPr>
      <w:r>
        <w:rPr>
          <w:rtl/>
        </w:rPr>
        <w:br w:type="page"/>
      </w:r>
    </w:p>
    <w:p w14:paraId="1A90F9D8" w14:textId="77777777" w:rsidR="001A75A1" w:rsidRDefault="001A75A1" w:rsidP="00E51AED">
      <w:pPr>
        <w:pStyle w:val="libNormal0"/>
      </w:pPr>
      <w:r>
        <w:rPr>
          <w:rtl/>
        </w:rPr>
        <w:lastRenderedPageBreak/>
        <w:t>كثير من النساء بل الرجال، بخلاف ما إذا كان عن تقصير في الاجتهاد، ولو</w:t>
      </w:r>
      <w:r w:rsidR="00CD5CCB">
        <w:rPr>
          <w:rtl/>
        </w:rPr>
        <w:t xml:space="preserve"> لأجل </w:t>
      </w:r>
      <w:r>
        <w:rPr>
          <w:rtl/>
        </w:rPr>
        <w:t>حب طريقة الآباء وال</w:t>
      </w:r>
      <w:r w:rsidR="00034279">
        <w:rPr>
          <w:rFonts w:hint="cs"/>
          <w:rtl/>
        </w:rPr>
        <w:t>أ</w:t>
      </w:r>
      <w:r>
        <w:rPr>
          <w:rtl/>
        </w:rPr>
        <w:t>جداد واتباع سيرة السلف، فإنه كالجبل</w:t>
      </w:r>
      <w:r w:rsidR="00034279">
        <w:rPr>
          <w:rFonts w:hint="cs"/>
          <w:rtl/>
        </w:rPr>
        <w:t>ّ</w:t>
      </w:r>
      <w:r>
        <w:rPr>
          <w:rtl/>
        </w:rPr>
        <w:t>ي للخلف، وقلما عنه تخلف</w:t>
      </w:r>
      <w:r w:rsidRPr="00D92983">
        <w:rPr>
          <w:rStyle w:val="libFootnotenumChar"/>
          <w:rtl/>
        </w:rPr>
        <w:t>(1)</w:t>
      </w:r>
      <w:r>
        <w:rPr>
          <w:rtl/>
        </w:rPr>
        <w:t>.</w:t>
      </w:r>
    </w:p>
    <w:p w14:paraId="46CDA271" w14:textId="77777777" w:rsidR="001A75A1" w:rsidRDefault="001A75A1" w:rsidP="001A75A1">
      <w:pPr>
        <w:pStyle w:val="libNormal"/>
      </w:pPr>
      <w:r>
        <w:rPr>
          <w:rtl/>
        </w:rPr>
        <w:t xml:space="preserve">والمراد من المجاهدة في قوله تعالى </w:t>
      </w:r>
      <w:r w:rsidRPr="00034279">
        <w:rPr>
          <w:rStyle w:val="libAlaemChar"/>
          <w:rtl/>
        </w:rPr>
        <w:t>(</w:t>
      </w:r>
      <w:r w:rsidR="00034279" w:rsidRPr="00034279">
        <w:rPr>
          <w:rStyle w:val="libAieChar"/>
          <w:rtl/>
        </w:rPr>
        <w:t>وَالَّذِينَ جَاهَدُوا فِينَا لَنَهْدِيَنَّهُمْ سُبُلَنَا</w:t>
      </w:r>
      <w:r w:rsidRPr="00034279">
        <w:rPr>
          <w:rStyle w:val="libAlaemChar"/>
          <w:rtl/>
        </w:rPr>
        <w:t>)</w:t>
      </w:r>
      <w:r w:rsidRPr="00D92983">
        <w:rPr>
          <w:rStyle w:val="libFootnotenumChar"/>
          <w:rtl/>
        </w:rPr>
        <w:t>(2)</w:t>
      </w:r>
      <w:r>
        <w:rPr>
          <w:rtl/>
        </w:rPr>
        <w:t xml:space="preserve"> هو المجاهدة مع النفس، بتخليتها عن الرذائل وتحليتها بالفضائل، وهي التي كانت أكبر من الجهاد، لا النظر والاجتهاد، وإلا ل</w:t>
      </w:r>
      <w:r w:rsidR="00034279">
        <w:rPr>
          <w:rFonts w:hint="cs"/>
          <w:rtl/>
        </w:rPr>
        <w:t>أ</w:t>
      </w:r>
      <w:r>
        <w:rPr>
          <w:rtl/>
        </w:rPr>
        <w:t>دى إلى الهداية، مع أنه يؤدي إلى الجهالة والضلالة، إلا إذا كانت هناك منه - تعالى - عناية، فإنه غالبا</w:t>
      </w:r>
      <w:r w:rsidR="00034279">
        <w:rPr>
          <w:rFonts w:hint="cs"/>
          <w:rtl/>
        </w:rPr>
        <w:t>ً</w:t>
      </w:r>
      <w:r>
        <w:rPr>
          <w:rtl/>
        </w:rPr>
        <w:t xml:space="preserve"> بصدد إثبات أن ما وجد آباءه عليه هو الحق، لا بصدد الحق، فيكون مقصرا</w:t>
      </w:r>
      <w:r w:rsidR="00034279">
        <w:rPr>
          <w:rFonts w:hint="cs"/>
          <w:rtl/>
        </w:rPr>
        <w:t>ً</w:t>
      </w:r>
      <w:r>
        <w:rPr>
          <w:rtl/>
        </w:rPr>
        <w:t xml:space="preserve"> مع اجتهاده، ومؤاخذا إذا أخطأ على قطعه واعتقاده.</w:t>
      </w:r>
    </w:p>
    <w:p w14:paraId="59DDB41F" w14:textId="77777777" w:rsidR="001A75A1" w:rsidRDefault="001A75A1" w:rsidP="001A75A1">
      <w:pPr>
        <w:pStyle w:val="libNormal"/>
      </w:pPr>
      <w:r>
        <w:rPr>
          <w:rtl/>
        </w:rPr>
        <w:t>ثم لا استقلال للعقل بوجوب تحصيل الظن مع اليأس عن تحصيل العلم، فيما يجب تحصيله عقلا</w:t>
      </w:r>
      <w:r w:rsidR="00034279">
        <w:rPr>
          <w:rFonts w:hint="cs"/>
          <w:rtl/>
        </w:rPr>
        <w:t>ً</w:t>
      </w:r>
      <w:r>
        <w:rPr>
          <w:rtl/>
        </w:rPr>
        <w:t xml:space="preserve"> لو أمكن، لو لم نقل باستقلاله بعدم وجوبه، بل بعدم جوازه، لما أشرنا إليه</w:t>
      </w:r>
      <w:r w:rsidRPr="00D92983">
        <w:rPr>
          <w:rStyle w:val="libFootnotenumChar"/>
          <w:rtl/>
        </w:rPr>
        <w:t>(3)</w:t>
      </w:r>
      <w:r>
        <w:rPr>
          <w:rtl/>
        </w:rPr>
        <w:t xml:space="preserve"> من أن ال</w:t>
      </w:r>
      <w:r w:rsidR="00034279">
        <w:rPr>
          <w:rFonts w:hint="cs"/>
          <w:rtl/>
        </w:rPr>
        <w:t>أ</w:t>
      </w:r>
      <w:r>
        <w:rPr>
          <w:rtl/>
        </w:rPr>
        <w:t>مور الاعتقادية مع عدم القطع بها أمكن الاعتقاد بما هو واقعها والانقياد لها، فلا إلجاء فيها أصلا</w:t>
      </w:r>
      <w:r w:rsidR="00034279">
        <w:rPr>
          <w:rFonts w:hint="cs"/>
          <w:rtl/>
        </w:rPr>
        <w:t>ً</w:t>
      </w:r>
      <w:r>
        <w:rPr>
          <w:rtl/>
        </w:rPr>
        <w:t xml:space="preserve"> إلى التنزل إلى الظن فيما انسد فيه باب العلم، بخلاف الفروع العملية، كما لا يخفى.</w:t>
      </w:r>
    </w:p>
    <w:p w14:paraId="2953F8C2" w14:textId="77777777" w:rsidR="001A75A1" w:rsidRDefault="001A75A1" w:rsidP="001A75A1">
      <w:pPr>
        <w:pStyle w:val="libNormal"/>
      </w:pPr>
      <w:r>
        <w:rPr>
          <w:rtl/>
        </w:rPr>
        <w:t>وكذلك لا دلالة من النقل على وجوبه، فيما يجب معرفته مع ال</w:t>
      </w:r>
      <w:r w:rsidR="00034279">
        <w:rPr>
          <w:rFonts w:hint="cs"/>
          <w:rtl/>
        </w:rPr>
        <w:t>إ</w:t>
      </w:r>
      <w:r>
        <w:rPr>
          <w:rtl/>
        </w:rPr>
        <w:t>مكان شرعا</w:t>
      </w:r>
      <w:r w:rsidR="00034279">
        <w:rPr>
          <w:rFonts w:hint="cs"/>
          <w:rtl/>
        </w:rPr>
        <w:t>ً</w:t>
      </w:r>
      <w:r>
        <w:rPr>
          <w:rtl/>
        </w:rPr>
        <w:t>، بل ال</w:t>
      </w:r>
      <w:r w:rsidR="00034279">
        <w:rPr>
          <w:rFonts w:hint="cs"/>
          <w:rtl/>
        </w:rPr>
        <w:t>أ</w:t>
      </w:r>
      <w:r>
        <w:rPr>
          <w:rtl/>
        </w:rPr>
        <w:t>دلة الدال</w:t>
      </w:r>
      <w:r w:rsidR="00034279">
        <w:rPr>
          <w:rFonts w:hint="cs"/>
          <w:rtl/>
        </w:rPr>
        <w:t>ّ</w:t>
      </w:r>
      <w:r>
        <w:rPr>
          <w:rtl/>
        </w:rPr>
        <w:t>ة على النهي عن اتباع الظن، دليل على عدم جوازه أيضا</w:t>
      </w:r>
      <w:r w:rsidR="00034279">
        <w:rPr>
          <w:rFonts w:hint="cs"/>
          <w:rtl/>
        </w:rPr>
        <w:t>ً</w:t>
      </w:r>
      <w:r>
        <w:rPr>
          <w:rtl/>
        </w:rPr>
        <w:t>.</w:t>
      </w:r>
    </w:p>
    <w:p w14:paraId="157AE8BF" w14:textId="77777777" w:rsidR="001A75A1" w:rsidRDefault="001A75A1" w:rsidP="001A75A1">
      <w:pPr>
        <w:pStyle w:val="libNormal"/>
      </w:pPr>
      <w:r>
        <w:rPr>
          <w:rtl/>
        </w:rPr>
        <w:t>وقد انقدح من مطاوي ما ذكرنا، أن القاصر يكون في الاعتقاديات للغفلة، أو عدم الاستعداد للاجتهاد فيها، لعدم وضوح</w:t>
      </w:r>
      <w:r w:rsidR="00714E52">
        <w:rPr>
          <w:rtl/>
        </w:rPr>
        <w:t xml:space="preserve"> الأمر </w:t>
      </w:r>
      <w:r>
        <w:rPr>
          <w:rtl/>
        </w:rPr>
        <w:t>فيها بمثابة لا يكون الجهل بها إلا عن تقصير، كما لا يخفى، فيكون</w:t>
      </w:r>
      <w:r w:rsidRPr="00D92983">
        <w:rPr>
          <w:rStyle w:val="libFootnotenumChar"/>
          <w:rtl/>
        </w:rPr>
        <w:t>(4)</w:t>
      </w:r>
      <w:r>
        <w:rPr>
          <w:rtl/>
        </w:rPr>
        <w:t xml:space="preserve"> معذورا</w:t>
      </w:r>
      <w:r w:rsidR="00034279">
        <w:rPr>
          <w:rFonts w:hint="cs"/>
          <w:rtl/>
        </w:rPr>
        <w:t>ً</w:t>
      </w:r>
      <w:r>
        <w:rPr>
          <w:rtl/>
        </w:rPr>
        <w:t xml:space="preserve"> عقلا</w:t>
      </w:r>
      <w:r w:rsidR="00034279">
        <w:rPr>
          <w:rFonts w:hint="cs"/>
          <w:rtl/>
        </w:rPr>
        <w:t>ً</w:t>
      </w:r>
      <w:r>
        <w:rPr>
          <w:rtl/>
        </w:rPr>
        <w:t>.</w:t>
      </w:r>
    </w:p>
    <w:p w14:paraId="273F98B1" w14:textId="77777777" w:rsidR="001A75A1" w:rsidRDefault="00D7791C" w:rsidP="00D7791C">
      <w:pPr>
        <w:pStyle w:val="libLine"/>
      </w:pPr>
      <w:r>
        <w:rPr>
          <w:rtl/>
        </w:rPr>
        <w:t>____________________</w:t>
      </w:r>
    </w:p>
    <w:p w14:paraId="4DD185B5" w14:textId="77777777" w:rsidR="001A75A1" w:rsidRDefault="001A75A1" w:rsidP="00E51AED">
      <w:pPr>
        <w:pStyle w:val="libFootnote0"/>
      </w:pPr>
      <w:r w:rsidRPr="00E51AED">
        <w:rPr>
          <w:rtl/>
        </w:rPr>
        <w:t>(1)</w:t>
      </w:r>
      <w:r>
        <w:rPr>
          <w:rtl/>
        </w:rPr>
        <w:t xml:space="preserve"> في</w:t>
      </w:r>
      <w:r w:rsidR="0077545E">
        <w:rPr>
          <w:rtl/>
        </w:rPr>
        <w:t xml:space="preserve"> «ب»</w:t>
      </w:r>
      <w:r>
        <w:rPr>
          <w:rtl/>
        </w:rPr>
        <w:t>: يتخلف.</w:t>
      </w:r>
    </w:p>
    <w:p w14:paraId="7A034E90" w14:textId="77777777" w:rsidR="001A75A1" w:rsidRDefault="001A75A1" w:rsidP="00E51AED">
      <w:pPr>
        <w:pStyle w:val="libFootnote0"/>
      </w:pPr>
      <w:r w:rsidRPr="00E51AED">
        <w:rPr>
          <w:rtl/>
        </w:rPr>
        <w:t>(2)</w:t>
      </w:r>
      <w:r>
        <w:rPr>
          <w:rtl/>
        </w:rPr>
        <w:t xml:space="preserve"> العنكبوت / 69.</w:t>
      </w:r>
    </w:p>
    <w:p w14:paraId="6BE9D409" w14:textId="77777777" w:rsidR="001A75A1" w:rsidRDefault="001A75A1" w:rsidP="00E51AED">
      <w:pPr>
        <w:pStyle w:val="libFootnote0"/>
      </w:pPr>
      <w:r w:rsidRPr="00E51AED">
        <w:rPr>
          <w:rtl/>
        </w:rPr>
        <w:t>(3)</w:t>
      </w:r>
      <w:r>
        <w:rPr>
          <w:rtl/>
        </w:rPr>
        <w:t xml:space="preserve"> أشار إليه في</w:t>
      </w:r>
      <w:r w:rsidR="00714E52">
        <w:rPr>
          <w:rtl/>
        </w:rPr>
        <w:t xml:space="preserve"> الأمر </w:t>
      </w:r>
      <w:r>
        <w:rPr>
          <w:rtl/>
        </w:rPr>
        <w:t>ال</w:t>
      </w:r>
      <w:r w:rsidR="00034279">
        <w:rPr>
          <w:rFonts w:hint="cs"/>
          <w:rtl/>
        </w:rPr>
        <w:t>أ</w:t>
      </w:r>
      <w:r>
        <w:rPr>
          <w:rtl/>
        </w:rPr>
        <w:t>و</w:t>
      </w:r>
      <w:r w:rsidR="00034279">
        <w:rPr>
          <w:rFonts w:hint="cs"/>
          <w:rtl/>
        </w:rPr>
        <w:t>ّ</w:t>
      </w:r>
      <w:r>
        <w:rPr>
          <w:rtl/>
        </w:rPr>
        <w:t>ل من خاتمة دليل الانسداد / 329.</w:t>
      </w:r>
    </w:p>
    <w:p w14:paraId="04784280" w14:textId="77777777" w:rsidR="001A75A1" w:rsidRDefault="001A75A1" w:rsidP="00034279">
      <w:pPr>
        <w:pStyle w:val="libFootnote0"/>
      </w:pPr>
      <w:r w:rsidRPr="00E51AED">
        <w:rPr>
          <w:rtl/>
        </w:rPr>
        <w:t>(4)</w:t>
      </w:r>
      <w:r>
        <w:rPr>
          <w:rtl/>
        </w:rPr>
        <w:t xml:space="preserve"> ولا ينافي ذلك عدم استحقاقه درجة، بل استحقاقه دركة لنقصانه بسبب فقدانه لل</w:t>
      </w:r>
      <w:r w:rsidR="00034279">
        <w:rPr>
          <w:rFonts w:hint="cs"/>
          <w:rtl/>
        </w:rPr>
        <w:t>إ</w:t>
      </w:r>
      <w:r>
        <w:rPr>
          <w:rtl/>
        </w:rPr>
        <w:t>يمان به تعالى أو</w:t>
      </w:r>
      <w:r w:rsidR="00034279">
        <w:rPr>
          <w:rFonts w:hint="cs"/>
          <w:rtl/>
        </w:rPr>
        <w:t xml:space="preserve"> = </w:t>
      </w:r>
    </w:p>
    <w:p w14:paraId="149BEB44" w14:textId="77777777" w:rsidR="001A75A1" w:rsidRDefault="00D7791C" w:rsidP="001A75A1">
      <w:pPr>
        <w:pStyle w:val="libNormal"/>
      </w:pPr>
      <w:r>
        <w:rPr>
          <w:rtl/>
        </w:rPr>
        <w:br w:type="page"/>
      </w:r>
    </w:p>
    <w:p w14:paraId="3C9D3D1C" w14:textId="77777777" w:rsidR="001A75A1" w:rsidRDefault="001A75A1" w:rsidP="00E51AED">
      <w:pPr>
        <w:pStyle w:val="libNormal0"/>
      </w:pPr>
      <w:r>
        <w:rPr>
          <w:rtl/>
        </w:rPr>
        <w:lastRenderedPageBreak/>
        <w:t>ولا يصغى إلى ما ربما قيل: بعدم وجود القاصر فيها، لكنه إنما يكون معذورا</w:t>
      </w:r>
      <w:r w:rsidR="00034279">
        <w:rPr>
          <w:rFonts w:hint="cs"/>
          <w:rtl/>
        </w:rPr>
        <w:t>ً</w:t>
      </w:r>
      <w:r>
        <w:rPr>
          <w:rtl/>
        </w:rPr>
        <w:t xml:space="preserve"> غير معاقب على عدم معرفة الحق، إذا لم يكن يعانده، بل كان ينقاد له على إجماله لو احتمله.</w:t>
      </w:r>
    </w:p>
    <w:p w14:paraId="773E37DB" w14:textId="77777777" w:rsidR="001A75A1" w:rsidRDefault="001A75A1" w:rsidP="001A75A1">
      <w:pPr>
        <w:pStyle w:val="libNormal"/>
      </w:pPr>
      <w:r>
        <w:rPr>
          <w:rtl/>
        </w:rPr>
        <w:t>هذا بعض الكلام مما يناسب المقام، وأما بيان حكم الجاهل من حيث الكفر وال</w:t>
      </w:r>
      <w:r w:rsidR="00034279">
        <w:rPr>
          <w:rFonts w:hint="cs"/>
          <w:rtl/>
        </w:rPr>
        <w:t>إ</w:t>
      </w:r>
      <w:r>
        <w:rPr>
          <w:rtl/>
        </w:rPr>
        <w:t>سلام، فهو مع عدم مناسبته خارج عن وضع الرسالة.</w:t>
      </w:r>
    </w:p>
    <w:p w14:paraId="28F1C0D9" w14:textId="77777777" w:rsidR="00034279" w:rsidRDefault="001A75A1" w:rsidP="001A75A1">
      <w:pPr>
        <w:pStyle w:val="libNormal"/>
        <w:rPr>
          <w:rtl/>
        </w:rPr>
      </w:pPr>
      <w:r w:rsidRPr="00034279">
        <w:rPr>
          <w:rStyle w:val="libBold2Char"/>
          <w:rtl/>
        </w:rPr>
        <w:t>الثاني</w:t>
      </w:r>
      <w:r>
        <w:rPr>
          <w:rtl/>
        </w:rPr>
        <w:t>: الظن الذي لم يقم على حجيته دليل، هل يجبر به ضعف السند أو الدلالة بحيث صار حجة ما لولاه لما كان بحجة، أو يوهن به ما لولاه على خلافه لكان حجة، أو يرجح به أحد المتعارضين، بحيث لولاه على وفقه لما كان ترجيح ل</w:t>
      </w:r>
      <w:r w:rsidR="00034279">
        <w:rPr>
          <w:rFonts w:hint="cs"/>
          <w:rtl/>
        </w:rPr>
        <w:t>أ</w:t>
      </w:r>
      <w:r>
        <w:rPr>
          <w:rtl/>
        </w:rPr>
        <w:t xml:space="preserve">حدهما، أو كان للآخر منهما، أم لا؟ </w:t>
      </w:r>
    </w:p>
    <w:p w14:paraId="5D801B13" w14:textId="77777777" w:rsidR="001A75A1" w:rsidRDefault="001A75A1" w:rsidP="001A75A1">
      <w:pPr>
        <w:pStyle w:val="libNormal"/>
      </w:pPr>
      <w:r>
        <w:rPr>
          <w:rtl/>
        </w:rPr>
        <w:t>ومجمل القول في ذلك: إن العبرة في حصول الجبران أو الرجحان بموافقته، هو الدخول بذلك تحت دليل الحجية، أو المرجحية الراجعة إلى دليل الحجية، كما أن العبرة في الوهن إنما هو الخروج بالمخالفة عن تحت دليل الحجية، فلا يبعد جبر ضعف السند في الخبر بالظن بصدوره أو بصحة مضمونه، ودخوله بذلك تحت ما دل على حجية ما يوثق به، فراجع أدلة اعتبارها.</w:t>
      </w:r>
    </w:p>
    <w:p w14:paraId="169B845E" w14:textId="77777777" w:rsidR="001A75A1" w:rsidRDefault="001A75A1" w:rsidP="001A75A1">
      <w:pPr>
        <w:pStyle w:val="libNormal"/>
      </w:pPr>
      <w:r>
        <w:rPr>
          <w:rtl/>
        </w:rPr>
        <w:t>وعدم جبر ضعف الدلالة بالظن بالمراد لاختصاص دليل الحجية بحجية الظهور في تعيين المراد، والظن من أمارة خارجية به لا يوجب ظهور اللفظ فيه كما هو ظاهر، إلا فيما أوجب القطع ولو إجمالا</w:t>
      </w:r>
      <w:r w:rsidR="00034279">
        <w:rPr>
          <w:rFonts w:hint="cs"/>
          <w:rtl/>
        </w:rPr>
        <w:t>ً</w:t>
      </w:r>
      <w:r>
        <w:rPr>
          <w:rtl/>
        </w:rPr>
        <w:t xml:space="preserve"> باحتفافه بما كان موجبا</w:t>
      </w:r>
      <w:r w:rsidR="00034279">
        <w:rPr>
          <w:rFonts w:hint="cs"/>
          <w:rtl/>
        </w:rPr>
        <w:t>ً</w:t>
      </w:r>
      <w:r>
        <w:rPr>
          <w:rtl/>
        </w:rPr>
        <w:t xml:space="preserve"> لظهوره فيه لولا عروض انتفائه، وعدم وهن السند بالظن بعدم صدوره، وكذا عدم وهن دلالته مع ظهوره، إلا فيما كشف بنحو معتبر عن ثبوت خلل في سنده، أو وجود قرينة مانعة</w:t>
      </w:r>
    </w:p>
    <w:p w14:paraId="6731C32B" w14:textId="77777777" w:rsidR="00034279" w:rsidRDefault="00034279" w:rsidP="00034279">
      <w:pPr>
        <w:pStyle w:val="libLine"/>
      </w:pPr>
      <w:r>
        <w:rPr>
          <w:rtl/>
        </w:rPr>
        <w:t>____________________</w:t>
      </w:r>
    </w:p>
    <w:p w14:paraId="7B192B39" w14:textId="77777777" w:rsidR="00034279" w:rsidRDefault="00034279" w:rsidP="00034279">
      <w:pPr>
        <w:pStyle w:val="libFootnote0"/>
      </w:pPr>
      <w:r>
        <w:rPr>
          <w:rFonts w:hint="cs"/>
          <w:rtl/>
        </w:rPr>
        <w:t>=</w:t>
      </w:r>
      <w:r>
        <w:rPr>
          <w:rtl/>
        </w:rPr>
        <w:t xml:space="preserve"> برسوله، أو لعدم معرفة أوليائه، ضرورة أن نقصان ال</w:t>
      </w:r>
      <w:r>
        <w:rPr>
          <w:rFonts w:hint="cs"/>
          <w:rtl/>
        </w:rPr>
        <w:t>إ</w:t>
      </w:r>
      <w:r>
        <w:rPr>
          <w:rtl/>
        </w:rPr>
        <w:t>نسان لذلك يوجب بعده عن ساحة جلاله تعالى، وهو يستتبع لا محالة دركة من الدركات، وعليه فلا إشكال فيما هو ظاهر بعض الروايات والآيات، من خلود الكافر مطلقا</w:t>
      </w:r>
      <w:r>
        <w:rPr>
          <w:rFonts w:hint="cs"/>
          <w:rtl/>
        </w:rPr>
        <w:t>ً</w:t>
      </w:r>
      <w:r>
        <w:rPr>
          <w:rtl/>
        </w:rPr>
        <w:t xml:space="preserve"> ولو كان قاصرا</w:t>
      </w:r>
      <w:r>
        <w:rPr>
          <w:rFonts w:hint="cs"/>
          <w:rtl/>
        </w:rPr>
        <w:t>ً</w:t>
      </w:r>
      <w:r>
        <w:rPr>
          <w:rtl/>
        </w:rPr>
        <w:t xml:space="preserve">، فقصوره إنما ينفعه في دفع المؤاخذة عنه بما يتبعها من الدركات، لا فيما يستتبعه نقصان ذاته ودنو نفسه وخساسته، فإذا انتهى إلى اقتضاء الذات لذلك فلا مجال للسؤال عنه، ب‍(لم ذلك؟) فافهم (منه </w:t>
      </w:r>
      <w:r w:rsidRPr="00E51AED">
        <w:rPr>
          <w:rStyle w:val="libFootnoteAlaemChar"/>
          <w:rtl/>
        </w:rPr>
        <w:t>قدس‌سره</w:t>
      </w:r>
      <w:r>
        <w:rPr>
          <w:rtl/>
        </w:rPr>
        <w:t>).</w:t>
      </w:r>
    </w:p>
    <w:p w14:paraId="0F9C2B69" w14:textId="77777777" w:rsidR="001A75A1" w:rsidRDefault="00D7791C" w:rsidP="001A75A1">
      <w:pPr>
        <w:pStyle w:val="libNormal"/>
      </w:pPr>
      <w:r>
        <w:rPr>
          <w:rtl/>
        </w:rPr>
        <w:br w:type="page"/>
      </w:r>
    </w:p>
    <w:p w14:paraId="753A1ECD" w14:textId="77777777" w:rsidR="001A75A1" w:rsidRDefault="001A75A1" w:rsidP="001A75A1">
      <w:pPr>
        <w:pStyle w:val="libNormal"/>
      </w:pPr>
      <w:r>
        <w:rPr>
          <w:rtl/>
        </w:rPr>
        <w:lastRenderedPageBreak/>
        <w:t>عن انعقاد ظهوره فيما فيه ظاهر لولا تلك القرينة، لعدم اختصاص دليل اعتبار خبر الثقة ولا دليل اعتبار الظهور بما إذا لم يكن ظن بعدم صدوره، أو ظن بعدم إرادة ظهوره.</w:t>
      </w:r>
    </w:p>
    <w:p w14:paraId="51BC9F80" w14:textId="77777777" w:rsidR="001A75A1" w:rsidRDefault="001A75A1" w:rsidP="001A75A1">
      <w:pPr>
        <w:pStyle w:val="libNormal"/>
      </w:pPr>
      <w:r>
        <w:rPr>
          <w:rtl/>
        </w:rPr>
        <w:t>وأما الترجيح بالظن، فهو فرع دليل على الترجيح به، بعد سقوط ال</w:t>
      </w:r>
      <w:r w:rsidR="00034279">
        <w:rPr>
          <w:rFonts w:hint="cs"/>
          <w:rtl/>
        </w:rPr>
        <w:t>أ</w:t>
      </w:r>
      <w:r>
        <w:rPr>
          <w:rtl/>
        </w:rPr>
        <w:t>مارتين بالتعارض من البين، وعدم حجية واحد منهما بخصوصه وعنوانه، وإن بقي أحدهما بلا عنوان على حجيته، ولم يقم دليل بالخصوص على الترجيح به.</w:t>
      </w:r>
    </w:p>
    <w:p w14:paraId="4C3FC33F" w14:textId="77777777" w:rsidR="001A75A1" w:rsidRDefault="001A75A1" w:rsidP="001A75A1">
      <w:pPr>
        <w:pStyle w:val="libNormal"/>
      </w:pPr>
      <w:r>
        <w:rPr>
          <w:rtl/>
        </w:rPr>
        <w:t>وإن ادعى شيخنا</w:t>
      </w:r>
      <w:r w:rsidRPr="00D92983">
        <w:rPr>
          <w:rStyle w:val="libFootnotenumChar"/>
          <w:rtl/>
        </w:rPr>
        <w:t>(1)</w:t>
      </w:r>
      <w:r>
        <w:rPr>
          <w:rtl/>
        </w:rPr>
        <w:t xml:space="preserve"> العلامة - أعلى الله مقامه - استفادته من ال</w:t>
      </w:r>
      <w:r w:rsidR="00034279">
        <w:rPr>
          <w:rFonts w:hint="cs"/>
          <w:rtl/>
        </w:rPr>
        <w:t>أ</w:t>
      </w:r>
      <w:r>
        <w:rPr>
          <w:rtl/>
        </w:rPr>
        <w:t>خبار الدالة على الترجيح بالمرجحات الخاصة، على ما في</w:t>
      </w:r>
      <w:r w:rsidRPr="00D92983">
        <w:rPr>
          <w:rStyle w:val="libFootnotenumChar"/>
          <w:rtl/>
        </w:rPr>
        <w:t>(2)</w:t>
      </w:r>
      <w:r>
        <w:rPr>
          <w:rtl/>
        </w:rPr>
        <w:t xml:space="preserve"> تفصيله في التعادل والترجيح</w:t>
      </w:r>
      <w:r w:rsidRPr="00D92983">
        <w:rPr>
          <w:rStyle w:val="libFootnotenumChar"/>
          <w:rtl/>
        </w:rPr>
        <w:t>(3)</w:t>
      </w:r>
      <w:r>
        <w:rPr>
          <w:rtl/>
        </w:rPr>
        <w:t>.</w:t>
      </w:r>
    </w:p>
    <w:p w14:paraId="4532283F" w14:textId="77777777" w:rsidR="001A75A1" w:rsidRDefault="001A75A1" w:rsidP="001A75A1">
      <w:pPr>
        <w:pStyle w:val="libNormal"/>
      </w:pPr>
      <w:r>
        <w:rPr>
          <w:rtl/>
        </w:rPr>
        <w:t>ومقدمات الانسداد في ال</w:t>
      </w:r>
      <w:r w:rsidR="00034279">
        <w:rPr>
          <w:rFonts w:hint="cs"/>
          <w:rtl/>
        </w:rPr>
        <w:t>أ</w:t>
      </w:r>
      <w:r>
        <w:rPr>
          <w:rtl/>
        </w:rPr>
        <w:t>حكام إنما توجب حجية الظن بالحكم أو بالحجة، لا الترجيح به ما لم يوجب ظن بأحدهما، ومقدماته في خصوص الترجيح لو جرت إنما توجب حجية الظن في تعيين المرجح، لا أنه مرجح إلا إذا ظن أنه -</w:t>
      </w:r>
      <w:r w:rsidR="00714E52">
        <w:rPr>
          <w:rtl/>
        </w:rPr>
        <w:t xml:space="preserve"> أيضاً </w:t>
      </w:r>
      <w:r>
        <w:rPr>
          <w:rtl/>
        </w:rPr>
        <w:t xml:space="preserve">- مرجح، </w:t>
      </w:r>
      <w:r w:rsidR="00CF3A6F">
        <w:rPr>
          <w:rtl/>
        </w:rPr>
        <w:t>فتأمل جي</w:t>
      </w:r>
      <w:r w:rsidR="00034279">
        <w:rPr>
          <w:rFonts w:hint="cs"/>
          <w:rtl/>
        </w:rPr>
        <w:t>ّ</w:t>
      </w:r>
      <w:r w:rsidR="00CF3A6F">
        <w:rPr>
          <w:rtl/>
        </w:rPr>
        <w:t>داً</w:t>
      </w:r>
      <w:r>
        <w:rPr>
          <w:rtl/>
        </w:rPr>
        <w:t>، هذا فيما لم يقم على المنع عن العمل به بخصوصه دليل.</w:t>
      </w:r>
    </w:p>
    <w:p w14:paraId="303EC2FE" w14:textId="77777777" w:rsidR="001A75A1" w:rsidRDefault="001A75A1" w:rsidP="001A75A1">
      <w:pPr>
        <w:pStyle w:val="libNormal"/>
      </w:pPr>
      <w:r>
        <w:rPr>
          <w:rtl/>
        </w:rPr>
        <w:t>وأما ما قام الدليل على المنع عنه كذلك كالقياس، فلا يكاد يكون به جبر أو وهن أو ترجيح، فيما لا يكون لغيره</w:t>
      </w:r>
      <w:r w:rsidR="00DF730E">
        <w:rPr>
          <w:rtl/>
        </w:rPr>
        <w:t xml:space="preserve"> أيضاً، </w:t>
      </w:r>
      <w:r>
        <w:rPr>
          <w:rtl/>
        </w:rPr>
        <w:t>وكذا فيما يكون به أحدهما</w:t>
      </w:r>
      <w:r w:rsidR="00034279" w:rsidRPr="00D92983">
        <w:rPr>
          <w:rStyle w:val="libFootnotenumChar"/>
          <w:rtl/>
        </w:rPr>
        <w:t>(4)</w:t>
      </w:r>
      <w:r>
        <w:rPr>
          <w:rtl/>
        </w:rPr>
        <w:t>، لوضوح أن الظن القياسي إذا كان على خلاف ما لولاه لكان حجة - بعد المنع عنه - لا يوجب خروجه عن تحت دليل حجيته</w:t>
      </w:r>
      <w:r w:rsidRPr="00D92983">
        <w:rPr>
          <w:rStyle w:val="libFootnotenumChar"/>
          <w:rtl/>
        </w:rPr>
        <w:t>(</w:t>
      </w:r>
      <w:r w:rsidR="00034279">
        <w:rPr>
          <w:rStyle w:val="libFootnotenumChar"/>
          <w:rFonts w:hint="cs"/>
          <w:rtl/>
        </w:rPr>
        <w:t>5</w:t>
      </w:r>
      <w:r w:rsidRPr="00D92983">
        <w:rPr>
          <w:rStyle w:val="libFootnotenumChar"/>
          <w:rtl/>
        </w:rPr>
        <w:t>)</w:t>
      </w:r>
      <w:r>
        <w:rPr>
          <w:rtl/>
        </w:rPr>
        <w:t>، وإذا كان على وفق ما لولاه لما كان حجة لا يوجب دخوله تحت دليل الحجية، وهكذا لا يوجب ترجيح أحد المتعارضين، وذلك لدلالة دليل المنع على إلغائه الشارع رأسا</w:t>
      </w:r>
      <w:r w:rsidR="00034279">
        <w:rPr>
          <w:rFonts w:hint="cs"/>
          <w:rtl/>
        </w:rPr>
        <w:t>ً</w:t>
      </w:r>
      <w:r>
        <w:rPr>
          <w:rtl/>
        </w:rPr>
        <w:t>، وعدم جواز استعماله في الشرعيات قطعا</w:t>
      </w:r>
      <w:r w:rsidR="00034279">
        <w:rPr>
          <w:rFonts w:hint="cs"/>
          <w:rtl/>
        </w:rPr>
        <w:t>ً</w:t>
      </w:r>
      <w:r>
        <w:rPr>
          <w:rtl/>
        </w:rPr>
        <w:t xml:space="preserve">، ودخله في واحد منها نحو استعمال له فيها، كما لا يخفى، </w:t>
      </w:r>
      <w:r w:rsidR="00CF3A6F">
        <w:rPr>
          <w:rtl/>
        </w:rPr>
        <w:t>فتأمل جيداً</w:t>
      </w:r>
      <w:r>
        <w:rPr>
          <w:rtl/>
        </w:rPr>
        <w:t>.</w:t>
      </w:r>
    </w:p>
    <w:p w14:paraId="72CB5666" w14:textId="77777777" w:rsidR="001A75A1" w:rsidRDefault="00D7791C" w:rsidP="00D7791C">
      <w:pPr>
        <w:pStyle w:val="libLine"/>
      </w:pPr>
      <w:r>
        <w:rPr>
          <w:rtl/>
        </w:rPr>
        <w:t>____________________</w:t>
      </w:r>
    </w:p>
    <w:p w14:paraId="7DBE75DF" w14:textId="77777777" w:rsidR="001A75A1" w:rsidRDefault="001A75A1" w:rsidP="00BC339F">
      <w:pPr>
        <w:pStyle w:val="libFootnote0"/>
      </w:pPr>
      <w:r w:rsidRPr="00BC339F">
        <w:rPr>
          <w:rtl/>
        </w:rPr>
        <w:t>(1)</w:t>
      </w:r>
      <w:r w:rsidR="000C5AE4">
        <w:rPr>
          <w:rtl/>
        </w:rPr>
        <w:t xml:space="preserve"> فرائد الأصول </w:t>
      </w:r>
      <w:r>
        <w:rPr>
          <w:rtl/>
        </w:rPr>
        <w:t>/ 187، حيث قال الثالث: ما يظهر من بعض ال</w:t>
      </w:r>
      <w:r w:rsidR="00034279">
        <w:rPr>
          <w:rFonts w:hint="cs"/>
          <w:rtl/>
        </w:rPr>
        <w:t>أ</w:t>
      </w:r>
      <w:r>
        <w:rPr>
          <w:rtl/>
        </w:rPr>
        <w:t>خبار...</w:t>
      </w:r>
      <w:r w:rsidR="00034279">
        <w:rPr>
          <w:rFonts w:hint="cs"/>
          <w:rtl/>
        </w:rPr>
        <w:t xml:space="preserve"> </w:t>
      </w:r>
      <w:r>
        <w:rPr>
          <w:rtl/>
        </w:rPr>
        <w:t>إلخ.</w:t>
      </w:r>
    </w:p>
    <w:p w14:paraId="0EBCDEBB" w14:textId="77777777" w:rsidR="001A75A1" w:rsidRDefault="001A75A1" w:rsidP="00BC339F">
      <w:pPr>
        <w:pStyle w:val="libFootnote0"/>
      </w:pPr>
      <w:r w:rsidRPr="00BC339F">
        <w:rPr>
          <w:rtl/>
        </w:rPr>
        <w:t>(2)</w:t>
      </w:r>
      <w:r>
        <w:rPr>
          <w:rtl/>
        </w:rPr>
        <w:t xml:space="preserve"> في</w:t>
      </w:r>
      <w:r w:rsidR="0077545E">
        <w:rPr>
          <w:rtl/>
        </w:rPr>
        <w:t xml:space="preserve"> «ب»</w:t>
      </w:r>
      <w:r>
        <w:rPr>
          <w:rtl/>
        </w:rPr>
        <w:t>: على ما يأتي تفصيله.</w:t>
      </w:r>
    </w:p>
    <w:p w14:paraId="7EB96301" w14:textId="77777777" w:rsidR="001A75A1" w:rsidRDefault="001A75A1" w:rsidP="00BC339F">
      <w:pPr>
        <w:pStyle w:val="libFootnote0"/>
      </w:pPr>
      <w:r w:rsidRPr="00BC339F">
        <w:rPr>
          <w:rtl/>
        </w:rPr>
        <w:t>(3)</w:t>
      </w:r>
      <w:r>
        <w:rPr>
          <w:rtl/>
        </w:rPr>
        <w:t xml:space="preserve"> في</w:t>
      </w:r>
      <w:r w:rsidR="0077545E">
        <w:rPr>
          <w:rtl/>
        </w:rPr>
        <w:t xml:space="preserve"> «أ»</w:t>
      </w:r>
      <w:r>
        <w:rPr>
          <w:rtl/>
        </w:rPr>
        <w:t>: التراجيح.</w:t>
      </w:r>
    </w:p>
    <w:p w14:paraId="29180A9C" w14:textId="77777777" w:rsidR="00034279" w:rsidRDefault="00034279" w:rsidP="00034279">
      <w:pPr>
        <w:pStyle w:val="libFootnote0"/>
      </w:pPr>
      <w:r w:rsidRPr="00BC339F">
        <w:rPr>
          <w:rtl/>
        </w:rPr>
        <w:t>(</w:t>
      </w:r>
      <w:r>
        <w:rPr>
          <w:rFonts w:hint="cs"/>
          <w:rtl/>
        </w:rPr>
        <w:t>4</w:t>
      </w:r>
      <w:r w:rsidRPr="00BC339F">
        <w:rPr>
          <w:rtl/>
        </w:rPr>
        <w:t>)</w:t>
      </w:r>
      <w:r>
        <w:rPr>
          <w:rtl/>
        </w:rPr>
        <w:t xml:space="preserve"> في «</w:t>
      </w:r>
      <w:r>
        <w:rPr>
          <w:rFonts w:hint="cs"/>
          <w:rtl/>
        </w:rPr>
        <w:t>ب</w:t>
      </w:r>
      <w:r>
        <w:rPr>
          <w:rtl/>
        </w:rPr>
        <w:t xml:space="preserve">»: </w:t>
      </w:r>
      <w:r>
        <w:rPr>
          <w:rFonts w:hint="cs"/>
          <w:rtl/>
        </w:rPr>
        <w:t>أحدهما</w:t>
      </w:r>
      <w:r>
        <w:rPr>
          <w:rtl/>
        </w:rPr>
        <w:t>.</w:t>
      </w:r>
    </w:p>
    <w:p w14:paraId="1A5BD638" w14:textId="77777777" w:rsidR="001A75A1" w:rsidRDefault="001A75A1" w:rsidP="00034279">
      <w:pPr>
        <w:pStyle w:val="libFootnote0"/>
      </w:pPr>
      <w:r w:rsidRPr="00BC339F">
        <w:rPr>
          <w:rtl/>
        </w:rPr>
        <w:t>(</w:t>
      </w:r>
      <w:r w:rsidR="00034279">
        <w:rPr>
          <w:rFonts w:hint="cs"/>
          <w:rtl/>
        </w:rPr>
        <w:t>5</w:t>
      </w:r>
      <w:r w:rsidRPr="00BC339F">
        <w:rPr>
          <w:rtl/>
        </w:rPr>
        <w:t>)</w:t>
      </w:r>
      <w:r>
        <w:rPr>
          <w:rtl/>
        </w:rPr>
        <w:t xml:space="preserve"> في</w:t>
      </w:r>
      <w:r w:rsidR="0077545E">
        <w:rPr>
          <w:rtl/>
        </w:rPr>
        <w:t xml:space="preserve"> «ب»</w:t>
      </w:r>
      <w:r>
        <w:rPr>
          <w:rtl/>
        </w:rPr>
        <w:t>: الحجية.</w:t>
      </w:r>
    </w:p>
    <w:p w14:paraId="5035EA20" w14:textId="77777777" w:rsidR="003539BC" w:rsidRDefault="003539BC" w:rsidP="003539BC">
      <w:pPr>
        <w:pStyle w:val="libNormal"/>
      </w:pPr>
      <w:r>
        <w:rPr>
          <w:rtl/>
        </w:rPr>
        <w:br w:type="page"/>
      </w:r>
    </w:p>
    <w:p w14:paraId="3F63A7EA" w14:textId="77777777" w:rsidR="00034279" w:rsidRDefault="00034279" w:rsidP="00034279">
      <w:pPr>
        <w:pStyle w:val="libNormal"/>
      </w:pPr>
      <w:r>
        <w:rPr>
          <w:rtl/>
        </w:rPr>
        <w:lastRenderedPageBreak/>
        <w:br w:type="page"/>
      </w:r>
    </w:p>
    <w:p w14:paraId="6D2D9120" w14:textId="77777777" w:rsidR="00034279" w:rsidRDefault="00034279" w:rsidP="00034279">
      <w:pPr>
        <w:pStyle w:val="Heading2Center"/>
        <w:rPr>
          <w:rtl/>
        </w:rPr>
      </w:pPr>
      <w:bookmarkStart w:id="19" w:name="_Toc46489167"/>
      <w:r>
        <w:rPr>
          <w:rtl/>
        </w:rPr>
        <w:lastRenderedPageBreak/>
        <w:t>المقصد السابع:</w:t>
      </w:r>
      <w:bookmarkEnd w:id="19"/>
      <w:r>
        <w:rPr>
          <w:rtl/>
        </w:rPr>
        <w:t xml:space="preserve"> </w:t>
      </w:r>
    </w:p>
    <w:p w14:paraId="08255FA8" w14:textId="77777777" w:rsidR="00034279" w:rsidRDefault="00034279" w:rsidP="00034279">
      <w:pPr>
        <w:pStyle w:val="Heading2Center"/>
      </w:pPr>
      <w:bookmarkStart w:id="20" w:name="_Toc46489168"/>
      <w:r>
        <w:rPr>
          <w:rtl/>
        </w:rPr>
        <w:t>ال</w:t>
      </w:r>
      <w:r>
        <w:rPr>
          <w:rFonts w:hint="cs"/>
          <w:rtl/>
        </w:rPr>
        <w:t>أ</w:t>
      </w:r>
      <w:r>
        <w:rPr>
          <w:rtl/>
        </w:rPr>
        <w:t>صول العملي</w:t>
      </w:r>
      <w:r>
        <w:rPr>
          <w:rFonts w:hint="cs"/>
          <w:rtl/>
        </w:rPr>
        <w:t>ّ</w:t>
      </w:r>
      <w:r>
        <w:rPr>
          <w:rtl/>
        </w:rPr>
        <w:t>ة</w:t>
      </w:r>
      <w:bookmarkEnd w:id="20"/>
    </w:p>
    <w:p w14:paraId="1CD35A38" w14:textId="77777777" w:rsidR="00034279" w:rsidRDefault="00034279" w:rsidP="00034279">
      <w:pPr>
        <w:pStyle w:val="libNormal"/>
      </w:pPr>
      <w:r>
        <w:rPr>
          <w:rtl/>
        </w:rPr>
        <w:br w:type="page"/>
      </w:r>
    </w:p>
    <w:p w14:paraId="7338D3EF" w14:textId="77777777" w:rsidR="00BC339F" w:rsidRDefault="00BC339F" w:rsidP="00BC339F">
      <w:pPr>
        <w:pStyle w:val="libNormal"/>
      </w:pPr>
      <w:r>
        <w:rPr>
          <w:rtl/>
        </w:rPr>
        <w:lastRenderedPageBreak/>
        <w:br w:type="page"/>
      </w:r>
    </w:p>
    <w:p w14:paraId="66275D80" w14:textId="77777777" w:rsidR="001A75A1" w:rsidRDefault="001A75A1" w:rsidP="00034279">
      <w:pPr>
        <w:pStyle w:val="libCenterBold1"/>
      </w:pPr>
      <w:r>
        <w:rPr>
          <w:rtl/>
        </w:rPr>
        <w:lastRenderedPageBreak/>
        <w:t>المقصد السابع: في ال</w:t>
      </w:r>
      <w:r w:rsidR="00034279">
        <w:rPr>
          <w:rFonts w:hint="cs"/>
          <w:rtl/>
        </w:rPr>
        <w:t>أ</w:t>
      </w:r>
      <w:r>
        <w:rPr>
          <w:rtl/>
        </w:rPr>
        <w:t>صول العملية</w:t>
      </w:r>
    </w:p>
    <w:p w14:paraId="0F3AE413" w14:textId="77777777" w:rsidR="001A75A1" w:rsidRDefault="001A75A1" w:rsidP="001A75A1">
      <w:pPr>
        <w:pStyle w:val="libNormal"/>
      </w:pPr>
      <w:r>
        <w:rPr>
          <w:rtl/>
        </w:rPr>
        <w:t>وهي التي ينتهي إليها المجتهد بعد الفحص واليأس عن الظفر بدليل، مما دل عليه حكم العقل أو عموم النقل، والمهم منها أربعة، فإن مثل قاعدة الطهارة فيما اشتبه طهارته بالشبهة الحكمية</w:t>
      </w:r>
      <w:r w:rsidRPr="00D92983">
        <w:rPr>
          <w:rStyle w:val="libFootnotenumChar"/>
          <w:rtl/>
        </w:rPr>
        <w:t>(1)</w:t>
      </w:r>
      <w:r>
        <w:rPr>
          <w:rtl/>
        </w:rPr>
        <w:t>، وإن كان مما ينتهي إليه فيما لا حجة على طهارته ولا على نجاسته، إلا أن البحث عنها ليس بمهم، حيث إنها ثابتة بلا كلام، من دون حاجة إلى نقض وإبرام، بخلاف ال</w:t>
      </w:r>
      <w:r w:rsidR="00034279">
        <w:rPr>
          <w:rFonts w:hint="cs"/>
          <w:rtl/>
        </w:rPr>
        <w:t>أ</w:t>
      </w:r>
      <w:r>
        <w:rPr>
          <w:rtl/>
        </w:rPr>
        <w:t>ربعة، وهي: البراء‌ة والاحتياط، والتخيير والاستصحاب: فإنها محل الخلاف بين ال</w:t>
      </w:r>
      <w:r w:rsidR="00034279">
        <w:rPr>
          <w:rFonts w:hint="cs"/>
          <w:rtl/>
        </w:rPr>
        <w:t>أ</w:t>
      </w:r>
      <w:r>
        <w:rPr>
          <w:rtl/>
        </w:rPr>
        <w:t>صحاب، ويحتاج تنقيح مجاريها وتوضيح ما هو حكم العقل أو مقتضى عموم النقل فيها إلى مزيد بحث وبيان ومؤونة حجة وبرهان، هذا مع جريانها في كل ال</w:t>
      </w:r>
      <w:r w:rsidR="00034279">
        <w:rPr>
          <w:rFonts w:hint="cs"/>
          <w:rtl/>
        </w:rPr>
        <w:t>أ</w:t>
      </w:r>
      <w:r>
        <w:rPr>
          <w:rtl/>
        </w:rPr>
        <w:t>بواب، واختصاص تلك القاعدة ببعضها، فافهم.</w:t>
      </w:r>
    </w:p>
    <w:p w14:paraId="614C67F2" w14:textId="77777777" w:rsidR="001A75A1" w:rsidRDefault="00D7791C" w:rsidP="00D7791C">
      <w:pPr>
        <w:pStyle w:val="libLine"/>
      </w:pPr>
      <w:r>
        <w:rPr>
          <w:rtl/>
        </w:rPr>
        <w:t>____________________</w:t>
      </w:r>
    </w:p>
    <w:p w14:paraId="4B3C8DD9" w14:textId="77777777" w:rsidR="001A75A1" w:rsidRDefault="001A75A1" w:rsidP="00BC339F">
      <w:pPr>
        <w:pStyle w:val="libFootnote0"/>
      </w:pPr>
      <w:r w:rsidRPr="00BC339F">
        <w:rPr>
          <w:rtl/>
        </w:rPr>
        <w:t>(1)</w:t>
      </w:r>
      <w:r>
        <w:rPr>
          <w:rtl/>
        </w:rPr>
        <w:t xml:space="preserve"> لا يقال: إن قاعدة الطهارة مطلقا</w:t>
      </w:r>
      <w:r w:rsidR="00034279">
        <w:rPr>
          <w:rFonts w:hint="cs"/>
          <w:rtl/>
        </w:rPr>
        <w:t>ً</w:t>
      </w:r>
      <w:r>
        <w:rPr>
          <w:rtl/>
        </w:rPr>
        <w:t>، تكون قاعدة في الشبهة الموضوعية، فإن الطهارة والنجاسة من الموضوعات الخارجية التي يكشف عنها الشرع.</w:t>
      </w:r>
    </w:p>
    <w:p w14:paraId="6D1A9CFD" w14:textId="77777777" w:rsidR="001A75A1" w:rsidRDefault="001A75A1" w:rsidP="00BC339F">
      <w:pPr>
        <w:pStyle w:val="libFootnote0"/>
      </w:pPr>
      <w:r>
        <w:rPr>
          <w:rtl/>
        </w:rPr>
        <w:t>فإنه يقال: أولا</w:t>
      </w:r>
      <w:r w:rsidR="00034279">
        <w:rPr>
          <w:rFonts w:hint="cs"/>
          <w:rtl/>
        </w:rPr>
        <w:t>ً</w:t>
      </w:r>
      <w:r>
        <w:rPr>
          <w:rtl/>
        </w:rPr>
        <w:t>: نمنع ذلك، بل إنهما من ال</w:t>
      </w:r>
      <w:r w:rsidR="00034279">
        <w:rPr>
          <w:rFonts w:hint="cs"/>
          <w:rtl/>
        </w:rPr>
        <w:t>أ</w:t>
      </w:r>
      <w:r>
        <w:rPr>
          <w:rtl/>
        </w:rPr>
        <w:t>حكام الوضعية الشرعية، ولذا اختلفتا في الشرائع بحسب المصالح الموجبة لشرعهما، كما لا يخفى.</w:t>
      </w:r>
    </w:p>
    <w:p w14:paraId="310589FA" w14:textId="77777777" w:rsidR="001A75A1" w:rsidRDefault="001A75A1" w:rsidP="00034279">
      <w:pPr>
        <w:pStyle w:val="libFootnote0"/>
      </w:pPr>
      <w:r>
        <w:rPr>
          <w:rtl/>
        </w:rPr>
        <w:t>وثانيا</w:t>
      </w:r>
      <w:r w:rsidR="00034279">
        <w:rPr>
          <w:rFonts w:hint="cs"/>
          <w:rtl/>
        </w:rPr>
        <w:t>ً</w:t>
      </w:r>
      <w:r>
        <w:rPr>
          <w:rtl/>
        </w:rPr>
        <w:t xml:space="preserve">: إنهما لو كانتا كذلك، فالشبهة فيهما فيما كان الاشتباه لعدم الدليل على أحدهما كانت حكمية، فإنه لا مرجع لرفعها إلا الشارع، وما كانت كذلك ليست إلا حكمية (منه </w:t>
      </w:r>
      <w:r w:rsidR="00D7791C" w:rsidRPr="00BC339F">
        <w:rPr>
          <w:rStyle w:val="libFootnoteAlaemChar"/>
          <w:rtl/>
        </w:rPr>
        <w:t>قدس‌سره</w:t>
      </w:r>
      <w:r>
        <w:rPr>
          <w:rtl/>
        </w:rPr>
        <w:t>).</w:t>
      </w:r>
    </w:p>
    <w:p w14:paraId="3C8AFD3C" w14:textId="77777777" w:rsidR="00BC339F" w:rsidRDefault="00BC339F" w:rsidP="00BC339F">
      <w:pPr>
        <w:pStyle w:val="libNormal"/>
      </w:pPr>
      <w:r>
        <w:rPr>
          <w:rtl/>
        </w:rPr>
        <w:br w:type="page"/>
      </w:r>
    </w:p>
    <w:p w14:paraId="3B21B03A" w14:textId="77777777" w:rsidR="001A75A1" w:rsidRDefault="001A75A1" w:rsidP="00034279">
      <w:pPr>
        <w:pStyle w:val="libCenterBold1"/>
      </w:pPr>
      <w:r>
        <w:rPr>
          <w:rtl/>
        </w:rPr>
        <w:lastRenderedPageBreak/>
        <w:t>فصل</w:t>
      </w:r>
    </w:p>
    <w:p w14:paraId="16727B36" w14:textId="77777777" w:rsidR="001A75A1" w:rsidRDefault="001A75A1" w:rsidP="001A75A1">
      <w:pPr>
        <w:pStyle w:val="libNormal"/>
      </w:pPr>
      <w:r>
        <w:rPr>
          <w:rtl/>
        </w:rPr>
        <w:t>لو شك في وجوب</w:t>
      </w:r>
      <w:r w:rsidRPr="00D92983">
        <w:rPr>
          <w:rStyle w:val="libFootnotenumChar"/>
          <w:rtl/>
        </w:rPr>
        <w:t>(1)</w:t>
      </w:r>
      <w:r>
        <w:rPr>
          <w:rtl/>
        </w:rPr>
        <w:t xml:space="preserve"> ش</w:t>
      </w:r>
      <w:r w:rsidR="00223E66">
        <w:rPr>
          <w:rFonts w:hint="cs"/>
          <w:rtl/>
        </w:rPr>
        <w:t>يء</w:t>
      </w:r>
      <w:r>
        <w:rPr>
          <w:rtl/>
        </w:rPr>
        <w:t xml:space="preserve"> أو حرمته، ولم تنهض عليه حجة جاز شرعا</w:t>
      </w:r>
      <w:r w:rsidR="00223E66">
        <w:rPr>
          <w:rFonts w:hint="cs"/>
          <w:rtl/>
        </w:rPr>
        <w:t>ً</w:t>
      </w:r>
      <w:r>
        <w:rPr>
          <w:rtl/>
        </w:rPr>
        <w:t xml:space="preserve"> وعقلا</w:t>
      </w:r>
      <w:r w:rsidR="00223E66">
        <w:rPr>
          <w:rFonts w:hint="cs"/>
          <w:rtl/>
        </w:rPr>
        <w:t>ً</w:t>
      </w:r>
      <w:r>
        <w:rPr>
          <w:rtl/>
        </w:rPr>
        <w:t xml:space="preserve"> ترك ال</w:t>
      </w:r>
      <w:r w:rsidR="00223E66">
        <w:rPr>
          <w:rFonts w:hint="cs"/>
          <w:rtl/>
        </w:rPr>
        <w:t>أ</w:t>
      </w:r>
      <w:r>
        <w:rPr>
          <w:rtl/>
        </w:rPr>
        <w:t>ول وفعل الثاني ، وكان مأمونا</w:t>
      </w:r>
      <w:r w:rsidR="00223E66">
        <w:rPr>
          <w:rFonts w:hint="cs"/>
          <w:rtl/>
        </w:rPr>
        <w:t>ً</w:t>
      </w:r>
      <w:r>
        <w:rPr>
          <w:rtl/>
        </w:rPr>
        <w:t xml:space="preserve"> من عقوبة مخالفته، كان عدم نهوض الحجة</w:t>
      </w:r>
      <w:r w:rsidR="00CD5CCB">
        <w:rPr>
          <w:rtl/>
        </w:rPr>
        <w:t xml:space="preserve"> لأجل </w:t>
      </w:r>
      <w:r>
        <w:rPr>
          <w:rtl/>
        </w:rPr>
        <w:t>فقدان النص أو إجماله، واحتماله الكراهة أو الاستحباب، أو تعارضه فيما لم يثبت بينهما رجيح، بناء على التوقف في مسألة تعارض النصين فيما لم يكن ترجيح في البين.</w:t>
      </w:r>
    </w:p>
    <w:p w14:paraId="40ED8DCD" w14:textId="77777777" w:rsidR="001A75A1" w:rsidRDefault="001A75A1" w:rsidP="001A75A1">
      <w:pPr>
        <w:pStyle w:val="libNormal"/>
      </w:pPr>
      <w:r>
        <w:rPr>
          <w:rtl/>
        </w:rPr>
        <w:t>وأما بناء على التخيير - كما هو المشهور - فلا مجال ل</w:t>
      </w:r>
      <w:r w:rsidR="00223E66">
        <w:rPr>
          <w:rFonts w:hint="cs"/>
          <w:rtl/>
        </w:rPr>
        <w:t>أ</w:t>
      </w:r>
      <w:r>
        <w:rPr>
          <w:rtl/>
        </w:rPr>
        <w:t>صالة البراء‌ة وغيرها، لمكان وجود الحجة المعتبرة، وهو أحد النصين فيها، كما لا يخفى، وقد استدل على ذلك بال</w:t>
      </w:r>
      <w:r w:rsidR="00223E66">
        <w:rPr>
          <w:rFonts w:hint="cs"/>
          <w:rtl/>
        </w:rPr>
        <w:t>أ</w:t>
      </w:r>
      <w:r>
        <w:rPr>
          <w:rtl/>
        </w:rPr>
        <w:t>دلة ال</w:t>
      </w:r>
      <w:r w:rsidR="00223E66">
        <w:rPr>
          <w:rFonts w:hint="cs"/>
          <w:rtl/>
        </w:rPr>
        <w:t>أ</w:t>
      </w:r>
      <w:r>
        <w:rPr>
          <w:rtl/>
        </w:rPr>
        <w:t>ربعة:</w:t>
      </w:r>
    </w:p>
    <w:p w14:paraId="7465BA60" w14:textId="77777777" w:rsidR="001A75A1" w:rsidRDefault="00D7791C" w:rsidP="00D7791C">
      <w:pPr>
        <w:pStyle w:val="libLine"/>
      </w:pPr>
      <w:r>
        <w:rPr>
          <w:rtl/>
        </w:rPr>
        <w:t>____________________</w:t>
      </w:r>
    </w:p>
    <w:p w14:paraId="7DABEAF5" w14:textId="77777777" w:rsidR="001A75A1" w:rsidRDefault="001A75A1" w:rsidP="00BC339F">
      <w:pPr>
        <w:pStyle w:val="libFootnote0"/>
      </w:pPr>
      <w:r w:rsidRPr="00BC339F">
        <w:rPr>
          <w:rtl/>
        </w:rPr>
        <w:t>(1)</w:t>
      </w:r>
      <w:r>
        <w:rPr>
          <w:rtl/>
        </w:rPr>
        <w:t xml:space="preserve"> لا يخفى أن جمع الوجوب والحرمة في فصل، وعدم عقد فصل لكل منهما على حدة، وكذا جمع فقد النص وإجماله في عنوان عدم الحجة، إنما هو</w:t>
      </w:r>
      <w:r w:rsidR="00CD5CCB">
        <w:rPr>
          <w:rtl/>
        </w:rPr>
        <w:t xml:space="preserve"> لأجل </w:t>
      </w:r>
      <w:r>
        <w:rPr>
          <w:rtl/>
        </w:rPr>
        <w:t>عدم الحاجة إلى ذلك، بعد الاتحاد فيما هو الملاك، وما هو العمدة من الدليل على المهم، واختصاص بعض شقوق المسألة بدليل أو بقول، لا يوجب تخصيصه بعنوان على حدة.</w:t>
      </w:r>
    </w:p>
    <w:p w14:paraId="4761C365" w14:textId="77777777" w:rsidR="001A75A1" w:rsidRDefault="001A75A1" w:rsidP="00223E66">
      <w:pPr>
        <w:pStyle w:val="libFootnote0"/>
      </w:pPr>
      <w:r>
        <w:rPr>
          <w:rtl/>
        </w:rPr>
        <w:t>وأما ما تعارض فيه النصان فهو خارج عن موارد ال</w:t>
      </w:r>
      <w:r w:rsidR="00223E66">
        <w:rPr>
          <w:rFonts w:hint="cs"/>
          <w:rtl/>
        </w:rPr>
        <w:t>أ</w:t>
      </w:r>
      <w:r>
        <w:rPr>
          <w:rtl/>
        </w:rPr>
        <w:t>صول العملية المقررة للشاك على التحقيق فيه من الترجيح أو التخيير، كما أنه داخل فيما لا حجة فيه - بناء على سقوط النصين عن الحجية - وأما الشبهة الموضوعية فلا مساس لها بالمسائل ال</w:t>
      </w:r>
      <w:r w:rsidR="00223E66">
        <w:rPr>
          <w:rFonts w:hint="cs"/>
          <w:rtl/>
        </w:rPr>
        <w:t>أ</w:t>
      </w:r>
      <w:r>
        <w:rPr>
          <w:rtl/>
        </w:rPr>
        <w:t>صولية، بل فقهية، فلا وجه لبيان حكمها في ال</w:t>
      </w:r>
      <w:r w:rsidR="00223E66">
        <w:rPr>
          <w:rFonts w:hint="cs"/>
          <w:rtl/>
        </w:rPr>
        <w:t>أ</w:t>
      </w:r>
      <w:r>
        <w:rPr>
          <w:rtl/>
        </w:rPr>
        <w:t>صول إلا استطرادا</w:t>
      </w:r>
      <w:r w:rsidR="00223E66">
        <w:rPr>
          <w:rFonts w:hint="cs"/>
          <w:rtl/>
        </w:rPr>
        <w:t>ً</w:t>
      </w:r>
      <w:r>
        <w:rPr>
          <w:rtl/>
        </w:rPr>
        <w:t xml:space="preserve"> فلا تغفل، (منه </w:t>
      </w:r>
      <w:r w:rsidR="00D7791C" w:rsidRPr="00BC339F">
        <w:rPr>
          <w:rStyle w:val="libFootnoteAlaemChar"/>
          <w:rtl/>
        </w:rPr>
        <w:t>قدس‌سره</w:t>
      </w:r>
      <w:r>
        <w:rPr>
          <w:rtl/>
        </w:rPr>
        <w:t>).</w:t>
      </w:r>
    </w:p>
    <w:p w14:paraId="0C91E66A" w14:textId="77777777" w:rsidR="001A75A1" w:rsidRDefault="00D7791C" w:rsidP="001A75A1">
      <w:pPr>
        <w:pStyle w:val="libNormal"/>
      </w:pPr>
      <w:r>
        <w:rPr>
          <w:rtl/>
        </w:rPr>
        <w:br w:type="page"/>
      </w:r>
    </w:p>
    <w:p w14:paraId="5441397D" w14:textId="77777777" w:rsidR="001A75A1" w:rsidRDefault="001A75A1" w:rsidP="00BC339F">
      <w:pPr>
        <w:pStyle w:val="libNormal0"/>
      </w:pPr>
      <w:r w:rsidRPr="00223E66">
        <w:rPr>
          <w:rStyle w:val="libBold2Char"/>
          <w:rtl/>
        </w:rPr>
        <w:lastRenderedPageBreak/>
        <w:t>أما الكتاب</w:t>
      </w:r>
      <w:r>
        <w:rPr>
          <w:rtl/>
        </w:rPr>
        <w:t xml:space="preserve">: فبآيات أظهرها قوله تعالى: </w:t>
      </w:r>
      <w:r w:rsidRPr="00223E66">
        <w:rPr>
          <w:rStyle w:val="libAlaemChar"/>
          <w:rtl/>
        </w:rPr>
        <w:t>(</w:t>
      </w:r>
      <w:r w:rsidR="00223E66" w:rsidRPr="00223E66">
        <w:rPr>
          <w:rStyle w:val="libAieChar"/>
          <w:rtl/>
        </w:rPr>
        <w:t>وَمَا كُنَّا مُعَذِّبِينَ حَتَّىٰ نَبْعَثَ رَسُولًا</w:t>
      </w:r>
      <w:r w:rsidRPr="00223E66">
        <w:rPr>
          <w:rStyle w:val="libAlaemChar"/>
          <w:rtl/>
        </w:rPr>
        <w:t>)</w:t>
      </w:r>
      <w:r w:rsidRPr="00D92983">
        <w:rPr>
          <w:rStyle w:val="libFootnotenumChar"/>
          <w:rtl/>
        </w:rPr>
        <w:t>(1)</w:t>
      </w:r>
      <w:r>
        <w:rPr>
          <w:rtl/>
        </w:rPr>
        <w:t>.</w:t>
      </w:r>
    </w:p>
    <w:p w14:paraId="6547471A" w14:textId="77777777" w:rsidR="001A75A1" w:rsidRDefault="001A75A1" w:rsidP="001A75A1">
      <w:pPr>
        <w:pStyle w:val="libNormal"/>
      </w:pPr>
      <w:r>
        <w:rPr>
          <w:rtl/>
        </w:rPr>
        <w:t>وفيه: إن نفي التعذيب قبل إتمام الحجة ببعث الرسل لعله كان منة منه تعالى على عباده، مع استحقاقهم لذلك، ولو سلم اعتراف الخصم بالملازمة بين الاستحقاق والفعلية، لما صح الاستدلال بها إلا جدلا</w:t>
      </w:r>
      <w:r w:rsidR="00223E66">
        <w:rPr>
          <w:rFonts w:hint="cs"/>
          <w:rtl/>
        </w:rPr>
        <w:t>ً</w:t>
      </w:r>
      <w:r>
        <w:rPr>
          <w:rtl/>
        </w:rPr>
        <w:t>، مع وضوح منعه، ضرورة أن ما شك في وجوبه أو حرمته ليس عنده بأعظم مما علم بحكمه، وليس حال الوعيد بالعذاب فيه إلا كالوعيد به فيه، فافهم.</w:t>
      </w:r>
    </w:p>
    <w:p w14:paraId="7A7F905A" w14:textId="77777777" w:rsidR="001A75A1" w:rsidRDefault="001A75A1" w:rsidP="001A75A1">
      <w:pPr>
        <w:pStyle w:val="libNormal"/>
      </w:pPr>
      <w:r w:rsidRPr="00223E66">
        <w:rPr>
          <w:rStyle w:val="libBold2Char"/>
          <w:rtl/>
        </w:rPr>
        <w:t>وأما السنة</w:t>
      </w:r>
      <w:r>
        <w:rPr>
          <w:rtl/>
        </w:rPr>
        <w:t>: فبروايات</w:t>
      </w:r>
      <w:r w:rsidRPr="00D92983">
        <w:rPr>
          <w:rStyle w:val="libFootnotenumChar"/>
          <w:rtl/>
        </w:rPr>
        <w:t>(2)</w:t>
      </w:r>
      <w:r>
        <w:rPr>
          <w:rtl/>
        </w:rPr>
        <w:t xml:space="preserve"> منها: حديث الرفع</w:t>
      </w:r>
      <w:r w:rsidRPr="00D92983">
        <w:rPr>
          <w:rStyle w:val="libFootnotenumChar"/>
          <w:rtl/>
        </w:rPr>
        <w:t>(3)</w:t>
      </w:r>
      <w:r>
        <w:rPr>
          <w:rtl/>
        </w:rPr>
        <w:t>، حيث عد</w:t>
      </w:r>
      <w:r w:rsidR="00223E66">
        <w:rPr>
          <w:rFonts w:hint="cs"/>
          <w:rtl/>
        </w:rPr>
        <w:t>ّ</w:t>
      </w:r>
      <w:r>
        <w:rPr>
          <w:rtl/>
        </w:rPr>
        <w:t xml:space="preserve"> (ما لا يعلمون) من التسعة المرفوعة فيه، فالالزام المجهول مم</w:t>
      </w:r>
      <w:r w:rsidR="00223E66">
        <w:rPr>
          <w:rFonts w:hint="cs"/>
          <w:rtl/>
        </w:rPr>
        <w:t>ّ</w:t>
      </w:r>
      <w:r>
        <w:rPr>
          <w:rtl/>
        </w:rPr>
        <w:t>ا لا يعلمون، فهو مرفوع فعلا</w:t>
      </w:r>
      <w:r w:rsidR="00223E66">
        <w:rPr>
          <w:rFonts w:hint="cs"/>
          <w:rtl/>
        </w:rPr>
        <w:t>ً</w:t>
      </w:r>
      <w:r>
        <w:rPr>
          <w:rtl/>
        </w:rPr>
        <w:t xml:space="preserve"> وإن كان ثابتا</w:t>
      </w:r>
      <w:r w:rsidR="00223E66">
        <w:rPr>
          <w:rFonts w:hint="cs"/>
          <w:rtl/>
        </w:rPr>
        <w:t>ً</w:t>
      </w:r>
      <w:r>
        <w:rPr>
          <w:rtl/>
        </w:rPr>
        <w:t xml:space="preserve"> واقعا</w:t>
      </w:r>
      <w:r w:rsidR="00223E66">
        <w:rPr>
          <w:rFonts w:hint="cs"/>
          <w:rtl/>
        </w:rPr>
        <w:t>ً</w:t>
      </w:r>
      <w:r>
        <w:rPr>
          <w:rtl/>
        </w:rPr>
        <w:t>، فلا مؤاخذة عليه قطعا</w:t>
      </w:r>
      <w:r w:rsidR="00223E66">
        <w:rPr>
          <w:rFonts w:hint="cs"/>
          <w:rtl/>
        </w:rPr>
        <w:t>ً</w:t>
      </w:r>
      <w:r>
        <w:rPr>
          <w:rtl/>
        </w:rPr>
        <w:t>.</w:t>
      </w:r>
    </w:p>
    <w:p w14:paraId="0AD1B9B8" w14:textId="77777777" w:rsidR="001A75A1" w:rsidRDefault="001A75A1" w:rsidP="001A75A1">
      <w:pPr>
        <w:pStyle w:val="libNormal"/>
      </w:pPr>
      <w:r>
        <w:rPr>
          <w:rtl/>
        </w:rPr>
        <w:t>لا يقال: ليست المؤاخذة من الآثار الشرعية، كي ترتفع بارتفاع التكليف المجهول ظاهرا</w:t>
      </w:r>
      <w:r w:rsidR="00223E66">
        <w:rPr>
          <w:rFonts w:hint="cs"/>
          <w:rtl/>
        </w:rPr>
        <w:t>ً</w:t>
      </w:r>
      <w:r>
        <w:rPr>
          <w:rtl/>
        </w:rPr>
        <w:t>، فلا دلالة له على ارتفاعها</w:t>
      </w:r>
      <w:r w:rsidRPr="00D92983">
        <w:rPr>
          <w:rStyle w:val="libFootnotenumChar"/>
          <w:rtl/>
        </w:rPr>
        <w:t>(4)</w:t>
      </w:r>
      <w:r>
        <w:rPr>
          <w:rtl/>
        </w:rPr>
        <w:t>.</w:t>
      </w:r>
    </w:p>
    <w:p w14:paraId="2ACE8669" w14:textId="77777777" w:rsidR="001A75A1" w:rsidRDefault="001A75A1" w:rsidP="001A75A1">
      <w:pPr>
        <w:pStyle w:val="libNormal"/>
      </w:pPr>
      <w:r>
        <w:rPr>
          <w:rtl/>
        </w:rPr>
        <w:t>فإنه يقال: إنها وإن لم تكن بنفسها أثرا</w:t>
      </w:r>
      <w:r w:rsidR="00223E66">
        <w:rPr>
          <w:rFonts w:hint="cs"/>
          <w:rtl/>
        </w:rPr>
        <w:t>ً</w:t>
      </w:r>
      <w:r>
        <w:rPr>
          <w:rtl/>
        </w:rPr>
        <w:t xml:space="preserve"> شرعيا</w:t>
      </w:r>
      <w:r w:rsidR="00223E66">
        <w:rPr>
          <w:rFonts w:hint="cs"/>
          <w:rtl/>
        </w:rPr>
        <w:t>ً</w:t>
      </w:r>
      <w:r>
        <w:rPr>
          <w:rtl/>
        </w:rPr>
        <w:t>، إلا أنها مما يترتب عليه بتوسيط ما هو أثره وباقتضائه، من إيجاب الاحتياط شرعا</w:t>
      </w:r>
      <w:r w:rsidR="00223E66">
        <w:rPr>
          <w:rFonts w:hint="cs"/>
          <w:rtl/>
        </w:rPr>
        <w:t>ً</w:t>
      </w:r>
      <w:r>
        <w:rPr>
          <w:rtl/>
        </w:rPr>
        <w:t>، فالدليل على رفعه دليل على عدم إيجابه المستتبع لعدم استحقاقه العقوبه على مخالفته.</w:t>
      </w:r>
    </w:p>
    <w:p w14:paraId="50073752" w14:textId="77777777" w:rsidR="001A75A1" w:rsidRDefault="001A75A1" w:rsidP="001A75A1">
      <w:pPr>
        <w:pStyle w:val="libNormal"/>
      </w:pPr>
      <w:r>
        <w:rPr>
          <w:rtl/>
        </w:rPr>
        <w:t>لا يقال: لا يكاد يكون إيجابه مستتبعا</w:t>
      </w:r>
      <w:r w:rsidR="00223E66">
        <w:rPr>
          <w:rFonts w:hint="cs"/>
          <w:rtl/>
        </w:rPr>
        <w:t>ً</w:t>
      </w:r>
      <w:r>
        <w:rPr>
          <w:rtl/>
        </w:rPr>
        <w:t xml:space="preserve"> لاستحقاقها على مخالفة التكليف</w:t>
      </w:r>
    </w:p>
    <w:p w14:paraId="3FE22213" w14:textId="77777777" w:rsidR="001A75A1" w:rsidRDefault="00D7791C" w:rsidP="00D7791C">
      <w:pPr>
        <w:pStyle w:val="libLine"/>
      </w:pPr>
      <w:r>
        <w:rPr>
          <w:rtl/>
        </w:rPr>
        <w:t>____________________</w:t>
      </w:r>
    </w:p>
    <w:p w14:paraId="61421236" w14:textId="77777777" w:rsidR="001A75A1" w:rsidRDefault="001A75A1" w:rsidP="00BC339F">
      <w:pPr>
        <w:pStyle w:val="libFootnote0"/>
      </w:pPr>
      <w:r w:rsidRPr="00BC339F">
        <w:rPr>
          <w:rtl/>
        </w:rPr>
        <w:t>(1)</w:t>
      </w:r>
      <w:r>
        <w:rPr>
          <w:rtl/>
        </w:rPr>
        <w:t xml:space="preserve"> ال</w:t>
      </w:r>
      <w:r w:rsidR="00223E66">
        <w:rPr>
          <w:rFonts w:hint="cs"/>
          <w:rtl/>
        </w:rPr>
        <w:t>إ</w:t>
      </w:r>
      <w:r>
        <w:rPr>
          <w:rtl/>
        </w:rPr>
        <w:t>سراء: 15.</w:t>
      </w:r>
    </w:p>
    <w:p w14:paraId="3EC17D41" w14:textId="77777777" w:rsidR="001A75A1" w:rsidRDefault="001A75A1" w:rsidP="00BC339F">
      <w:pPr>
        <w:pStyle w:val="libFootnote0"/>
      </w:pPr>
      <w:r w:rsidRPr="00BC339F">
        <w:rPr>
          <w:rtl/>
        </w:rPr>
        <w:t>(2)</w:t>
      </w:r>
      <w:r>
        <w:rPr>
          <w:rtl/>
        </w:rPr>
        <w:t xml:space="preserve"> في</w:t>
      </w:r>
      <w:r w:rsidR="0077545E">
        <w:rPr>
          <w:rtl/>
        </w:rPr>
        <w:t xml:space="preserve"> «ب»</w:t>
      </w:r>
      <w:r>
        <w:rPr>
          <w:rtl/>
        </w:rPr>
        <w:t>: فروايات.</w:t>
      </w:r>
    </w:p>
    <w:p w14:paraId="1FEF0613" w14:textId="77777777" w:rsidR="001A75A1" w:rsidRDefault="001A75A1" w:rsidP="00BC339F">
      <w:pPr>
        <w:pStyle w:val="libFootnote0"/>
      </w:pPr>
      <w:r w:rsidRPr="00BC339F">
        <w:rPr>
          <w:rtl/>
        </w:rPr>
        <w:t>(3)</w:t>
      </w:r>
      <w:r>
        <w:rPr>
          <w:rtl/>
        </w:rPr>
        <w:t xml:space="preserve"> الكافي / 2 كتاب ال</w:t>
      </w:r>
      <w:r w:rsidR="00223E66">
        <w:rPr>
          <w:rFonts w:hint="cs"/>
          <w:rtl/>
        </w:rPr>
        <w:t>إ</w:t>
      </w:r>
      <w:r>
        <w:rPr>
          <w:rtl/>
        </w:rPr>
        <w:t>يمان والكفر، باب ما رفع عن ال</w:t>
      </w:r>
      <w:r w:rsidR="00223E66">
        <w:rPr>
          <w:rFonts w:hint="cs"/>
          <w:rtl/>
        </w:rPr>
        <w:t>أ</w:t>
      </w:r>
      <w:r>
        <w:rPr>
          <w:rtl/>
        </w:rPr>
        <w:t>مة، الحديث 2، الفقيه 1 / 36، الباب 14، الحديث 4، والخصال 2 / 417، باب التسعة.</w:t>
      </w:r>
    </w:p>
    <w:p w14:paraId="2FC8CA1D" w14:textId="77777777" w:rsidR="001A75A1" w:rsidRDefault="001A75A1" w:rsidP="00223E66">
      <w:pPr>
        <w:pStyle w:val="libFootnote0"/>
      </w:pPr>
      <w:r w:rsidRPr="00BC339F">
        <w:rPr>
          <w:rtl/>
        </w:rPr>
        <w:t>(4)</w:t>
      </w:r>
      <w:r>
        <w:rPr>
          <w:rtl/>
        </w:rPr>
        <w:t xml:space="preserve"> مع أن ارتفاعها وعدم استحقاقها بمخالفة التكليف المجهول هو المهم في المقام، والتحقيق في الجواب أن يقال - مضافا</w:t>
      </w:r>
      <w:r w:rsidR="00223E66">
        <w:rPr>
          <w:rFonts w:hint="cs"/>
          <w:rtl/>
        </w:rPr>
        <w:t>ً</w:t>
      </w:r>
      <w:r>
        <w:rPr>
          <w:rtl/>
        </w:rPr>
        <w:t xml:space="preserve"> إلى ما قلناه - أن الاستحقاق وإن كان أثرا</w:t>
      </w:r>
      <w:r w:rsidR="00223E66">
        <w:rPr>
          <w:rFonts w:hint="cs"/>
          <w:rtl/>
        </w:rPr>
        <w:t>ً</w:t>
      </w:r>
      <w:r>
        <w:rPr>
          <w:rtl/>
        </w:rPr>
        <w:t xml:space="preserve"> عقليا</w:t>
      </w:r>
      <w:r w:rsidR="00223E66">
        <w:rPr>
          <w:rFonts w:hint="cs"/>
          <w:rtl/>
        </w:rPr>
        <w:t>ً</w:t>
      </w:r>
      <w:r>
        <w:rPr>
          <w:rtl/>
        </w:rPr>
        <w:t>، إلا أن عدم الاستحقاق عقلا</w:t>
      </w:r>
      <w:r w:rsidR="00223E66">
        <w:rPr>
          <w:rFonts w:hint="cs"/>
          <w:rtl/>
        </w:rPr>
        <w:t>ً</w:t>
      </w:r>
      <w:r>
        <w:rPr>
          <w:rtl/>
        </w:rPr>
        <w:t>، مترتب على عدم التكليف شرعا</w:t>
      </w:r>
      <w:r w:rsidR="00223E66">
        <w:rPr>
          <w:rFonts w:hint="cs"/>
          <w:rtl/>
        </w:rPr>
        <w:t>ً</w:t>
      </w:r>
      <w:r>
        <w:rPr>
          <w:rtl/>
        </w:rPr>
        <w:t xml:space="preserve"> ولو ظاهرا</w:t>
      </w:r>
      <w:r w:rsidR="00223E66">
        <w:rPr>
          <w:rFonts w:hint="cs"/>
          <w:rtl/>
        </w:rPr>
        <w:t>ً</w:t>
      </w:r>
      <w:r>
        <w:rPr>
          <w:rtl/>
        </w:rPr>
        <w:t xml:space="preserve">، تأمل تعرف، (منه </w:t>
      </w:r>
      <w:r w:rsidR="00D7791C" w:rsidRPr="00BC339F">
        <w:rPr>
          <w:rStyle w:val="libFootnoteAlaemChar"/>
          <w:rtl/>
        </w:rPr>
        <w:t>قدس‌سره</w:t>
      </w:r>
      <w:r>
        <w:rPr>
          <w:rtl/>
        </w:rPr>
        <w:t>).</w:t>
      </w:r>
    </w:p>
    <w:p w14:paraId="44FE91C0" w14:textId="77777777" w:rsidR="001A75A1" w:rsidRDefault="00D7791C" w:rsidP="001A75A1">
      <w:pPr>
        <w:pStyle w:val="libNormal"/>
      </w:pPr>
      <w:r>
        <w:rPr>
          <w:rtl/>
        </w:rPr>
        <w:br w:type="page"/>
      </w:r>
    </w:p>
    <w:p w14:paraId="752A5D12" w14:textId="77777777" w:rsidR="001A75A1" w:rsidRDefault="001A75A1" w:rsidP="00BC339F">
      <w:pPr>
        <w:pStyle w:val="libNormal0"/>
      </w:pPr>
      <w:r>
        <w:rPr>
          <w:rtl/>
        </w:rPr>
        <w:lastRenderedPageBreak/>
        <w:t>المجهول، بل على مخالفة</w:t>
      </w:r>
      <w:r w:rsidRPr="00D92983">
        <w:rPr>
          <w:rStyle w:val="libFootnotenumChar"/>
          <w:rtl/>
        </w:rPr>
        <w:t>(1)</w:t>
      </w:r>
      <w:r>
        <w:rPr>
          <w:rtl/>
        </w:rPr>
        <w:t xml:space="preserve"> نفسه، كما هو قضية إيجاب غيره.</w:t>
      </w:r>
    </w:p>
    <w:p w14:paraId="75417213" w14:textId="77777777" w:rsidR="001A75A1" w:rsidRDefault="001A75A1" w:rsidP="001A75A1">
      <w:pPr>
        <w:pStyle w:val="libNormal"/>
      </w:pPr>
      <w:r>
        <w:rPr>
          <w:rtl/>
        </w:rPr>
        <w:t>فإنه يقال: هذا إذا لم يكن إيجابه طريقيا</w:t>
      </w:r>
      <w:r w:rsidR="00155503">
        <w:rPr>
          <w:rFonts w:hint="cs"/>
          <w:rtl/>
        </w:rPr>
        <w:t>ً</w:t>
      </w:r>
      <w:r>
        <w:rPr>
          <w:rtl/>
        </w:rPr>
        <w:t>، وإلا فهو موجب لاستحقاق العقوبة على المجهول، كما هو الحال في غيره من ال</w:t>
      </w:r>
      <w:r w:rsidR="00155503">
        <w:rPr>
          <w:rFonts w:hint="cs"/>
          <w:rtl/>
        </w:rPr>
        <w:t>إ</w:t>
      </w:r>
      <w:r>
        <w:rPr>
          <w:rtl/>
        </w:rPr>
        <w:t>يجاب والتحريم الطريقيين، ضرورة أنه كما يصح أن يحتج بهما صح أن يحتج به، ويقال لم أقدمت مع إيجابه؟ ويخرج به عن العقاب بلا بيان والمؤاخذة بلا برهان، كما يخرج بهما.</w:t>
      </w:r>
    </w:p>
    <w:p w14:paraId="6AC22A87" w14:textId="77777777" w:rsidR="001A75A1" w:rsidRDefault="001A75A1" w:rsidP="001A75A1">
      <w:pPr>
        <w:pStyle w:val="libNormal"/>
      </w:pPr>
      <w:r>
        <w:rPr>
          <w:rtl/>
        </w:rPr>
        <w:t>وقد انقدح بذلك، أن رفع التكليف المجهول كان من</w:t>
      </w:r>
      <w:r w:rsidR="00155503">
        <w:rPr>
          <w:rFonts w:hint="cs"/>
          <w:rtl/>
        </w:rPr>
        <w:t>ّ</w:t>
      </w:r>
      <w:r>
        <w:rPr>
          <w:rtl/>
        </w:rPr>
        <w:t>ة على ال</w:t>
      </w:r>
      <w:r w:rsidR="00155503">
        <w:rPr>
          <w:rFonts w:hint="cs"/>
          <w:rtl/>
        </w:rPr>
        <w:t>أ</w:t>
      </w:r>
      <w:r>
        <w:rPr>
          <w:rtl/>
        </w:rPr>
        <w:t>مة، حيث كان له تعالى وضعه بما هو قضيته</w:t>
      </w:r>
      <w:r w:rsidRPr="00D92983">
        <w:rPr>
          <w:rStyle w:val="libFootnotenumChar"/>
          <w:rtl/>
        </w:rPr>
        <w:t>(2)</w:t>
      </w:r>
      <w:r>
        <w:rPr>
          <w:rtl/>
        </w:rPr>
        <w:t xml:space="preserve"> من إيجاب الاحتياط، فرفعه، فافهم.</w:t>
      </w:r>
    </w:p>
    <w:p w14:paraId="35E65EFA" w14:textId="77777777" w:rsidR="001A75A1" w:rsidRDefault="001A75A1" w:rsidP="001A75A1">
      <w:pPr>
        <w:pStyle w:val="libNormal"/>
      </w:pPr>
      <w:r>
        <w:rPr>
          <w:rtl/>
        </w:rPr>
        <w:t>ثم لا يخفى</w:t>
      </w:r>
      <w:r w:rsidRPr="00D92983">
        <w:rPr>
          <w:rStyle w:val="libFootnotenumChar"/>
          <w:rtl/>
        </w:rPr>
        <w:t>(3)</w:t>
      </w:r>
      <w:r>
        <w:rPr>
          <w:rtl/>
        </w:rPr>
        <w:t xml:space="preserve"> عدم الحاجة إلى تقدير المؤاخذة ولا غيرها من الآثار الشرعية في (ما لا يعلمون)، فإن ما لا يعلم من التكليف مطلقا</w:t>
      </w:r>
      <w:r w:rsidR="00155503">
        <w:rPr>
          <w:rFonts w:hint="cs"/>
          <w:rtl/>
        </w:rPr>
        <w:t>ً</w:t>
      </w:r>
      <w:r>
        <w:rPr>
          <w:rtl/>
        </w:rPr>
        <w:t xml:space="preserve"> كان في الشبهة الحكمية أو الموضوعية بنفسه قابل للرفع والوضع شرعا</w:t>
      </w:r>
      <w:r w:rsidR="00155503">
        <w:rPr>
          <w:rFonts w:hint="cs"/>
          <w:rtl/>
        </w:rPr>
        <w:t>ً</w:t>
      </w:r>
      <w:r>
        <w:rPr>
          <w:rtl/>
        </w:rPr>
        <w:t>، وإن كان في غيره لابد من تقدير الآثار أو المجاز في إسناد الرفع إليه، فإنه ليس ما اضطروا وما استكرهوا...</w:t>
      </w:r>
      <w:r w:rsidR="00155503">
        <w:rPr>
          <w:rFonts w:hint="cs"/>
          <w:rtl/>
        </w:rPr>
        <w:t xml:space="preserve"> </w:t>
      </w:r>
      <w:r>
        <w:rPr>
          <w:rtl/>
        </w:rPr>
        <w:t>إلى آخر التسعة بمرفوع حقيقة.</w:t>
      </w:r>
    </w:p>
    <w:p w14:paraId="61D65FCE" w14:textId="77777777" w:rsidR="001A75A1" w:rsidRDefault="001A75A1" w:rsidP="00155503">
      <w:pPr>
        <w:pStyle w:val="libNormal"/>
        <w:rPr>
          <w:rtl/>
        </w:rPr>
      </w:pPr>
      <w:r>
        <w:rPr>
          <w:rtl/>
        </w:rPr>
        <w:t>نعم لو كان المراد من الموصول في (ما لا يعلمون) ما اشتبه حاله ولم يعلم عنوانه، لكان أحد ال</w:t>
      </w:r>
      <w:r w:rsidR="00155503">
        <w:rPr>
          <w:rFonts w:hint="cs"/>
          <w:rtl/>
        </w:rPr>
        <w:t>أ</w:t>
      </w:r>
      <w:r>
        <w:rPr>
          <w:rtl/>
        </w:rPr>
        <w:t>مرين مما لا بد منه أيضا</w:t>
      </w:r>
      <w:r w:rsidR="00155503">
        <w:rPr>
          <w:rFonts w:hint="cs"/>
          <w:rtl/>
        </w:rPr>
        <w:t>ً</w:t>
      </w:r>
      <w:r>
        <w:rPr>
          <w:rtl/>
        </w:rPr>
        <w:t>.</w:t>
      </w:r>
      <w:r w:rsidR="00155503">
        <w:rPr>
          <w:rFonts w:hint="cs"/>
          <w:rtl/>
        </w:rPr>
        <w:t xml:space="preserve"> </w:t>
      </w:r>
      <w:r>
        <w:rPr>
          <w:rtl/>
        </w:rPr>
        <w:t>ثم لا وجه</w:t>
      </w:r>
      <w:r w:rsidRPr="00D92983">
        <w:rPr>
          <w:rStyle w:val="libFootnotenumChar"/>
          <w:rtl/>
        </w:rPr>
        <w:t>(4)</w:t>
      </w:r>
      <w:r>
        <w:rPr>
          <w:rtl/>
        </w:rPr>
        <w:t xml:space="preserve"> لتقدير خصوص المؤاخذة بعد وضوح أن المقدر في غير واحد غيرها، فلا محيص عن أن يكون المقدر هو ال</w:t>
      </w:r>
      <w:r w:rsidR="00155503">
        <w:rPr>
          <w:rFonts w:hint="cs"/>
          <w:rtl/>
        </w:rPr>
        <w:t>أ</w:t>
      </w:r>
      <w:r>
        <w:rPr>
          <w:rtl/>
        </w:rPr>
        <w:t>ثر الظاهر في كل منها، أو تمام آثارها التي تقتضي المنة رفعها، كما أن ما يكون بلحاظه ال</w:t>
      </w:r>
      <w:r w:rsidR="00155503">
        <w:rPr>
          <w:rFonts w:hint="cs"/>
          <w:rtl/>
        </w:rPr>
        <w:t>إ</w:t>
      </w:r>
      <w:r>
        <w:rPr>
          <w:rtl/>
        </w:rPr>
        <w:t>سناد إليها مجازا</w:t>
      </w:r>
      <w:r w:rsidR="00155503">
        <w:rPr>
          <w:rFonts w:hint="cs"/>
          <w:rtl/>
        </w:rPr>
        <w:t>ً</w:t>
      </w:r>
      <w:r>
        <w:rPr>
          <w:rtl/>
        </w:rPr>
        <w:t>، هو هذا، كما لا يخفى.</w:t>
      </w:r>
    </w:p>
    <w:p w14:paraId="78264A82" w14:textId="77777777" w:rsidR="001A75A1" w:rsidRDefault="001A75A1" w:rsidP="001A75A1">
      <w:pPr>
        <w:pStyle w:val="libNormal"/>
      </w:pPr>
      <w:r>
        <w:rPr>
          <w:rtl/>
        </w:rPr>
        <w:t>فالخبر دل على رفع كل أثر تكليفي أو وضعي كان في رفعه منة على ال</w:t>
      </w:r>
      <w:r w:rsidR="00155503">
        <w:rPr>
          <w:rFonts w:hint="cs"/>
          <w:rtl/>
        </w:rPr>
        <w:t>أ</w:t>
      </w:r>
      <w:r>
        <w:rPr>
          <w:rtl/>
        </w:rPr>
        <w:t>مة، كما</w:t>
      </w:r>
    </w:p>
    <w:p w14:paraId="700553E9" w14:textId="77777777" w:rsidR="001A75A1" w:rsidRDefault="00D7791C" w:rsidP="00D7791C">
      <w:pPr>
        <w:pStyle w:val="libLine"/>
      </w:pPr>
      <w:r>
        <w:rPr>
          <w:rtl/>
        </w:rPr>
        <w:t>____________________</w:t>
      </w:r>
    </w:p>
    <w:p w14:paraId="1771070F" w14:textId="77777777" w:rsidR="001A75A1" w:rsidRDefault="001A75A1" w:rsidP="00BC339F">
      <w:pPr>
        <w:pStyle w:val="libFootnote0"/>
      </w:pPr>
      <w:r w:rsidRPr="00BC339F">
        <w:rPr>
          <w:rtl/>
        </w:rPr>
        <w:t>(1)</w:t>
      </w:r>
      <w:r>
        <w:rPr>
          <w:rtl/>
        </w:rPr>
        <w:t xml:space="preserve"> في</w:t>
      </w:r>
      <w:r w:rsidR="0077545E">
        <w:rPr>
          <w:rtl/>
        </w:rPr>
        <w:t xml:space="preserve"> «ب»</w:t>
      </w:r>
      <w:r>
        <w:rPr>
          <w:rtl/>
        </w:rPr>
        <w:t>: مخالفته.</w:t>
      </w:r>
    </w:p>
    <w:p w14:paraId="66289633" w14:textId="77777777" w:rsidR="001A75A1" w:rsidRDefault="001A75A1" w:rsidP="00BC339F">
      <w:pPr>
        <w:pStyle w:val="libFootnote0"/>
      </w:pPr>
      <w:r w:rsidRPr="00BC339F">
        <w:rPr>
          <w:rtl/>
        </w:rPr>
        <w:t>(2)</w:t>
      </w:r>
      <w:r>
        <w:rPr>
          <w:rtl/>
        </w:rPr>
        <w:t xml:space="preserve"> في</w:t>
      </w:r>
      <w:r w:rsidR="0077545E">
        <w:rPr>
          <w:rtl/>
        </w:rPr>
        <w:t xml:space="preserve"> «ب»</w:t>
      </w:r>
      <w:r>
        <w:rPr>
          <w:rtl/>
        </w:rPr>
        <w:t>: قضية.</w:t>
      </w:r>
    </w:p>
    <w:p w14:paraId="3E1714DE" w14:textId="77777777" w:rsidR="001A75A1" w:rsidRDefault="001A75A1" w:rsidP="00BC339F">
      <w:pPr>
        <w:pStyle w:val="libFootnote0"/>
      </w:pPr>
      <w:r w:rsidRPr="00BC339F">
        <w:rPr>
          <w:rtl/>
        </w:rPr>
        <w:t>(3)</w:t>
      </w:r>
      <w:r>
        <w:rPr>
          <w:rtl/>
        </w:rPr>
        <w:t xml:space="preserve"> خلافا</w:t>
      </w:r>
      <w:r w:rsidR="00155503">
        <w:rPr>
          <w:rFonts w:hint="cs"/>
          <w:rtl/>
        </w:rPr>
        <w:t>ً</w:t>
      </w:r>
      <w:r>
        <w:rPr>
          <w:rtl/>
        </w:rPr>
        <w:t xml:space="preserve"> لما أفاده الشيخ،</w:t>
      </w:r>
      <w:r w:rsidR="000C5AE4">
        <w:rPr>
          <w:rtl/>
        </w:rPr>
        <w:t xml:space="preserve"> فرائد الأصول </w:t>
      </w:r>
      <w:r>
        <w:rPr>
          <w:rtl/>
        </w:rPr>
        <w:t>/ 195.</w:t>
      </w:r>
    </w:p>
    <w:p w14:paraId="16886989" w14:textId="77777777" w:rsidR="001A75A1" w:rsidRDefault="001A75A1" w:rsidP="00155503">
      <w:pPr>
        <w:pStyle w:val="libFootnote0"/>
      </w:pPr>
      <w:r w:rsidRPr="00BC339F">
        <w:rPr>
          <w:rtl/>
        </w:rPr>
        <w:t>(4)</w:t>
      </w:r>
      <w:r>
        <w:rPr>
          <w:rtl/>
        </w:rPr>
        <w:t xml:space="preserve"> المصدر السابق.</w:t>
      </w:r>
    </w:p>
    <w:p w14:paraId="0A455AEE" w14:textId="77777777" w:rsidR="001A75A1" w:rsidRDefault="00D7791C" w:rsidP="001A75A1">
      <w:pPr>
        <w:pStyle w:val="libNormal"/>
      </w:pPr>
      <w:r>
        <w:rPr>
          <w:rtl/>
        </w:rPr>
        <w:br w:type="page"/>
      </w:r>
    </w:p>
    <w:p w14:paraId="21BE0BBE" w14:textId="77777777" w:rsidR="001A75A1" w:rsidRDefault="001A75A1" w:rsidP="001A75A1">
      <w:pPr>
        <w:pStyle w:val="libNormal"/>
      </w:pPr>
      <w:r>
        <w:rPr>
          <w:rtl/>
        </w:rPr>
        <w:lastRenderedPageBreak/>
        <w:t>استشهد ال</w:t>
      </w:r>
      <w:r w:rsidR="00155503">
        <w:rPr>
          <w:rFonts w:hint="cs"/>
          <w:rtl/>
        </w:rPr>
        <w:t>إ</w:t>
      </w:r>
      <w:r>
        <w:rPr>
          <w:rtl/>
        </w:rPr>
        <w:t xml:space="preserve">مام </w:t>
      </w:r>
      <w:r w:rsidR="00D7791C" w:rsidRPr="00D7791C">
        <w:rPr>
          <w:rStyle w:val="libAlaemChar"/>
          <w:rtl/>
        </w:rPr>
        <w:t>عليه‌السلام</w:t>
      </w:r>
      <w:r>
        <w:rPr>
          <w:rtl/>
        </w:rPr>
        <w:t xml:space="preserve"> بمثل</w:t>
      </w:r>
      <w:r w:rsidRPr="00D92983">
        <w:rPr>
          <w:rStyle w:val="libFootnotenumChar"/>
          <w:rtl/>
        </w:rPr>
        <w:t>(1)</w:t>
      </w:r>
      <w:r>
        <w:rPr>
          <w:rtl/>
        </w:rPr>
        <w:t xml:space="preserve"> هذا الخبر في رفع ما استكره عليه من الطلاق والصدقة والعتاق.</w:t>
      </w:r>
    </w:p>
    <w:p w14:paraId="12D5431B" w14:textId="77777777" w:rsidR="00155503" w:rsidRDefault="001A75A1" w:rsidP="001A75A1">
      <w:pPr>
        <w:pStyle w:val="libNormal"/>
        <w:rPr>
          <w:rtl/>
        </w:rPr>
      </w:pPr>
      <w:r>
        <w:rPr>
          <w:rtl/>
        </w:rPr>
        <w:t>ثم لا يذهب عليك أن المرفوع فيما اضطر إليه وغيره، مما أخذ بعنوانه الثانوي، إنما هو الآثار المترتبة عليه بعنوانه ال</w:t>
      </w:r>
      <w:r w:rsidR="00155503">
        <w:rPr>
          <w:rFonts w:hint="cs"/>
          <w:rtl/>
        </w:rPr>
        <w:t>أ</w:t>
      </w:r>
      <w:r>
        <w:rPr>
          <w:rtl/>
        </w:rPr>
        <w:t>ولي، ضرورة أن الظاهر أن هذه العناوين صارت موجبة للرفع، والموضوع لل</w:t>
      </w:r>
      <w:r w:rsidR="00155503">
        <w:rPr>
          <w:rFonts w:hint="cs"/>
          <w:rtl/>
        </w:rPr>
        <w:t>أ</w:t>
      </w:r>
      <w:r>
        <w:rPr>
          <w:rtl/>
        </w:rPr>
        <w:t>ثر مستدع</w:t>
      </w:r>
      <w:r w:rsidR="00155503">
        <w:rPr>
          <w:rFonts w:hint="cs"/>
          <w:rtl/>
        </w:rPr>
        <w:t>ٍ</w:t>
      </w:r>
      <w:r>
        <w:rPr>
          <w:rtl/>
        </w:rPr>
        <w:t xml:space="preserve"> لوضعه، فكيف يكون موجبا</w:t>
      </w:r>
      <w:r w:rsidR="00155503">
        <w:rPr>
          <w:rFonts w:hint="cs"/>
          <w:rtl/>
        </w:rPr>
        <w:t>ً</w:t>
      </w:r>
      <w:r>
        <w:rPr>
          <w:rtl/>
        </w:rPr>
        <w:t xml:space="preserve"> لرفعه؟</w:t>
      </w:r>
      <w:r w:rsidR="00155503">
        <w:rPr>
          <w:rFonts w:hint="cs"/>
          <w:rtl/>
        </w:rPr>
        <w:t>.</w:t>
      </w:r>
      <w:r>
        <w:rPr>
          <w:rtl/>
        </w:rPr>
        <w:t xml:space="preserve"> </w:t>
      </w:r>
    </w:p>
    <w:p w14:paraId="1A7C1670" w14:textId="77777777" w:rsidR="001A75A1" w:rsidRDefault="001A75A1" w:rsidP="001A75A1">
      <w:pPr>
        <w:pStyle w:val="libNormal"/>
      </w:pPr>
      <w:r>
        <w:rPr>
          <w:rtl/>
        </w:rPr>
        <w:t>لا يقال كيف؟ وإيجاب الاحتياط فيما لا يعلم وإيجاب التحفظ في الخطأ والنسيان، يكون أثرا</w:t>
      </w:r>
      <w:r w:rsidR="00155503">
        <w:rPr>
          <w:rFonts w:hint="cs"/>
          <w:rtl/>
        </w:rPr>
        <w:t>ً</w:t>
      </w:r>
      <w:r>
        <w:rPr>
          <w:rtl/>
        </w:rPr>
        <w:t xml:space="preserve"> لهذه العناوين بعينها وباقتضاء نفسها.</w:t>
      </w:r>
    </w:p>
    <w:p w14:paraId="25757FEF" w14:textId="77777777" w:rsidR="001A75A1" w:rsidRDefault="001A75A1" w:rsidP="001A75A1">
      <w:pPr>
        <w:pStyle w:val="libNormal"/>
      </w:pPr>
      <w:r>
        <w:rPr>
          <w:rtl/>
        </w:rPr>
        <w:t>فإنه يقال: بل إنما تكون باقتضاء الواقع في موردها، ضرورة أن الاهتمام به يوجب إيجابهما، لئلا يفوت على المكلف، كما لا يخفى.</w:t>
      </w:r>
    </w:p>
    <w:p w14:paraId="27B9C4F9" w14:textId="77777777" w:rsidR="001A75A1" w:rsidRDefault="001A75A1" w:rsidP="001A75A1">
      <w:pPr>
        <w:pStyle w:val="libNormal"/>
      </w:pPr>
      <w:r>
        <w:rPr>
          <w:rtl/>
        </w:rPr>
        <w:t>ومنها: حديث الحجب</w:t>
      </w:r>
      <w:r w:rsidRPr="00D92983">
        <w:rPr>
          <w:rStyle w:val="libFootnotenumChar"/>
          <w:rtl/>
        </w:rPr>
        <w:t>(2)</w:t>
      </w:r>
      <w:r>
        <w:rPr>
          <w:rtl/>
        </w:rPr>
        <w:t>، وقد انقدح تقريب الاستدلال به مما ذكرنا في حديث الرفع، إلا أنه ربما يشكل</w:t>
      </w:r>
      <w:r w:rsidRPr="00D92983">
        <w:rPr>
          <w:rStyle w:val="libFootnotenumChar"/>
          <w:rtl/>
        </w:rPr>
        <w:t>(3)</w:t>
      </w:r>
      <w:r>
        <w:rPr>
          <w:rtl/>
        </w:rPr>
        <w:t xml:space="preserve"> بمنع ظهوره في وضع ما لا يعلم من التكليف، بدعوى ظهوره في خصوص ما تعلقت عنايته تعالى بمنع اطلاع العباد عليه، لعدم أمر رسله بتبليغه، حيث إنه بدونه لما صح إسناد الحجب إليه تعالى.</w:t>
      </w:r>
    </w:p>
    <w:p w14:paraId="1CC6536F" w14:textId="77777777" w:rsidR="001A75A1" w:rsidRDefault="001A75A1" w:rsidP="001A75A1">
      <w:pPr>
        <w:pStyle w:val="libNormal"/>
      </w:pPr>
      <w:r>
        <w:rPr>
          <w:rtl/>
        </w:rPr>
        <w:t xml:space="preserve">ومنها: قوله </w:t>
      </w:r>
      <w:r w:rsidR="00D7791C" w:rsidRPr="00D7791C">
        <w:rPr>
          <w:rStyle w:val="libAlaemChar"/>
          <w:rtl/>
        </w:rPr>
        <w:t>عليه‌السلام</w:t>
      </w:r>
      <w:r w:rsidRPr="00D92983">
        <w:rPr>
          <w:rStyle w:val="libFootnotenumChar"/>
          <w:rtl/>
        </w:rPr>
        <w:t>(4)</w:t>
      </w:r>
      <w:r>
        <w:rPr>
          <w:rtl/>
        </w:rPr>
        <w:t xml:space="preserve"> (كل ش</w:t>
      </w:r>
      <w:r w:rsidR="00155503">
        <w:rPr>
          <w:rFonts w:hint="cs"/>
          <w:rtl/>
        </w:rPr>
        <w:t>يء</w:t>
      </w:r>
      <w:r>
        <w:rPr>
          <w:rtl/>
        </w:rPr>
        <w:t xml:space="preserve"> لك حلال حتى تعرف أنه حرام بعينه) الحديث، حيث دل على حلي</w:t>
      </w:r>
      <w:r w:rsidR="00155503">
        <w:rPr>
          <w:rFonts w:hint="cs"/>
          <w:rtl/>
        </w:rPr>
        <w:t>ّ</w:t>
      </w:r>
      <w:r>
        <w:rPr>
          <w:rtl/>
        </w:rPr>
        <w:t>ة مالم يعلم حرمته مطلقا</w:t>
      </w:r>
      <w:r w:rsidR="00155503">
        <w:rPr>
          <w:rFonts w:hint="cs"/>
          <w:rtl/>
        </w:rPr>
        <w:t>ً</w:t>
      </w:r>
      <w:r>
        <w:rPr>
          <w:rtl/>
        </w:rPr>
        <w:t>، ولو كان من جهة عدم الدليل على حرمته، وبعدم الفصل قطعا</w:t>
      </w:r>
      <w:r w:rsidR="00155503">
        <w:rPr>
          <w:rFonts w:hint="cs"/>
          <w:rtl/>
        </w:rPr>
        <w:t>ً</w:t>
      </w:r>
      <w:r>
        <w:rPr>
          <w:rtl/>
        </w:rPr>
        <w:t xml:space="preserve"> بين إباحته وعدم وجوب الاحتياط فيه وبين عدم وجوب الاحتياط في الشبهة الوجوبية، يتم المطلوب.</w:t>
      </w:r>
    </w:p>
    <w:p w14:paraId="7F7B8E08" w14:textId="77777777" w:rsidR="001A75A1" w:rsidRDefault="00D7791C" w:rsidP="00D7791C">
      <w:pPr>
        <w:pStyle w:val="libLine"/>
      </w:pPr>
      <w:r>
        <w:rPr>
          <w:rtl/>
        </w:rPr>
        <w:t>____________________</w:t>
      </w:r>
    </w:p>
    <w:p w14:paraId="4204B866" w14:textId="77777777" w:rsidR="001A75A1" w:rsidRDefault="001A75A1" w:rsidP="00EA5816">
      <w:pPr>
        <w:pStyle w:val="libFootnote0"/>
      </w:pPr>
      <w:r w:rsidRPr="00EA5816">
        <w:rPr>
          <w:rtl/>
        </w:rPr>
        <w:t>(1)</w:t>
      </w:r>
      <w:r>
        <w:rPr>
          <w:rtl/>
        </w:rPr>
        <w:t xml:space="preserve"> المحاسن 2 / 339، الحديث 124.</w:t>
      </w:r>
    </w:p>
    <w:p w14:paraId="4A2305AF" w14:textId="77777777" w:rsidR="001A75A1" w:rsidRDefault="001A75A1" w:rsidP="00155503">
      <w:pPr>
        <w:pStyle w:val="libFootnote0"/>
      </w:pPr>
      <w:r w:rsidRPr="00EA5816">
        <w:rPr>
          <w:rtl/>
        </w:rPr>
        <w:t>(2)</w:t>
      </w:r>
      <w:r>
        <w:rPr>
          <w:rtl/>
        </w:rPr>
        <w:t xml:space="preserve"> التوحيد للصدوق </w:t>
      </w:r>
      <w:r w:rsidR="00D7791C" w:rsidRPr="00EA5816">
        <w:rPr>
          <w:rStyle w:val="libFootnoteAlaemChar"/>
          <w:rtl/>
        </w:rPr>
        <w:t>رحمه‌الله</w:t>
      </w:r>
      <w:r>
        <w:rPr>
          <w:rtl/>
        </w:rPr>
        <w:t xml:space="preserve"> 413، باب التعريف والبيان والحجة، الحديث 9.</w:t>
      </w:r>
      <w:r w:rsidR="00155503">
        <w:rPr>
          <w:rFonts w:hint="cs"/>
          <w:rtl/>
        </w:rPr>
        <w:t xml:space="preserve"> </w:t>
      </w:r>
      <w:r>
        <w:rPr>
          <w:rtl/>
        </w:rPr>
        <w:t>والوسائل 18 / 12، باب 12 من أبواب صفات القاضي، الحديث 28.</w:t>
      </w:r>
    </w:p>
    <w:p w14:paraId="3C9DE23E" w14:textId="77777777" w:rsidR="001A75A1" w:rsidRDefault="001A75A1" w:rsidP="00EA5816">
      <w:pPr>
        <w:pStyle w:val="libFootnote0"/>
      </w:pPr>
      <w:r w:rsidRPr="00EA5816">
        <w:rPr>
          <w:rtl/>
        </w:rPr>
        <w:t>(3)</w:t>
      </w:r>
      <w:r>
        <w:rPr>
          <w:rtl/>
        </w:rPr>
        <w:t xml:space="preserve"> أورده الشيخ </w:t>
      </w:r>
      <w:r w:rsidR="00D7791C" w:rsidRPr="00EA5816">
        <w:rPr>
          <w:rStyle w:val="libFootnoteAlaemChar"/>
          <w:rtl/>
        </w:rPr>
        <w:t>رحمه‌الله</w:t>
      </w:r>
      <w:r>
        <w:rPr>
          <w:rtl/>
        </w:rPr>
        <w:t xml:space="preserve"> على الاستدلال بهذا الحديث،</w:t>
      </w:r>
      <w:r w:rsidR="000C5AE4">
        <w:rPr>
          <w:rtl/>
        </w:rPr>
        <w:t xml:space="preserve"> فرائد الأصول </w:t>
      </w:r>
      <w:r>
        <w:rPr>
          <w:rtl/>
        </w:rPr>
        <w:t>/ 199.</w:t>
      </w:r>
    </w:p>
    <w:p w14:paraId="0FFD2BEF" w14:textId="77777777" w:rsidR="001A75A1" w:rsidRDefault="001A75A1" w:rsidP="00155503">
      <w:pPr>
        <w:pStyle w:val="libFootnote0"/>
      </w:pPr>
      <w:r w:rsidRPr="00EA5816">
        <w:rPr>
          <w:rtl/>
        </w:rPr>
        <w:t>(4)</w:t>
      </w:r>
      <w:r>
        <w:rPr>
          <w:rtl/>
        </w:rPr>
        <w:t xml:space="preserve"> قريب من هذا المضمون روايات، الوسائل: 12 / 59، باب 4 من أبواب ما يكتسب به الحديثان 1 و 4 والوسائل: 17 / 90، باب 61 من ال</w:t>
      </w:r>
      <w:r w:rsidR="00155503">
        <w:rPr>
          <w:rFonts w:hint="cs"/>
          <w:rtl/>
        </w:rPr>
        <w:t>أ</w:t>
      </w:r>
      <w:r>
        <w:rPr>
          <w:rtl/>
        </w:rPr>
        <w:t>طعمة المباحة، ال</w:t>
      </w:r>
      <w:r w:rsidR="00155503">
        <w:rPr>
          <w:rFonts w:hint="cs"/>
          <w:rtl/>
        </w:rPr>
        <w:t>أ</w:t>
      </w:r>
      <w:r>
        <w:rPr>
          <w:rtl/>
        </w:rPr>
        <w:t>حاديث، 1 و2 و7.</w:t>
      </w:r>
    </w:p>
    <w:p w14:paraId="7E8B2745" w14:textId="77777777" w:rsidR="001A75A1" w:rsidRDefault="00D7791C" w:rsidP="001A75A1">
      <w:pPr>
        <w:pStyle w:val="libNormal"/>
      </w:pPr>
      <w:r>
        <w:rPr>
          <w:rtl/>
        </w:rPr>
        <w:br w:type="page"/>
      </w:r>
    </w:p>
    <w:p w14:paraId="3B6E6BCA" w14:textId="77777777" w:rsidR="001A75A1" w:rsidRDefault="001A75A1" w:rsidP="001A75A1">
      <w:pPr>
        <w:pStyle w:val="libNormal"/>
      </w:pPr>
      <w:r>
        <w:rPr>
          <w:rtl/>
        </w:rPr>
        <w:lastRenderedPageBreak/>
        <w:t>مع إمكان أن يقال: ترك ما احتمل وجوبه مما لم يعرف حرمته، فهو حلال، تأمل.</w:t>
      </w:r>
    </w:p>
    <w:p w14:paraId="162A099D" w14:textId="77777777" w:rsidR="001A75A1" w:rsidRDefault="001A75A1" w:rsidP="001A75A1">
      <w:pPr>
        <w:pStyle w:val="libNormal"/>
      </w:pPr>
      <w:r>
        <w:rPr>
          <w:rtl/>
        </w:rPr>
        <w:t xml:space="preserve">ومنها: قوله </w:t>
      </w:r>
      <w:r w:rsidR="00D7791C" w:rsidRPr="00D7791C">
        <w:rPr>
          <w:rStyle w:val="libAlaemChar"/>
          <w:rtl/>
        </w:rPr>
        <w:t>عليه‌السلام</w:t>
      </w:r>
      <w:r w:rsidRPr="00D92983">
        <w:rPr>
          <w:rStyle w:val="libFootnotenumChar"/>
          <w:rtl/>
        </w:rPr>
        <w:t>(1)</w:t>
      </w:r>
      <w:r>
        <w:rPr>
          <w:rtl/>
        </w:rPr>
        <w:t xml:space="preserve"> (الناس في سعة ما لا يعلمون) فهم في سعة مالم يعلم، أو ما دام لم يعلم وجوبه أو حرمته، ومن الواضح أنه لو كان الاحتياط واجبا</w:t>
      </w:r>
      <w:r w:rsidR="001116F4">
        <w:rPr>
          <w:rFonts w:hint="cs"/>
          <w:rtl/>
        </w:rPr>
        <w:t>ً</w:t>
      </w:r>
      <w:r>
        <w:rPr>
          <w:rtl/>
        </w:rPr>
        <w:t xml:space="preserve"> لما كانوا في سعة أصلا</w:t>
      </w:r>
      <w:r w:rsidR="001116F4">
        <w:rPr>
          <w:rFonts w:hint="cs"/>
          <w:rtl/>
        </w:rPr>
        <w:t>ً</w:t>
      </w:r>
      <w:r>
        <w:rPr>
          <w:rtl/>
        </w:rPr>
        <w:t>، فيعارض به ما دل على وجوبه، كما لا يخفى.</w:t>
      </w:r>
    </w:p>
    <w:p w14:paraId="65BF8EB8" w14:textId="77777777" w:rsidR="001A75A1" w:rsidRDefault="001A75A1" w:rsidP="001A75A1">
      <w:pPr>
        <w:pStyle w:val="libNormal"/>
      </w:pPr>
      <w:r>
        <w:rPr>
          <w:rtl/>
        </w:rPr>
        <w:t>لا يقال: قد علم به وجوب الاحتياط.</w:t>
      </w:r>
    </w:p>
    <w:p w14:paraId="00D31C03" w14:textId="77777777" w:rsidR="001A75A1" w:rsidRDefault="001A75A1" w:rsidP="001A75A1">
      <w:pPr>
        <w:pStyle w:val="libNormal"/>
      </w:pPr>
      <w:r>
        <w:rPr>
          <w:rtl/>
        </w:rPr>
        <w:t>فإنه يقال: لم يعلم الوجوب أو الحرمة بعد، فكيف يقع في ضيق الاحتياط من أجله؟ نعم لو كان الاحتياط واجب</w:t>
      </w:r>
      <w:r w:rsidR="001116F4">
        <w:rPr>
          <w:rFonts w:hint="cs"/>
          <w:rtl/>
        </w:rPr>
        <w:t>اً</w:t>
      </w:r>
      <w:r>
        <w:rPr>
          <w:rtl/>
        </w:rPr>
        <w:t xml:space="preserve"> نفسيا</w:t>
      </w:r>
      <w:r w:rsidR="001116F4">
        <w:rPr>
          <w:rFonts w:hint="cs"/>
          <w:rtl/>
        </w:rPr>
        <w:t>ً</w:t>
      </w:r>
      <w:r>
        <w:rPr>
          <w:rtl/>
        </w:rPr>
        <w:t xml:space="preserve"> كان وقوعهم في ضيقه بعد العلم بوجوبه، لكنه عرفت أن وجوبه كان طريقيا</w:t>
      </w:r>
      <w:r w:rsidR="001116F4">
        <w:rPr>
          <w:rFonts w:hint="cs"/>
          <w:rtl/>
        </w:rPr>
        <w:t>ً</w:t>
      </w:r>
      <w:r>
        <w:rPr>
          <w:rtl/>
        </w:rPr>
        <w:t>،</w:t>
      </w:r>
      <w:r w:rsidR="00CD5CCB">
        <w:rPr>
          <w:rtl/>
        </w:rPr>
        <w:t xml:space="preserve"> لأجل </w:t>
      </w:r>
      <w:r>
        <w:rPr>
          <w:rtl/>
        </w:rPr>
        <w:t>أن لا يقعوا في مخالفة الواجب أو الحرام أحيانا</w:t>
      </w:r>
      <w:r w:rsidR="001116F4">
        <w:rPr>
          <w:rFonts w:hint="cs"/>
          <w:rtl/>
        </w:rPr>
        <w:t>ً</w:t>
      </w:r>
      <w:r>
        <w:rPr>
          <w:rtl/>
        </w:rPr>
        <w:t>، فافهم.</w:t>
      </w:r>
    </w:p>
    <w:p w14:paraId="3DE65989" w14:textId="77777777" w:rsidR="001A75A1" w:rsidRDefault="001A75A1" w:rsidP="001A75A1">
      <w:pPr>
        <w:pStyle w:val="libNormal"/>
      </w:pPr>
      <w:r>
        <w:rPr>
          <w:rtl/>
        </w:rPr>
        <w:t xml:space="preserve">ومنها: قوله </w:t>
      </w:r>
      <w:r w:rsidR="00D7791C" w:rsidRPr="00D7791C">
        <w:rPr>
          <w:rStyle w:val="libAlaemChar"/>
          <w:rtl/>
        </w:rPr>
        <w:t>عليه‌السلام</w:t>
      </w:r>
      <w:r w:rsidRPr="00D92983">
        <w:rPr>
          <w:rStyle w:val="libFootnotenumChar"/>
          <w:rtl/>
        </w:rPr>
        <w:t>(2)</w:t>
      </w:r>
      <w:r>
        <w:rPr>
          <w:rtl/>
        </w:rPr>
        <w:t xml:space="preserve"> (كل ش</w:t>
      </w:r>
      <w:r w:rsidR="001116F4">
        <w:rPr>
          <w:rFonts w:hint="cs"/>
          <w:rtl/>
        </w:rPr>
        <w:t>يء</w:t>
      </w:r>
      <w:r>
        <w:rPr>
          <w:rtl/>
        </w:rPr>
        <w:t xml:space="preserve"> مطلق حتى يرد فيه نهي) ودلالته يتوقف على عدم صدق الورود إلا بعد العلم أو ما بحكمه، بالنهي عنه وإن صدر عن الشارع ووصل إلى غير واحد، مع أنه ممنوع لوضوح صدقه على صدوره عنه سيما بعد بلوغه إلى غير واحد، وقد خفي على من لم يعلم بصدوره.</w:t>
      </w:r>
    </w:p>
    <w:p w14:paraId="4905AA52" w14:textId="77777777" w:rsidR="001A75A1" w:rsidRDefault="001A75A1" w:rsidP="001A75A1">
      <w:pPr>
        <w:pStyle w:val="libNormal"/>
      </w:pPr>
      <w:r>
        <w:rPr>
          <w:rtl/>
        </w:rPr>
        <w:t>لا يقال: نعم، ولكن بضميمة أصالة العدم صح الاستدلال به وتم.</w:t>
      </w:r>
    </w:p>
    <w:p w14:paraId="7963F104" w14:textId="77777777" w:rsidR="001A75A1" w:rsidRDefault="001A75A1" w:rsidP="001A75A1">
      <w:pPr>
        <w:pStyle w:val="libNormal"/>
      </w:pPr>
      <w:r>
        <w:rPr>
          <w:rtl/>
        </w:rPr>
        <w:t>فإنه يقال: وإن تم الاستدلال به بضميمتها، ويحكم بإباحة مجهول الحرمة وإطلاقه، إلا أنه لا بعنوان أنه مجهول الحرمة شرعا</w:t>
      </w:r>
      <w:r w:rsidR="001116F4">
        <w:rPr>
          <w:rFonts w:hint="cs"/>
          <w:rtl/>
        </w:rPr>
        <w:t>ً</w:t>
      </w:r>
      <w:r>
        <w:rPr>
          <w:rtl/>
        </w:rPr>
        <w:t>، بل بعنوان أنه مما لم يرد عنه النهي واقعا</w:t>
      </w:r>
      <w:r w:rsidR="001116F4">
        <w:rPr>
          <w:rFonts w:hint="cs"/>
          <w:rtl/>
        </w:rPr>
        <w:t>ً</w:t>
      </w:r>
      <w:r>
        <w:rPr>
          <w:rtl/>
        </w:rPr>
        <w:t>.</w:t>
      </w:r>
    </w:p>
    <w:p w14:paraId="0A220F82" w14:textId="77777777" w:rsidR="001A75A1" w:rsidRDefault="001A75A1" w:rsidP="001A75A1">
      <w:pPr>
        <w:pStyle w:val="libNormal"/>
      </w:pPr>
      <w:r>
        <w:rPr>
          <w:rtl/>
        </w:rPr>
        <w:t>لا يقال: نعم، ولكنه لا يتفاوت فيما هو المهم من الحكم بال</w:t>
      </w:r>
      <w:r w:rsidR="006A1CD5">
        <w:rPr>
          <w:rFonts w:hint="cs"/>
          <w:rtl/>
        </w:rPr>
        <w:t>إ</w:t>
      </w:r>
      <w:r>
        <w:rPr>
          <w:rtl/>
        </w:rPr>
        <w:t>باحة في مجهول الحرمة، كان بهذا العنوان أو بذاك العنوان.</w:t>
      </w:r>
    </w:p>
    <w:p w14:paraId="57B994D0" w14:textId="77777777" w:rsidR="001A75A1" w:rsidRDefault="00D7791C" w:rsidP="00D7791C">
      <w:pPr>
        <w:pStyle w:val="libLine"/>
      </w:pPr>
      <w:r>
        <w:rPr>
          <w:rtl/>
        </w:rPr>
        <w:t>____________________</w:t>
      </w:r>
    </w:p>
    <w:p w14:paraId="058EDE4F" w14:textId="77777777" w:rsidR="001A75A1" w:rsidRDefault="001A75A1" w:rsidP="00671235">
      <w:pPr>
        <w:pStyle w:val="libFootnote0"/>
      </w:pPr>
      <w:r w:rsidRPr="00671235">
        <w:rPr>
          <w:rtl/>
        </w:rPr>
        <w:t>(1)</w:t>
      </w:r>
      <w:r>
        <w:rPr>
          <w:rtl/>
        </w:rPr>
        <w:t xml:space="preserve"> الوسائل: 2 / 1073، باب 5 من أبواب النجاسات، الحديث 11 بتفاوت يسير في العبارة.</w:t>
      </w:r>
    </w:p>
    <w:p w14:paraId="54F34202" w14:textId="77777777" w:rsidR="001A75A1" w:rsidRDefault="001A75A1" w:rsidP="006A1CD5">
      <w:pPr>
        <w:pStyle w:val="libFootnote0"/>
      </w:pPr>
      <w:r w:rsidRPr="00671235">
        <w:rPr>
          <w:rtl/>
        </w:rPr>
        <w:t>(2)</w:t>
      </w:r>
      <w:r>
        <w:rPr>
          <w:rtl/>
        </w:rPr>
        <w:t xml:space="preserve"> الوسائل: 18 / 127، باب 12 من أبواب صفات القاضي، الحديث 60.</w:t>
      </w:r>
    </w:p>
    <w:p w14:paraId="1338213E" w14:textId="77777777" w:rsidR="001A75A1" w:rsidRDefault="00D7791C" w:rsidP="001A75A1">
      <w:pPr>
        <w:pStyle w:val="libNormal"/>
      </w:pPr>
      <w:r>
        <w:rPr>
          <w:rtl/>
        </w:rPr>
        <w:br w:type="page"/>
      </w:r>
    </w:p>
    <w:p w14:paraId="6B600B2E" w14:textId="77777777" w:rsidR="001A75A1" w:rsidRDefault="001A75A1" w:rsidP="002965A0">
      <w:pPr>
        <w:pStyle w:val="libNormal0"/>
      </w:pPr>
      <w:r>
        <w:rPr>
          <w:rtl/>
        </w:rPr>
        <w:lastRenderedPageBreak/>
        <w:t>فإنه يقال: حيث أنه بذاك العنوان لاختص بما لم يعلم ورود النهي عنه أصلا</w:t>
      </w:r>
      <w:r w:rsidR="00103D72">
        <w:rPr>
          <w:rFonts w:hint="cs"/>
          <w:rtl/>
        </w:rPr>
        <w:t>ً</w:t>
      </w:r>
      <w:r>
        <w:rPr>
          <w:rtl/>
        </w:rPr>
        <w:t>، ولا يكاد يعم ما إذا ورد النهي عنه في زمان، وإباحته</w:t>
      </w:r>
      <w:r w:rsidRPr="00D92983">
        <w:rPr>
          <w:rStyle w:val="libFootnotenumChar"/>
          <w:rtl/>
        </w:rPr>
        <w:t>(1)</w:t>
      </w:r>
      <w:r>
        <w:rPr>
          <w:rtl/>
        </w:rPr>
        <w:t xml:space="preserve"> في آخر، واشتبها من حيث التقدم والتأخر.</w:t>
      </w:r>
    </w:p>
    <w:p w14:paraId="5E99E4BC" w14:textId="77777777" w:rsidR="001A75A1" w:rsidRDefault="001A75A1" w:rsidP="001A75A1">
      <w:pPr>
        <w:pStyle w:val="libNormal"/>
      </w:pPr>
      <w:r>
        <w:rPr>
          <w:rtl/>
        </w:rPr>
        <w:t>لا يقال: هذا لولا عدم الفصل بين أفراد ما اشتبهت حرمته.</w:t>
      </w:r>
    </w:p>
    <w:p w14:paraId="50E8F868" w14:textId="77777777" w:rsidR="001A75A1" w:rsidRDefault="001A75A1" w:rsidP="001A75A1">
      <w:pPr>
        <w:pStyle w:val="libNormal"/>
      </w:pPr>
      <w:r>
        <w:rPr>
          <w:rtl/>
        </w:rPr>
        <w:t>فإنه يقال: وإن لم يكن بينها الفصل، إلا أنه إنما يجدي فيما كان المثبت للحكم بال</w:t>
      </w:r>
      <w:r w:rsidR="00103D72">
        <w:rPr>
          <w:rFonts w:hint="cs"/>
          <w:rtl/>
        </w:rPr>
        <w:t>إ</w:t>
      </w:r>
      <w:r>
        <w:rPr>
          <w:rtl/>
        </w:rPr>
        <w:t>باحة في بعضها الدليل، لا ال</w:t>
      </w:r>
      <w:r w:rsidR="00103D72">
        <w:rPr>
          <w:rFonts w:hint="cs"/>
          <w:rtl/>
        </w:rPr>
        <w:t>أ</w:t>
      </w:r>
      <w:r>
        <w:rPr>
          <w:rtl/>
        </w:rPr>
        <w:t>صل، فافهم.</w:t>
      </w:r>
    </w:p>
    <w:p w14:paraId="148E8E24" w14:textId="77777777" w:rsidR="001A75A1" w:rsidRDefault="001A75A1" w:rsidP="001A75A1">
      <w:pPr>
        <w:pStyle w:val="libNormal"/>
      </w:pPr>
      <w:r w:rsidRPr="00103D72">
        <w:rPr>
          <w:rStyle w:val="libBold2Char"/>
          <w:rtl/>
        </w:rPr>
        <w:t>وأما ال</w:t>
      </w:r>
      <w:r w:rsidR="00103D72" w:rsidRPr="00103D72">
        <w:rPr>
          <w:rStyle w:val="libBold2Char"/>
          <w:rFonts w:hint="cs"/>
          <w:rtl/>
        </w:rPr>
        <w:t>إ</w:t>
      </w:r>
      <w:r w:rsidRPr="00103D72">
        <w:rPr>
          <w:rStyle w:val="libBold2Char"/>
          <w:rtl/>
        </w:rPr>
        <w:t>جماع</w:t>
      </w:r>
      <w:r>
        <w:rPr>
          <w:rtl/>
        </w:rPr>
        <w:t>: فقد نقل</w:t>
      </w:r>
      <w:r w:rsidRPr="00D92983">
        <w:rPr>
          <w:rStyle w:val="libFootnotenumChar"/>
          <w:rtl/>
        </w:rPr>
        <w:t>(2)</w:t>
      </w:r>
      <w:r>
        <w:rPr>
          <w:rtl/>
        </w:rPr>
        <w:t xml:space="preserve"> على البراء‌ة، إلا أنه موهون، ولو قيل باعتبار ال</w:t>
      </w:r>
      <w:r w:rsidR="00103D72">
        <w:rPr>
          <w:rFonts w:hint="cs"/>
          <w:rtl/>
        </w:rPr>
        <w:t>إ</w:t>
      </w:r>
      <w:r>
        <w:rPr>
          <w:rtl/>
        </w:rPr>
        <w:t>جماع المنقولة في الجملة، فإن تحصيله في مثل هذه المسألة مما للعقل إليه سبيل، ومن واضح النقل عليه دليل، بعيد جد</w:t>
      </w:r>
      <w:r w:rsidR="00103D72">
        <w:rPr>
          <w:rFonts w:hint="cs"/>
          <w:rtl/>
        </w:rPr>
        <w:t>ّ</w:t>
      </w:r>
      <w:r>
        <w:rPr>
          <w:rtl/>
        </w:rPr>
        <w:t>ا</w:t>
      </w:r>
      <w:r w:rsidR="00103D72">
        <w:rPr>
          <w:rFonts w:hint="cs"/>
          <w:rtl/>
        </w:rPr>
        <w:t>ً</w:t>
      </w:r>
      <w:r>
        <w:rPr>
          <w:rtl/>
        </w:rPr>
        <w:t>.</w:t>
      </w:r>
    </w:p>
    <w:p w14:paraId="3BEFC52F" w14:textId="77777777" w:rsidR="001A75A1" w:rsidRDefault="001A75A1" w:rsidP="001A75A1">
      <w:pPr>
        <w:pStyle w:val="libNormal"/>
      </w:pPr>
      <w:r w:rsidRPr="00103D72">
        <w:rPr>
          <w:rStyle w:val="libBold2Char"/>
          <w:rtl/>
        </w:rPr>
        <w:t>وأما العقل</w:t>
      </w:r>
      <w:r>
        <w:rPr>
          <w:rtl/>
        </w:rPr>
        <w:t>: فإنه قد استقل بقبح العقوبة والمؤاخذة على مخالفة التكليف المجهول، بعد الفحص واليأس عن الظفر بما كان حجة عليه، فإنهما بدونهما عقاب بلا</w:t>
      </w:r>
      <w:r w:rsidR="00103D72">
        <w:rPr>
          <w:rFonts w:hint="cs"/>
          <w:rtl/>
        </w:rPr>
        <w:t xml:space="preserve"> </w:t>
      </w:r>
      <w:r>
        <w:rPr>
          <w:rtl/>
        </w:rPr>
        <w:t>بيان ومؤاخذة بلا برهان، وهما قبيحان بشهادة الوجدان.</w:t>
      </w:r>
    </w:p>
    <w:p w14:paraId="786C6833" w14:textId="77777777" w:rsidR="001A75A1" w:rsidRDefault="001A75A1" w:rsidP="001A75A1">
      <w:pPr>
        <w:pStyle w:val="libNormal"/>
      </w:pPr>
      <w:r>
        <w:rPr>
          <w:rtl/>
        </w:rPr>
        <w:t>ولا يخفى أنه مع استقلاله بذلك، لا احتمال لضرر العقوبة في مخالفته، فلا يكون مجال ها هنا لقاعدة وجوب دفع الضرر المحتمل، كي يتوهم أنها تكون بيانا</w:t>
      </w:r>
      <w:r w:rsidR="00103D72">
        <w:rPr>
          <w:rFonts w:hint="cs"/>
          <w:rtl/>
        </w:rPr>
        <w:t>ً</w:t>
      </w:r>
      <w:r>
        <w:rPr>
          <w:rtl/>
        </w:rPr>
        <w:t>، كما أنه مع احتماله لا حاجة إلى القاعدة، بل في صورة المصادفة استحق العقوبة على المخالفة ولو قيل بعدم وجوب دفع الضرر المحتمل.</w:t>
      </w:r>
    </w:p>
    <w:p w14:paraId="71E65B58" w14:textId="77777777" w:rsidR="001A75A1" w:rsidRDefault="001A75A1" w:rsidP="001A75A1">
      <w:pPr>
        <w:pStyle w:val="libNormal"/>
      </w:pPr>
      <w:r>
        <w:rPr>
          <w:rtl/>
        </w:rPr>
        <w:t>وأما ضرر غير العقوبة، فهو وإن كان محتملا</w:t>
      </w:r>
      <w:r w:rsidR="00103D72">
        <w:rPr>
          <w:rFonts w:hint="cs"/>
          <w:rtl/>
        </w:rPr>
        <w:t>ً</w:t>
      </w:r>
      <w:r>
        <w:rPr>
          <w:rtl/>
        </w:rPr>
        <w:t>، إلا أن المتيقن منه فضلا</w:t>
      </w:r>
      <w:r w:rsidR="00103D72">
        <w:rPr>
          <w:rFonts w:hint="cs"/>
          <w:rtl/>
        </w:rPr>
        <w:t>ً</w:t>
      </w:r>
      <w:r>
        <w:rPr>
          <w:rtl/>
        </w:rPr>
        <w:t xml:space="preserve"> عن محتمله ليس بواجب الدفع</w:t>
      </w:r>
      <w:r w:rsidR="00103D72">
        <w:rPr>
          <w:rFonts w:hint="cs"/>
          <w:rtl/>
        </w:rPr>
        <w:t>ٍ</w:t>
      </w:r>
      <w:r>
        <w:rPr>
          <w:rtl/>
        </w:rPr>
        <w:t xml:space="preserve"> شرعا</w:t>
      </w:r>
      <w:r w:rsidR="00103D72">
        <w:rPr>
          <w:rFonts w:hint="cs"/>
          <w:rtl/>
        </w:rPr>
        <w:t>ً</w:t>
      </w:r>
      <w:r>
        <w:rPr>
          <w:rtl/>
        </w:rPr>
        <w:t xml:space="preserve"> ولا عقلا</w:t>
      </w:r>
      <w:r w:rsidR="00103D72">
        <w:rPr>
          <w:rFonts w:hint="cs"/>
          <w:rtl/>
        </w:rPr>
        <w:t>ً</w:t>
      </w:r>
      <w:r>
        <w:rPr>
          <w:rtl/>
        </w:rPr>
        <w:t>، ضرورة عدم القبح في تحمل بعض المضار ببعض الدواعي عقلا</w:t>
      </w:r>
      <w:r w:rsidR="00103D72">
        <w:rPr>
          <w:rFonts w:hint="cs"/>
          <w:rtl/>
        </w:rPr>
        <w:t>ً</w:t>
      </w:r>
      <w:r>
        <w:rPr>
          <w:rtl/>
        </w:rPr>
        <w:t xml:space="preserve"> وجوازه شرعا</w:t>
      </w:r>
      <w:r w:rsidR="00103D72">
        <w:rPr>
          <w:rFonts w:hint="cs"/>
          <w:rtl/>
        </w:rPr>
        <w:t>ً</w:t>
      </w:r>
      <w:r>
        <w:rPr>
          <w:rtl/>
        </w:rPr>
        <w:t>، مع أن احتمال الحرمة أو الوجوب لا</w:t>
      </w:r>
    </w:p>
    <w:p w14:paraId="2D4B31AF" w14:textId="77777777" w:rsidR="001A75A1" w:rsidRDefault="00D7791C" w:rsidP="00D7791C">
      <w:pPr>
        <w:pStyle w:val="libLine"/>
      </w:pPr>
      <w:r>
        <w:rPr>
          <w:rtl/>
        </w:rPr>
        <w:t>____________________</w:t>
      </w:r>
    </w:p>
    <w:p w14:paraId="38BDE403" w14:textId="77777777" w:rsidR="001A75A1" w:rsidRDefault="001A75A1" w:rsidP="002965A0">
      <w:pPr>
        <w:pStyle w:val="libFootnote0"/>
      </w:pPr>
      <w:r w:rsidRPr="002965A0">
        <w:rPr>
          <w:rtl/>
        </w:rPr>
        <w:t>(1)</w:t>
      </w:r>
      <w:r>
        <w:rPr>
          <w:rtl/>
        </w:rPr>
        <w:t xml:space="preserve"> في</w:t>
      </w:r>
      <w:r w:rsidR="0077545E">
        <w:rPr>
          <w:rtl/>
        </w:rPr>
        <w:t xml:space="preserve"> «ب»</w:t>
      </w:r>
      <w:r>
        <w:rPr>
          <w:rtl/>
        </w:rPr>
        <w:t>: إباحة.</w:t>
      </w:r>
    </w:p>
    <w:p w14:paraId="67E10DF8" w14:textId="77777777" w:rsidR="001A75A1" w:rsidRDefault="001A75A1" w:rsidP="00103D72">
      <w:pPr>
        <w:pStyle w:val="libFootnote0"/>
      </w:pPr>
      <w:r w:rsidRPr="002965A0">
        <w:rPr>
          <w:rtl/>
        </w:rPr>
        <w:t>(2)</w:t>
      </w:r>
      <w:r>
        <w:rPr>
          <w:rtl/>
        </w:rPr>
        <w:t xml:space="preserve"> راجع الوجه الثاني من وجوه التقرير الثاني لل</w:t>
      </w:r>
      <w:r w:rsidR="00103D72">
        <w:rPr>
          <w:rFonts w:hint="cs"/>
          <w:rtl/>
        </w:rPr>
        <w:t>إ</w:t>
      </w:r>
      <w:r>
        <w:rPr>
          <w:rtl/>
        </w:rPr>
        <w:t>جماع على حجية البراء‌ة في كلام الشيخ (قده) فرائد ال</w:t>
      </w:r>
      <w:r w:rsidR="00103D72">
        <w:rPr>
          <w:rFonts w:hint="cs"/>
          <w:rtl/>
        </w:rPr>
        <w:t>أ</w:t>
      </w:r>
      <w:r>
        <w:rPr>
          <w:rtl/>
        </w:rPr>
        <w:t>صول/202.</w:t>
      </w:r>
    </w:p>
    <w:p w14:paraId="3FE1DCDA" w14:textId="77777777" w:rsidR="001A75A1" w:rsidRDefault="00D7791C" w:rsidP="001A75A1">
      <w:pPr>
        <w:pStyle w:val="libNormal"/>
      </w:pPr>
      <w:r>
        <w:rPr>
          <w:rtl/>
        </w:rPr>
        <w:br w:type="page"/>
      </w:r>
    </w:p>
    <w:p w14:paraId="56E27767" w14:textId="77777777" w:rsidR="001A75A1" w:rsidRDefault="001A75A1" w:rsidP="002965A0">
      <w:pPr>
        <w:pStyle w:val="libNormal0"/>
      </w:pPr>
      <w:r>
        <w:rPr>
          <w:rtl/>
        </w:rPr>
        <w:lastRenderedPageBreak/>
        <w:t>يلازم احتمال المضرة، وإن كان ملازما</w:t>
      </w:r>
      <w:r w:rsidR="00103D72">
        <w:rPr>
          <w:rFonts w:hint="cs"/>
          <w:rtl/>
        </w:rPr>
        <w:t>ً</w:t>
      </w:r>
      <w:r>
        <w:rPr>
          <w:rtl/>
        </w:rPr>
        <w:t xml:space="preserve"> لاحتمال المفسدة أو ترك المصلحة، لوضوح أن المصالح والمفاسد التي تكون مناطات ال</w:t>
      </w:r>
      <w:r w:rsidR="00853E25">
        <w:rPr>
          <w:rFonts w:hint="cs"/>
          <w:rtl/>
        </w:rPr>
        <w:t>أ</w:t>
      </w:r>
      <w:r>
        <w:rPr>
          <w:rtl/>
        </w:rPr>
        <w:t>حكام، وقد استقل العقل بحسن ال</w:t>
      </w:r>
      <w:r w:rsidR="00853E25">
        <w:rPr>
          <w:rFonts w:hint="cs"/>
          <w:rtl/>
        </w:rPr>
        <w:t>أ</w:t>
      </w:r>
      <w:r>
        <w:rPr>
          <w:rtl/>
        </w:rPr>
        <w:t>فعال التي تكون ذات المصالح وقبح ماكان ذات المفاسد، ليست براجعة إلى المنافع والمضار، وكثيرا</w:t>
      </w:r>
      <w:r w:rsidR="00853E25">
        <w:rPr>
          <w:rFonts w:hint="cs"/>
          <w:rtl/>
        </w:rPr>
        <w:t>ً</w:t>
      </w:r>
      <w:r>
        <w:rPr>
          <w:rtl/>
        </w:rPr>
        <w:t xml:space="preserve"> ما يكون محتمل التكليف مأمون الضرر، نعم ربما تكون المنفعة أو المضرة مناطا</w:t>
      </w:r>
      <w:r w:rsidR="00853E25">
        <w:rPr>
          <w:rFonts w:hint="cs"/>
          <w:rtl/>
        </w:rPr>
        <w:t>ً</w:t>
      </w:r>
      <w:r>
        <w:rPr>
          <w:rtl/>
        </w:rPr>
        <w:t xml:space="preserve"> للحكم شرعا</w:t>
      </w:r>
      <w:r w:rsidR="00853E25">
        <w:rPr>
          <w:rFonts w:hint="cs"/>
          <w:rtl/>
        </w:rPr>
        <w:t>ً</w:t>
      </w:r>
      <w:r>
        <w:rPr>
          <w:rtl/>
        </w:rPr>
        <w:t xml:space="preserve"> وعقلا</w:t>
      </w:r>
      <w:r w:rsidR="00853E25">
        <w:rPr>
          <w:rFonts w:hint="cs"/>
          <w:rtl/>
        </w:rPr>
        <w:t>ً</w:t>
      </w:r>
      <w:r>
        <w:rPr>
          <w:rtl/>
        </w:rPr>
        <w:t>.</w:t>
      </w:r>
    </w:p>
    <w:p w14:paraId="490B8CF3" w14:textId="77777777" w:rsidR="001A75A1" w:rsidRDefault="001A75A1" w:rsidP="001A75A1">
      <w:pPr>
        <w:pStyle w:val="libNormal"/>
      </w:pPr>
      <w:r>
        <w:rPr>
          <w:rtl/>
        </w:rPr>
        <w:t>إن قلت: نعم، ولكن العقل يستقل بقبح ال</w:t>
      </w:r>
      <w:r w:rsidR="00853E25">
        <w:rPr>
          <w:rFonts w:hint="cs"/>
          <w:rtl/>
        </w:rPr>
        <w:t>إ</w:t>
      </w:r>
      <w:r>
        <w:rPr>
          <w:rtl/>
        </w:rPr>
        <w:t>قدام على ما لا تؤمن مفسدته، وأنه كال</w:t>
      </w:r>
      <w:r w:rsidR="00853E25">
        <w:rPr>
          <w:rFonts w:hint="cs"/>
          <w:rtl/>
        </w:rPr>
        <w:t>إ</w:t>
      </w:r>
      <w:r>
        <w:rPr>
          <w:rtl/>
        </w:rPr>
        <w:t>قدام على ما علم مفسدته، كما استدل به شيخ الطائفة</w:t>
      </w:r>
      <w:r w:rsidRPr="00D92983">
        <w:rPr>
          <w:rStyle w:val="libFootnotenumChar"/>
          <w:rtl/>
        </w:rPr>
        <w:t>(1)</w:t>
      </w:r>
      <w:r>
        <w:rPr>
          <w:rtl/>
        </w:rPr>
        <w:t xml:space="preserve"> </w:t>
      </w:r>
      <w:r w:rsidR="00D7791C" w:rsidRPr="00D7791C">
        <w:rPr>
          <w:rStyle w:val="libAlaemChar"/>
          <w:rtl/>
        </w:rPr>
        <w:t>قدس‌سره</w:t>
      </w:r>
      <w:r>
        <w:rPr>
          <w:rtl/>
        </w:rPr>
        <w:t>، على أن ال</w:t>
      </w:r>
      <w:r w:rsidR="00853E25">
        <w:rPr>
          <w:rFonts w:hint="cs"/>
          <w:rtl/>
        </w:rPr>
        <w:t>أ</w:t>
      </w:r>
      <w:r>
        <w:rPr>
          <w:rtl/>
        </w:rPr>
        <w:t>شياء على الحظر أو الوقف.</w:t>
      </w:r>
    </w:p>
    <w:p w14:paraId="5B2B1AA5" w14:textId="77777777" w:rsidR="001A75A1" w:rsidRDefault="001A75A1" w:rsidP="001A75A1">
      <w:pPr>
        <w:pStyle w:val="libNormal"/>
      </w:pPr>
      <w:r>
        <w:rPr>
          <w:rtl/>
        </w:rPr>
        <w:t>قلت: استقلاله بذلك ممنوع، والسند شهادة الوجدان ومراجعة ديدن العقلاء من أهل الملل وال</w:t>
      </w:r>
      <w:r w:rsidR="00853E25">
        <w:rPr>
          <w:rFonts w:hint="cs"/>
          <w:rtl/>
        </w:rPr>
        <w:t>أ</w:t>
      </w:r>
      <w:r>
        <w:rPr>
          <w:rtl/>
        </w:rPr>
        <w:t>ديان، حيث إنهم لا يحترزون مما لا تؤمن مفسدته، ولا يعاملون معه معاملة ما علم مفسدته، كيف؟ وقد أذن الشارع بال</w:t>
      </w:r>
      <w:r w:rsidR="00853E25">
        <w:rPr>
          <w:rFonts w:hint="cs"/>
          <w:rtl/>
        </w:rPr>
        <w:t>إ</w:t>
      </w:r>
      <w:r>
        <w:rPr>
          <w:rtl/>
        </w:rPr>
        <w:t>قدام عليه، ولا يكاد يأذن بارتكاب القبيح، فتأمل.</w:t>
      </w:r>
    </w:p>
    <w:p w14:paraId="1FAA1A03" w14:textId="77777777" w:rsidR="00853E25" w:rsidRDefault="001A75A1" w:rsidP="001A75A1">
      <w:pPr>
        <w:pStyle w:val="libNormal"/>
        <w:rPr>
          <w:rtl/>
        </w:rPr>
      </w:pPr>
      <w:r>
        <w:rPr>
          <w:rtl/>
        </w:rPr>
        <w:t>واحتج للقول بوجوب الاحتياط فيما لم تقم فيه حجة، بال</w:t>
      </w:r>
      <w:r w:rsidR="00853E25">
        <w:rPr>
          <w:rFonts w:hint="cs"/>
          <w:rtl/>
        </w:rPr>
        <w:t>أ</w:t>
      </w:r>
      <w:r>
        <w:rPr>
          <w:rtl/>
        </w:rPr>
        <w:t xml:space="preserve">دلة الثلاثة: </w:t>
      </w:r>
    </w:p>
    <w:p w14:paraId="5BB4B869" w14:textId="77777777" w:rsidR="001A75A1" w:rsidRDefault="001A75A1" w:rsidP="001A75A1">
      <w:pPr>
        <w:pStyle w:val="libNormal"/>
      </w:pPr>
      <w:r w:rsidRPr="00853E25">
        <w:rPr>
          <w:rStyle w:val="libBold2Char"/>
          <w:rtl/>
        </w:rPr>
        <w:t>أما الكتاب</w:t>
      </w:r>
      <w:r>
        <w:rPr>
          <w:rtl/>
        </w:rPr>
        <w:t>: فبالآيات الناهية عن القول بغيرالعلم</w:t>
      </w:r>
      <w:r w:rsidRPr="00D92983">
        <w:rPr>
          <w:rStyle w:val="libFootnotenumChar"/>
          <w:rtl/>
        </w:rPr>
        <w:t>(2)</w:t>
      </w:r>
      <w:r>
        <w:rPr>
          <w:rtl/>
        </w:rPr>
        <w:t>، وعن ال</w:t>
      </w:r>
      <w:r w:rsidR="00853E25">
        <w:rPr>
          <w:rFonts w:hint="cs"/>
          <w:rtl/>
        </w:rPr>
        <w:t>إ</w:t>
      </w:r>
      <w:r>
        <w:rPr>
          <w:rtl/>
        </w:rPr>
        <w:t>لقاء في التهلكة</w:t>
      </w:r>
      <w:r w:rsidRPr="00D92983">
        <w:rPr>
          <w:rStyle w:val="libFootnotenumChar"/>
          <w:rtl/>
        </w:rPr>
        <w:t>(3)</w:t>
      </w:r>
      <w:r>
        <w:rPr>
          <w:rtl/>
        </w:rPr>
        <w:t>، والآمرة بالتقوى</w:t>
      </w:r>
      <w:r w:rsidRPr="00D92983">
        <w:rPr>
          <w:rStyle w:val="libFootnotenumChar"/>
          <w:rtl/>
        </w:rPr>
        <w:t>(4)</w:t>
      </w:r>
      <w:r>
        <w:rPr>
          <w:rtl/>
        </w:rPr>
        <w:t>.</w:t>
      </w:r>
    </w:p>
    <w:p w14:paraId="3F136D62" w14:textId="77777777" w:rsidR="001A75A1" w:rsidRDefault="001A75A1" w:rsidP="001A75A1">
      <w:pPr>
        <w:pStyle w:val="libNormal"/>
      </w:pPr>
      <w:r>
        <w:rPr>
          <w:rtl/>
        </w:rPr>
        <w:t>والجواب: إن القول بال</w:t>
      </w:r>
      <w:r w:rsidR="00853E25">
        <w:rPr>
          <w:rFonts w:hint="cs"/>
          <w:rtl/>
        </w:rPr>
        <w:t>إ</w:t>
      </w:r>
      <w:r>
        <w:rPr>
          <w:rtl/>
        </w:rPr>
        <w:t>باحة شرعا</w:t>
      </w:r>
      <w:r w:rsidR="00853E25">
        <w:rPr>
          <w:rFonts w:hint="cs"/>
          <w:rtl/>
        </w:rPr>
        <w:t>ً</w:t>
      </w:r>
      <w:r>
        <w:rPr>
          <w:rtl/>
        </w:rPr>
        <w:t xml:space="preserve"> وبال</w:t>
      </w:r>
      <w:r w:rsidR="00853E25">
        <w:rPr>
          <w:rFonts w:hint="cs"/>
          <w:rtl/>
        </w:rPr>
        <w:t>أ</w:t>
      </w:r>
      <w:r>
        <w:rPr>
          <w:rtl/>
        </w:rPr>
        <w:t>من من العقوبة عقلا</w:t>
      </w:r>
      <w:r w:rsidR="00853E25">
        <w:rPr>
          <w:rFonts w:hint="cs"/>
          <w:rtl/>
        </w:rPr>
        <w:t>ً</w:t>
      </w:r>
      <w:r>
        <w:rPr>
          <w:rtl/>
        </w:rPr>
        <w:t>، ليس قولا</w:t>
      </w:r>
      <w:r w:rsidR="00853E25">
        <w:rPr>
          <w:rFonts w:hint="cs"/>
          <w:rtl/>
        </w:rPr>
        <w:t>ً</w:t>
      </w:r>
      <w:r>
        <w:rPr>
          <w:rtl/>
        </w:rPr>
        <w:t xml:space="preserve"> بغير علم، لما دل</w:t>
      </w:r>
      <w:r w:rsidR="00853E25">
        <w:rPr>
          <w:rFonts w:hint="cs"/>
          <w:rtl/>
        </w:rPr>
        <w:t>ّ</w:t>
      </w:r>
      <w:r>
        <w:rPr>
          <w:rtl/>
        </w:rPr>
        <w:t xml:space="preserve"> على ال</w:t>
      </w:r>
      <w:r w:rsidR="00853E25">
        <w:rPr>
          <w:rFonts w:hint="cs"/>
          <w:rtl/>
        </w:rPr>
        <w:t>إ</w:t>
      </w:r>
      <w:r>
        <w:rPr>
          <w:rtl/>
        </w:rPr>
        <w:t>باحة من النقل وعلى البراء‌ة من حكم العقل، ومعهما لا مهلكة في اقتحام الشبهة أصلا</w:t>
      </w:r>
      <w:r w:rsidR="00853E25">
        <w:rPr>
          <w:rFonts w:hint="cs"/>
          <w:rtl/>
        </w:rPr>
        <w:t>ً</w:t>
      </w:r>
      <w:r>
        <w:rPr>
          <w:rtl/>
        </w:rPr>
        <w:t>، ولا فيه مخالفة التقوى، كما لا يخفى.</w:t>
      </w:r>
    </w:p>
    <w:p w14:paraId="67582F40" w14:textId="77777777" w:rsidR="001A75A1" w:rsidRDefault="00D7791C" w:rsidP="00D7791C">
      <w:pPr>
        <w:pStyle w:val="libLine"/>
      </w:pPr>
      <w:r>
        <w:rPr>
          <w:rtl/>
        </w:rPr>
        <w:t>____________________</w:t>
      </w:r>
    </w:p>
    <w:p w14:paraId="3D19A49C" w14:textId="77777777" w:rsidR="001A75A1" w:rsidRDefault="001A75A1" w:rsidP="000473A8">
      <w:pPr>
        <w:pStyle w:val="libFootnote0"/>
      </w:pPr>
      <w:r w:rsidRPr="000473A8">
        <w:rPr>
          <w:rtl/>
        </w:rPr>
        <w:t>(1)</w:t>
      </w:r>
      <w:r>
        <w:rPr>
          <w:rtl/>
        </w:rPr>
        <w:t xml:space="preserve"> عدة ال</w:t>
      </w:r>
      <w:r w:rsidR="00853E25">
        <w:rPr>
          <w:rFonts w:hint="cs"/>
          <w:rtl/>
        </w:rPr>
        <w:t>أ</w:t>
      </w:r>
      <w:r>
        <w:rPr>
          <w:rtl/>
        </w:rPr>
        <w:t>صول 2 / 117 ولكن المتراء‌ى منه غير هذا.</w:t>
      </w:r>
    </w:p>
    <w:p w14:paraId="1BCCBFE7" w14:textId="77777777" w:rsidR="001A75A1" w:rsidRDefault="001A75A1" w:rsidP="000473A8">
      <w:pPr>
        <w:pStyle w:val="libFootnote0"/>
      </w:pPr>
      <w:r w:rsidRPr="000473A8">
        <w:rPr>
          <w:rtl/>
        </w:rPr>
        <w:t>(2)</w:t>
      </w:r>
      <w:r>
        <w:rPr>
          <w:rtl/>
        </w:rPr>
        <w:t xml:space="preserve"> ال</w:t>
      </w:r>
      <w:r w:rsidR="00853E25">
        <w:rPr>
          <w:rFonts w:hint="cs"/>
          <w:rtl/>
        </w:rPr>
        <w:t>أ</w:t>
      </w:r>
      <w:r>
        <w:rPr>
          <w:rtl/>
        </w:rPr>
        <w:t>عراف: 33، ال</w:t>
      </w:r>
      <w:r w:rsidR="00853E25">
        <w:rPr>
          <w:rFonts w:hint="cs"/>
          <w:rtl/>
        </w:rPr>
        <w:t>إ</w:t>
      </w:r>
      <w:r>
        <w:rPr>
          <w:rtl/>
        </w:rPr>
        <w:t>سراء: 36، النور: 15.</w:t>
      </w:r>
    </w:p>
    <w:p w14:paraId="18EAC27C" w14:textId="77777777" w:rsidR="001A75A1" w:rsidRDefault="001A75A1" w:rsidP="000473A8">
      <w:pPr>
        <w:pStyle w:val="libFootnote0"/>
      </w:pPr>
      <w:r w:rsidRPr="000473A8">
        <w:rPr>
          <w:rtl/>
        </w:rPr>
        <w:t>(3)</w:t>
      </w:r>
      <w:r>
        <w:rPr>
          <w:rtl/>
        </w:rPr>
        <w:t xml:space="preserve"> البقرة: 195.</w:t>
      </w:r>
    </w:p>
    <w:p w14:paraId="0133C00E" w14:textId="77777777" w:rsidR="001A75A1" w:rsidRDefault="001A75A1" w:rsidP="00853E25">
      <w:pPr>
        <w:pStyle w:val="libFootnote0"/>
      </w:pPr>
      <w:r w:rsidRPr="000473A8">
        <w:rPr>
          <w:rtl/>
        </w:rPr>
        <w:t>(4)</w:t>
      </w:r>
      <w:r>
        <w:rPr>
          <w:rtl/>
        </w:rPr>
        <w:t xml:space="preserve"> البقرة: 102، التغابن: 16.</w:t>
      </w:r>
    </w:p>
    <w:p w14:paraId="395B849F" w14:textId="77777777" w:rsidR="001A75A1" w:rsidRDefault="00D7791C" w:rsidP="001A75A1">
      <w:pPr>
        <w:pStyle w:val="libNormal"/>
      </w:pPr>
      <w:r>
        <w:rPr>
          <w:rtl/>
        </w:rPr>
        <w:br w:type="page"/>
      </w:r>
    </w:p>
    <w:p w14:paraId="06FB8FB3" w14:textId="77777777" w:rsidR="001A75A1" w:rsidRDefault="001A75A1" w:rsidP="00E54420">
      <w:pPr>
        <w:pStyle w:val="libNormal0"/>
      </w:pPr>
      <w:r w:rsidRPr="00853E25">
        <w:rPr>
          <w:rStyle w:val="libBold2Char"/>
          <w:rtl/>
        </w:rPr>
        <w:lastRenderedPageBreak/>
        <w:t>وأما ال</w:t>
      </w:r>
      <w:r w:rsidR="00853E25" w:rsidRPr="00853E25">
        <w:rPr>
          <w:rStyle w:val="libBold2Char"/>
          <w:rFonts w:hint="cs"/>
          <w:rtl/>
        </w:rPr>
        <w:t>أ</w:t>
      </w:r>
      <w:r w:rsidRPr="00853E25">
        <w:rPr>
          <w:rStyle w:val="libBold2Char"/>
          <w:rtl/>
        </w:rPr>
        <w:t>خبار</w:t>
      </w:r>
      <w:r>
        <w:rPr>
          <w:rtl/>
        </w:rPr>
        <w:t>: فبما</w:t>
      </w:r>
      <w:r w:rsidRPr="00D92983">
        <w:rPr>
          <w:rStyle w:val="libFootnotenumChar"/>
          <w:rtl/>
        </w:rPr>
        <w:t>(1)</w:t>
      </w:r>
      <w:r>
        <w:rPr>
          <w:rtl/>
        </w:rPr>
        <w:t xml:space="preserve"> دل على وجوب التوقف عند الشبهة، معللا</w:t>
      </w:r>
      <w:r w:rsidR="00853E25">
        <w:rPr>
          <w:rFonts w:hint="cs"/>
          <w:rtl/>
        </w:rPr>
        <w:t>ً</w:t>
      </w:r>
      <w:r>
        <w:rPr>
          <w:rtl/>
        </w:rPr>
        <w:t xml:space="preserve"> في بعضها بأن الوقوف عند الشبهة خير من الاقتحام في المهلكة، من ال</w:t>
      </w:r>
      <w:r w:rsidR="00853E25">
        <w:rPr>
          <w:rFonts w:hint="cs"/>
          <w:rtl/>
        </w:rPr>
        <w:t>أ</w:t>
      </w:r>
      <w:r>
        <w:rPr>
          <w:rtl/>
        </w:rPr>
        <w:t>خبار الكثيرة الدال</w:t>
      </w:r>
      <w:r w:rsidR="00853E25">
        <w:rPr>
          <w:rFonts w:hint="cs"/>
          <w:rtl/>
        </w:rPr>
        <w:t>ّ</w:t>
      </w:r>
      <w:r>
        <w:rPr>
          <w:rtl/>
        </w:rPr>
        <w:t>ة عليه مطابقة أو إلتزاما</w:t>
      </w:r>
      <w:r w:rsidR="00853E25">
        <w:rPr>
          <w:rFonts w:hint="cs"/>
          <w:rtl/>
        </w:rPr>
        <w:t>ً</w:t>
      </w:r>
      <w:r>
        <w:rPr>
          <w:rtl/>
        </w:rPr>
        <w:t>، وبما</w:t>
      </w:r>
      <w:r w:rsidRPr="00D92983">
        <w:rPr>
          <w:rStyle w:val="libFootnotenumChar"/>
          <w:rtl/>
        </w:rPr>
        <w:t>(2)</w:t>
      </w:r>
      <w:r>
        <w:rPr>
          <w:rtl/>
        </w:rPr>
        <w:t xml:space="preserve"> دل على وجوب الاحتياط من ال</w:t>
      </w:r>
      <w:r w:rsidR="00853E25">
        <w:rPr>
          <w:rFonts w:hint="cs"/>
          <w:rtl/>
        </w:rPr>
        <w:t>أ</w:t>
      </w:r>
      <w:r>
        <w:rPr>
          <w:rtl/>
        </w:rPr>
        <w:t>خبار الواردة بألسنة مختلفة.</w:t>
      </w:r>
    </w:p>
    <w:p w14:paraId="7BC46CFD" w14:textId="77777777" w:rsidR="001A75A1" w:rsidRDefault="001A75A1" w:rsidP="001A75A1">
      <w:pPr>
        <w:pStyle w:val="libNormal"/>
      </w:pPr>
      <w:r>
        <w:rPr>
          <w:rtl/>
        </w:rPr>
        <w:t>والجواب: إنه لا مهلكة في الشبهة البدوية، مع دلالة النقل على [ال</w:t>
      </w:r>
      <w:r w:rsidR="00853E25">
        <w:rPr>
          <w:rFonts w:hint="cs"/>
          <w:rtl/>
        </w:rPr>
        <w:t>إ</w:t>
      </w:r>
      <w:r>
        <w:rPr>
          <w:rtl/>
        </w:rPr>
        <w:t>باحة]</w:t>
      </w:r>
      <w:r w:rsidRPr="00D92983">
        <w:rPr>
          <w:rStyle w:val="libFootnotenumChar"/>
          <w:rtl/>
        </w:rPr>
        <w:t>(3)</w:t>
      </w:r>
      <w:r>
        <w:rPr>
          <w:rtl/>
        </w:rPr>
        <w:t xml:space="preserve"> وحكم العقل بالبراء‌ة كما عرفت.</w:t>
      </w:r>
    </w:p>
    <w:p w14:paraId="39961122" w14:textId="77777777" w:rsidR="001A75A1" w:rsidRDefault="001A75A1" w:rsidP="001A75A1">
      <w:pPr>
        <w:pStyle w:val="libNormal"/>
      </w:pPr>
      <w:r>
        <w:rPr>
          <w:rtl/>
        </w:rPr>
        <w:t>وما دل على وجوب الاحتياط لو سلم، وإن كان واردا</w:t>
      </w:r>
      <w:r w:rsidR="00853E25">
        <w:rPr>
          <w:rFonts w:hint="cs"/>
          <w:rtl/>
        </w:rPr>
        <w:t>ً</w:t>
      </w:r>
      <w:r>
        <w:rPr>
          <w:rtl/>
        </w:rPr>
        <w:t xml:space="preserve"> على حكم العقل، فإنه كفى بيانا</w:t>
      </w:r>
      <w:r w:rsidR="00853E25">
        <w:rPr>
          <w:rFonts w:hint="cs"/>
          <w:rtl/>
        </w:rPr>
        <w:t>ً</w:t>
      </w:r>
      <w:r>
        <w:rPr>
          <w:rtl/>
        </w:rPr>
        <w:t xml:space="preserve"> على العقوبة على مخالفة التكليف المجهول.</w:t>
      </w:r>
    </w:p>
    <w:p w14:paraId="4D1C1C7E" w14:textId="77777777" w:rsidR="001A75A1" w:rsidRDefault="001A75A1" w:rsidP="001A75A1">
      <w:pPr>
        <w:pStyle w:val="libNormal"/>
      </w:pPr>
      <w:r>
        <w:rPr>
          <w:rtl/>
        </w:rPr>
        <w:t>ولا يصغى إلى ما قيل</w:t>
      </w:r>
      <w:r w:rsidRPr="00D92983">
        <w:rPr>
          <w:rStyle w:val="libFootnotenumChar"/>
          <w:rtl/>
        </w:rPr>
        <w:t>(4)</w:t>
      </w:r>
      <w:r>
        <w:rPr>
          <w:rtl/>
        </w:rPr>
        <w:t>: من أن إيجاب الاحتياط إن كان مقدمة للتحرز عن عقاب الواقع المجهول فهو قبيح، وإن كان نفسيا</w:t>
      </w:r>
      <w:r w:rsidR="00853E25">
        <w:rPr>
          <w:rFonts w:hint="cs"/>
          <w:rtl/>
        </w:rPr>
        <w:t>ً</w:t>
      </w:r>
      <w:r>
        <w:rPr>
          <w:rtl/>
        </w:rPr>
        <w:t xml:space="preserve"> فالعقاب على مخالفته لا على مخالفة الواقع</w:t>
      </w:r>
      <w:r w:rsidR="00853E25">
        <w:rPr>
          <w:rFonts w:hint="cs"/>
          <w:rtl/>
        </w:rPr>
        <w:t>؛</w:t>
      </w:r>
      <w:r>
        <w:rPr>
          <w:rtl/>
        </w:rPr>
        <w:t xml:space="preserve"> وذلك لما عرفت من أن إيجابه يكون طريقي</w:t>
      </w:r>
      <w:r w:rsidR="00853E25">
        <w:rPr>
          <w:rFonts w:hint="cs"/>
          <w:rtl/>
        </w:rPr>
        <w:t>ّ</w:t>
      </w:r>
      <w:r>
        <w:rPr>
          <w:rtl/>
        </w:rPr>
        <w:t>ا</w:t>
      </w:r>
      <w:r w:rsidR="00853E25">
        <w:rPr>
          <w:rFonts w:hint="cs"/>
          <w:rtl/>
        </w:rPr>
        <w:t>ً</w:t>
      </w:r>
      <w:r>
        <w:rPr>
          <w:rtl/>
        </w:rPr>
        <w:t>، وهو عقلا</w:t>
      </w:r>
      <w:r w:rsidR="00853E25">
        <w:rPr>
          <w:rFonts w:hint="cs"/>
          <w:rtl/>
        </w:rPr>
        <w:t>ً</w:t>
      </w:r>
      <w:r>
        <w:rPr>
          <w:rtl/>
        </w:rPr>
        <w:t xml:space="preserve"> مما يصح أن يحتج به على المؤاخذة في مخالفة الشبهة، كما هو الحال في أوامر الطرق وال</w:t>
      </w:r>
      <w:r w:rsidR="00853E25">
        <w:rPr>
          <w:rFonts w:hint="cs"/>
          <w:rtl/>
        </w:rPr>
        <w:t>أ</w:t>
      </w:r>
      <w:r>
        <w:rPr>
          <w:rtl/>
        </w:rPr>
        <w:t>مارات وال</w:t>
      </w:r>
      <w:r w:rsidR="00853E25">
        <w:rPr>
          <w:rFonts w:hint="cs"/>
          <w:rtl/>
        </w:rPr>
        <w:t>أ</w:t>
      </w:r>
      <w:r>
        <w:rPr>
          <w:rtl/>
        </w:rPr>
        <w:t>صول العملية.</w:t>
      </w:r>
    </w:p>
    <w:p w14:paraId="4A7DF121" w14:textId="77777777" w:rsidR="001A75A1" w:rsidRDefault="001A75A1" w:rsidP="001A75A1">
      <w:pPr>
        <w:pStyle w:val="libNormal"/>
      </w:pPr>
      <w:r>
        <w:rPr>
          <w:rtl/>
        </w:rPr>
        <w:t>إلا أنها تعارض بما هو أخص وأظهر</w:t>
      </w:r>
      <w:r w:rsidR="00853E25">
        <w:rPr>
          <w:rFonts w:hint="cs"/>
          <w:rtl/>
        </w:rPr>
        <w:t>؛</w:t>
      </w:r>
      <w:r>
        <w:rPr>
          <w:rtl/>
        </w:rPr>
        <w:t xml:space="preserve"> ضرورة أن ما دل على حل</w:t>
      </w:r>
      <w:r w:rsidR="00853E25">
        <w:rPr>
          <w:rFonts w:hint="cs"/>
          <w:rtl/>
        </w:rPr>
        <w:t>ّ</w:t>
      </w:r>
      <w:r>
        <w:rPr>
          <w:rtl/>
        </w:rPr>
        <w:t>ي</w:t>
      </w:r>
      <w:r w:rsidR="00853E25">
        <w:rPr>
          <w:rFonts w:hint="cs"/>
          <w:rtl/>
        </w:rPr>
        <w:t>ّ</w:t>
      </w:r>
      <w:r>
        <w:rPr>
          <w:rtl/>
        </w:rPr>
        <w:t>ة المشتبه أخص، بل هو في الدلالة على الحل</w:t>
      </w:r>
      <w:r w:rsidR="00853E25">
        <w:rPr>
          <w:rFonts w:hint="cs"/>
          <w:rtl/>
        </w:rPr>
        <w:t>ّ</w:t>
      </w:r>
      <w:r>
        <w:rPr>
          <w:rtl/>
        </w:rPr>
        <w:t>ية نص، وما دل على الاحتياط غايته أنه ظاهر في وجوب الاحتياط، مع أن هناك قرائن دالة على أنه لل</w:t>
      </w:r>
      <w:r w:rsidR="00853E25">
        <w:rPr>
          <w:rFonts w:hint="cs"/>
          <w:rtl/>
        </w:rPr>
        <w:t>إ</w:t>
      </w:r>
      <w:r>
        <w:rPr>
          <w:rtl/>
        </w:rPr>
        <w:t>رشاد، فيختلف إيجابا</w:t>
      </w:r>
      <w:r w:rsidR="00853E25">
        <w:rPr>
          <w:rFonts w:hint="cs"/>
          <w:rtl/>
        </w:rPr>
        <w:t>ً</w:t>
      </w:r>
      <w:r>
        <w:rPr>
          <w:rtl/>
        </w:rPr>
        <w:t xml:space="preserve"> واستحبابا</w:t>
      </w:r>
      <w:r w:rsidR="00853E25">
        <w:rPr>
          <w:rFonts w:hint="cs"/>
          <w:rtl/>
        </w:rPr>
        <w:t>ً</w:t>
      </w:r>
      <w:r>
        <w:rPr>
          <w:rtl/>
        </w:rPr>
        <w:t xml:space="preserve"> حسب اختلاف ما يرشد إليه.</w:t>
      </w:r>
    </w:p>
    <w:p w14:paraId="5C985348" w14:textId="77777777" w:rsidR="001A75A1" w:rsidRDefault="00D7791C" w:rsidP="00D7791C">
      <w:pPr>
        <w:pStyle w:val="libLine"/>
      </w:pPr>
      <w:r>
        <w:rPr>
          <w:rtl/>
        </w:rPr>
        <w:t>____________________</w:t>
      </w:r>
    </w:p>
    <w:p w14:paraId="5ABFD842" w14:textId="77777777" w:rsidR="001A75A1" w:rsidRDefault="001A75A1" w:rsidP="00E54420">
      <w:pPr>
        <w:pStyle w:val="libFootnote0"/>
      </w:pPr>
      <w:r w:rsidRPr="00E54420">
        <w:rPr>
          <w:rtl/>
        </w:rPr>
        <w:t>(1)</w:t>
      </w:r>
      <w:r>
        <w:rPr>
          <w:rtl/>
        </w:rPr>
        <w:t xml:space="preserve"> الوسائل: 18 / 75 الباب 9 من أبواب صفات القاضي / الحديث 1 - الوسائل 14 / 193، الباب 157 من أبواب مقدمات النكاح الحديث 2.</w:t>
      </w:r>
    </w:p>
    <w:p w14:paraId="0CD8336C" w14:textId="77777777" w:rsidR="001A75A1" w:rsidRDefault="001A75A1" w:rsidP="00E54420">
      <w:pPr>
        <w:pStyle w:val="libFootnote0"/>
      </w:pPr>
      <w:r>
        <w:rPr>
          <w:rtl/>
        </w:rPr>
        <w:t>الوسائل: 18 / 111 الباب 12 من أبواب صفات القاضي / أحاديث: 3، 4، 10، 31، 35.</w:t>
      </w:r>
    </w:p>
    <w:p w14:paraId="5D3968BC" w14:textId="77777777" w:rsidR="001A75A1" w:rsidRDefault="001A75A1" w:rsidP="00E54420">
      <w:pPr>
        <w:pStyle w:val="libFootnote0"/>
      </w:pPr>
      <w:r w:rsidRPr="00E54420">
        <w:rPr>
          <w:rtl/>
        </w:rPr>
        <w:t>(2)</w:t>
      </w:r>
      <w:r>
        <w:rPr>
          <w:rtl/>
        </w:rPr>
        <w:t xml:space="preserve"> الوسائل: 18 / 111 الباب 12 من أبواب صفات القاضي / أحاديث: 1، 37، 41، 54.</w:t>
      </w:r>
    </w:p>
    <w:p w14:paraId="7E73DE77" w14:textId="77777777" w:rsidR="001A75A1" w:rsidRDefault="001A75A1" w:rsidP="00E54420">
      <w:pPr>
        <w:pStyle w:val="libFootnote0"/>
      </w:pPr>
      <w:r w:rsidRPr="00E54420">
        <w:rPr>
          <w:rtl/>
        </w:rPr>
        <w:t>(3)</w:t>
      </w:r>
      <w:r>
        <w:rPr>
          <w:rtl/>
        </w:rPr>
        <w:t xml:space="preserve"> أثبتناها من</w:t>
      </w:r>
      <w:r w:rsidR="0077545E">
        <w:rPr>
          <w:rtl/>
        </w:rPr>
        <w:t xml:space="preserve"> «ب»</w:t>
      </w:r>
      <w:r>
        <w:rPr>
          <w:rtl/>
        </w:rPr>
        <w:t>.</w:t>
      </w:r>
    </w:p>
    <w:p w14:paraId="3E2A8A32" w14:textId="77777777" w:rsidR="001A75A1" w:rsidRDefault="001A75A1" w:rsidP="00853E25">
      <w:pPr>
        <w:pStyle w:val="libFootnote0"/>
      </w:pPr>
      <w:r w:rsidRPr="00E54420">
        <w:rPr>
          <w:rtl/>
        </w:rPr>
        <w:t>(4)</w:t>
      </w:r>
      <w:r>
        <w:rPr>
          <w:rtl/>
        </w:rPr>
        <w:t xml:space="preserve"> القائل هو الشيخ ال</w:t>
      </w:r>
      <w:r w:rsidR="00853E25">
        <w:rPr>
          <w:rFonts w:hint="cs"/>
          <w:rtl/>
        </w:rPr>
        <w:t>أ</w:t>
      </w:r>
      <w:r>
        <w:rPr>
          <w:rtl/>
        </w:rPr>
        <w:t>عظم،</w:t>
      </w:r>
      <w:r w:rsidR="000C5AE4">
        <w:rPr>
          <w:rtl/>
        </w:rPr>
        <w:t xml:space="preserve"> فرائد الأصول </w:t>
      </w:r>
      <w:r>
        <w:rPr>
          <w:rtl/>
        </w:rPr>
        <w:t>/ 208.</w:t>
      </w:r>
    </w:p>
    <w:p w14:paraId="01046986" w14:textId="77777777" w:rsidR="001A75A1" w:rsidRDefault="00D7791C" w:rsidP="001A75A1">
      <w:pPr>
        <w:pStyle w:val="libNormal"/>
      </w:pPr>
      <w:r>
        <w:rPr>
          <w:rtl/>
        </w:rPr>
        <w:br w:type="page"/>
      </w:r>
    </w:p>
    <w:p w14:paraId="2150E67D" w14:textId="77777777" w:rsidR="00853E25" w:rsidRDefault="001A75A1" w:rsidP="00B90669">
      <w:pPr>
        <w:pStyle w:val="libNormal0"/>
        <w:rPr>
          <w:rtl/>
        </w:rPr>
      </w:pPr>
      <w:r>
        <w:rPr>
          <w:rtl/>
        </w:rPr>
        <w:lastRenderedPageBreak/>
        <w:t>ويؤيده أنه لو لم يكن لل</w:t>
      </w:r>
      <w:r w:rsidR="00853E25">
        <w:rPr>
          <w:rFonts w:hint="cs"/>
          <w:rtl/>
        </w:rPr>
        <w:t>إ</w:t>
      </w:r>
      <w:r>
        <w:rPr>
          <w:rtl/>
        </w:rPr>
        <w:t>رشاد يوجب تخصيصه لا محالة ببعض الشبهات إجماعا</w:t>
      </w:r>
      <w:r w:rsidR="00853E25">
        <w:rPr>
          <w:rFonts w:hint="cs"/>
          <w:rtl/>
        </w:rPr>
        <w:t>ً</w:t>
      </w:r>
      <w:r>
        <w:rPr>
          <w:rtl/>
        </w:rPr>
        <w:t>، مع أنه آب عن التخصيص قطعا</w:t>
      </w:r>
      <w:r w:rsidR="00853E25">
        <w:rPr>
          <w:rFonts w:hint="cs"/>
          <w:rtl/>
        </w:rPr>
        <w:t>ً</w:t>
      </w:r>
      <w:r>
        <w:rPr>
          <w:rtl/>
        </w:rPr>
        <w:t>، كيف لا يكون قوله: (قف عند الشبهة فإن الوقوف عند الشبهة خير من الاقتحام في الهلكة) لل</w:t>
      </w:r>
      <w:r w:rsidR="00853E25">
        <w:rPr>
          <w:rFonts w:hint="cs"/>
          <w:rtl/>
        </w:rPr>
        <w:t>إ</w:t>
      </w:r>
      <w:r>
        <w:rPr>
          <w:rtl/>
        </w:rPr>
        <w:t>رشاد؟ مع أن المهلكة ظاهرة في العقوبة، ولا عقوبة في الشبهة البدوية قبل إيجاب الوقوف والاحتياط، فكيف يعلل إيجابه بأنه خير من الاقتحام في الهلكة؟</w:t>
      </w:r>
      <w:r w:rsidR="00853E25">
        <w:rPr>
          <w:rFonts w:hint="cs"/>
          <w:rtl/>
        </w:rPr>
        <w:t>.</w:t>
      </w:r>
      <w:r>
        <w:rPr>
          <w:rtl/>
        </w:rPr>
        <w:t xml:space="preserve"> </w:t>
      </w:r>
    </w:p>
    <w:p w14:paraId="37A714B7" w14:textId="77777777" w:rsidR="001A75A1" w:rsidRDefault="001A75A1" w:rsidP="00B90669">
      <w:pPr>
        <w:pStyle w:val="libNormal0"/>
      </w:pPr>
      <w:r>
        <w:rPr>
          <w:rtl/>
        </w:rPr>
        <w:t>لا يقال: نعم، ولكنه يستكشف منه</w:t>
      </w:r>
      <w:r w:rsidRPr="00D92983">
        <w:rPr>
          <w:rStyle w:val="libFootnotenumChar"/>
          <w:rtl/>
        </w:rPr>
        <w:t>(1)</w:t>
      </w:r>
      <w:r>
        <w:rPr>
          <w:rtl/>
        </w:rPr>
        <w:t xml:space="preserve"> على نحو ال</w:t>
      </w:r>
      <w:r w:rsidR="00853E25">
        <w:rPr>
          <w:rFonts w:hint="cs"/>
          <w:rtl/>
        </w:rPr>
        <w:t>إ</w:t>
      </w:r>
      <w:r>
        <w:rPr>
          <w:rtl/>
        </w:rPr>
        <w:t>ن</w:t>
      </w:r>
      <w:r w:rsidR="00853E25">
        <w:rPr>
          <w:rFonts w:hint="cs"/>
          <w:rtl/>
        </w:rPr>
        <w:t>ّ</w:t>
      </w:r>
      <w:r>
        <w:rPr>
          <w:rtl/>
        </w:rPr>
        <w:t xml:space="preserve"> إيجاب الاحتياط من قبل، ليصح به العقوبة على المخالفة.</w:t>
      </w:r>
    </w:p>
    <w:p w14:paraId="1FD28484" w14:textId="77777777" w:rsidR="001A75A1" w:rsidRDefault="001A75A1" w:rsidP="001A75A1">
      <w:pPr>
        <w:pStyle w:val="libNormal"/>
      </w:pPr>
      <w:r>
        <w:rPr>
          <w:rtl/>
        </w:rPr>
        <w:t>فإنه يقال: إن مجرد إيجابه واقعا</w:t>
      </w:r>
      <w:r w:rsidR="00853E25">
        <w:rPr>
          <w:rFonts w:hint="cs"/>
          <w:rtl/>
        </w:rPr>
        <w:t>ً</w:t>
      </w:r>
      <w:r>
        <w:rPr>
          <w:rtl/>
        </w:rPr>
        <w:t xml:space="preserve"> ما لم يعلم لا يصحح العقوبة، ولا يخرجها عن أنها بلا بيان ولا برهان، فلا محيص عن اختصاص مثله بما يتنجز فيه المشتبه لو كان كالشبهة قبل الفحص مطلقا</w:t>
      </w:r>
      <w:r w:rsidR="00853E25">
        <w:rPr>
          <w:rFonts w:hint="cs"/>
          <w:rtl/>
        </w:rPr>
        <w:t>ً</w:t>
      </w:r>
      <w:r>
        <w:rPr>
          <w:rtl/>
        </w:rPr>
        <w:t>، أو الشبهة المقرونة بالعلم ال</w:t>
      </w:r>
      <w:r w:rsidR="00853E25">
        <w:rPr>
          <w:rFonts w:hint="cs"/>
          <w:rtl/>
        </w:rPr>
        <w:t>إ</w:t>
      </w:r>
      <w:r>
        <w:rPr>
          <w:rtl/>
        </w:rPr>
        <w:t xml:space="preserve">جمالي، </w:t>
      </w:r>
      <w:r w:rsidR="00CF3A6F">
        <w:rPr>
          <w:rtl/>
        </w:rPr>
        <w:t>فتأمل جي</w:t>
      </w:r>
      <w:r w:rsidR="00853E25">
        <w:rPr>
          <w:rFonts w:hint="cs"/>
          <w:rtl/>
        </w:rPr>
        <w:t>ّ</w:t>
      </w:r>
      <w:r w:rsidR="00CF3A6F">
        <w:rPr>
          <w:rtl/>
        </w:rPr>
        <w:t>داً</w:t>
      </w:r>
      <w:r>
        <w:rPr>
          <w:rtl/>
        </w:rPr>
        <w:t>.</w:t>
      </w:r>
    </w:p>
    <w:p w14:paraId="6A327772" w14:textId="77777777" w:rsidR="001A75A1" w:rsidRDefault="001A75A1" w:rsidP="001A75A1">
      <w:pPr>
        <w:pStyle w:val="libNormal"/>
      </w:pPr>
      <w:r w:rsidRPr="00853E25">
        <w:rPr>
          <w:rStyle w:val="libBold2Char"/>
          <w:rtl/>
        </w:rPr>
        <w:t>وأما العقل</w:t>
      </w:r>
      <w:r>
        <w:rPr>
          <w:rtl/>
        </w:rPr>
        <w:t>: فلاستقلاله بلزوم فعل ما احتمل وجوبه وترك ما احتمل حرمته، حيث علم إجمالا</w:t>
      </w:r>
      <w:r w:rsidR="00853E25">
        <w:rPr>
          <w:rFonts w:hint="cs"/>
          <w:rtl/>
        </w:rPr>
        <w:t>ً</w:t>
      </w:r>
      <w:r>
        <w:rPr>
          <w:rtl/>
        </w:rPr>
        <w:t xml:space="preserve"> بوجود واجبات ومحرمات كثيرة فيما اشتبه وجوبه أو حرمته، مما لم يكن هناك حجة على حكمه، تفريغا</w:t>
      </w:r>
      <w:r w:rsidR="00853E25">
        <w:rPr>
          <w:rFonts w:hint="cs"/>
          <w:rtl/>
        </w:rPr>
        <w:t>ً</w:t>
      </w:r>
      <w:r>
        <w:rPr>
          <w:rtl/>
        </w:rPr>
        <w:t xml:space="preserve"> للذمة بعد اشتغالها، ولا خلاف في لزوم الاحتياط في أطراف العلم الاجمالي إلا من بعض ال</w:t>
      </w:r>
      <w:r w:rsidR="00853E25">
        <w:rPr>
          <w:rFonts w:hint="cs"/>
          <w:rtl/>
        </w:rPr>
        <w:t>أ</w:t>
      </w:r>
      <w:r>
        <w:rPr>
          <w:rtl/>
        </w:rPr>
        <w:t>صحاب.</w:t>
      </w:r>
    </w:p>
    <w:p w14:paraId="2D1D32CC" w14:textId="77777777" w:rsidR="001A75A1" w:rsidRDefault="001A75A1" w:rsidP="001A75A1">
      <w:pPr>
        <w:pStyle w:val="libNormal"/>
      </w:pPr>
      <w:r>
        <w:rPr>
          <w:rtl/>
        </w:rPr>
        <w:t>والجواب: إن العقل وإن استقل بذلك، إلا أنه إذا لم ينحل العلم ال</w:t>
      </w:r>
      <w:r w:rsidR="00853E25">
        <w:rPr>
          <w:rFonts w:hint="cs"/>
          <w:rtl/>
        </w:rPr>
        <w:t>إ</w:t>
      </w:r>
      <w:r>
        <w:rPr>
          <w:rtl/>
        </w:rPr>
        <w:t>جمالي إلى علم تفصيلي وشك</w:t>
      </w:r>
      <w:r w:rsidR="00853E25">
        <w:rPr>
          <w:rFonts w:hint="cs"/>
          <w:rtl/>
        </w:rPr>
        <w:t>ّ</w:t>
      </w:r>
      <w:r>
        <w:rPr>
          <w:rtl/>
        </w:rPr>
        <w:t xml:space="preserve"> بدوي، وقد انحل هاهنا، فإنه كما علم بوجود تكاليف إجمالا</w:t>
      </w:r>
      <w:r w:rsidR="00853E25">
        <w:rPr>
          <w:rFonts w:hint="cs"/>
          <w:rtl/>
        </w:rPr>
        <w:t>ً</w:t>
      </w:r>
      <w:r>
        <w:rPr>
          <w:rtl/>
        </w:rPr>
        <w:t>، كذلك علم إجمالا</w:t>
      </w:r>
      <w:r w:rsidR="00853E25">
        <w:rPr>
          <w:rFonts w:hint="cs"/>
          <w:rtl/>
        </w:rPr>
        <w:t>ً</w:t>
      </w:r>
      <w:r>
        <w:rPr>
          <w:rtl/>
        </w:rPr>
        <w:t xml:space="preserve"> بثبوت طرق وأصول معتبرة مثبتة لتكاليف بمقدار تلك التكاليف المعلومة أو أزيد، وحينئذ لا علم بتكاليف أخر غير التكاليف الفعلية في الموارد</w:t>
      </w:r>
      <w:r w:rsidR="00853E25" w:rsidRPr="00853E25">
        <w:rPr>
          <w:rStyle w:val="libFootnotenumChar"/>
          <w:rFonts w:hint="cs"/>
          <w:rtl/>
        </w:rPr>
        <w:t>(2)</w:t>
      </w:r>
      <w:r>
        <w:rPr>
          <w:rtl/>
        </w:rPr>
        <w:t xml:space="preserve"> المثبتة من الطرق وال</w:t>
      </w:r>
      <w:r w:rsidR="00853E25">
        <w:rPr>
          <w:rFonts w:hint="cs"/>
          <w:rtl/>
        </w:rPr>
        <w:t>أ</w:t>
      </w:r>
      <w:r>
        <w:rPr>
          <w:rtl/>
        </w:rPr>
        <w:t>صول العملية.</w:t>
      </w:r>
    </w:p>
    <w:p w14:paraId="5432828B" w14:textId="77777777" w:rsidR="001A75A1" w:rsidRDefault="00D7791C" w:rsidP="00D7791C">
      <w:pPr>
        <w:pStyle w:val="libLine"/>
      </w:pPr>
      <w:r>
        <w:rPr>
          <w:rtl/>
        </w:rPr>
        <w:t>____________________</w:t>
      </w:r>
    </w:p>
    <w:p w14:paraId="30C6DE72" w14:textId="77777777" w:rsidR="001A75A1" w:rsidRDefault="001A75A1" w:rsidP="00B90669">
      <w:pPr>
        <w:pStyle w:val="libFootnote0"/>
      </w:pPr>
      <w:r w:rsidRPr="00B90669">
        <w:rPr>
          <w:rtl/>
        </w:rPr>
        <w:t>(1)</w:t>
      </w:r>
      <w:r>
        <w:rPr>
          <w:rtl/>
        </w:rPr>
        <w:t xml:space="preserve"> في</w:t>
      </w:r>
      <w:r w:rsidR="0077545E">
        <w:rPr>
          <w:rtl/>
        </w:rPr>
        <w:t xml:space="preserve"> «ب»</w:t>
      </w:r>
      <w:r>
        <w:rPr>
          <w:rtl/>
        </w:rPr>
        <w:t>: عنه.</w:t>
      </w:r>
    </w:p>
    <w:p w14:paraId="58508DFC" w14:textId="77777777" w:rsidR="001A75A1" w:rsidRDefault="00853E25" w:rsidP="00B90669">
      <w:pPr>
        <w:pStyle w:val="libFootnote0"/>
      </w:pPr>
      <w:r>
        <w:rPr>
          <w:rFonts w:hint="cs"/>
          <w:rtl/>
        </w:rPr>
        <w:t>(2) في «ب»: موارد.</w:t>
      </w:r>
    </w:p>
    <w:p w14:paraId="2563DCD5" w14:textId="77777777" w:rsidR="001A75A1" w:rsidRDefault="00D7791C" w:rsidP="001A75A1">
      <w:pPr>
        <w:pStyle w:val="libNormal"/>
      </w:pPr>
      <w:r>
        <w:rPr>
          <w:rtl/>
        </w:rPr>
        <w:br w:type="page"/>
      </w:r>
    </w:p>
    <w:p w14:paraId="031B9A85" w14:textId="77777777" w:rsidR="001A75A1" w:rsidRDefault="001A75A1" w:rsidP="00CF44A2">
      <w:pPr>
        <w:pStyle w:val="libNormal0"/>
      </w:pPr>
      <w:r>
        <w:rPr>
          <w:rtl/>
        </w:rPr>
        <w:lastRenderedPageBreak/>
        <w:t>إن قلت: نعم، لكنه إذا لم يكن العلم بها مسبوقا</w:t>
      </w:r>
      <w:r w:rsidR="00853E25">
        <w:rPr>
          <w:rFonts w:hint="cs"/>
          <w:rtl/>
        </w:rPr>
        <w:t>ً</w:t>
      </w:r>
      <w:r>
        <w:rPr>
          <w:rtl/>
        </w:rPr>
        <w:t xml:space="preserve"> بالعلم بالتكاليف</w:t>
      </w:r>
      <w:r w:rsidRPr="00D92983">
        <w:rPr>
          <w:rStyle w:val="libFootnotenumChar"/>
          <w:rtl/>
        </w:rPr>
        <w:t>(1)</w:t>
      </w:r>
      <w:r>
        <w:rPr>
          <w:rtl/>
        </w:rPr>
        <w:t>.</w:t>
      </w:r>
    </w:p>
    <w:p w14:paraId="55038A33" w14:textId="77777777" w:rsidR="001A75A1" w:rsidRDefault="001A75A1" w:rsidP="001A75A1">
      <w:pPr>
        <w:pStyle w:val="libNormal"/>
      </w:pPr>
      <w:r>
        <w:rPr>
          <w:rtl/>
        </w:rPr>
        <w:t>قلت: إنما يضر السبق إذا كان المعلوم اللاحق حادثا</w:t>
      </w:r>
      <w:r w:rsidR="00853E25">
        <w:rPr>
          <w:rFonts w:hint="cs"/>
          <w:rtl/>
        </w:rPr>
        <w:t>ً</w:t>
      </w:r>
      <w:r>
        <w:rPr>
          <w:rtl/>
        </w:rPr>
        <w:t>، وأما إذا لم يكن كذلك بل مما ينطبق عليه ما علم أولا</w:t>
      </w:r>
      <w:r w:rsidR="00853E25">
        <w:rPr>
          <w:rFonts w:hint="cs"/>
          <w:rtl/>
        </w:rPr>
        <w:t>ً</w:t>
      </w:r>
      <w:r>
        <w:rPr>
          <w:rtl/>
        </w:rPr>
        <w:t>، فلا محالة قد انحل العلم ال</w:t>
      </w:r>
      <w:r w:rsidR="00853E25">
        <w:rPr>
          <w:rFonts w:hint="cs"/>
          <w:rtl/>
        </w:rPr>
        <w:t>إ</w:t>
      </w:r>
      <w:r>
        <w:rPr>
          <w:rtl/>
        </w:rPr>
        <w:t>جمالي إلى التفصيلي والشك البدوي.</w:t>
      </w:r>
    </w:p>
    <w:p w14:paraId="03D9B4FA" w14:textId="77777777" w:rsidR="001A75A1" w:rsidRDefault="001A75A1" w:rsidP="001A75A1">
      <w:pPr>
        <w:pStyle w:val="libNormal"/>
      </w:pPr>
      <w:r>
        <w:rPr>
          <w:rtl/>
        </w:rPr>
        <w:t>إن قلت: إنما يوجب العلم بقيام الطرق المثبتة له بمقدار المعلوم بال</w:t>
      </w:r>
      <w:r w:rsidR="00853E25">
        <w:rPr>
          <w:rFonts w:hint="cs"/>
          <w:rtl/>
        </w:rPr>
        <w:t>إ</w:t>
      </w:r>
      <w:r>
        <w:rPr>
          <w:rtl/>
        </w:rPr>
        <w:t>جمال ذلك إذا كان قضية قيام الطريق على تكليف موجبا</w:t>
      </w:r>
      <w:r w:rsidR="00853E25">
        <w:rPr>
          <w:rFonts w:hint="cs"/>
          <w:rtl/>
        </w:rPr>
        <w:t>ً</w:t>
      </w:r>
      <w:r>
        <w:rPr>
          <w:rtl/>
        </w:rPr>
        <w:t xml:space="preserve"> لثبوته فعلا</w:t>
      </w:r>
      <w:r w:rsidR="00853E25">
        <w:rPr>
          <w:rFonts w:hint="cs"/>
          <w:rtl/>
        </w:rPr>
        <w:t>ً</w:t>
      </w:r>
      <w:r>
        <w:rPr>
          <w:rtl/>
        </w:rPr>
        <w:t>، وأما بناء</w:t>
      </w:r>
      <w:r w:rsidR="00853E25">
        <w:rPr>
          <w:rFonts w:hint="cs"/>
          <w:rtl/>
        </w:rPr>
        <w:t>ً</w:t>
      </w:r>
      <w:r>
        <w:rPr>
          <w:rtl/>
        </w:rPr>
        <w:t xml:space="preserve"> على أن قضية حجيته واعتباره شرعا</w:t>
      </w:r>
      <w:r w:rsidR="00853E25">
        <w:rPr>
          <w:rFonts w:hint="cs"/>
          <w:rtl/>
        </w:rPr>
        <w:t>ً</w:t>
      </w:r>
      <w:r>
        <w:rPr>
          <w:rtl/>
        </w:rPr>
        <w:t xml:space="preserve"> ليس إلا ترتيب ما للطريق المعتبر عقلا</w:t>
      </w:r>
      <w:r w:rsidR="00853E25">
        <w:rPr>
          <w:rFonts w:hint="cs"/>
          <w:rtl/>
        </w:rPr>
        <w:t>ً</w:t>
      </w:r>
      <w:r>
        <w:rPr>
          <w:rtl/>
        </w:rPr>
        <w:t>، وهو تنجز ما أصابه والعذر عما أخطأ عنه، فلا انحلال لما علم بال</w:t>
      </w:r>
      <w:r w:rsidR="00853E25">
        <w:rPr>
          <w:rFonts w:hint="cs"/>
          <w:rtl/>
        </w:rPr>
        <w:t>إ</w:t>
      </w:r>
      <w:r>
        <w:rPr>
          <w:rtl/>
        </w:rPr>
        <w:t>جمال أولا</w:t>
      </w:r>
      <w:r w:rsidR="00853E25">
        <w:rPr>
          <w:rFonts w:hint="cs"/>
          <w:rtl/>
        </w:rPr>
        <w:t>ً</w:t>
      </w:r>
      <w:r>
        <w:rPr>
          <w:rtl/>
        </w:rPr>
        <w:t>، كما لا يخفى.</w:t>
      </w:r>
    </w:p>
    <w:p w14:paraId="52009B42" w14:textId="77777777" w:rsidR="001A75A1" w:rsidRDefault="001A75A1" w:rsidP="001A75A1">
      <w:pPr>
        <w:pStyle w:val="libNormal"/>
      </w:pPr>
      <w:r>
        <w:rPr>
          <w:rtl/>
        </w:rPr>
        <w:t>قلت: قضية الاعتبار شرعا</w:t>
      </w:r>
      <w:r w:rsidR="00853E25">
        <w:rPr>
          <w:rFonts w:hint="cs"/>
          <w:rtl/>
        </w:rPr>
        <w:t>ً</w:t>
      </w:r>
      <w:r>
        <w:rPr>
          <w:rtl/>
        </w:rPr>
        <w:t xml:space="preserve"> - على اختلاف ألسنة أدلته - وإن كان ذلك على ما قوينا في البحث، إلا أن نهوض الحجة على ما ينطبق عليه المعلوم بال</w:t>
      </w:r>
      <w:r w:rsidR="00853E25">
        <w:rPr>
          <w:rFonts w:hint="cs"/>
          <w:rtl/>
        </w:rPr>
        <w:t>إ</w:t>
      </w:r>
      <w:r>
        <w:rPr>
          <w:rtl/>
        </w:rPr>
        <w:t>جمال في بعض ال</w:t>
      </w:r>
      <w:r w:rsidR="001361D5">
        <w:rPr>
          <w:rFonts w:hint="cs"/>
          <w:rtl/>
        </w:rPr>
        <w:t>أ</w:t>
      </w:r>
      <w:r>
        <w:rPr>
          <w:rtl/>
        </w:rPr>
        <w:t>طراف</w:t>
      </w:r>
      <w:r w:rsidR="001361D5">
        <w:rPr>
          <w:rFonts w:hint="cs"/>
          <w:rtl/>
        </w:rPr>
        <w:t>،</w:t>
      </w:r>
      <w:r>
        <w:rPr>
          <w:rtl/>
        </w:rPr>
        <w:t xml:space="preserve"> يكون عقلا</w:t>
      </w:r>
      <w:r w:rsidR="001361D5">
        <w:rPr>
          <w:rFonts w:hint="cs"/>
          <w:rtl/>
        </w:rPr>
        <w:t>ً</w:t>
      </w:r>
      <w:r>
        <w:rPr>
          <w:rtl/>
        </w:rPr>
        <w:t xml:space="preserve"> بحكم الانحلال، وص</w:t>
      </w:r>
      <w:r w:rsidR="001361D5">
        <w:rPr>
          <w:rFonts w:hint="cs"/>
          <w:rtl/>
        </w:rPr>
        <w:t>َ</w:t>
      </w:r>
      <w:r>
        <w:rPr>
          <w:rtl/>
        </w:rPr>
        <w:t>رف تنجزه إلى ما إذا كان في ذاك الطرف والعذر عما إذا كان في سائر ال</w:t>
      </w:r>
      <w:r w:rsidR="001361D5">
        <w:rPr>
          <w:rFonts w:hint="cs"/>
          <w:rtl/>
        </w:rPr>
        <w:t>أ</w:t>
      </w:r>
      <w:r>
        <w:rPr>
          <w:rtl/>
        </w:rPr>
        <w:t>طراف، مثلا</w:t>
      </w:r>
      <w:r w:rsidR="001361D5">
        <w:rPr>
          <w:rFonts w:hint="cs"/>
          <w:rtl/>
        </w:rPr>
        <w:t>ً</w:t>
      </w:r>
      <w:r>
        <w:rPr>
          <w:rtl/>
        </w:rPr>
        <w:t xml:space="preserve"> إذا علم إجمالا</w:t>
      </w:r>
      <w:r w:rsidR="001361D5">
        <w:rPr>
          <w:rFonts w:hint="cs"/>
          <w:rtl/>
        </w:rPr>
        <w:t>ً</w:t>
      </w:r>
      <w:r>
        <w:rPr>
          <w:rtl/>
        </w:rPr>
        <w:t xml:space="preserve"> بحرمة إناء زيد بين ال</w:t>
      </w:r>
      <w:r w:rsidR="001361D5">
        <w:rPr>
          <w:rFonts w:hint="cs"/>
          <w:rtl/>
        </w:rPr>
        <w:t>إ</w:t>
      </w:r>
      <w:r>
        <w:rPr>
          <w:rtl/>
        </w:rPr>
        <w:t>ناء‌ين وقامت البينة على أن هذا إناؤه، فلا ينبغي الشك في أنه كما إذا علم أنه إناؤه في عدم لزوم الاجتناب إلا عن خصوصه دون الآخر، ولولا ذلك لما كان يجدي القول بأن قضية اعتبار ال</w:t>
      </w:r>
      <w:r w:rsidR="001361D5">
        <w:rPr>
          <w:rFonts w:hint="cs"/>
          <w:rtl/>
        </w:rPr>
        <w:t>أ</w:t>
      </w:r>
      <w:r>
        <w:rPr>
          <w:rtl/>
        </w:rPr>
        <w:t>مارات هو كون المؤديات أحكاما</w:t>
      </w:r>
      <w:r w:rsidR="001361D5">
        <w:rPr>
          <w:rFonts w:hint="cs"/>
          <w:rtl/>
        </w:rPr>
        <w:t>ً</w:t>
      </w:r>
      <w:r>
        <w:rPr>
          <w:rtl/>
        </w:rPr>
        <w:t xml:space="preserve"> شرعية فعلية، ضرورة أنها تكون كذلك بسبب حادث، وهو كونها مؤديات ال</w:t>
      </w:r>
      <w:r w:rsidR="001361D5">
        <w:rPr>
          <w:rFonts w:hint="cs"/>
          <w:rtl/>
        </w:rPr>
        <w:t>أ</w:t>
      </w:r>
      <w:r>
        <w:rPr>
          <w:rtl/>
        </w:rPr>
        <w:t>مارات الشرعية.</w:t>
      </w:r>
    </w:p>
    <w:p w14:paraId="7C5114E8" w14:textId="77777777" w:rsidR="001A75A1" w:rsidRDefault="001A75A1" w:rsidP="001361D5">
      <w:pPr>
        <w:pStyle w:val="libNormal"/>
      </w:pPr>
      <w:r>
        <w:rPr>
          <w:rtl/>
        </w:rPr>
        <w:t>هذا إذا لم يعلم بثبوت التكاليف الواقعية في موارد الطرق المثبتة بمقدار المعلوم بال</w:t>
      </w:r>
      <w:r w:rsidR="001361D5">
        <w:rPr>
          <w:rFonts w:hint="cs"/>
          <w:rtl/>
        </w:rPr>
        <w:t>إ</w:t>
      </w:r>
      <w:r>
        <w:rPr>
          <w:rtl/>
        </w:rPr>
        <w:t>جمال، وإلا فالانحلال إلى العلم بما في الموارد وانحصار أطرافه بموارد تلك الطرق بلا إشكال.</w:t>
      </w:r>
      <w:r w:rsidR="001361D5">
        <w:rPr>
          <w:rFonts w:hint="cs"/>
          <w:rtl/>
        </w:rPr>
        <w:t xml:space="preserve"> </w:t>
      </w:r>
      <w:r>
        <w:rPr>
          <w:rtl/>
        </w:rPr>
        <w:t>كما لا يخفى.</w:t>
      </w:r>
    </w:p>
    <w:p w14:paraId="4D9BF1A1" w14:textId="77777777" w:rsidR="001A75A1" w:rsidRDefault="001A75A1" w:rsidP="001A75A1">
      <w:pPr>
        <w:pStyle w:val="libNormal"/>
      </w:pPr>
      <w:r>
        <w:rPr>
          <w:rtl/>
        </w:rPr>
        <w:t>وربما استدل بما قيل</w:t>
      </w:r>
      <w:r w:rsidRPr="00D92983">
        <w:rPr>
          <w:rStyle w:val="libFootnotenumChar"/>
          <w:rtl/>
        </w:rPr>
        <w:t>(2)</w:t>
      </w:r>
      <w:r>
        <w:rPr>
          <w:rtl/>
        </w:rPr>
        <w:t>: من استقلال العقل بالحظر في ال</w:t>
      </w:r>
      <w:r w:rsidR="001361D5">
        <w:rPr>
          <w:rFonts w:hint="cs"/>
          <w:rtl/>
        </w:rPr>
        <w:t>أ</w:t>
      </w:r>
      <w:r>
        <w:rPr>
          <w:rtl/>
        </w:rPr>
        <w:t>فعال الغير الضرورية قبل الشرع، ولا أقل من الوقف وعدم استقلاله، لا به ولا بال</w:t>
      </w:r>
      <w:r w:rsidR="001361D5">
        <w:rPr>
          <w:rFonts w:hint="cs"/>
          <w:rtl/>
        </w:rPr>
        <w:t>إ</w:t>
      </w:r>
      <w:r>
        <w:rPr>
          <w:rtl/>
        </w:rPr>
        <w:t>باحة،</w:t>
      </w:r>
    </w:p>
    <w:p w14:paraId="7291964F" w14:textId="77777777" w:rsidR="001A75A1" w:rsidRDefault="00D7791C" w:rsidP="00D7791C">
      <w:pPr>
        <w:pStyle w:val="libLine"/>
      </w:pPr>
      <w:r>
        <w:rPr>
          <w:rtl/>
        </w:rPr>
        <w:t>____________________</w:t>
      </w:r>
    </w:p>
    <w:p w14:paraId="56405952" w14:textId="77777777" w:rsidR="001A75A1" w:rsidRDefault="001A75A1" w:rsidP="00CF44A2">
      <w:pPr>
        <w:pStyle w:val="libFootnote0"/>
      </w:pPr>
      <w:r w:rsidRPr="00CF44A2">
        <w:rPr>
          <w:rtl/>
        </w:rPr>
        <w:t>(1)</w:t>
      </w:r>
      <w:r>
        <w:rPr>
          <w:rtl/>
        </w:rPr>
        <w:t xml:space="preserve"> في</w:t>
      </w:r>
      <w:r w:rsidR="0077545E">
        <w:rPr>
          <w:rtl/>
        </w:rPr>
        <w:t xml:space="preserve"> «أ»</w:t>
      </w:r>
      <w:r>
        <w:rPr>
          <w:rtl/>
        </w:rPr>
        <w:t>: بالواجبات.</w:t>
      </w:r>
    </w:p>
    <w:p w14:paraId="7DAF8C1B" w14:textId="77777777" w:rsidR="001A75A1" w:rsidRDefault="001A75A1" w:rsidP="001361D5">
      <w:pPr>
        <w:pStyle w:val="libFootnote0"/>
      </w:pPr>
      <w:r w:rsidRPr="00CF44A2">
        <w:rPr>
          <w:rtl/>
        </w:rPr>
        <w:t>(2)</w:t>
      </w:r>
      <w:r>
        <w:rPr>
          <w:rtl/>
        </w:rPr>
        <w:t xml:space="preserve"> قرر الشيخ (قده) هذا الوجه العقلي بقوله: </w:t>
      </w:r>
      <w:r w:rsidR="001361D5">
        <w:rPr>
          <w:rFonts w:hint="cs"/>
          <w:rtl/>
        </w:rPr>
        <w:t>«</w:t>
      </w:r>
      <w:r>
        <w:rPr>
          <w:rtl/>
        </w:rPr>
        <w:t>الوجه الثاني</w:t>
      </w:r>
      <w:r w:rsidR="001361D5">
        <w:rPr>
          <w:rFonts w:hint="cs"/>
          <w:rtl/>
        </w:rPr>
        <w:t>»</w:t>
      </w:r>
      <w:r>
        <w:rPr>
          <w:rtl/>
        </w:rPr>
        <w:t>،</w:t>
      </w:r>
      <w:r w:rsidR="000C5AE4">
        <w:rPr>
          <w:rtl/>
        </w:rPr>
        <w:t xml:space="preserve"> فرائد الأصول </w:t>
      </w:r>
      <w:r>
        <w:rPr>
          <w:rtl/>
        </w:rPr>
        <w:t>/ 214.</w:t>
      </w:r>
    </w:p>
    <w:p w14:paraId="529EE889" w14:textId="77777777" w:rsidR="001A75A1" w:rsidRDefault="00D7791C" w:rsidP="001A75A1">
      <w:pPr>
        <w:pStyle w:val="libNormal"/>
      </w:pPr>
      <w:r>
        <w:rPr>
          <w:rtl/>
        </w:rPr>
        <w:br w:type="page"/>
      </w:r>
    </w:p>
    <w:p w14:paraId="354BAC02" w14:textId="77777777" w:rsidR="001A75A1" w:rsidRDefault="001A75A1" w:rsidP="001361D5">
      <w:pPr>
        <w:pStyle w:val="libNormal0"/>
      </w:pPr>
      <w:r>
        <w:rPr>
          <w:rtl/>
        </w:rPr>
        <w:lastRenderedPageBreak/>
        <w:t>ولم يثبت شرعا</w:t>
      </w:r>
      <w:r w:rsidR="001361D5">
        <w:rPr>
          <w:rFonts w:hint="cs"/>
          <w:rtl/>
        </w:rPr>
        <w:t>ً</w:t>
      </w:r>
      <w:r>
        <w:rPr>
          <w:rtl/>
        </w:rPr>
        <w:t xml:space="preserve"> إباحة ما اشتبه حرمته، فإن ما دل على ال</w:t>
      </w:r>
      <w:r w:rsidR="001361D5">
        <w:rPr>
          <w:rFonts w:hint="cs"/>
          <w:rtl/>
        </w:rPr>
        <w:t>إ</w:t>
      </w:r>
      <w:r>
        <w:rPr>
          <w:rtl/>
        </w:rPr>
        <w:t>باحة معارض بما دل على وجوب التوقف أو الاحتياط.</w:t>
      </w:r>
    </w:p>
    <w:p w14:paraId="33129335" w14:textId="77777777" w:rsidR="001A75A1" w:rsidRDefault="001A75A1" w:rsidP="001A75A1">
      <w:pPr>
        <w:pStyle w:val="libNormal"/>
      </w:pPr>
      <w:r>
        <w:rPr>
          <w:rtl/>
        </w:rPr>
        <w:t>وفيه أولا</w:t>
      </w:r>
      <w:r w:rsidR="001361D5">
        <w:rPr>
          <w:rFonts w:hint="cs"/>
          <w:rtl/>
        </w:rPr>
        <w:t>ً</w:t>
      </w:r>
      <w:r>
        <w:rPr>
          <w:rtl/>
        </w:rPr>
        <w:t>: إنه لا وجه للاستدلال بما هو محل الخلاف وال</w:t>
      </w:r>
      <w:r w:rsidR="001361D5">
        <w:rPr>
          <w:rFonts w:hint="cs"/>
          <w:rtl/>
        </w:rPr>
        <w:t>إ</w:t>
      </w:r>
      <w:r>
        <w:rPr>
          <w:rtl/>
        </w:rPr>
        <w:t>شكال، وإلا لصح الاستدلال على البراء‌ة بما قيل من كون تلك ال</w:t>
      </w:r>
      <w:r w:rsidR="001361D5">
        <w:rPr>
          <w:rFonts w:hint="cs"/>
          <w:rtl/>
        </w:rPr>
        <w:t>أ</w:t>
      </w:r>
      <w:r>
        <w:rPr>
          <w:rtl/>
        </w:rPr>
        <w:t>فعال على ال</w:t>
      </w:r>
      <w:r w:rsidR="001361D5">
        <w:rPr>
          <w:rFonts w:hint="cs"/>
          <w:rtl/>
        </w:rPr>
        <w:t>إ</w:t>
      </w:r>
      <w:r>
        <w:rPr>
          <w:rtl/>
        </w:rPr>
        <w:t>باحة.</w:t>
      </w:r>
    </w:p>
    <w:p w14:paraId="6AA620DB" w14:textId="77777777" w:rsidR="001A75A1" w:rsidRDefault="001A75A1" w:rsidP="001A75A1">
      <w:pPr>
        <w:pStyle w:val="libNormal"/>
      </w:pPr>
      <w:r>
        <w:rPr>
          <w:rtl/>
        </w:rPr>
        <w:t>وثانيا</w:t>
      </w:r>
      <w:r w:rsidR="001361D5">
        <w:rPr>
          <w:rFonts w:hint="cs"/>
          <w:rtl/>
        </w:rPr>
        <w:t>ً</w:t>
      </w:r>
      <w:r>
        <w:rPr>
          <w:rtl/>
        </w:rPr>
        <w:t>: إنه ثبت ال</w:t>
      </w:r>
      <w:r w:rsidR="001361D5">
        <w:rPr>
          <w:rFonts w:hint="cs"/>
          <w:rtl/>
        </w:rPr>
        <w:t>إ</w:t>
      </w:r>
      <w:r>
        <w:rPr>
          <w:rtl/>
        </w:rPr>
        <w:t>باحة شرعا</w:t>
      </w:r>
      <w:r w:rsidR="001361D5">
        <w:rPr>
          <w:rFonts w:hint="cs"/>
          <w:rtl/>
        </w:rPr>
        <w:t>ً</w:t>
      </w:r>
      <w:r>
        <w:rPr>
          <w:rtl/>
        </w:rPr>
        <w:t>، لما عرفت من عدم صلاحية ما دل على التوقف أو الاحتياط، للمعارضة لما دل عليها.</w:t>
      </w:r>
    </w:p>
    <w:p w14:paraId="02477224" w14:textId="77777777" w:rsidR="001A75A1" w:rsidRDefault="001A75A1" w:rsidP="001A75A1">
      <w:pPr>
        <w:pStyle w:val="libNormal"/>
      </w:pPr>
      <w:r>
        <w:rPr>
          <w:rtl/>
        </w:rPr>
        <w:t>وثالثا</w:t>
      </w:r>
      <w:r w:rsidR="001361D5">
        <w:rPr>
          <w:rFonts w:hint="cs"/>
          <w:rtl/>
        </w:rPr>
        <w:t>ً</w:t>
      </w:r>
      <w:r>
        <w:rPr>
          <w:rtl/>
        </w:rPr>
        <w:t>: أنه لا يستلزم القول بالوقف في تلك المسألة، للقول بالاحتياط في هذه المسألة، لاحتمال أن يقال معه بالبراء‌ة لقاعدة قبح العقاب بلا بيان، وما قيل</w:t>
      </w:r>
      <w:r w:rsidRPr="00D92983">
        <w:rPr>
          <w:rStyle w:val="libFootnotenumChar"/>
          <w:rtl/>
        </w:rPr>
        <w:t>(1)</w:t>
      </w:r>
      <w:r>
        <w:rPr>
          <w:rtl/>
        </w:rPr>
        <w:t xml:space="preserve"> - من أن ال</w:t>
      </w:r>
      <w:r w:rsidR="001361D5">
        <w:rPr>
          <w:rFonts w:hint="cs"/>
          <w:rtl/>
        </w:rPr>
        <w:t>إ</w:t>
      </w:r>
      <w:r>
        <w:rPr>
          <w:rtl/>
        </w:rPr>
        <w:t>قدام على ما لا يؤمن المفسدة فيه كال</w:t>
      </w:r>
      <w:r w:rsidR="001361D5">
        <w:rPr>
          <w:rFonts w:hint="cs"/>
          <w:rtl/>
        </w:rPr>
        <w:t>إ</w:t>
      </w:r>
      <w:r>
        <w:rPr>
          <w:rtl/>
        </w:rPr>
        <w:t>قدام على ما يعلم فيه المفسدة - ممنوع، ولو قيل بوجوب دفع الضرر المحتمل، فإن المفسدة المحتملة في المشتبه ليس بضرر غالبا</w:t>
      </w:r>
      <w:r w:rsidR="001361D5">
        <w:rPr>
          <w:rFonts w:hint="cs"/>
          <w:rtl/>
        </w:rPr>
        <w:t>ً</w:t>
      </w:r>
      <w:r>
        <w:rPr>
          <w:rtl/>
        </w:rPr>
        <w:t>، ضرورة أن المصالح والمفاسد التي هي مناطات ال</w:t>
      </w:r>
      <w:r w:rsidR="001361D5">
        <w:rPr>
          <w:rFonts w:hint="cs"/>
          <w:rtl/>
        </w:rPr>
        <w:t>أ</w:t>
      </w:r>
      <w:r>
        <w:rPr>
          <w:rtl/>
        </w:rPr>
        <w:t>حكام ليست براجعة إلى المنافع والمضار، بل ربما يكون المصلحة فيما فيه الضرر، والمفسدة فيما فيه المنفعة، واحتمال أن يكون في المشتبه ضرر ضعيف غالبا</w:t>
      </w:r>
      <w:r w:rsidR="001361D5">
        <w:rPr>
          <w:rFonts w:hint="cs"/>
          <w:rtl/>
        </w:rPr>
        <w:t>ً</w:t>
      </w:r>
      <w:r>
        <w:rPr>
          <w:rtl/>
        </w:rPr>
        <w:t xml:space="preserve"> لا يعتنى به قطعا</w:t>
      </w:r>
      <w:r w:rsidR="001361D5">
        <w:rPr>
          <w:rFonts w:hint="cs"/>
          <w:rtl/>
        </w:rPr>
        <w:t>ً</w:t>
      </w:r>
      <w:r>
        <w:rPr>
          <w:rtl/>
        </w:rPr>
        <w:t>، مع أن الضرر ليس دائما</w:t>
      </w:r>
      <w:r w:rsidR="001361D5">
        <w:rPr>
          <w:rFonts w:hint="cs"/>
          <w:rtl/>
        </w:rPr>
        <w:t>ً</w:t>
      </w:r>
      <w:r>
        <w:rPr>
          <w:rtl/>
        </w:rPr>
        <w:t xml:space="preserve"> مما يجب التحرز عنه عقلا</w:t>
      </w:r>
      <w:r w:rsidR="001361D5">
        <w:rPr>
          <w:rFonts w:hint="cs"/>
          <w:rtl/>
        </w:rPr>
        <w:t>ً</w:t>
      </w:r>
      <w:r>
        <w:rPr>
          <w:rtl/>
        </w:rPr>
        <w:t>، بل يجب ارتكابه أحيانا</w:t>
      </w:r>
      <w:r w:rsidR="001361D5">
        <w:rPr>
          <w:rFonts w:hint="cs"/>
          <w:rtl/>
        </w:rPr>
        <w:t>ً</w:t>
      </w:r>
      <w:r>
        <w:rPr>
          <w:rtl/>
        </w:rPr>
        <w:t xml:space="preserve"> فيما كان المترتب عليه أهم في نظره مما في الاحتراز عن ضرره، مع القطع به فضلا</w:t>
      </w:r>
      <w:r w:rsidR="001361D5">
        <w:rPr>
          <w:rFonts w:hint="cs"/>
          <w:rtl/>
        </w:rPr>
        <w:t>ً</w:t>
      </w:r>
      <w:r>
        <w:rPr>
          <w:rtl/>
        </w:rPr>
        <w:t xml:space="preserve"> عن احتماله.</w:t>
      </w:r>
    </w:p>
    <w:p w14:paraId="09F276DE" w14:textId="77777777" w:rsidR="001361D5" w:rsidRDefault="001A75A1" w:rsidP="001A75A1">
      <w:pPr>
        <w:pStyle w:val="libNormal"/>
        <w:rPr>
          <w:rtl/>
        </w:rPr>
      </w:pPr>
      <w:r>
        <w:rPr>
          <w:rtl/>
        </w:rPr>
        <w:t>بقي أمور مهمة لا بأس بال</w:t>
      </w:r>
      <w:r w:rsidR="001361D5">
        <w:rPr>
          <w:rFonts w:hint="cs"/>
          <w:rtl/>
        </w:rPr>
        <w:t>إ</w:t>
      </w:r>
      <w:r>
        <w:rPr>
          <w:rtl/>
        </w:rPr>
        <w:t xml:space="preserve">شارة إليها: </w:t>
      </w:r>
    </w:p>
    <w:p w14:paraId="35C6E770" w14:textId="77777777" w:rsidR="001A75A1" w:rsidRDefault="001A75A1" w:rsidP="001A75A1">
      <w:pPr>
        <w:pStyle w:val="libNormal"/>
      </w:pPr>
      <w:r w:rsidRPr="001361D5">
        <w:rPr>
          <w:rStyle w:val="libBold2Char"/>
          <w:rtl/>
        </w:rPr>
        <w:t>ال</w:t>
      </w:r>
      <w:r w:rsidR="001361D5" w:rsidRPr="001361D5">
        <w:rPr>
          <w:rStyle w:val="libBold2Char"/>
          <w:rFonts w:hint="cs"/>
          <w:rtl/>
        </w:rPr>
        <w:t>أ</w:t>
      </w:r>
      <w:r w:rsidRPr="001361D5">
        <w:rPr>
          <w:rStyle w:val="libBold2Char"/>
          <w:rtl/>
        </w:rPr>
        <w:t>ول</w:t>
      </w:r>
      <w:r>
        <w:rPr>
          <w:rtl/>
        </w:rPr>
        <w:t>: إنه إنما تجري أصالة البراء‌ة شرعا</w:t>
      </w:r>
      <w:r w:rsidR="001361D5">
        <w:rPr>
          <w:rFonts w:hint="cs"/>
          <w:rtl/>
        </w:rPr>
        <w:t>ً</w:t>
      </w:r>
      <w:r>
        <w:rPr>
          <w:rtl/>
        </w:rPr>
        <w:t xml:space="preserve"> وعقلا</w:t>
      </w:r>
      <w:r w:rsidR="001361D5">
        <w:rPr>
          <w:rFonts w:hint="cs"/>
          <w:rtl/>
        </w:rPr>
        <w:t>ً</w:t>
      </w:r>
      <w:r>
        <w:rPr>
          <w:rtl/>
        </w:rPr>
        <w:t xml:space="preserve"> فيما لم يكن هناك أصل موضوعي مطلقا</w:t>
      </w:r>
      <w:r w:rsidR="001361D5">
        <w:rPr>
          <w:rFonts w:hint="cs"/>
          <w:rtl/>
        </w:rPr>
        <w:t>ً</w:t>
      </w:r>
      <w:r>
        <w:rPr>
          <w:rtl/>
        </w:rPr>
        <w:t xml:space="preserve"> ولو كان موافقا</w:t>
      </w:r>
      <w:r w:rsidR="001361D5">
        <w:rPr>
          <w:rFonts w:hint="cs"/>
          <w:rtl/>
        </w:rPr>
        <w:t>ً</w:t>
      </w:r>
      <w:r>
        <w:rPr>
          <w:rtl/>
        </w:rPr>
        <w:t xml:space="preserve"> لها، فإنه معه لا مجال لها أصلا</w:t>
      </w:r>
      <w:r w:rsidR="001361D5">
        <w:rPr>
          <w:rFonts w:hint="cs"/>
          <w:rtl/>
        </w:rPr>
        <w:t>ً</w:t>
      </w:r>
      <w:r>
        <w:rPr>
          <w:rtl/>
        </w:rPr>
        <w:t>، لوروده عليها كما يأتي تحقيقه</w:t>
      </w:r>
      <w:r w:rsidRPr="00D92983">
        <w:rPr>
          <w:rStyle w:val="libFootnotenumChar"/>
          <w:rtl/>
        </w:rPr>
        <w:t>(2)</w:t>
      </w:r>
      <w:r>
        <w:rPr>
          <w:rtl/>
        </w:rPr>
        <w:t xml:space="preserve"> فلا تجري - مثلا</w:t>
      </w:r>
      <w:r w:rsidR="001361D5">
        <w:rPr>
          <w:rFonts w:hint="cs"/>
          <w:rtl/>
        </w:rPr>
        <w:t>ً</w:t>
      </w:r>
      <w:r>
        <w:rPr>
          <w:rtl/>
        </w:rPr>
        <w:t xml:space="preserve"> - أصالة ال</w:t>
      </w:r>
      <w:r w:rsidR="001361D5">
        <w:rPr>
          <w:rFonts w:hint="cs"/>
          <w:rtl/>
        </w:rPr>
        <w:t>إ</w:t>
      </w:r>
      <w:r>
        <w:rPr>
          <w:rtl/>
        </w:rPr>
        <w:t>باحة في حيوان شك في حل</w:t>
      </w:r>
      <w:r w:rsidR="001361D5">
        <w:rPr>
          <w:rFonts w:hint="cs"/>
          <w:rtl/>
        </w:rPr>
        <w:t>ّ</w:t>
      </w:r>
      <w:r>
        <w:rPr>
          <w:rtl/>
        </w:rPr>
        <w:t>يته مع الشك في</w:t>
      </w:r>
    </w:p>
    <w:p w14:paraId="2AA9746B" w14:textId="77777777" w:rsidR="001A75A1" w:rsidRDefault="00D7791C" w:rsidP="00D7791C">
      <w:pPr>
        <w:pStyle w:val="libLine"/>
      </w:pPr>
      <w:r>
        <w:rPr>
          <w:rtl/>
        </w:rPr>
        <w:t>____________________</w:t>
      </w:r>
    </w:p>
    <w:p w14:paraId="41E3F507" w14:textId="77777777" w:rsidR="001A75A1" w:rsidRDefault="001A75A1" w:rsidP="00CD51F6">
      <w:pPr>
        <w:pStyle w:val="libFootnote0"/>
      </w:pPr>
      <w:r w:rsidRPr="00CD51F6">
        <w:rPr>
          <w:rtl/>
        </w:rPr>
        <w:t>(1)</w:t>
      </w:r>
      <w:r>
        <w:rPr>
          <w:rtl/>
        </w:rPr>
        <w:t xml:space="preserve"> القائل هو شيخ الطائفة، عدة ال</w:t>
      </w:r>
      <w:r w:rsidR="001361D5">
        <w:rPr>
          <w:rFonts w:hint="cs"/>
          <w:rtl/>
        </w:rPr>
        <w:t>أ</w:t>
      </w:r>
      <w:r>
        <w:rPr>
          <w:rtl/>
        </w:rPr>
        <w:t>صول / 117.</w:t>
      </w:r>
    </w:p>
    <w:p w14:paraId="613BE44F" w14:textId="77777777" w:rsidR="001A75A1" w:rsidRDefault="001A75A1" w:rsidP="001361D5">
      <w:pPr>
        <w:pStyle w:val="libFootnote0"/>
      </w:pPr>
      <w:r w:rsidRPr="00CD51F6">
        <w:rPr>
          <w:rtl/>
        </w:rPr>
        <w:t>(2)</w:t>
      </w:r>
      <w:r>
        <w:rPr>
          <w:rtl/>
        </w:rPr>
        <w:t xml:space="preserve"> يأتي تحقيق الورود في خاتمة الاستصحاب - حقائق - 2 / 256.</w:t>
      </w:r>
    </w:p>
    <w:p w14:paraId="51B29193" w14:textId="77777777" w:rsidR="001A75A1" w:rsidRDefault="00D7791C" w:rsidP="001A75A1">
      <w:pPr>
        <w:pStyle w:val="libNormal"/>
      </w:pPr>
      <w:r>
        <w:rPr>
          <w:rtl/>
        </w:rPr>
        <w:br w:type="page"/>
      </w:r>
    </w:p>
    <w:p w14:paraId="4A879D4D" w14:textId="77777777" w:rsidR="001A75A1" w:rsidRDefault="001A75A1" w:rsidP="00CD51F6">
      <w:pPr>
        <w:pStyle w:val="libNormal0"/>
      </w:pPr>
      <w:r>
        <w:rPr>
          <w:rtl/>
        </w:rPr>
        <w:lastRenderedPageBreak/>
        <w:t>قبوله التذكية، فإنه إذا ذبح مع سائر الشرائط المعتبرة في التذكية، فأصالة عدم التذكية تدرجه</w:t>
      </w:r>
      <w:r w:rsidRPr="00D92983">
        <w:rPr>
          <w:rStyle w:val="libFootnotenumChar"/>
          <w:rtl/>
        </w:rPr>
        <w:t>(1)</w:t>
      </w:r>
      <w:r>
        <w:rPr>
          <w:rtl/>
        </w:rPr>
        <w:t xml:space="preserve"> فيما لم يذك وهو حرام إجماعا</w:t>
      </w:r>
      <w:r w:rsidR="001361D5">
        <w:rPr>
          <w:rFonts w:hint="cs"/>
          <w:rtl/>
        </w:rPr>
        <w:t>ً</w:t>
      </w:r>
      <w:r>
        <w:rPr>
          <w:rtl/>
        </w:rPr>
        <w:t>، كما إذا مات حتف أنفه، فلا حاجة إلى إثبات أن الميتة تعم غير المذكى شرعا</w:t>
      </w:r>
      <w:r w:rsidR="001361D5">
        <w:rPr>
          <w:rFonts w:hint="cs"/>
          <w:rtl/>
        </w:rPr>
        <w:t>ً؛</w:t>
      </w:r>
      <w:r>
        <w:rPr>
          <w:rtl/>
        </w:rPr>
        <w:t xml:space="preserve"> ضرورة كفاية كونه مثله حكما</w:t>
      </w:r>
      <w:r w:rsidR="001361D5">
        <w:rPr>
          <w:rFonts w:hint="cs"/>
          <w:rtl/>
        </w:rPr>
        <w:t>ً</w:t>
      </w:r>
      <w:r>
        <w:rPr>
          <w:rtl/>
        </w:rPr>
        <w:t>، وذلك بأن التذكية إنما هي عبارة عن فري ال</w:t>
      </w:r>
      <w:r w:rsidR="001361D5">
        <w:rPr>
          <w:rFonts w:hint="cs"/>
          <w:rtl/>
        </w:rPr>
        <w:t>أ</w:t>
      </w:r>
      <w:r>
        <w:rPr>
          <w:rtl/>
        </w:rPr>
        <w:t>وداج [ال</w:t>
      </w:r>
      <w:r w:rsidR="001361D5">
        <w:rPr>
          <w:rFonts w:hint="cs"/>
          <w:rtl/>
        </w:rPr>
        <w:t>أ</w:t>
      </w:r>
      <w:r>
        <w:rPr>
          <w:rtl/>
        </w:rPr>
        <w:t>ربعة]</w:t>
      </w:r>
      <w:r w:rsidRPr="00D92983">
        <w:rPr>
          <w:rStyle w:val="libFootnotenumChar"/>
          <w:rtl/>
        </w:rPr>
        <w:t>(2)</w:t>
      </w:r>
      <w:r>
        <w:rPr>
          <w:rtl/>
        </w:rPr>
        <w:t xml:space="preserve"> مع سائر شرائطها، عن خصوصية في الحيوان التي بها يؤثر فيه الطهارة وحدها أو مع الحل</w:t>
      </w:r>
      <w:r w:rsidR="001361D5">
        <w:rPr>
          <w:rFonts w:hint="cs"/>
          <w:rtl/>
        </w:rPr>
        <w:t>ّ</w:t>
      </w:r>
      <w:r>
        <w:rPr>
          <w:rtl/>
        </w:rPr>
        <w:t>ية، ومع الشك في تلك الخصوصية فال</w:t>
      </w:r>
      <w:r w:rsidR="001361D5">
        <w:rPr>
          <w:rFonts w:hint="cs"/>
          <w:rtl/>
        </w:rPr>
        <w:t>أ</w:t>
      </w:r>
      <w:r>
        <w:rPr>
          <w:rtl/>
        </w:rPr>
        <w:t>صل عدم تحقق التذكية بمجرد الفري بسائر شرائطها، كما لا يخفى.</w:t>
      </w:r>
    </w:p>
    <w:p w14:paraId="4FAA7833" w14:textId="77777777" w:rsidR="001A75A1" w:rsidRDefault="001A75A1" w:rsidP="001A75A1">
      <w:pPr>
        <w:pStyle w:val="libNormal"/>
      </w:pPr>
      <w:r>
        <w:rPr>
          <w:rtl/>
        </w:rPr>
        <w:t>نعم لو شك بقبوله التذكية وشك في الحل</w:t>
      </w:r>
      <w:r w:rsidR="001361D5">
        <w:rPr>
          <w:rFonts w:hint="cs"/>
          <w:rtl/>
        </w:rPr>
        <w:t>ّ</w:t>
      </w:r>
      <w:r>
        <w:rPr>
          <w:rtl/>
        </w:rPr>
        <w:t>ية، فأصالة ال</w:t>
      </w:r>
      <w:r w:rsidR="001361D5">
        <w:rPr>
          <w:rFonts w:hint="cs"/>
          <w:rtl/>
        </w:rPr>
        <w:t>إ</w:t>
      </w:r>
      <w:r>
        <w:rPr>
          <w:rtl/>
        </w:rPr>
        <w:t>باحة فيه محكمة، فإنه حينئذ إنما يشك في أن هذا الحيوان المذك</w:t>
      </w:r>
      <w:r w:rsidR="001361D5">
        <w:rPr>
          <w:rFonts w:hint="cs"/>
          <w:rtl/>
        </w:rPr>
        <w:t>ّ</w:t>
      </w:r>
      <w:r>
        <w:rPr>
          <w:rtl/>
        </w:rPr>
        <w:t>ى حلال أو حرام، ولا أصل فيه إلا أصالة ال</w:t>
      </w:r>
      <w:r w:rsidR="001361D5">
        <w:rPr>
          <w:rFonts w:hint="cs"/>
          <w:rtl/>
        </w:rPr>
        <w:t>إ</w:t>
      </w:r>
      <w:r>
        <w:rPr>
          <w:rtl/>
        </w:rPr>
        <w:t>باحة، كسائر ما شك في أنه من الحلال أو الحرام.</w:t>
      </w:r>
    </w:p>
    <w:p w14:paraId="59D22593" w14:textId="77777777" w:rsidR="001A75A1" w:rsidRDefault="001A75A1" w:rsidP="001A75A1">
      <w:pPr>
        <w:pStyle w:val="libNormal"/>
      </w:pPr>
      <w:r>
        <w:rPr>
          <w:rtl/>
        </w:rPr>
        <w:t>هذا إذا لم يكن هناك أصل موضوعي آخر مثبت لقبوله التذكية، كما إذا شك - مثلا</w:t>
      </w:r>
      <w:r w:rsidR="001361D5">
        <w:rPr>
          <w:rFonts w:hint="cs"/>
          <w:rtl/>
        </w:rPr>
        <w:t>ً</w:t>
      </w:r>
      <w:r>
        <w:rPr>
          <w:rtl/>
        </w:rPr>
        <w:t xml:space="preserve"> - في أن الجلل في الحيوان هل يوجب ارتفاع قابليته لها، أم لا؟ فأصالة قبوله لها معه محكمة، ومعها لا مجال ل</w:t>
      </w:r>
      <w:r w:rsidR="001361D5">
        <w:rPr>
          <w:rFonts w:hint="cs"/>
          <w:rtl/>
        </w:rPr>
        <w:t>أ</w:t>
      </w:r>
      <w:r>
        <w:rPr>
          <w:rtl/>
        </w:rPr>
        <w:t>صالة عدم تحققها، فهو قبل الجلل كان يطهر ويحل بالفري بسائر شرائطها، فال</w:t>
      </w:r>
      <w:r w:rsidR="001361D5">
        <w:rPr>
          <w:rFonts w:hint="cs"/>
          <w:rtl/>
        </w:rPr>
        <w:t>أ</w:t>
      </w:r>
      <w:r>
        <w:rPr>
          <w:rtl/>
        </w:rPr>
        <w:t>صل أنه كذلك بعده.</w:t>
      </w:r>
    </w:p>
    <w:p w14:paraId="6DF86B91" w14:textId="77777777" w:rsidR="001A75A1" w:rsidRDefault="001A75A1" w:rsidP="001A75A1">
      <w:pPr>
        <w:pStyle w:val="libNormal"/>
      </w:pPr>
      <w:r>
        <w:rPr>
          <w:rtl/>
        </w:rPr>
        <w:t>ومما ذكرنا ظهر الحال فيما اشتبهت حليته وحرمته بالشبهة الموضوعية من الحيوان، وأن أصالة عدم التذكية محكمة فيما شك فيها</w:t>
      </w:r>
      <w:r w:rsidR="00CD5CCB">
        <w:rPr>
          <w:rtl/>
        </w:rPr>
        <w:t xml:space="preserve"> لأجل </w:t>
      </w:r>
      <w:r>
        <w:rPr>
          <w:rtl/>
        </w:rPr>
        <w:t>الشك في تحقق ما اعتبر في التذكية شرعا</w:t>
      </w:r>
      <w:r w:rsidR="001361D5">
        <w:rPr>
          <w:rFonts w:hint="cs"/>
          <w:rtl/>
        </w:rPr>
        <w:t>ً</w:t>
      </w:r>
      <w:r>
        <w:rPr>
          <w:rtl/>
        </w:rPr>
        <w:t xml:space="preserve">، كما أن أصالة قبول التذكية محكمة إذا شك في طروء ما يمنع عنه، فيحكم بها فيما أحرز الفري بسائر شرائطها عداه، كما لا يخفى، </w:t>
      </w:r>
      <w:r w:rsidR="00CF3A6F">
        <w:rPr>
          <w:rtl/>
        </w:rPr>
        <w:t>فتأمل جي</w:t>
      </w:r>
      <w:r w:rsidR="001361D5">
        <w:rPr>
          <w:rFonts w:hint="cs"/>
          <w:rtl/>
        </w:rPr>
        <w:t>ّ</w:t>
      </w:r>
      <w:r w:rsidR="00CF3A6F">
        <w:rPr>
          <w:rtl/>
        </w:rPr>
        <w:t>داً</w:t>
      </w:r>
      <w:r>
        <w:rPr>
          <w:rtl/>
        </w:rPr>
        <w:t>.</w:t>
      </w:r>
    </w:p>
    <w:p w14:paraId="6E437A7B" w14:textId="77777777" w:rsidR="001A75A1" w:rsidRDefault="001A75A1" w:rsidP="001A75A1">
      <w:pPr>
        <w:pStyle w:val="libNormal"/>
      </w:pPr>
      <w:r w:rsidRPr="001361D5">
        <w:rPr>
          <w:rStyle w:val="libBold2Char"/>
          <w:rtl/>
        </w:rPr>
        <w:t>الثاني</w:t>
      </w:r>
      <w:r>
        <w:rPr>
          <w:rtl/>
        </w:rPr>
        <w:t>: إنه لا شبهة في حسن الاحتياط شرعا</w:t>
      </w:r>
      <w:r w:rsidR="001361D5">
        <w:rPr>
          <w:rFonts w:hint="cs"/>
          <w:rtl/>
        </w:rPr>
        <w:t>ً</w:t>
      </w:r>
      <w:r>
        <w:rPr>
          <w:rtl/>
        </w:rPr>
        <w:t xml:space="preserve"> وعقلا</w:t>
      </w:r>
      <w:r w:rsidR="001361D5">
        <w:rPr>
          <w:rFonts w:hint="cs"/>
          <w:rtl/>
        </w:rPr>
        <w:t>ً</w:t>
      </w:r>
      <w:r>
        <w:rPr>
          <w:rtl/>
        </w:rPr>
        <w:t xml:space="preserve"> في الشبهة الوجوبية أو</w:t>
      </w:r>
      <w:r w:rsidRPr="00D92983">
        <w:rPr>
          <w:rStyle w:val="libFootnotenumChar"/>
          <w:rtl/>
        </w:rPr>
        <w:t>(3)</w:t>
      </w:r>
      <w:r>
        <w:rPr>
          <w:rtl/>
        </w:rPr>
        <w:t xml:space="preserve"> التحريمية في العبادات وغيرها، كما لا ينبغي الارتياب في استحقاق الثواب فيما</w:t>
      </w:r>
    </w:p>
    <w:p w14:paraId="2DBEB499" w14:textId="77777777" w:rsidR="001A75A1" w:rsidRDefault="00D7791C" w:rsidP="00D7791C">
      <w:pPr>
        <w:pStyle w:val="libLine"/>
      </w:pPr>
      <w:r>
        <w:rPr>
          <w:rtl/>
        </w:rPr>
        <w:t>____________________</w:t>
      </w:r>
    </w:p>
    <w:p w14:paraId="08232B6D" w14:textId="77777777" w:rsidR="001A75A1" w:rsidRDefault="001A75A1" w:rsidP="00CD51F6">
      <w:pPr>
        <w:pStyle w:val="libFootnote0"/>
      </w:pPr>
      <w:r w:rsidRPr="00CD51F6">
        <w:rPr>
          <w:rtl/>
        </w:rPr>
        <w:t>(1)</w:t>
      </w:r>
      <w:r>
        <w:rPr>
          <w:rtl/>
        </w:rPr>
        <w:t xml:space="preserve"> في</w:t>
      </w:r>
      <w:r w:rsidR="0077545E">
        <w:rPr>
          <w:rtl/>
        </w:rPr>
        <w:t xml:space="preserve"> «أ»</w:t>
      </w:r>
      <w:r>
        <w:rPr>
          <w:rtl/>
        </w:rPr>
        <w:t>: تدرجها.</w:t>
      </w:r>
    </w:p>
    <w:p w14:paraId="48459FE8" w14:textId="77777777" w:rsidR="001A75A1" w:rsidRDefault="001A75A1" w:rsidP="00CD51F6">
      <w:pPr>
        <w:pStyle w:val="libFootnote0"/>
      </w:pPr>
      <w:r w:rsidRPr="00CD51F6">
        <w:rPr>
          <w:rtl/>
        </w:rPr>
        <w:t>(2)</w:t>
      </w:r>
      <w:r>
        <w:rPr>
          <w:rtl/>
        </w:rPr>
        <w:t xml:space="preserve"> أثبتناها من</w:t>
      </w:r>
      <w:r w:rsidR="0077545E">
        <w:rPr>
          <w:rtl/>
        </w:rPr>
        <w:t xml:space="preserve"> «ب»</w:t>
      </w:r>
      <w:r>
        <w:rPr>
          <w:rtl/>
        </w:rPr>
        <w:t>.</w:t>
      </w:r>
    </w:p>
    <w:p w14:paraId="321460AC" w14:textId="77777777" w:rsidR="001A75A1" w:rsidRDefault="001A75A1" w:rsidP="001361D5">
      <w:pPr>
        <w:pStyle w:val="libFootnote0"/>
      </w:pPr>
      <w:r w:rsidRPr="00CD51F6">
        <w:rPr>
          <w:rtl/>
        </w:rPr>
        <w:t>(3)</w:t>
      </w:r>
      <w:r>
        <w:rPr>
          <w:rtl/>
        </w:rPr>
        <w:t xml:space="preserve"> في</w:t>
      </w:r>
      <w:r w:rsidR="0077545E">
        <w:rPr>
          <w:rtl/>
        </w:rPr>
        <w:t xml:space="preserve"> «أ»</w:t>
      </w:r>
      <w:r>
        <w:rPr>
          <w:rtl/>
        </w:rPr>
        <w:t>: و.</w:t>
      </w:r>
    </w:p>
    <w:p w14:paraId="52CD74B5" w14:textId="77777777" w:rsidR="001A75A1" w:rsidRDefault="00D7791C" w:rsidP="001A75A1">
      <w:pPr>
        <w:pStyle w:val="libNormal"/>
      </w:pPr>
      <w:r>
        <w:rPr>
          <w:rtl/>
        </w:rPr>
        <w:br w:type="page"/>
      </w:r>
    </w:p>
    <w:p w14:paraId="2F0335DF" w14:textId="77777777" w:rsidR="001A75A1" w:rsidRDefault="001A75A1" w:rsidP="00CD51F6">
      <w:pPr>
        <w:pStyle w:val="libNormal0"/>
      </w:pPr>
      <w:r>
        <w:rPr>
          <w:rtl/>
        </w:rPr>
        <w:lastRenderedPageBreak/>
        <w:t>إذا احتاط وأتى أو ترك بداعي احتمال</w:t>
      </w:r>
      <w:r w:rsidR="00714E52">
        <w:rPr>
          <w:rtl/>
        </w:rPr>
        <w:t xml:space="preserve"> الأمر </w:t>
      </w:r>
      <w:r>
        <w:rPr>
          <w:rtl/>
        </w:rPr>
        <w:t>أو النهي.</w:t>
      </w:r>
    </w:p>
    <w:p w14:paraId="293677FE" w14:textId="77777777" w:rsidR="001A75A1" w:rsidRDefault="001A75A1" w:rsidP="001A75A1">
      <w:pPr>
        <w:pStyle w:val="libNormal"/>
      </w:pPr>
      <w:r>
        <w:rPr>
          <w:rtl/>
        </w:rPr>
        <w:t>وربما يشكل</w:t>
      </w:r>
      <w:r w:rsidRPr="00D92983">
        <w:rPr>
          <w:rStyle w:val="libFootnotenumChar"/>
          <w:rtl/>
        </w:rPr>
        <w:t>(1)</w:t>
      </w:r>
      <w:r>
        <w:rPr>
          <w:rtl/>
        </w:rPr>
        <w:t xml:space="preserve"> في جريان الاحتياط في العبادات عند دوران</w:t>
      </w:r>
      <w:r w:rsidR="00714E52">
        <w:rPr>
          <w:rtl/>
        </w:rPr>
        <w:t xml:space="preserve"> الأمر </w:t>
      </w:r>
      <w:r>
        <w:rPr>
          <w:rtl/>
        </w:rPr>
        <w:t>بين الوجوب وغير الاستحباب، من جهة أن العبادة لابد فيها من نية القربة المتوقفة على العلم بأمر الشارع تفصيلا</w:t>
      </w:r>
      <w:r w:rsidR="001D1735">
        <w:rPr>
          <w:rFonts w:hint="cs"/>
          <w:rtl/>
        </w:rPr>
        <w:t>ً</w:t>
      </w:r>
      <w:r>
        <w:rPr>
          <w:rtl/>
        </w:rPr>
        <w:t xml:space="preserve"> أو إجمالا</w:t>
      </w:r>
      <w:r w:rsidR="001D1735">
        <w:rPr>
          <w:rFonts w:hint="cs"/>
          <w:rtl/>
        </w:rPr>
        <w:t>ً</w:t>
      </w:r>
      <w:r>
        <w:rPr>
          <w:rtl/>
        </w:rPr>
        <w:t>.</w:t>
      </w:r>
    </w:p>
    <w:p w14:paraId="29A605CB" w14:textId="77777777" w:rsidR="001D1735" w:rsidRDefault="001A75A1" w:rsidP="001A75A1">
      <w:pPr>
        <w:pStyle w:val="libNormal"/>
        <w:rPr>
          <w:rtl/>
        </w:rPr>
      </w:pPr>
      <w:r>
        <w:rPr>
          <w:rtl/>
        </w:rPr>
        <w:t>وحسن الاحتياط عقلا</w:t>
      </w:r>
      <w:r w:rsidR="001D1735">
        <w:rPr>
          <w:rFonts w:hint="cs"/>
          <w:rtl/>
        </w:rPr>
        <w:t>ً</w:t>
      </w:r>
      <w:r>
        <w:rPr>
          <w:rtl/>
        </w:rPr>
        <w:t xml:space="preserve"> لا يكاد يجدي في رفع ال</w:t>
      </w:r>
      <w:r w:rsidR="001D1735">
        <w:rPr>
          <w:rFonts w:hint="cs"/>
          <w:rtl/>
        </w:rPr>
        <w:t>إ</w:t>
      </w:r>
      <w:r>
        <w:rPr>
          <w:rtl/>
        </w:rPr>
        <w:t>شكال، ولو قيل بكونه موجبا</w:t>
      </w:r>
      <w:r w:rsidR="001D1735">
        <w:rPr>
          <w:rFonts w:hint="cs"/>
          <w:rtl/>
        </w:rPr>
        <w:t>ً</w:t>
      </w:r>
      <w:r>
        <w:rPr>
          <w:rtl/>
        </w:rPr>
        <w:t xml:space="preserve"> لتعلق</w:t>
      </w:r>
      <w:r w:rsidR="00714E52">
        <w:rPr>
          <w:rtl/>
        </w:rPr>
        <w:t xml:space="preserve"> الأمر </w:t>
      </w:r>
      <w:r>
        <w:rPr>
          <w:rtl/>
        </w:rPr>
        <w:t>به شرعا</w:t>
      </w:r>
      <w:r w:rsidR="001D1735">
        <w:rPr>
          <w:rFonts w:hint="cs"/>
          <w:rtl/>
        </w:rPr>
        <w:t>ً</w:t>
      </w:r>
      <w:r>
        <w:rPr>
          <w:rtl/>
        </w:rPr>
        <w:t xml:space="preserve">، بداهة توقفه على ثبوته توقف العارض على معروضه، فكيف يعقل أن يكون من مبادئ ثبوته؟ </w:t>
      </w:r>
    </w:p>
    <w:p w14:paraId="61391143" w14:textId="77777777" w:rsidR="001D1735" w:rsidRDefault="001A75A1" w:rsidP="001A75A1">
      <w:pPr>
        <w:pStyle w:val="libNormal"/>
        <w:rPr>
          <w:rtl/>
        </w:rPr>
      </w:pPr>
      <w:r>
        <w:rPr>
          <w:rtl/>
        </w:rPr>
        <w:t>وانقدح بذلك أنه لا يكاد يجدي في رفعه</w:t>
      </w:r>
      <w:r w:rsidR="00714E52">
        <w:rPr>
          <w:rtl/>
        </w:rPr>
        <w:t xml:space="preserve"> أيضاً </w:t>
      </w:r>
      <w:r>
        <w:rPr>
          <w:rtl/>
        </w:rPr>
        <w:t>القول بتعلق</w:t>
      </w:r>
      <w:r w:rsidR="00714E52">
        <w:rPr>
          <w:rtl/>
        </w:rPr>
        <w:t xml:space="preserve"> الأمر </w:t>
      </w:r>
      <w:r>
        <w:rPr>
          <w:rtl/>
        </w:rPr>
        <w:t xml:space="preserve">به من جهة ترتب الثواب عليه، ضرورة أنه فرع إمكانه، فكيف يكون من مبادئ جريانه؟ </w:t>
      </w:r>
    </w:p>
    <w:p w14:paraId="65583358" w14:textId="77777777" w:rsidR="001A75A1" w:rsidRDefault="001A75A1" w:rsidP="001A75A1">
      <w:pPr>
        <w:pStyle w:val="libNormal"/>
      </w:pPr>
      <w:r>
        <w:rPr>
          <w:rtl/>
        </w:rPr>
        <w:t>هذا مع أن حسن الاحتياط لا يكون بكاشف عن تعلق</w:t>
      </w:r>
      <w:r w:rsidR="00714E52">
        <w:rPr>
          <w:rtl/>
        </w:rPr>
        <w:t xml:space="preserve"> الأمر </w:t>
      </w:r>
      <w:r>
        <w:rPr>
          <w:rtl/>
        </w:rPr>
        <w:t>به بنحو الل</w:t>
      </w:r>
      <w:r w:rsidR="001D1735">
        <w:rPr>
          <w:rFonts w:hint="cs"/>
          <w:rtl/>
        </w:rPr>
        <w:t>ّ</w:t>
      </w:r>
      <w:r>
        <w:rPr>
          <w:rtl/>
        </w:rPr>
        <w:t>م، ولا ترتب الثواب عليه بكاشف عنه بنحو ال</w:t>
      </w:r>
      <w:r w:rsidR="001D1735">
        <w:rPr>
          <w:rFonts w:hint="cs"/>
          <w:rtl/>
        </w:rPr>
        <w:t>إ</w:t>
      </w:r>
      <w:r>
        <w:rPr>
          <w:rtl/>
        </w:rPr>
        <w:t>ن</w:t>
      </w:r>
      <w:r w:rsidR="001D1735">
        <w:rPr>
          <w:rFonts w:hint="cs"/>
          <w:rtl/>
        </w:rPr>
        <w:t>ّ</w:t>
      </w:r>
      <w:r>
        <w:rPr>
          <w:rtl/>
        </w:rPr>
        <w:t>، بل يكون حاله في ذلك حال ال</w:t>
      </w:r>
      <w:r w:rsidR="001D1735">
        <w:rPr>
          <w:rFonts w:hint="cs"/>
          <w:rtl/>
        </w:rPr>
        <w:t>إ</w:t>
      </w:r>
      <w:r>
        <w:rPr>
          <w:rtl/>
        </w:rPr>
        <w:t xml:space="preserve">طاعة، </w:t>
      </w:r>
      <w:r w:rsidR="001D1735">
        <w:rPr>
          <w:rFonts w:hint="cs"/>
          <w:rtl/>
        </w:rPr>
        <w:t>ف</w:t>
      </w:r>
      <w:r>
        <w:rPr>
          <w:rtl/>
        </w:rPr>
        <w:t>إنه نحو من الانقياد والطاعة.</w:t>
      </w:r>
    </w:p>
    <w:p w14:paraId="03B6A86A" w14:textId="77777777" w:rsidR="001A75A1" w:rsidRDefault="001A75A1" w:rsidP="001A75A1">
      <w:pPr>
        <w:pStyle w:val="libNormal"/>
      </w:pPr>
      <w:r>
        <w:rPr>
          <w:rtl/>
        </w:rPr>
        <w:t>وما قيل</w:t>
      </w:r>
      <w:r w:rsidRPr="00D92983">
        <w:rPr>
          <w:rStyle w:val="libFootnotenumChar"/>
          <w:rtl/>
        </w:rPr>
        <w:t>(2)</w:t>
      </w:r>
      <w:r>
        <w:rPr>
          <w:rtl/>
        </w:rPr>
        <w:t xml:space="preserve"> في دفعه: من كون المراد بالاحتياط في العبادات هو مجرد الفعل المطابق للعبادة من جميع الجهات عدا نية القربة.</w:t>
      </w:r>
    </w:p>
    <w:p w14:paraId="11679E23" w14:textId="77777777" w:rsidR="001A75A1" w:rsidRDefault="001A75A1" w:rsidP="001A75A1">
      <w:pPr>
        <w:pStyle w:val="libNormal"/>
      </w:pPr>
      <w:r>
        <w:rPr>
          <w:rtl/>
        </w:rPr>
        <w:t>فيه: مضافا</w:t>
      </w:r>
      <w:r w:rsidR="001D1735">
        <w:rPr>
          <w:rFonts w:hint="cs"/>
          <w:rtl/>
        </w:rPr>
        <w:t>ً</w:t>
      </w:r>
      <w:r>
        <w:rPr>
          <w:rtl/>
        </w:rPr>
        <w:t xml:space="preserve"> إلى عدم مساعدة دليل حينئذ على حسنه بهذا المعنى فيها، بداهة أنه ليس باحتياط حقيقة، بل هو أمر لو دل عليه دليل كان مطلوبا</w:t>
      </w:r>
      <w:r w:rsidR="001D1735">
        <w:rPr>
          <w:rFonts w:hint="cs"/>
          <w:rtl/>
        </w:rPr>
        <w:t>ً</w:t>
      </w:r>
      <w:r>
        <w:rPr>
          <w:rtl/>
        </w:rPr>
        <w:t xml:space="preserve"> مولويا</w:t>
      </w:r>
      <w:r w:rsidR="001D1735">
        <w:rPr>
          <w:rFonts w:hint="cs"/>
          <w:rtl/>
        </w:rPr>
        <w:t>ً</w:t>
      </w:r>
      <w:r>
        <w:rPr>
          <w:rtl/>
        </w:rPr>
        <w:t xml:space="preserve"> نفسيا</w:t>
      </w:r>
      <w:r w:rsidR="001D1735">
        <w:rPr>
          <w:rFonts w:hint="cs"/>
          <w:rtl/>
        </w:rPr>
        <w:t>ً</w:t>
      </w:r>
      <w:r>
        <w:rPr>
          <w:rtl/>
        </w:rPr>
        <w:t xml:space="preserve"> عباديا</w:t>
      </w:r>
      <w:r w:rsidR="001D1735">
        <w:rPr>
          <w:rFonts w:hint="cs"/>
          <w:rtl/>
        </w:rPr>
        <w:t>ً</w:t>
      </w:r>
      <w:r>
        <w:rPr>
          <w:rtl/>
        </w:rPr>
        <w:t>، والعقل لا يستقل إلا بحسن الاحتياط، والنقل لا يكاد يرشد إلا إليه.</w:t>
      </w:r>
    </w:p>
    <w:p w14:paraId="4F2A5DF6" w14:textId="77777777" w:rsidR="001A75A1" w:rsidRDefault="001A75A1" w:rsidP="001A75A1">
      <w:pPr>
        <w:pStyle w:val="libNormal"/>
      </w:pPr>
      <w:r>
        <w:rPr>
          <w:rtl/>
        </w:rPr>
        <w:t>نعم، لو كان هناك دليل على الترغيب في الاحتياط في خصوص العبادة، لما</w:t>
      </w:r>
    </w:p>
    <w:p w14:paraId="27637784" w14:textId="77777777" w:rsidR="001A75A1" w:rsidRDefault="00D7791C" w:rsidP="00D7791C">
      <w:pPr>
        <w:pStyle w:val="libLine"/>
      </w:pPr>
      <w:r>
        <w:rPr>
          <w:rtl/>
        </w:rPr>
        <w:t>____________________</w:t>
      </w:r>
    </w:p>
    <w:p w14:paraId="2DECD1EE" w14:textId="77777777" w:rsidR="001A75A1" w:rsidRDefault="001A75A1" w:rsidP="00CD51F6">
      <w:pPr>
        <w:pStyle w:val="libFootnote0"/>
      </w:pPr>
      <w:r w:rsidRPr="00CD51F6">
        <w:rPr>
          <w:rtl/>
        </w:rPr>
        <w:t>(1)</w:t>
      </w:r>
      <w:r>
        <w:rPr>
          <w:rtl/>
        </w:rPr>
        <w:t xml:space="preserve"> ذكر الشيخ هذا ال</w:t>
      </w:r>
      <w:r w:rsidR="001D1735">
        <w:rPr>
          <w:rFonts w:hint="cs"/>
          <w:rtl/>
        </w:rPr>
        <w:t>إ</w:t>
      </w:r>
      <w:r>
        <w:rPr>
          <w:rtl/>
        </w:rPr>
        <w:t>شكال في التنبيه الثاني من مسألة دوران الحكم بين الوجوب وغير الحرمة من جهة عدم النص،</w:t>
      </w:r>
      <w:r w:rsidR="000C5AE4">
        <w:rPr>
          <w:rtl/>
        </w:rPr>
        <w:t xml:space="preserve"> فرائد الأصول </w:t>
      </w:r>
      <w:r>
        <w:rPr>
          <w:rtl/>
        </w:rPr>
        <w:t>/ 228.</w:t>
      </w:r>
    </w:p>
    <w:p w14:paraId="713E5C2B" w14:textId="77777777" w:rsidR="001A75A1" w:rsidRDefault="001A75A1" w:rsidP="001D1735">
      <w:pPr>
        <w:pStyle w:val="libFootnote0"/>
      </w:pPr>
      <w:r w:rsidRPr="00CD51F6">
        <w:rPr>
          <w:rtl/>
        </w:rPr>
        <w:t>(2)</w:t>
      </w:r>
      <w:r>
        <w:rPr>
          <w:rtl/>
        </w:rPr>
        <w:t xml:space="preserve"> ذكره الشيخ في التنبيه الثاني من مسألة دوران الحكم بين الوجوب وغير الحرمة،</w:t>
      </w:r>
      <w:r w:rsidR="000C5AE4">
        <w:rPr>
          <w:rtl/>
        </w:rPr>
        <w:t xml:space="preserve"> فرائد الأصول </w:t>
      </w:r>
      <w:r>
        <w:rPr>
          <w:rtl/>
        </w:rPr>
        <w:t>/ 229.</w:t>
      </w:r>
    </w:p>
    <w:p w14:paraId="0062CD1E" w14:textId="77777777" w:rsidR="001A75A1" w:rsidRDefault="00D7791C" w:rsidP="001A75A1">
      <w:pPr>
        <w:pStyle w:val="libNormal"/>
      </w:pPr>
      <w:r>
        <w:rPr>
          <w:rtl/>
        </w:rPr>
        <w:br w:type="page"/>
      </w:r>
    </w:p>
    <w:p w14:paraId="6963B629" w14:textId="77777777" w:rsidR="001A75A1" w:rsidRDefault="001A75A1" w:rsidP="00CD51F6">
      <w:pPr>
        <w:pStyle w:val="libNormal0"/>
      </w:pPr>
      <w:r>
        <w:rPr>
          <w:rtl/>
        </w:rPr>
        <w:lastRenderedPageBreak/>
        <w:t>كان محيص عن دلالته اقتضاء</w:t>
      </w:r>
      <w:r w:rsidR="001D1735">
        <w:rPr>
          <w:rFonts w:hint="cs"/>
          <w:rtl/>
        </w:rPr>
        <w:t>ً</w:t>
      </w:r>
      <w:r>
        <w:rPr>
          <w:rtl/>
        </w:rPr>
        <w:t xml:space="preserve"> على أن المراد به ذاك المعنى، بناء على عدم إمكانه فيها بمعناه حقيقة، كما لا يخفى أنه التزام بال</w:t>
      </w:r>
      <w:r w:rsidR="001D1735">
        <w:rPr>
          <w:rFonts w:hint="cs"/>
          <w:rtl/>
        </w:rPr>
        <w:t>إ</w:t>
      </w:r>
      <w:r>
        <w:rPr>
          <w:rtl/>
        </w:rPr>
        <w:t>شكال وعدم جريانه فيها، وهو كما ترى.</w:t>
      </w:r>
    </w:p>
    <w:p w14:paraId="315040ED" w14:textId="77777777" w:rsidR="001A75A1" w:rsidRDefault="001A75A1" w:rsidP="001A75A1">
      <w:pPr>
        <w:pStyle w:val="libNormal"/>
      </w:pPr>
      <w:r>
        <w:rPr>
          <w:rtl/>
        </w:rPr>
        <w:t>قلت: لا يخفى أن منشأ ال</w:t>
      </w:r>
      <w:r w:rsidR="001D1735">
        <w:rPr>
          <w:rFonts w:hint="cs"/>
          <w:rtl/>
        </w:rPr>
        <w:t>إ</w:t>
      </w:r>
      <w:r>
        <w:rPr>
          <w:rtl/>
        </w:rPr>
        <w:t>شكال هو تخيل كون القربة المعتبرة في العبادة مثل سائر الشروط المعتبرة فيها، مما يتعلق بها</w:t>
      </w:r>
      <w:r w:rsidR="00714E52">
        <w:rPr>
          <w:rtl/>
        </w:rPr>
        <w:t xml:space="preserve"> الأمر </w:t>
      </w:r>
      <w:r>
        <w:rPr>
          <w:rtl/>
        </w:rPr>
        <w:t>المتعلق بها، فيشكل جريانه حينئذ، لعدم التمكن من قصد القربة المعتبر فيها</w:t>
      </w:r>
      <w:r w:rsidRPr="00D92983">
        <w:rPr>
          <w:rStyle w:val="libFootnotenumChar"/>
          <w:rtl/>
        </w:rPr>
        <w:t>(1)</w:t>
      </w:r>
      <w:r>
        <w:rPr>
          <w:rtl/>
        </w:rPr>
        <w:t>، وقد عرفت أنه فاسد</w:t>
      </w:r>
      <w:r w:rsidRPr="00D92983">
        <w:rPr>
          <w:rStyle w:val="libFootnotenumChar"/>
          <w:rtl/>
        </w:rPr>
        <w:t>(2)</w:t>
      </w:r>
      <w:r>
        <w:rPr>
          <w:rtl/>
        </w:rPr>
        <w:t>، وإنما اعتبر قصد القربة فيها عقلا</w:t>
      </w:r>
      <w:r w:rsidR="001D1735">
        <w:rPr>
          <w:rFonts w:hint="cs"/>
          <w:rtl/>
        </w:rPr>
        <w:t>ً</w:t>
      </w:r>
      <w:r w:rsidR="00CD5CCB">
        <w:rPr>
          <w:rtl/>
        </w:rPr>
        <w:t xml:space="preserve"> لأجل </w:t>
      </w:r>
      <w:r>
        <w:rPr>
          <w:rtl/>
        </w:rPr>
        <w:t>أن الغرض منها لايكاد يحصل بدونه.</w:t>
      </w:r>
    </w:p>
    <w:p w14:paraId="6ED799E3" w14:textId="77777777" w:rsidR="001A75A1" w:rsidRDefault="001A75A1" w:rsidP="001A75A1">
      <w:pPr>
        <w:pStyle w:val="libNormal"/>
      </w:pPr>
      <w:r>
        <w:rPr>
          <w:rtl/>
        </w:rPr>
        <w:t>وعليه كان جريان الاحتياط فيه بمكان من ال</w:t>
      </w:r>
      <w:r w:rsidR="001D1735">
        <w:rPr>
          <w:rFonts w:hint="cs"/>
          <w:rtl/>
        </w:rPr>
        <w:t>إ</w:t>
      </w:r>
      <w:r>
        <w:rPr>
          <w:rtl/>
        </w:rPr>
        <w:t>مكان، ضرورة التمكن من</w:t>
      </w:r>
      <w:r w:rsidR="0019147A">
        <w:rPr>
          <w:rtl/>
        </w:rPr>
        <w:t xml:space="preserve"> الإتيان </w:t>
      </w:r>
      <w:r>
        <w:rPr>
          <w:rtl/>
        </w:rPr>
        <w:t>بما احتمل وجوبه بتمامه وكماله، غاية</w:t>
      </w:r>
      <w:r w:rsidR="00714E52">
        <w:rPr>
          <w:rtl/>
        </w:rPr>
        <w:t xml:space="preserve"> الأمر </w:t>
      </w:r>
      <w:r>
        <w:rPr>
          <w:rtl/>
        </w:rPr>
        <w:t>أنه لابد أن يؤتى به على نحو لو كان مأمورا</w:t>
      </w:r>
      <w:r w:rsidR="001D1735">
        <w:rPr>
          <w:rFonts w:hint="cs"/>
          <w:rtl/>
        </w:rPr>
        <w:t>ً</w:t>
      </w:r>
      <w:r>
        <w:rPr>
          <w:rtl/>
        </w:rPr>
        <w:t xml:space="preserve"> به لكان مقر</w:t>
      </w:r>
      <w:r w:rsidR="001D1735">
        <w:rPr>
          <w:rFonts w:hint="cs"/>
          <w:rtl/>
        </w:rPr>
        <w:t>ّ</w:t>
      </w:r>
      <w:r>
        <w:rPr>
          <w:rtl/>
        </w:rPr>
        <w:t>با</w:t>
      </w:r>
      <w:r w:rsidR="001D1735">
        <w:rPr>
          <w:rFonts w:hint="cs"/>
          <w:rtl/>
        </w:rPr>
        <w:t>ً</w:t>
      </w:r>
      <w:r>
        <w:rPr>
          <w:rtl/>
        </w:rPr>
        <w:t>، بأن يؤتى به بداعي احتمال</w:t>
      </w:r>
      <w:r w:rsidR="00714E52">
        <w:rPr>
          <w:rtl/>
        </w:rPr>
        <w:t xml:space="preserve"> الأمر </w:t>
      </w:r>
      <w:r>
        <w:rPr>
          <w:rtl/>
        </w:rPr>
        <w:t>أو احتمال كونه محبوبا</w:t>
      </w:r>
      <w:r w:rsidR="001D1735">
        <w:rPr>
          <w:rFonts w:hint="cs"/>
          <w:rtl/>
        </w:rPr>
        <w:t>ً</w:t>
      </w:r>
      <w:r>
        <w:rPr>
          <w:rtl/>
        </w:rPr>
        <w:t xml:space="preserve"> له تعالى، فيقع حينئذ على تقدير</w:t>
      </w:r>
      <w:r w:rsidR="00714E52">
        <w:rPr>
          <w:rtl/>
        </w:rPr>
        <w:t xml:space="preserve"> الأمر </w:t>
      </w:r>
      <w:r>
        <w:rPr>
          <w:rtl/>
        </w:rPr>
        <w:t>به امتثالا</w:t>
      </w:r>
      <w:r w:rsidR="001D1735">
        <w:rPr>
          <w:rFonts w:hint="cs"/>
          <w:rtl/>
        </w:rPr>
        <w:t>ً</w:t>
      </w:r>
      <w:r>
        <w:rPr>
          <w:rtl/>
        </w:rPr>
        <w:t xml:space="preserve"> ل</w:t>
      </w:r>
      <w:r w:rsidR="001D1735">
        <w:rPr>
          <w:rFonts w:hint="cs"/>
          <w:rtl/>
        </w:rPr>
        <w:t>أ</w:t>
      </w:r>
      <w:r>
        <w:rPr>
          <w:rtl/>
        </w:rPr>
        <w:t>مره تعالى، وعلى تقدير عدمه انقيادا</w:t>
      </w:r>
      <w:r w:rsidR="001D1735">
        <w:rPr>
          <w:rFonts w:hint="cs"/>
          <w:rtl/>
        </w:rPr>
        <w:t>ً</w:t>
      </w:r>
      <w:r>
        <w:rPr>
          <w:rtl/>
        </w:rPr>
        <w:t xml:space="preserve"> لجنابه تبارك وتعالى، ويستحق الثواب على كل حال إما على الطاعة أو الانقياد.</w:t>
      </w:r>
    </w:p>
    <w:p w14:paraId="603798D7" w14:textId="77777777" w:rsidR="001A75A1" w:rsidRDefault="001A75A1" w:rsidP="001A75A1">
      <w:pPr>
        <w:pStyle w:val="libNormal"/>
      </w:pPr>
      <w:r>
        <w:rPr>
          <w:rtl/>
        </w:rPr>
        <w:t>وقد انقدح بذلك أنه لا حاجة في جريانه في العبادات إلى تعلق أمر بها</w:t>
      </w:r>
      <w:r w:rsidRPr="00D92983">
        <w:rPr>
          <w:rStyle w:val="libFootnotenumChar"/>
          <w:rtl/>
        </w:rPr>
        <w:t>(3)</w:t>
      </w:r>
      <w:r>
        <w:rPr>
          <w:rtl/>
        </w:rPr>
        <w:t>،</w:t>
      </w:r>
    </w:p>
    <w:p w14:paraId="4FEF6837" w14:textId="77777777" w:rsidR="001A75A1" w:rsidRDefault="00D7791C" w:rsidP="00D7791C">
      <w:pPr>
        <w:pStyle w:val="libLine"/>
      </w:pPr>
      <w:r>
        <w:rPr>
          <w:rtl/>
        </w:rPr>
        <w:t>____________________</w:t>
      </w:r>
    </w:p>
    <w:p w14:paraId="2E7DE657" w14:textId="77777777" w:rsidR="001A75A1" w:rsidRDefault="001A75A1" w:rsidP="00CD51F6">
      <w:pPr>
        <w:pStyle w:val="libFootnote0"/>
      </w:pPr>
      <w:r w:rsidRPr="00CD51F6">
        <w:rPr>
          <w:rtl/>
        </w:rPr>
        <w:t>(1)</w:t>
      </w:r>
      <w:r>
        <w:rPr>
          <w:rtl/>
        </w:rPr>
        <w:t xml:space="preserve"> هكذا صححه في</w:t>
      </w:r>
      <w:r w:rsidR="0077545E">
        <w:rPr>
          <w:rtl/>
        </w:rPr>
        <w:t xml:space="preserve"> «ب»</w:t>
      </w:r>
      <w:r>
        <w:rPr>
          <w:rtl/>
        </w:rPr>
        <w:t>، وفي</w:t>
      </w:r>
      <w:r w:rsidR="0077545E">
        <w:rPr>
          <w:rtl/>
        </w:rPr>
        <w:t xml:space="preserve"> «أ»</w:t>
      </w:r>
      <w:r>
        <w:rPr>
          <w:rtl/>
        </w:rPr>
        <w:t>: لعدم التمكن من إتيان جميع ما اعتبر فيها...إلخ.</w:t>
      </w:r>
    </w:p>
    <w:p w14:paraId="2EFA61B6" w14:textId="77777777" w:rsidR="001A75A1" w:rsidRDefault="001A75A1" w:rsidP="00CD51F6">
      <w:pPr>
        <w:pStyle w:val="libFootnote0"/>
      </w:pPr>
      <w:r w:rsidRPr="00CD51F6">
        <w:rPr>
          <w:rtl/>
        </w:rPr>
        <w:t>(2)</w:t>
      </w:r>
      <w:r>
        <w:rPr>
          <w:rtl/>
        </w:rPr>
        <w:t xml:space="preserve"> هذا مع أنه لو أغمض عن فساده، لما كان في الاحتياط في العبادات إشكال غير ال</w:t>
      </w:r>
      <w:r w:rsidR="001D1735">
        <w:rPr>
          <w:rFonts w:hint="cs"/>
          <w:rtl/>
        </w:rPr>
        <w:t>إ</w:t>
      </w:r>
      <w:r>
        <w:rPr>
          <w:rtl/>
        </w:rPr>
        <w:t>شكال فيها، فكما يلتزم في دفعه بتعدد</w:t>
      </w:r>
      <w:r w:rsidR="00714E52">
        <w:rPr>
          <w:rtl/>
        </w:rPr>
        <w:t xml:space="preserve"> الأمر </w:t>
      </w:r>
      <w:r>
        <w:rPr>
          <w:rtl/>
        </w:rPr>
        <w:t>فيها، ليتعلق أحدهما بنفس الفعل والآخر بإتيانه بداعي أمره، كذلك فيما احتمل وجوبه منها، كان على هذا احتمال أمرين كذلك، أي أحدهما كان متعلقا</w:t>
      </w:r>
      <w:r w:rsidR="001D1735">
        <w:rPr>
          <w:rFonts w:hint="cs"/>
          <w:rtl/>
        </w:rPr>
        <w:t>ً</w:t>
      </w:r>
      <w:r>
        <w:rPr>
          <w:rtl/>
        </w:rPr>
        <w:t xml:space="preserve"> بنفسه والآخر بإتيانه بداعي ذاك ال</w:t>
      </w:r>
      <w:r w:rsidR="001D1735">
        <w:rPr>
          <w:rFonts w:hint="cs"/>
          <w:rtl/>
        </w:rPr>
        <w:t>أ</w:t>
      </w:r>
      <w:r>
        <w:rPr>
          <w:rtl/>
        </w:rPr>
        <w:t>مر، فيتمكن من الاحتياط فيها بإتيان ما احتمل وجوبه بداعي رجاء أمره واحتماله، فيقع عبادة وإطاعة لو كان واجبا</w:t>
      </w:r>
      <w:r w:rsidR="001D1735">
        <w:rPr>
          <w:rFonts w:hint="cs"/>
          <w:rtl/>
        </w:rPr>
        <w:t>ً</w:t>
      </w:r>
      <w:r>
        <w:rPr>
          <w:rtl/>
        </w:rPr>
        <w:t>، وانقيادا</w:t>
      </w:r>
      <w:r w:rsidR="001D1735">
        <w:rPr>
          <w:rFonts w:hint="cs"/>
          <w:rtl/>
        </w:rPr>
        <w:t>ً</w:t>
      </w:r>
      <w:r>
        <w:rPr>
          <w:rtl/>
        </w:rPr>
        <w:t xml:space="preserve"> لو لم يكن كذلك.</w:t>
      </w:r>
    </w:p>
    <w:p w14:paraId="56834F3E" w14:textId="77777777" w:rsidR="001A75A1" w:rsidRDefault="001A75A1" w:rsidP="00CD51F6">
      <w:pPr>
        <w:pStyle w:val="libFootnote0"/>
      </w:pPr>
      <w:r>
        <w:rPr>
          <w:rtl/>
        </w:rPr>
        <w:t>نعم كان بين الاحتياط ها هنا وفي التوصليات فرق، وهو أن المأتي به فيها قطعا</w:t>
      </w:r>
      <w:r w:rsidR="001D1735">
        <w:rPr>
          <w:rFonts w:hint="cs"/>
          <w:rtl/>
        </w:rPr>
        <w:t>ً</w:t>
      </w:r>
      <w:r>
        <w:rPr>
          <w:rtl/>
        </w:rPr>
        <w:t xml:space="preserve"> كان موافقا</w:t>
      </w:r>
      <w:r w:rsidR="001D1735">
        <w:rPr>
          <w:rFonts w:hint="cs"/>
          <w:rtl/>
        </w:rPr>
        <w:t>ً</w:t>
      </w:r>
      <w:r>
        <w:rPr>
          <w:rtl/>
        </w:rPr>
        <w:t xml:space="preserve"> لما احتمل وجوبه مطلقا</w:t>
      </w:r>
      <w:r w:rsidR="001D1735">
        <w:rPr>
          <w:rFonts w:hint="cs"/>
          <w:rtl/>
        </w:rPr>
        <w:t>ً</w:t>
      </w:r>
      <w:r>
        <w:rPr>
          <w:rtl/>
        </w:rPr>
        <w:t>، بخلافه هاهنا، فإنه لا يوافق إلا على تقدير وجوبه واقعا</w:t>
      </w:r>
      <w:r w:rsidR="001D1735">
        <w:rPr>
          <w:rFonts w:hint="cs"/>
          <w:rtl/>
        </w:rPr>
        <w:t>ً؛</w:t>
      </w:r>
      <w:r>
        <w:rPr>
          <w:rtl/>
        </w:rPr>
        <w:t xml:space="preserve"> لما عرفت من عدم كونه عبادة إلا على هذا التقدير، ولكنه ليس بفارق لكونه عبادة على تقدير الحاجة إليه، وكونه واجبا</w:t>
      </w:r>
      <w:r w:rsidR="001D1735">
        <w:rPr>
          <w:rFonts w:hint="cs"/>
          <w:rtl/>
        </w:rPr>
        <w:t>ً</w:t>
      </w:r>
      <w:r>
        <w:rPr>
          <w:rtl/>
        </w:rPr>
        <w:t>.</w:t>
      </w:r>
    </w:p>
    <w:p w14:paraId="0683EC59" w14:textId="77777777" w:rsidR="001A75A1" w:rsidRDefault="001A75A1" w:rsidP="00CD51F6">
      <w:pPr>
        <w:pStyle w:val="libFootnote0"/>
      </w:pPr>
      <w:r>
        <w:rPr>
          <w:rtl/>
        </w:rPr>
        <w:t>ودعوى عدم كفاية</w:t>
      </w:r>
      <w:r w:rsidR="0019147A">
        <w:rPr>
          <w:rtl/>
        </w:rPr>
        <w:t xml:space="preserve"> الإتيان </w:t>
      </w:r>
      <w:r>
        <w:rPr>
          <w:rtl/>
        </w:rPr>
        <w:t>برجاء</w:t>
      </w:r>
      <w:r w:rsidR="00714E52">
        <w:rPr>
          <w:rtl/>
        </w:rPr>
        <w:t xml:space="preserve"> الأمر </w:t>
      </w:r>
      <w:r>
        <w:rPr>
          <w:rtl/>
        </w:rPr>
        <w:t>في صيرورته عبادة أصلا</w:t>
      </w:r>
      <w:r w:rsidR="001D1735">
        <w:rPr>
          <w:rFonts w:hint="cs"/>
          <w:rtl/>
        </w:rPr>
        <w:t>ً</w:t>
      </w:r>
      <w:r>
        <w:rPr>
          <w:rtl/>
        </w:rPr>
        <w:t xml:space="preserve"> - ولو على هذا التقدير - مجازفة، ضرورة استقلال العقل بكونه امتثالا</w:t>
      </w:r>
      <w:r w:rsidR="001D1735">
        <w:rPr>
          <w:rFonts w:hint="cs"/>
          <w:rtl/>
        </w:rPr>
        <w:t>ً</w:t>
      </w:r>
      <w:r>
        <w:rPr>
          <w:rtl/>
        </w:rPr>
        <w:t xml:space="preserve"> ل</w:t>
      </w:r>
      <w:r w:rsidR="001D1735">
        <w:rPr>
          <w:rFonts w:hint="cs"/>
          <w:rtl/>
        </w:rPr>
        <w:t>أ</w:t>
      </w:r>
      <w:r>
        <w:rPr>
          <w:rtl/>
        </w:rPr>
        <w:t>مره على نحو العبادة لو كان، وهو الحاكم في باب ال</w:t>
      </w:r>
      <w:r w:rsidR="001D1735">
        <w:rPr>
          <w:rFonts w:hint="cs"/>
          <w:rtl/>
        </w:rPr>
        <w:t>إ</w:t>
      </w:r>
      <w:r>
        <w:rPr>
          <w:rtl/>
        </w:rPr>
        <w:t xml:space="preserve">طاعة والعصيان، </w:t>
      </w:r>
      <w:r w:rsidR="00CF3A6F">
        <w:rPr>
          <w:rtl/>
        </w:rPr>
        <w:t>فتأمل جيداً</w:t>
      </w:r>
      <w:r>
        <w:rPr>
          <w:rtl/>
        </w:rPr>
        <w:t xml:space="preserve"> (منه </w:t>
      </w:r>
      <w:r w:rsidR="00D7791C" w:rsidRPr="00D7791C">
        <w:rPr>
          <w:rStyle w:val="libAlaemChar"/>
          <w:rtl/>
        </w:rPr>
        <w:t>قدس‌سره</w:t>
      </w:r>
      <w:r>
        <w:rPr>
          <w:rtl/>
        </w:rPr>
        <w:t>).</w:t>
      </w:r>
    </w:p>
    <w:p w14:paraId="0E0EB840" w14:textId="77777777" w:rsidR="001A75A1" w:rsidRDefault="001A75A1" w:rsidP="001D1735">
      <w:pPr>
        <w:pStyle w:val="libFootnote0"/>
      </w:pPr>
      <w:r w:rsidRPr="00CD51F6">
        <w:rPr>
          <w:rtl/>
        </w:rPr>
        <w:t>(3)</w:t>
      </w:r>
      <w:r>
        <w:rPr>
          <w:rtl/>
        </w:rPr>
        <w:t xml:space="preserve"> خلافا</w:t>
      </w:r>
      <w:r w:rsidR="001D1735">
        <w:rPr>
          <w:rFonts w:hint="cs"/>
          <w:rtl/>
        </w:rPr>
        <w:t>ً</w:t>
      </w:r>
      <w:r>
        <w:rPr>
          <w:rtl/>
        </w:rPr>
        <w:t xml:space="preserve"> لما يظهر من الشيخ في بداية كلامه،</w:t>
      </w:r>
      <w:r w:rsidR="000C5AE4">
        <w:rPr>
          <w:rtl/>
        </w:rPr>
        <w:t xml:space="preserve"> فرائد الأصول </w:t>
      </w:r>
      <w:r>
        <w:rPr>
          <w:rtl/>
        </w:rPr>
        <w:t>/ 228.</w:t>
      </w:r>
    </w:p>
    <w:p w14:paraId="65BF1F47" w14:textId="77777777" w:rsidR="001A75A1" w:rsidRDefault="00D7791C" w:rsidP="001A75A1">
      <w:pPr>
        <w:pStyle w:val="libNormal"/>
      </w:pPr>
      <w:r>
        <w:rPr>
          <w:rtl/>
        </w:rPr>
        <w:br w:type="page"/>
      </w:r>
    </w:p>
    <w:p w14:paraId="701FD130" w14:textId="77777777" w:rsidR="001A75A1" w:rsidRDefault="001A75A1" w:rsidP="00CD51F6">
      <w:pPr>
        <w:pStyle w:val="libNormal0"/>
      </w:pPr>
      <w:r>
        <w:rPr>
          <w:rtl/>
        </w:rPr>
        <w:lastRenderedPageBreak/>
        <w:t>بل لو فرض تعلقه بها لما كان من الاحتياط بش</w:t>
      </w:r>
      <w:r w:rsidR="003539BC">
        <w:rPr>
          <w:rFonts w:hint="cs"/>
          <w:rtl/>
        </w:rPr>
        <w:t>يء</w:t>
      </w:r>
      <w:r>
        <w:rPr>
          <w:rtl/>
        </w:rPr>
        <w:t>، بل كسائر ما علم وجوبه أو استحبابه منها، كما لا يخفى.</w:t>
      </w:r>
    </w:p>
    <w:p w14:paraId="0FA91BF2" w14:textId="77777777" w:rsidR="001A75A1" w:rsidRDefault="001A75A1" w:rsidP="001A75A1">
      <w:pPr>
        <w:pStyle w:val="libNormal"/>
      </w:pPr>
      <w:r>
        <w:rPr>
          <w:rtl/>
        </w:rPr>
        <w:t>فظهر أنه لو قيل</w:t>
      </w:r>
      <w:r w:rsidRPr="00D92983">
        <w:rPr>
          <w:rStyle w:val="libFootnotenumChar"/>
          <w:rtl/>
        </w:rPr>
        <w:t>(1)</w:t>
      </w:r>
      <w:r>
        <w:rPr>
          <w:rtl/>
        </w:rPr>
        <w:t xml:space="preserve"> بدلالة أخبار</w:t>
      </w:r>
      <w:r w:rsidRPr="00D92983">
        <w:rPr>
          <w:rStyle w:val="libFootnotenumChar"/>
          <w:rtl/>
        </w:rPr>
        <w:t>(2)</w:t>
      </w:r>
      <w:r>
        <w:rPr>
          <w:rtl/>
        </w:rPr>
        <w:t xml:space="preserve"> (من بلغه ثواب) على استحباب العمل الذي بلغ عليه الثواب ولو بخبر ضعيف، لما كان يجدي في جريانه في خصوص ما دل على وجوبه أو استحبابه خبر ضعيف، بل كان عليه مستحبا</w:t>
      </w:r>
      <w:r w:rsidR="003539BC">
        <w:rPr>
          <w:rFonts w:hint="cs"/>
          <w:rtl/>
        </w:rPr>
        <w:t>ً</w:t>
      </w:r>
      <w:r>
        <w:rPr>
          <w:rtl/>
        </w:rPr>
        <w:t xml:space="preserve"> كسائر ما دل الدليل على استحبابه.</w:t>
      </w:r>
    </w:p>
    <w:p w14:paraId="65A1CFFB" w14:textId="77777777" w:rsidR="001A75A1" w:rsidRDefault="001A75A1" w:rsidP="001A75A1">
      <w:pPr>
        <w:pStyle w:val="libNormal"/>
      </w:pPr>
      <w:r>
        <w:rPr>
          <w:rtl/>
        </w:rPr>
        <w:t>لا يقال: هذا لو قيل بدلالتها على استحباب نفس العمل الذي بلغ عليه الثواب بعنوانه، وأما لو دل على استحبابه لا بهذا العنوان، بل بعنوان أنه محتمل الثواب، لكانت دال</w:t>
      </w:r>
      <w:r w:rsidR="003539BC">
        <w:rPr>
          <w:rFonts w:hint="cs"/>
          <w:rtl/>
        </w:rPr>
        <w:t>ّ</w:t>
      </w:r>
      <w:r>
        <w:rPr>
          <w:rtl/>
        </w:rPr>
        <w:t>ة على استحباب</w:t>
      </w:r>
      <w:r w:rsidR="0019147A">
        <w:rPr>
          <w:rtl/>
        </w:rPr>
        <w:t xml:space="preserve"> الإتيان </w:t>
      </w:r>
      <w:r>
        <w:rPr>
          <w:rtl/>
        </w:rPr>
        <w:t>به بعنوان الاحتياط، كأوامر الاحتياط، لو قيل بأنها للطلب المولوي لا ال</w:t>
      </w:r>
      <w:r w:rsidR="003539BC">
        <w:rPr>
          <w:rFonts w:hint="cs"/>
          <w:rtl/>
        </w:rPr>
        <w:t>إ</w:t>
      </w:r>
      <w:r>
        <w:rPr>
          <w:rtl/>
        </w:rPr>
        <w:t>رشادي.</w:t>
      </w:r>
    </w:p>
    <w:p w14:paraId="0BB4AB73" w14:textId="77777777" w:rsidR="001A75A1" w:rsidRDefault="001A75A1" w:rsidP="001A75A1">
      <w:pPr>
        <w:pStyle w:val="libNormal"/>
      </w:pPr>
      <w:r>
        <w:rPr>
          <w:rtl/>
        </w:rPr>
        <w:t>فإنه يقال: إن</w:t>
      </w:r>
      <w:r w:rsidR="00714E52">
        <w:rPr>
          <w:rtl/>
        </w:rPr>
        <w:t xml:space="preserve"> الأمر </w:t>
      </w:r>
      <w:r>
        <w:rPr>
          <w:rtl/>
        </w:rPr>
        <w:t>بعنوان الاحتياط ولو كان مولويا</w:t>
      </w:r>
      <w:r w:rsidR="003539BC">
        <w:rPr>
          <w:rFonts w:hint="cs"/>
          <w:rtl/>
        </w:rPr>
        <w:t>ً</w:t>
      </w:r>
      <w:r>
        <w:rPr>
          <w:rtl/>
        </w:rPr>
        <w:t xml:space="preserve"> لكان توصليا</w:t>
      </w:r>
      <w:r w:rsidR="003539BC">
        <w:rPr>
          <w:rFonts w:hint="cs"/>
          <w:rtl/>
        </w:rPr>
        <w:t>ً</w:t>
      </w:r>
      <w:r>
        <w:rPr>
          <w:rtl/>
        </w:rPr>
        <w:t>، مع أنه لو كان عباديا</w:t>
      </w:r>
      <w:r w:rsidR="003539BC">
        <w:rPr>
          <w:rFonts w:hint="cs"/>
          <w:rtl/>
        </w:rPr>
        <w:t>ً</w:t>
      </w:r>
      <w:r>
        <w:rPr>
          <w:rtl/>
        </w:rPr>
        <w:t xml:space="preserve"> لما كان مصححا</w:t>
      </w:r>
      <w:r w:rsidR="003539BC">
        <w:rPr>
          <w:rFonts w:hint="cs"/>
          <w:rtl/>
        </w:rPr>
        <w:t>ً</w:t>
      </w:r>
      <w:r>
        <w:rPr>
          <w:rtl/>
        </w:rPr>
        <w:t xml:space="preserve"> للاحتياط، ومجديا</w:t>
      </w:r>
      <w:r w:rsidR="003539BC">
        <w:rPr>
          <w:rFonts w:hint="cs"/>
          <w:rtl/>
        </w:rPr>
        <w:t>ً</w:t>
      </w:r>
      <w:r>
        <w:rPr>
          <w:rtl/>
        </w:rPr>
        <w:t xml:space="preserve"> في جريانه في العبادات كما أشرنا إليه آنفا</w:t>
      </w:r>
      <w:r w:rsidR="003539BC">
        <w:rPr>
          <w:rFonts w:hint="cs"/>
          <w:rtl/>
        </w:rPr>
        <w:t>ً</w:t>
      </w:r>
      <w:r>
        <w:rPr>
          <w:rtl/>
        </w:rPr>
        <w:t>.</w:t>
      </w:r>
    </w:p>
    <w:p w14:paraId="2D221765" w14:textId="77777777" w:rsidR="001A75A1" w:rsidRDefault="001A75A1" w:rsidP="000557D4">
      <w:pPr>
        <w:pStyle w:val="libNormal"/>
      </w:pPr>
      <w:r>
        <w:rPr>
          <w:rtl/>
        </w:rPr>
        <w:t>ثم إنه لا يبعد دلالة بعض تلك ال</w:t>
      </w:r>
      <w:r w:rsidR="003539BC">
        <w:rPr>
          <w:rFonts w:hint="cs"/>
          <w:rtl/>
        </w:rPr>
        <w:t>أ</w:t>
      </w:r>
      <w:r>
        <w:rPr>
          <w:rtl/>
        </w:rPr>
        <w:t>خبار على استحباب ما بلغ عليه الثواب، فإن صحيحة</w:t>
      </w:r>
      <w:r w:rsidRPr="00D92983">
        <w:rPr>
          <w:rStyle w:val="libFootnotenumChar"/>
          <w:rtl/>
        </w:rPr>
        <w:t>(3)</w:t>
      </w:r>
      <w:r>
        <w:rPr>
          <w:rtl/>
        </w:rPr>
        <w:t xml:space="preserve"> هشام بن سالم المحكية عن المحاسن، عن أبي عبدالله </w:t>
      </w:r>
      <w:r w:rsidR="00D7791C" w:rsidRPr="00D7791C">
        <w:rPr>
          <w:rStyle w:val="libAlaemChar"/>
          <w:rtl/>
        </w:rPr>
        <w:t>عليه‌السلام</w:t>
      </w:r>
      <w:r>
        <w:rPr>
          <w:rtl/>
        </w:rPr>
        <w:t xml:space="preserve"> قال: (من بلغه عن النبي - </w:t>
      </w:r>
      <w:r w:rsidR="00D92983" w:rsidRPr="00D92983">
        <w:rPr>
          <w:rStyle w:val="libAlaemChar"/>
          <w:rtl/>
        </w:rPr>
        <w:t>صلى‌الله‌عليه‌وآله</w:t>
      </w:r>
      <w:r>
        <w:rPr>
          <w:rtl/>
        </w:rPr>
        <w:t xml:space="preserve"> - ش</w:t>
      </w:r>
      <w:r w:rsidR="003539BC">
        <w:rPr>
          <w:rFonts w:hint="cs"/>
          <w:rtl/>
        </w:rPr>
        <w:t>يء</w:t>
      </w:r>
      <w:r>
        <w:rPr>
          <w:rtl/>
        </w:rPr>
        <w:t xml:space="preserve"> من الثواب فعمله، كان أجر ذلك له، وإن كان رسول الله - </w:t>
      </w:r>
      <w:r w:rsidR="000557D4" w:rsidRPr="000557D4">
        <w:rPr>
          <w:rStyle w:val="libAlaemChar"/>
          <w:rFonts w:eastAsiaTheme="minorHAnsi"/>
          <w:rtl/>
        </w:rPr>
        <w:t>صلى‌الله‌عليه‌وآله‌وسلم</w:t>
      </w:r>
      <w:r>
        <w:rPr>
          <w:rtl/>
        </w:rPr>
        <w:t xml:space="preserve"> - لم يقله) ظاهرة في أن ال</w:t>
      </w:r>
      <w:r w:rsidR="003539BC">
        <w:rPr>
          <w:rFonts w:hint="cs"/>
          <w:rtl/>
        </w:rPr>
        <w:t>أ</w:t>
      </w:r>
      <w:r>
        <w:rPr>
          <w:rtl/>
        </w:rPr>
        <w:t>جر كان مترتبا</w:t>
      </w:r>
      <w:r w:rsidR="003539BC">
        <w:rPr>
          <w:rFonts w:hint="cs"/>
          <w:rtl/>
        </w:rPr>
        <w:t>ً</w:t>
      </w:r>
      <w:r>
        <w:rPr>
          <w:rtl/>
        </w:rPr>
        <w:t xml:space="preserve"> على نفس العمل الذي بلغه عنه </w:t>
      </w:r>
      <w:r w:rsidR="000557D4" w:rsidRPr="000557D4">
        <w:rPr>
          <w:rStyle w:val="libAlaemChar"/>
          <w:rFonts w:eastAsiaTheme="minorHAnsi"/>
          <w:rtl/>
        </w:rPr>
        <w:t>صلى‌الله‌عليه‌وآله‌وسلم</w:t>
      </w:r>
      <w:r>
        <w:rPr>
          <w:rtl/>
        </w:rPr>
        <w:t xml:space="preserve"> أنه ذو ثواب، وكون العمل متفرعا</w:t>
      </w:r>
      <w:r w:rsidR="003539BC">
        <w:rPr>
          <w:rFonts w:hint="cs"/>
          <w:rtl/>
        </w:rPr>
        <w:t>ً</w:t>
      </w:r>
      <w:r>
        <w:rPr>
          <w:rtl/>
        </w:rPr>
        <w:t xml:space="preserve"> على البلوغ، وكونه الداعي إلى</w:t>
      </w:r>
    </w:p>
    <w:p w14:paraId="0FE85583" w14:textId="77777777" w:rsidR="001A75A1" w:rsidRDefault="00D7791C" w:rsidP="00D7791C">
      <w:pPr>
        <w:pStyle w:val="libLine"/>
      </w:pPr>
      <w:r>
        <w:rPr>
          <w:rtl/>
        </w:rPr>
        <w:t>____________________</w:t>
      </w:r>
    </w:p>
    <w:p w14:paraId="5F253191" w14:textId="77777777" w:rsidR="001A75A1" w:rsidRDefault="001A75A1" w:rsidP="00CD51F6">
      <w:pPr>
        <w:pStyle w:val="libFootnote0"/>
      </w:pPr>
      <w:r w:rsidRPr="00CD51F6">
        <w:rPr>
          <w:rtl/>
        </w:rPr>
        <w:t>(1)</w:t>
      </w:r>
      <w:r>
        <w:rPr>
          <w:rtl/>
        </w:rPr>
        <w:t xml:space="preserve"> هذا رد</w:t>
      </w:r>
      <w:r w:rsidR="003539BC">
        <w:rPr>
          <w:rFonts w:hint="cs"/>
          <w:rtl/>
        </w:rPr>
        <w:t>ّ</w:t>
      </w:r>
      <w:r>
        <w:rPr>
          <w:rtl/>
        </w:rPr>
        <w:t xml:space="preserve"> للشيخ في التنبيه الثاني من مسألة دوران الحكم بين الوجوب وغيره،</w:t>
      </w:r>
      <w:r w:rsidR="000C5AE4">
        <w:rPr>
          <w:rtl/>
        </w:rPr>
        <w:t xml:space="preserve"> فرائد الأصول </w:t>
      </w:r>
      <w:r>
        <w:rPr>
          <w:rtl/>
        </w:rPr>
        <w:t>/ 229.</w:t>
      </w:r>
    </w:p>
    <w:p w14:paraId="30EB839C" w14:textId="77777777" w:rsidR="001A75A1" w:rsidRDefault="001A75A1" w:rsidP="00CD51F6">
      <w:pPr>
        <w:pStyle w:val="libFootnote0"/>
      </w:pPr>
      <w:r w:rsidRPr="00CD51F6">
        <w:rPr>
          <w:rtl/>
        </w:rPr>
        <w:t>(2)</w:t>
      </w:r>
      <w:r>
        <w:rPr>
          <w:rtl/>
        </w:rPr>
        <w:t xml:space="preserve"> الوسائل: 1 / 59 ب 18 من أبواب مقدمة العبادات، أحاديث الباب.</w:t>
      </w:r>
    </w:p>
    <w:p w14:paraId="5624BBC8" w14:textId="77777777" w:rsidR="001A75A1" w:rsidRDefault="001A75A1" w:rsidP="003539BC">
      <w:pPr>
        <w:pStyle w:val="libFootnote0"/>
      </w:pPr>
      <w:r w:rsidRPr="00CD51F6">
        <w:rPr>
          <w:rtl/>
        </w:rPr>
        <w:t>(3)</w:t>
      </w:r>
      <w:r>
        <w:rPr>
          <w:rtl/>
        </w:rPr>
        <w:t xml:space="preserve"> المحاسن / 25، وكتاب ثواب ال</w:t>
      </w:r>
      <w:r w:rsidR="003539BC">
        <w:rPr>
          <w:rFonts w:hint="cs"/>
          <w:rtl/>
        </w:rPr>
        <w:t>أ</w:t>
      </w:r>
      <w:r>
        <w:rPr>
          <w:rtl/>
        </w:rPr>
        <w:t>عمال الباب 1، الحديث 2.</w:t>
      </w:r>
    </w:p>
    <w:p w14:paraId="5A44C5C4" w14:textId="77777777" w:rsidR="001A75A1" w:rsidRDefault="00D7791C" w:rsidP="001A75A1">
      <w:pPr>
        <w:pStyle w:val="libNormal"/>
      </w:pPr>
      <w:r>
        <w:rPr>
          <w:rtl/>
        </w:rPr>
        <w:br w:type="page"/>
      </w:r>
    </w:p>
    <w:p w14:paraId="1B63CF71" w14:textId="77777777" w:rsidR="001A75A1" w:rsidRDefault="001A75A1" w:rsidP="00CD51F6">
      <w:pPr>
        <w:pStyle w:val="libNormal0"/>
      </w:pPr>
      <w:r>
        <w:rPr>
          <w:rtl/>
        </w:rPr>
        <w:lastRenderedPageBreak/>
        <w:t>العمل غير موجب</w:t>
      </w:r>
      <w:r w:rsidRPr="00D92983">
        <w:rPr>
          <w:rStyle w:val="libFootnotenumChar"/>
          <w:rtl/>
        </w:rPr>
        <w:t>(1)</w:t>
      </w:r>
      <w:r>
        <w:rPr>
          <w:rtl/>
        </w:rPr>
        <w:t xml:space="preserve"> ل</w:t>
      </w:r>
      <w:r w:rsidR="003539BC">
        <w:rPr>
          <w:rFonts w:hint="cs"/>
          <w:rtl/>
        </w:rPr>
        <w:t>أ</w:t>
      </w:r>
      <w:r>
        <w:rPr>
          <w:rtl/>
        </w:rPr>
        <w:t>ن يكون الثواب إنما يكون مترتبا</w:t>
      </w:r>
      <w:r w:rsidR="003539BC">
        <w:rPr>
          <w:rFonts w:hint="cs"/>
          <w:rtl/>
        </w:rPr>
        <w:t>ً</w:t>
      </w:r>
      <w:r>
        <w:rPr>
          <w:rtl/>
        </w:rPr>
        <w:t xml:space="preserve"> عليه، فيما إذا أتى برجاء أنه مأمور به وبعنوان الاحتياط، بداهة أن الداعي إلى العمل لا يوجب له وجها</w:t>
      </w:r>
      <w:r w:rsidR="003539BC">
        <w:rPr>
          <w:rFonts w:hint="cs"/>
          <w:rtl/>
        </w:rPr>
        <w:t>ً</w:t>
      </w:r>
      <w:r>
        <w:rPr>
          <w:rtl/>
        </w:rPr>
        <w:t xml:space="preserve"> وعنوانا</w:t>
      </w:r>
      <w:r w:rsidR="003539BC">
        <w:rPr>
          <w:rFonts w:hint="cs"/>
          <w:rtl/>
        </w:rPr>
        <w:t>ً</w:t>
      </w:r>
      <w:r>
        <w:rPr>
          <w:rtl/>
        </w:rPr>
        <w:t xml:space="preserve"> يؤتى به بذاك الوجه والعنوان.</w:t>
      </w:r>
    </w:p>
    <w:p w14:paraId="5F19D05B" w14:textId="77777777" w:rsidR="001A75A1" w:rsidRDefault="001A75A1" w:rsidP="000557D4">
      <w:pPr>
        <w:pStyle w:val="libNormal"/>
      </w:pPr>
      <w:r>
        <w:rPr>
          <w:rtl/>
        </w:rPr>
        <w:t>وإتيان</w:t>
      </w:r>
      <w:r w:rsidRPr="00D92983">
        <w:rPr>
          <w:rStyle w:val="libFootnotenumChar"/>
          <w:rtl/>
        </w:rPr>
        <w:t>(2)</w:t>
      </w:r>
      <w:r>
        <w:rPr>
          <w:rtl/>
        </w:rPr>
        <w:t xml:space="preserve"> العمل بداعي طلب قول النبي </w:t>
      </w:r>
      <w:r w:rsidR="000557D4" w:rsidRPr="000557D4">
        <w:rPr>
          <w:rStyle w:val="libAlaemChar"/>
          <w:rFonts w:eastAsiaTheme="minorHAnsi"/>
          <w:rtl/>
        </w:rPr>
        <w:t>صلى‌الله‌عليه‌وآله‌وسلم</w:t>
      </w:r>
      <w:r>
        <w:rPr>
          <w:rtl/>
        </w:rPr>
        <w:t xml:space="preserve"> كما قيد به في بعض ال</w:t>
      </w:r>
      <w:r w:rsidR="003539BC">
        <w:rPr>
          <w:rFonts w:hint="cs"/>
          <w:rtl/>
        </w:rPr>
        <w:t>أ</w:t>
      </w:r>
      <w:r>
        <w:rPr>
          <w:rtl/>
        </w:rPr>
        <w:t>خبار</w:t>
      </w:r>
      <w:r w:rsidRPr="00D92983">
        <w:rPr>
          <w:rStyle w:val="libFootnotenumChar"/>
          <w:rtl/>
        </w:rPr>
        <w:t>(3)</w:t>
      </w:r>
      <w:r>
        <w:rPr>
          <w:rtl/>
        </w:rPr>
        <w:t>، وإن كان انقيادا</w:t>
      </w:r>
      <w:r w:rsidR="003539BC">
        <w:rPr>
          <w:rFonts w:hint="cs"/>
          <w:rtl/>
        </w:rPr>
        <w:t>ً</w:t>
      </w:r>
      <w:r>
        <w:rPr>
          <w:rtl/>
        </w:rPr>
        <w:t xml:space="preserve">، إلا أن الثواب في الصحيحة </w:t>
      </w:r>
      <w:r w:rsidR="003539BC">
        <w:rPr>
          <w:rFonts w:hint="cs"/>
          <w:rtl/>
        </w:rPr>
        <w:t>إ</w:t>
      </w:r>
      <w:r>
        <w:rPr>
          <w:rtl/>
        </w:rPr>
        <w:t>نما رتب على نفس العمل، ولا موجب لتقييدها به، لعدم المنافاة بينهما، بل لو أتى به كذلك أو إلتماسا</w:t>
      </w:r>
      <w:r w:rsidR="003539BC">
        <w:rPr>
          <w:rFonts w:hint="cs"/>
          <w:rtl/>
        </w:rPr>
        <w:t>ً</w:t>
      </w:r>
      <w:r>
        <w:rPr>
          <w:rtl/>
        </w:rPr>
        <w:t xml:space="preserve"> للثواب الموعود، كما قيد به في بعضها الآخر</w:t>
      </w:r>
      <w:r w:rsidRPr="00D92983">
        <w:rPr>
          <w:rStyle w:val="libFootnotenumChar"/>
          <w:rtl/>
        </w:rPr>
        <w:t>(4)</w:t>
      </w:r>
      <w:r>
        <w:rPr>
          <w:rtl/>
        </w:rPr>
        <w:t>، ل</w:t>
      </w:r>
      <w:r w:rsidR="003539BC">
        <w:rPr>
          <w:rFonts w:hint="cs"/>
          <w:rtl/>
        </w:rPr>
        <w:t>أ</w:t>
      </w:r>
      <w:r>
        <w:rPr>
          <w:rtl/>
        </w:rPr>
        <w:t>وتي ال</w:t>
      </w:r>
      <w:r w:rsidR="003539BC">
        <w:rPr>
          <w:rFonts w:hint="cs"/>
          <w:rtl/>
        </w:rPr>
        <w:t>أ</w:t>
      </w:r>
      <w:r>
        <w:rPr>
          <w:rtl/>
        </w:rPr>
        <w:t>جر والثواب على نفس العمل، لا بما هو احتياط وانقياد، فيكشف عن كونه بنفسه مطلوبا</w:t>
      </w:r>
      <w:r w:rsidR="003539BC">
        <w:rPr>
          <w:rFonts w:hint="cs"/>
          <w:rtl/>
        </w:rPr>
        <w:t>ً</w:t>
      </w:r>
      <w:r>
        <w:rPr>
          <w:rtl/>
        </w:rPr>
        <w:t xml:space="preserve"> وإطاعة، فيكون وزانه وزان (من سرح لحيته)</w:t>
      </w:r>
      <w:r w:rsidRPr="00D92983">
        <w:rPr>
          <w:rStyle w:val="libFootnotenumChar"/>
          <w:rtl/>
        </w:rPr>
        <w:t>(5)</w:t>
      </w:r>
      <w:r>
        <w:rPr>
          <w:rtl/>
        </w:rPr>
        <w:t xml:space="preserve"> أو (من صلى أو صام فله كذا) ولعله لذلك أفتى المشهور بالاستحباب، فافهم وتأمل.</w:t>
      </w:r>
    </w:p>
    <w:p w14:paraId="7C5B16A3" w14:textId="77777777" w:rsidR="001A75A1" w:rsidRDefault="001A75A1" w:rsidP="001A75A1">
      <w:pPr>
        <w:pStyle w:val="libNormal"/>
      </w:pPr>
      <w:r w:rsidRPr="003539BC">
        <w:rPr>
          <w:rStyle w:val="libBold2Char"/>
          <w:rtl/>
        </w:rPr>
        <w:t>الثالث</w:t>
      </w:r>
      <w:r>
        <w:rPr>
          <w:rtl/>
        </w:rPr>
        <w:t>: إنه لا يخفى أن النهي عن ش</w:t>
      </w:r>
      <w:r w:rsidR="003539BC">
        <w:rPr>
          <w:rFonts w:hint="cs"/>
          <w:rtl/>
        </w:rPr>
        <w:t>يء</w:t>
      </w:r>
      <w:r>
        <w:rPr>
          <w:rtl/>
        </w:rPr>
        <w:t>، إذا كان بمعنى طلب تركه في زمان أو مكان، بحيث لو وجد في ذاك الزمان أو المكان ولو دفعة لما امتثل أصلا</w:t>
      </w:r>
      <w:r w:rsidR="003539BC">
        <w:rPr>
          <w:rFonts w:hint="cs"/>
          <w:rtl/>
        </w:rPr>
        <w:t>ً</w:t>
      </w:r>
      <w:r>
        <w:rPr>
          <w:rtl/>
        </w:rPr>
        <w:t>، كان اللازم على المكلف إحراز أنه تركه بالمرة ولو بال</w:t>
      </w:r>
      <w:r w:rsidR="003539BC">
        <w:rPr>
          <w:rFonts w:hint="cs"/>
          <w:rtl/>
        </w:rPr>
        <w:t>أ</w:t>
      </w:r>
      <w:r>
        <w:rPr>
          <w:rtl/>
        </w:rPr>
        <w:t>صل، فلا يجوز</w:t>
      </w:r>
      <w:r w:rsidR="0019147A">
        <w:rPr>
          <w:rtl/>
        </w:rPr>
        <w:t xml:space="preserve"> الإتيان </w:t>
      </w:r>
      <w:r>
        <w:rPr>
          <w:rtl/>
        </w:rPr>
        <w:t>بش</w:t>
      </w:r>
      <w:r w:rsidR="003539BC">
        <w:rPr>
          <w:rFonts w:hint="cs"/>
          <w:rtl/>
        </w:rPr>
        <w:t>يء</w:t>
      </w:r>
      <w:r>
        <w:rPr>
          <w:rtl/>
        </w:rPr>
        <w:t xml:space="preserve"> يشك معه في تركه، إلا إذا كان مسبوقا</w:t>
      </w:r>
      <w:r w:rsidR="003539BC">
        <w:rPr>
          <w:rFonts w:hint="cs"/>
          <w:rtl/>
        </w:rPr>
        <w:t>ً</w:t>
      </w:r>
      <w:r>
        <w:rPr>
          <w:rtl/>
        </w:rPr>
        <w:t xml:space="preserve"> به ليستصحب مع</w:t>
      </w:r>
      <w:r w:rsidR="0019147A">
        <w:rPr>
          <w:rtl/>
        </w:rPr>
        <w:t xml:space="preserve"> الإتيان </w:t>
      </w:r>
      <w:r>
        <w:rPr>
          <w:rtl/>
        </w:rPr>
        <w:t>به.</w:t>
      </w:r>
    </w:p>
    <w:p w14:paraId="4D80546A" w14:textId="77777777" w:rsidR="001A75A1" w:rsidRDefault="001A75A1" w:rsidP="001A75A1">
      <w:pPr>
        <w:pStyle w:val="libNormal"/>
      </w:pPr>
      <w:r>
        <w:rPr>
          <w:rtl/>
        </w:rPr>
        <w:t>نعم، لو كان بمعنى طلب تركه كل فرد منه على حدة، لما وجب إلا ترك ما علم أنه فرد، وحيث لم يعلم تعلق النهي إلا بما علم أنه مصداقه، فأصالة البراء‌ة في المصاديق المشتبهة محكمة.</w:t>
      </w:r>
    </w:p>
    <w:p w14:paraId="4F33413F" w14:textId="77777777" w:rsidR="001A75A1" w:rsidRDefault="001A75A1" w:rsidP="001A75A1">
      <w:pPr>
        <w:pStyle w:val="libNormal"/>
      </w:pPr>
      <w:r>
        <w:rPr>
          <w:rtl/>
        </w:rPr>
        <w:t>فانقدح بذلك أن مجرد العلم بتحريم ش</w:t>
      </w:r>
      <w:r w:rsidR="003539BC">
        <w:rPr>
          <w:rFonts w:hint="cs"/>
          <w:rtl/>
        </w:rPr>
        <w:t>يء</w:t>
      </w:r>
      <w:r>
        <w:rPr>
          <w:rtl/>
        </w:rPr>
        <w:t xml:space="preserve"> لا يوجب لزوم الاجتناب عن أفراده المشتبهة، فيما كان المطلوب بالنهي طلب ترك كل فرد على حدة، أو كان</w:t>
      </w:r>
    </w:p>
    <w:p w14:paraId="7C5AE673" w14:textId="77777777" w:rsidR="001A75A1" w:rsidRDefault="00D7791C" w:rsidP="00D7791C">
      <w:pPr>
        <w:pStyle w:val="libLine"/>
      </w:pPr>
      <w:r>
        <w:rPr>
          <w:rtl/>
        </w:rPr>
        <w:t>____________________</w:t>
      </w:r>
    </w:p>
    <w:p w14:paraId="4647BE71" w14:textId="77777777" w:rsidR="001A75A1" w:rsidRDefault="001A75A1" w:rsidP="00CD51F6">
      <w:pPr>
        <w:pStyle w:val="libFootnote0"/>
      </w:pPr>
      <w:r>
        <w:rPr>
          <w:rtl/>
        </w:rPr>
        <w:t>(1 و2) تعريض بالشيخ في أخبار من بلغ،</w:t>
      </w:r>
      <w:r w:rsidR="000C5AE4">
        <w:rPr>
          <w:rtl/>
        </w:rPr>
        <w:t xml:space="preserve"> فرائد الأصول </w:t>
      </w:r>
      <w:r>
        <w:rPr>
          <w:rtl/>
        </w:rPr>
        <w:t>/ 230.</w:t>
      </w:r>
    </w:p>
    <w:p w14:paraId="4961C7D9" w14:textId="77777777" w:rsidR="001A75A1" w:rsidRDefault="001A75A1" w:rsidP="00CD51F6">
      <w:pPr>
        <w:pStyle w:val="libFootnote0"/>
      </w:pPr>
      <w:r w:rsidRPr="00CD51F6">
        <w:rPr>
          <w:rtl/>
        </w:rPr>
        <w:t>(3)</w:t>
      </w:r>
      <w:r>
        <w:rPr>
          <w:rtl/>
        </w:rPr>
        <w:t xml:space="preserve"> الوسائل: 1 / 60، الباب 18 من أبواب مقدمة العبادات، الحديث 4.</w:t>
      </w:r>
    </w:p>
    <w:p w14:paraId="473C9EA8" w14:textId="77777777" w:rsidR="001A75A1" w:rsidRDefault="001A75A1" w:rsidP="00CD51F6">
      <w:pPr>
        <w:pStyle w:val="libFootnote0"/>
      </w:pPr>
      <w:r w:rsidRPr="00CD51F6">
        <w:rPr>
          <w:rtl/>
        </w:rPr>
        <w:t>(4)</w:t>
      </w:r>
      <w:r>
        <w:rPr>
          <w:rtl/>
        </w:rPr>
        <w:t xml:space="preserve"> المصدر السابق، الحديث 7.</w:t>
      </w:r>
    </w:p>
    <w:p w14:paraId="7B9F702A" w14:textId="77777777" w:rsidR="001A75A1" w:rsidRDefault="001A75A1" w:rsidP="003539BC">
      <w:pPr>
        <w:pStyle w:val="libFootnote0"/>
      </w:pPr>
      <w:r w:rsidRPr="00CD51F6">
        <w:rPr>
          <w:rtl/>
        </w:rPr>
        <w:t>(5)</w:t>
      </w:r>
      <w:r>
        <w:rPr>
          <w:rtl/>
        </w:rPr>
        <w:t xml:space="preserve"> الوسائل: 1 / 429، الباب 76 من أبواب آداب الحمام.</w:t>
      </w:r>
    </w:p>
    <w:p w14:paraId="2E9EF2FF" w14:textId="77777777" w:rsidR="001A75A1" w:rsidRDefault="00D7791C" w:rsidP="001A75A1">
      <w:pPr>
        <w:pStyle w:val="libNormal"/>
      </w:pPr>
      <w:r>
        <w:rPr>
          <w:rtl/>
        </w:rPr>
        <w:br w:type="page"/>
      </w:r>
    </w:p>
    <w:p w14:paraId="22DCDE4E" w14:textId="77777777" w:rsidR="001A75A1" w:rsidRDefault="001A75A1" w:rsidP="00AA624F">
      <w:pPr>
        <w:pStyle w:val="libNormal0"/>
      </w:pPr>
      <w:r>
        <w:rPr>
          <w:rtl/>
        </w:rPr>
        <w:lastRenderedPageBreak/>
        <w:t>الش</w:t>
      </w:r>
      <w:r w:rsidR="003539BC">
        <w:rPr>
          <w:rFonts w:hint="cs"/>
          <w:rtl/>
        </w:rPr>
        <w:t>يء</w:t>
      </w:r>
      <w:r>
        <w:rPr>
          <w:rtl/>
        </w:rPr>
        <w:t xml:space="preserve"> مسبوقا</w:t>
      </w:r>
      <w:r w:rsidR="003539BC">
        <w:rPr>
          <w:rFonts w:hint="cs"/>
          <w:rtl/>
        </w:rPr>
        <w:t>ً</w:t>
      </w:r>
      <w:r>
        <w:rPr>
          <w:rtl/>
        </w:rPr>
        <w:t xml:space="preserve"> بالترك، وإلا لوجب الاجتناب عنها عقلا</w:t>
      </w:r>
      <w:r w:rsidR="003539BC">
        <w:rPr>
          <w:rFonts w:hint="cs"/>
          <w:rtl/>
        </w:rPr>
        <w:t>ً</w:t>
      </w:r>
      <w:r>
        <w:rPr>
          <w:rtl/>
        </w:rPr>
        <w:t xml:space="preserve"> لتحصيل الفراغ قطعا</w:t>
      </w:r>
      <w:r w:rsidR="003539BC">
        <w:rPr>
          <w:rFonts w:hint="cs"/>
          <w:rtl/>
        </w:rPr>
        <w:t>ً</w:t>
      </w:r>
      <w:r>
        <w:rPr>
          <w:rtl/>
        </w:rPr>
        <w:t>، فكما يجب فيما علم وجوب ش</w:t>
      </w:r>
      <w:r w:rsidR="003539BC">
        <w:rPr>
          <w:rFonts w:hint="cs"/>
          <w:rtl/>
        </w:rPr>
        <w:t>يء</w:t>
      </w:r>
      <w:r>
        <w:rPr>
          <w:rtl/>
        </w:rPr>
        <w:t xml:space="preserve"> إحراز إتيانه إطاعة ل</w:t>
      </w:r>
      <w:r w:rsidR="003539BC">
        <w:rPr>
          <w:rFonts w:hint="cs"/>
          <w:rtl/>
        </w:rPr>
        <w:t>أ</w:t>
      </w:r>
      <w:r>
        <w:rPr>
          <w:rtl/>
        </w:rPr>
        <w:t>مره، فكذلك يجب فيما علم حرمته إحراز تركه وعدم إتيانه امتثالا</w:t>
      </w:r>
      <w:r w:rsidR="003539BC">
        <w:rPr>
          <w:rFonts w:hint="cs"/>
          <w:rtl/>
        </w:rPr>
        <w:t>ً</w:t>
      </w:r>
      <w:r>
        <w:rPr>
          <w:rtl/>
        </w:rPr>
        <w:t xml:space="preserve"> لنهيه.</w:t>
      </w:r>
    </w:p>
    <w:p w14:paraId="0E491C9F" w14:textId="77777777" w:rsidR="001A75A1" w:rsidRDefault="001A75A1" w:rsidP="001A75A1">
      <w:pPr>
        <w:pStyle w:val="libNormal"/>
      </w:pPr>
      <w:r>
        <w:rPr>
          <w:rtl/>
        </w:rPr>
        <w:t>غاية</w:t>
      </w:r>
      <w:r w:rsidR="00714E52">
        <w:rPr>
          <w:rtl/>
        </w:rPr>
        <w:t xml:space="preserve"> الأمر </w:t>
      </w:r>
      <w:r>
        <w:rPr>
          <w:rtl/>
        </w:rPr>
        <w:t>كما يحرز وجود الواجب بال</w:t>
      </w:r>
      <w:r w:rsidR="003539BC">
        <w:rPr>
          <w:rFonts w:hint="cs"/>
          <w:rtl/>
        </w:rPr>
        <w:t>أ</w:t>
      </w:r>
      <w:r>
        <w:rPr>
          <w:rtl/>
        </w:rPr>
        <w:t>صل، كذلك يحرز ترك الحرام به، والفرد المشتبه وإن كان مقتضى أصالة البراء‌ة جواز الاقتحام فيه، إلا أن قضية لزوم إحراز الترك اللازم وجوب التحرز عنه، ولا يكاد يحرز إلا بترك المشتبه</w:t>
      </w:r>
      <w:r w:rsidR="00DF730E">
        <w:rPr>
          <w:rtl/>
        </w:rPr>
        <w:t xml:space="preserve"> أيضاً، </w:t>
      </w:r>
      <w:r>
        <w:rPr>
          <w:rtl/>
        </w:rPr>
        <w:t>فتفطن.</w:t>
      </w:r>
    </w:p>
    <w:p w14:paraId="25DBC1C7" w14:textId="77777777" w:rsidR="001A75A1" w:rsidRDefault="001A75A1" w:rsidP="001A75A1">
      <w:pPr>
        <w:pStyle w:val="libNormal"/>
      </w:pPr>
      <w:r w:rsidRPr="003539BC">
        <w:rPr>
          <w:rStyle w:val="libBold2Char"/>
          <w:rtl/>
        </w:rPr>
        <w:t>الرابع</w:t>
      </w:r>
      <w:r>
        <w:rPr>
          <w:rtl/>
        </w:rPr>
        <w:t>: إنه قد عرفت حسن الاحتياط عقلا</w:t>
      </w:r>
      <w:r w:rsidR="003539BC">
        <w:rPr>
          <w:rFonts w:hint="cs"/>
          <w:rtl/>
        </w:rPr>
        <w:t>ً</w:t>
      </w:r>
      <w:r>
        <w:rPr>
          <w:rtl/>
        </w:rPr>
        <w:t xml:space="preserve"> ونقلا</w:t>
      </w:r>
      <w:r w:rsidR="003539BC">
        <w:rPr>
          <w:rFonts w:hint="cs"/>
          <w:rtl/>
        </w:rPr>
        <w:t>ً</w:t>
      </w:r>
      <w:r>
        <w:rPr>
          <w:rtl/>
        </w:rPr>
        <w:t>، ولا يخفى أنه مطلقا</w:t>
      </w:r>
      <w:r w:rsidR="003539BC">
        <w:rPr>
          <w:rFonts w:hint="cs"/>
          <w:rtl/>
        </w:rPr>
        <w:t>ً</w:t>
      </w:r>
      <w:r>
        <w:rPr>
          <w:rtl/>
        </w:rPr>
        <w:t xml:space="preserve"> كذلك، حتى فيما كان هناك حجة على عدم الوجوب أو الحرمة، أو أمارة معتبرة على أنه ليس فردا</w:t>
      </w:r>
      <w:r w:rsidR="003539BC">
        <w:rPr>
          <w:rFonts w:hint="cs"/>
          <w:rtl/>
        </w:rPr>
        <w:t>ً</w:t>
      </w:r>
      <w:r>
        <w:rPr>
          <w:rtl/>
        </w:rPr>
        <w:t xml:space="preserve"> للواجب أو الحرام، ما لم يخل بالنظام فعلا</w:t>
      </w:r>
      <w:r w:rsidR="003539BC">
        <w:rPr>
          <w:rFonts w:hint="cs"/>
          <w:rtl/>
        </w:rPr>
        <w:t>ً</w:t>
      </w:r>
      <w:r>
        <w:rPr>
          <w:rtl/>
        </w:rPr>
        <w:t>، فالاحتياط قبل ذلك مطلقا</w:t>
      </w:r>
      <w:r w:rsidR="003539BC">
        <w:rPr>
          <w:rFonts w:hint="cs"/>
          <w:rtl/>
        </w:rPr>
        <w:t>ً</w:t>
      </w:r>
      <w:r>
        <w:rPr>
          <w:rtl/>
        </w:rPr>
        <w:t xml:space="preserve"> يقع حسنا</w:t>
      </w:r>
      <w:r w:rsidR="003539BC">
        <w:rPr>
          <w:rFonts w:hint="cs"/>
          <w:rtl/>
        </w:rPr>
        <w:t>ً</w:t>
      </w:r>
      <w:r>
        <w:rPr>
          <w:rtl/>
        </w:rPr>
        <w:t>، كان في ال</w:t>
      </w:r>
      <w:r w:rsidR="003539BC">
        <w:rPr>
          <w:rFonts w:hint="cs"/>
          <w:rtl/>
        </w:rPr>
        <w:t>أ</w:t>
      </w:r>
      <w:r>
        <w:rPr>
          <w:rtl/>
        </w:rPr>
        <w:t>مور المهمة كالدماء والفروج أو غيرها، وكان احتمال التكليف قويا</w:t>
      </w:r>
      <w:r w:rsidR="003539BC">
        <w:rPr>
          <w:rFonts w:hint="cs"/>
          <w:rtl/>
        </w:rPr>
        <w:t>ً</w:t>
      </w:r>
      <w:r>
        <w:rPr>
          <w:rtl/>
        </w:rPr>
        <w:t xml:space="preserve"> أو ضعيفا</w:t>
      </w:r>
      <w:r w:rsidR="003539BC">
        <w:rPr>
          <w:rFonts w:hint="cs"/>
          <w:rtl/>
        </w:rPr>
        <w:t>ً</w:t>
      </w:r>
      <w:r>
        <w:rPr>
          <w:rtl/>
        </w:rPr>
        <w:t>، كانت الحجة على خلافه أو لا، كما أن الاحتياط الموجب لذلك لا يكون حسنا</w:t>
      </w:r>
      <w:r w:rsidR="003539BC">
        <w:rPr>
          <w:rFonts w:hint="cs"/>
          <w:rtl/>
        </w:rPr>
        <w:t>ً</w:t>
      </w:r>
      <w:r>
        <w:rPr>
          <w:rtl/>
        </w:rPr>
        <w:t xml:space="preserve"> كذلك، وإن كان الراجح لمن التفت إلى ذلك من أول</w:t>
      </w:r>
      <w:r w:rsidR="00714E52">
        <w:rPr>
          <w:rtl/>
        </w:rPr>
        <w:t xml:space="preserve"> الأمر </w:t>
      </w:r>
      <w:r>
        <w:rPr>
          <w:rtl/>
        </w:rPr>
        <w:t>ترجيح بعض الاحتياطات احتمالا</w:t>
      </w:r>
      <w:r w:rsidR="003539BC">
        <w:rPr>
          <w:rFonts w:hint="cs"/>
          <w:rtl/>
        </w:rPr>
        <w:t>ً</w:t>
      </w:r>
      <w:r>
        <w:rPr>
          <w:rtl/>
        </w:rPr>
        <w:t xml:space="preserve"> أو محتملا</w:t>
      </w:r>
      <w:r w:rsidR="003539BC">
        <w:rPr>
          <w:rFonts w:hint="cs"/>
          <w:rtl/>
        </w:rPr>
        <w:t>ً</w:t>
      </w:r>
      <w:r>
        <w:rPr>
          <w:rtl/>
        </w:rPr>
        <w:t>، فافهم.</w:t>
      </w:r>
    </w:p>
    <w:p w14:paraId="7AA5A3BD" w14:textId="77777777" w:rsidR="00AA624F" w:rsidRDefault="00AA624F" w:rsidP="00AA624F">
      <w:pPr>
        <w:pStyle w:val="libNormal"/>
      </w:pPr>
      <w:r>
        <w:rPr>
          <w:rtl/>
        </w:rPr>
        <w:br w:type="page"/>
      </w:r>
    </w:p>
    <w:p w14:paraId="3F878F8F" w14:textId="77777777" w:rsidR="001A75A1" w:rsidRDefault="001A75A1" w:rsidP="003539BC">
      <w:pPr>
        <w:pStyle w:val="libCenterBold1"/>
      </w:pPr>
      <w:r>
        <w:rPr>
          <w:rtl/>
        </w:rPr>
        <w:lastRenderedPageBreak/>
        <w:t>فصل</w:t>
      </w:r>
    </w:p>
    <w:p w14:paraId="4E9B2B34" w14:textId="77777777" w:rsidR="003539BC" w:rsidRDefault="001A75A1" w:rsidP="001A75A1">
      <w:pPr>
        <w:pStyle w:val="libNormal"/>
        <w:rPr>
          <w:rtl/>
        </w:rPr>
      </w:pPr>
      <w:r>
        <w:rPr>
          <w:rtl/>
        </w:rPr>
        <w:t>إذا دار</w:t>
      </w:r>
      <w:r w:rsidR="00714E52">
        <w:rPr>
          <w:rtl/>
        </w:rPr>
        <w:t xml:space="preserve"> الأمر </w:t>
      </w:r>
      <w:r>
        <w:rPr>
          <w:rtl/>
        </w:rPr>
        <w:t>بين وجوب ش</w:t>
      </w:r>
      <w:r w:rsidR="003539BC">
        <w:rPr>
          <w:rFonts w:hint="cs"/>
          <w:rtl/>
        </w:rPr>
        <w:t>يء</w:t>
      </w:r>
      <w:r>
        <w:rPr>
          <w:rtl/>
        </w:rPr>
        <w:t xml:space="preserve"> وحرمته، لعدم نهوض حجة على أحدهما تفصيلا</w:t>
      </w:r>
      <w:r w:rsidR="003539BC">
        <w:rPr>
          <w:rFonts w:hint="cs"/>
          <w:rtl/>
        </w:rPr>
        <w:t>ً</w:t>
      </w:r>
      <w:r>
        <w:rPr>
          <w:rtl/>
        </w:rPr>
        <w:t xml:space="preserve"> بعد نهوضها عليه إجمالا</w:t>
      </w:r>
      <w:r w:rsidR="003539BC">
        <w:rPr>
          <w:rFonts w:hint="cs"/>
          <w:rtl/>
        </w:rPr>
        <w:t>ً</w:t>
      </w:r>
      <w:r>
        <w:rPr>
          <w:rtl/>
        </w:rPr>
        <w:t xml:space="preserve">، ففيه وجوه: </w:t>
      </w:r>
    </w:p>
    <w:p w14:paraId="31D543F5" w14:textId="77777777" w:rsidR="001A75A1" w:rsidRDefault="001A75A1" w:rsidP="001A75A1">
      <w:pPr>
        <w:pStyle w:val="libNormal"/>
      </w:pPr>
      <w:r>
        <w:rPr>
          <w:rtl/>
        </w:rPr>
        <w:t>الحكم بالبراء‌ة عقلا</w:t>
      </w:r>
      <w:r w:rsidR="003539BC">
        <w:rPr>
          <w:rFonts w:hint="cs"/>
          <w:rtl/>
        </w:rPr>
        <w:t>ً</w:t>
      </w:r>
      <w:r>
        <w:rPr>
          <w:rtl/>
        </w:rPr>
        <w:t xml:space="preserve"> ونقلا</w:t>
      </w:r>
      <w:r w:rsidR="003539BC">
        <w:rPr>
          <w:rFonts w:hint="cs"/>
          <w:rtl/>
        </w:rPr>
        <w:t>ً</w:t>
      </w:r>
      <w:r>
        <w:rPr>
          <w:rtl/>
        </w:rPr>
        <w:t xml:space="preserve"> لعموم النقل، وحكم العقل بقبح المؤاخذة على خصوص الوجوب أو الحرمة للجهل به، ووجوب ال</w:t>
      </w:r>
      <w:r w:rsidR="003539BC">
        <w:rPr>
          <w:rFonts w:hint="cs"/>
          <w:rtl/>
        </w:rPr>
        <w:t>أ</w:t>
      </w:r>
      <w:r>
        <w:rPr>
          <w:rtl/>
        </w:rPr>
        <w:t>خذ بأحدهما تعيينا</w:t>
      </w:r>
      <w:r w:rsidR="003539BC">
        <w:rPr>
          <w:rFonts w:hint="cs"/>
          <w:rtl/>
        </w:rPr>
        <w:t>ً</w:t>
      </w:r>
      <w:r>
        <w:rPr>
          <w:rtl/>
        </w:rPr>
        <w:t xml:space="preserve"> أو تخييرا</w:t>
      </w:r>
      <w:r w:rsidR="003539BC">
        <w:rPr>
          <w:rFonts w:hint="cs"/>
          <w:rtl/>
        </w:rPr>
        <w:t>ً</w:t>
      </w:r>
      <w:r>
        <w:rPr>
          <w:rtl/>
        </w:rPr>
        <w:t>، والتخيير بين الترك والفعل عقلا</w:t>
      </w:r>
      <w:r w:rsidR="003539BC">
        <w:rPr>
          <w:rFonts w:hint="cs"/>
          <w:rtl/>
        </w:rPr>
        <w:t>ً</w:t>
      </w:r>
      <w:r>
        <w:rPr>
          <w:rtl/>
        </w:rPr>
        <w:t>، مع التوقف عن الحكم به رأسا</w:t>
      </w:r>
      <w:r w:rsidR="003539BC">
        <w:rPr>
          <w:rFonts w:hint="cs"/>
          <w:rtl/>
        </w:rPr>
        <w:t>ً</w:t>
      </w:r>
      <w:r>
        <w:rPr>
          <w:rtl/>
        </w:rPr>
        <w:t>، أو مع الحكم عليه بال</w:t>
      </w:r>
      <w:r w:rsidR="003539BC">
        <w:rPr>
          <w:rFonts w:hint="cs"/>
          <w:rtl/>
        </w:rPr>
        <w:t>إ</w:t>
      </w:r>
      <w:r>
        <w:rPr>
          <w:rtl/>
        </w:rPr>
        <w:t>باحة شرعا</w:t>
      </w:r>
      <w:r w:rsidR="003539BC">
        <w:rPr>
          <w:rFonts w:hint="cs"/>
          <w:rtl/>
        </w:rPr>
        <w:t>ً</w:t>
      </w:r>
      <w:r>
        <w:rPr>
          <w:rtl/>
        </w:rPr>
        <w:t>، أوجهها ال</w:t>
      </w:r>
      <w:r w:rsidR="003539BC">
        <w:rPr>
          <w:rFonts w:hint="cs"/>
          <w:rtl/>
        </w:rPr>
        <w:t>أ</w:t>
      </w:r>
      <w:r>
        <w:rPr>
          <w:rtl/>
        </w:rPr>
        <w:t>خير</w:t>
      </w:r>
      <w:r w:rsidR="003539BC">
        <w:rPr>
          <w:rFonts w:hint="cs"/>
          <w:rtl/>
        </w:rPr>
        <w:t>؛</w:t>
      </w:r>
      <w:r>
        <w:rPr>
          <w:rtl/>
        </w:rPr>
        <w:t xml:space="preserve"> لعدم الترجيح بين الفعل والترك، وشمول مثل (كل ش</w:t>
      </w:r>
      <w:r w:rsidR="003539BC">
        <w:rPr>
          <w:rFonts w:hint="cs"/>
          <w:rtl/>
        </w:rPr>
        <w:t>يء</w:t>
      </w:r>
      <w:r>
        <w:rPr>
          <w:rtl/>
        </w:rPr>
        <w:t xml:space="preserve"> لك حلال حتى تعرف أنه حرام) له، ولا مانع عنه عقلا</w:t>
      </w:r>
      <w:r w:rsidR="003539BC">
        <w:rPr>
          <w:rFonts w:hint="cs"/>
          <w:rtl/>
        </w:rPr>
        <w:t>ً</w:t>
      </w:r>
      <w:r>
        <w:rPr>
          <w:rtl/>
        </w:rPr>
        <w:t xml:space="preserve"> ولا نقلا</w:t>
      </w:r>
      <w:r w:rsidR="003539BC">
        <w:rPr>
          <w:rFonts w:hint="cs"/>
          <w:rtl/>
        </w:rPr>
        <w:t>ً</w:t>
      </w:r>
      <w:r>
        <w:rPr>
          <w:rtl/>
        </w:rPr>
        <w:t>.</w:t>
      </w:r>
    </w:p>
    <w:p w14:paraId="5D9CCE37" w14:textId="77777777" w:rsidR="001A75A1" w:rsidRDefault="001A75A1" w:rsidP="001A75A1">
      <w:pPr>
        <w:pStyle w:val="libNormal"/>
      </w:pPr>
      <w:r>
        <w:rPr>
          <w:rtl/>
        </w:rPr>
        <w:t>وقد عرفت أنه لا يجب موافقة ال</w:t>
      </w:r>
      <w:r w:rsidR="003539BC">
        <w:rPr>
          <w:rFonts w:hint="cs"/>
          <w:rtl/>
        </w:rPr>
        <w:t>أ</w:t>
      </w:r>
      <w:r>
        <w:rPr>
          <w:rtl/>
        </w:rPr>
        <w:t>حكام إلتزاما</w:t>
      </w:r>
      <w:r w:rsidR="003539BC">
        <w:rPr>
          <w:rFonts w:hint="cs"/>
          <w:rtl/>
        </w:rPr>
        <w:t>ً</w:t>
      </w:r>
      <w:r>
        <w:rPr>
          <w:rtl/>
        </w:rPr>
        <w:t>، ولو وجب لكان الالتزام إجمالا</w:t>
      </w:r>
      <w:r w:rsidR="003539BC">
        <w:rPr>
          <w:rFonts w:hint="cs"/>
          <w:rtl/>
        </w:rPr>
        <w:t>ً</w:t>
      </w:r>
      <w:r>
        <w:rPr>
          <w:rtl/>
        </w:rPr>
        <w:t xml:space="preserve"> بما هو الواقع معه ممكنا</w:t>
      </w:r>
      <w:r w:rsidR="003539BC">
        <w:rPr>
          <w:rFonts w:hint="cs"/>
          <w:rtl/>
        </w:rPr>
        <w:t>ً</w:t>
      </w:r>
      <w:r>
        <w:rPr>
          <w:rtl/>
        </w:rPr>
        <w:t>، والالتزام التفصيلي بأحدهما لو لم يكن تشريعا</w:t>
      </w:r>
      <w:r w:rsidR="003539BC">
        <w:rPr>
          <w:rFonts w:hint="cs"/>
          <w:rtl/>
        </w:rPr>
        <w:t>ً</w:t>
      </w:r>
      <w:r>
        <w:rPr>
          <w:rtl/>
        </w:rPr>
        <w:t xml:space="preserve"> محرما</w:t>
      </w:r>
      <w:r w:rsidR="003539BC">
        <w:rPr>
          <w:rFonts w:hint="cs"/>
          <w:rtl/>
        </w:rPr>
        <w:t>ً</w:t>
      </w:r>
      <w:r>
        <w:rPr>
          <w:rtl/>
        </w:rPr>
        <w:t xml:space="preserve"> لما نهض على وجوبه دليل قطعا</w:t>
      </w:r>
      <w:r w:rsidR="003539BC">
        <w:rPr>
          <w:rFonts w:hint="cs"/>
          <w:rtl/>
        </w:rPr>
        <w:t>ً</w:t>
      </w:r>
      <w:r>
        <w:rPr>
          <w:rtl/>
        </w:rPr>
        <w:t>، وقياسه بتعارض الخبرين - الدال</w:t>
      </w:r>
      <w:r w:rsidR="003539BC">
        <w:rPr>
          <w:rFonts w:hint="cs"/>
          <w:rtl/>
        </w:rPr>
        <w:t>ّ</w:t>
      </w:r>
      <w:r>
        <w:rPr>
          <w:rtl/>
        </w:rPr>
        <w:t xml:space="preserve"> أحدهما على الحرمة والآخر على الوجوب - باطل، فإن التخيير بينهما على تقدير كون ال</w:t>
      </w:r>
      <w:r w:rsidR="003539BC">
        <w:rPr>
          <w:rFonts w:hint="cs"/>
          <w:rtl/>
        </w:rPr>
        <w:t>أ</w:t>
      </w:r>
      <w:r>
        <w:rPr>
          <w:rtl/>
        </w:rPr>
        <w:t>خبار حجة من باب السببية يكون على القاعدة، ومن جهة التخيير بين الواجبين المتزاحمين، وعلى تقدير أنها من باب الطريقية فإنه وإن كان على خلاف القاعدة، إلا أن أحدهما - تعيينا</w:t>
      </w:r>
      <w:r w:rsidR="00DD596C">
        <w:rPr>
          <w:rFonts w:hint="cs"/>
          <w:rtl/>
        </w:rPr>
        <w:t>ً</w:t>
      </w:r>
      <w:r>
        <w:rPr>
          <w:rtl/>
        </w:rPr>
        <w:t xml:space="preserve"> أو تخييرا</w:t>
      </w:r>
      <w:r w:rsidR="00DD596C">
        <w:rPr>
          <w:rFonts w:hint="cs"/>
          <w:rtl/>
        </w:rPr>
        <w:t>ً</w:t>
      </w:r>
      <w:r>
        <w:rPr>
          <w:rtl/>
        </w:rPr>
        <w:t xml:space="preserve"> - حيث كان واجدا</w:t>
      </w:r>
      <w:r w:rsidR="00DD596C">
        <w:rPr>
          <w:rFonts w:hint="cs"/>
          <w:rtl/>
        </w:rPr>
        <w:t>ً</w:t>
      </w:r>
      <w:r>
        <w:rPr>
          <w:rtl/>
        </w:rPr>
        <w:t xml:space="preserve"> لما هو المناط للطريقية من احتمال ال</w:t>
      </w:r>
      <w:r w:rsidR="00DD596C">
        <w:rPr>
          <w:rFonts w:hint="cs"/>
          <w:rtl/>
        </w:rPr>
        <w:t>إ</w:t>
      </w:r>
      <w:r>
        <w:rPr>
          <w:rtl/>
        </w:rPr>
        <w:t>صابة مع</w:t>
      </w:r>
    </w:p>
    <w:p w14:paraId="63A0075E" w14:textId="77777777" w:rsidR="001A75A1" w:rsidRDefault="00D7791C" w:rsidP="001A75A1">
      <w:pPr>
        <w:pStyle w:val="libNormal"/>
      </w:pPr>
      <w:r>
        <w:rPr>
          <w:rtl/>
        </w:rPr>
        <w:br w:type="page"/>
      </w:r>
    </w:p>
    <w:p w14:paraId="0D4796DD" w14:textId="77777777" w:rsidR="001A75A1" w:rsidRDefault="001A75A1" w:rsidP="000557D4">
      <w:pPr>
        <w:pStyle w:val="libNormal0"/>
      </w:pPr>
      <w:r>
        <w:rPr>
          <w:rtl/>
        </w:rPr>
        <w:lastRenderedPageBreak/>
        <w:t>اجتماع سائر الشرائط، صار</w:t>
      </w:r>
      <w:r w:rsidRPr="00D92983">
        <w:rPr>
          <w:rStyle w:val="libFootnotenumChar"/>
          <w:rtl/>
        </w:rPr>
        <w:t>(1)</w:t>
      </w:r>
      <w:r>
        <w:rPr>
          <w:rtl/>
        </w:rPr>
        <w:t xml:space="preserve"> حجة في هذه الصورة بأدلة الترجيح تعيينا</w:t>
      </w:r>
      <w:r w:rsidR="00DD596C">
        <w:rPr>
          <w:rFonts w:hint="cs"/>
          <w:rtl/>
        </w:rPr>
        <w:t>ً</w:t>
      </w:r>
      <w:r>
        <w:rPr>
          <w:rtl/>
        </w:rPr>
        <w:t>، أو التخيير تخييرا</w:t>
      </w:r>
      <w:r w:rsidR="00DD596C">
        <w:rPr>
          <w:rFonts w:hint="cs"/>
          <w:rtl/>
        </w:rPr>
        <w:t>ً</w:t>
      </w:r>
      <w:r>
        <w:rPr>
          <w:rtl/>
        </w:rPr>
        <w:t>، وأين ذلك مما إذا لم يكن المطلوب إلا ال</w:t>
      </w:r>
      <w:r w:rsidR="00DD596C">
        <w:rPr>
          <w:rFonts w:hint="cs"/>
          <w:rtl/>
        </w:rPr>
        <w:t>أ</w:t>
      </w:r>
      <w:r>
        <w:rPr>
          <w:rtl/>
        </w:rPr>
        <w:t>خذ بخصوص ما صدر واقعا</w:t>
      </w:r>
      <w:r w:rsidR="00DD596C">
        <w:rPr>
          <w:rFonts w:hint="cs"/>
          <w:rtl/>
        </w:rPr>
        <w:t>ً</w:t>
      </w:r>
      <w:r>
        <w:rPr>
          <w:rtl/>
        </w:rPr>
        <w:t>؟ وهو حاصل، وال</w:t>
      </w:r>
      <w:r w:rsidR="00DD596C">
        <w:rPr>
          <w:rFonts w:hint="cs"/>
          <w:rtl/>
        </w:rPr>
        <w:t>أ</w:t>
      </w:r>
      <w:r>
        <w:rPr>
          <w:rtl/>
        </w:rPr>
        <w:t>خذ بخصوص أحدهما ربما لا يكون إليه بموصل.</w:t>
      </w:r>
    </w:p>
    <w:p w14:paraId="0E735D7A" w14:textId="77777777" w:rsidR="001A75A1" w:rsidRDefault="001A75A1" w:rsidP="001A75A1">
      <w:pPr>
        <w:pStyle w:val="libNormal"/>
      </w:pPr>
      <w:r>
        <w:rPr>
          <w:rtl/>
        </w:rPr>
        <w:t>نعم، لو كان التخيير بين الخبرين</w:t>
      </w:r>
      <w:r w:rsidR="00CD5CCB">
        <w:rPr>
          <w:rtl/>
        </w:rPr>
        <w:t xml:space="preserve"> لأجل </w:t>
      </w:r>
      <w:r>
        <w:rPr>
          <w:rtl/>
        </w:rPr>
        <w:t>إبدائهما احتمال الوجوب والحرمة، وإحداثهما الترديد بينهما، لكان القياس في محل</w:t>
      </w:r>
      <w:r w:rsidR="00DD596C">
        <w:rPr>
          <w:rFonts w:hint="cs"/>
          <w:rtl/>
        </w:rPr>
        <w:t>ّ</w:t>
      </w:r>
      <w:r>
        <w:rPr>
          <w:rtl/>
        </w:rPr>
        <w:t xml:space="preserve">ه، لدلالة الدليل على التخيير بينهما على التخيير ها هنا، </w:t>
      </w:r>
      <w:r w:rsidR="00CF3A6F">
        <w:rPr>
          <w:rtl/>
        </w:rPr>
        <w:t>فتأمل جي</w:t>
      </w:r>
      <w:r w:rsidR="00DD596C">
        <w:rPr>
          <w:rFonts w:hint="cs"/>
          <w:rtl/>
        </w:rPr>
        <w:t>ّ</w:t>
      </w:r>
      <w:r w:rsidR="00CF3A6F">
        <w:rPr>
          <w:rtl/>
        </w:rPr>
        <w:t>داً</w:t>
      </w:r>
      <w:r>
        <w:rPr>
          <w:rtl/>
        </w:rPr>
        <w:t>.</w:t>
      </w:r>
    </w:p>
    <w:p w14:paraId="7AD5C5D7" w14:textId="77777777" w:rsidR="001A75A1" w:rsidRDefault="001A75A1" w:rsidP="001A75A1">
      <w:pPr>
        <w:pStyle w:val="libNormal"/>
      </w:pPr>
      <w:r>
        <w:rPr>
          <w:rtl/>
        </w:rPr>
        <w:t>ولا مجال - ها هنا - لقاعدة قبح العقاب بلا بيان، فإنه لا قصور فيه - ها هنا - وإنما يكون عدم تنجز التكليف لعدم التمكن من الموافقة القطعية كمخالفتها، والموافقة الاحتمالية حاصلة لا محالة، كما لا يخفى.</w:t>
      </w:r>
    </w:p>
    <w:p w14:paraId="7613D5F8" w14:textId="77777777" w:rsidR="001A75A1" w:rsidRDefault="001A75A1" w:rsidP="001A75A1">
      <w:pPr>
        <w:pStyle w:val="libNormal"/>
      </w:pPr>
      <w:r>
        <w:rPr>
          <w:rtl/>
        </w:rPr>
        <w:t>ثم إن مورد هذه الوجوه، وإن كان ما [إذا]</w:t>
      </w:r>
      <w:r w:rsidRPr="00D92983">
        <w:rPr>
          <w:rStyle w:val="libFootnotenumChar"/>
          <w:rtl/>
        </w:rPr>
        <w:t>(2)</w:t>
      </w:r>
      <w:r>
        <w:rPr>
          <w:rtl/>
        </w:rPr>
        <w:t xml:space="preserve"> لم يكن واحد</w:t>
      </w:r>
      <w:r w:rsidR="00DD596C">
        <w:rPr>
          <w:rFonts w:hint="cs"/>
          <w:rtl/>
        </w:rPr>
        <w:t>ٌ</w:t>
      </w:r>
      <w:r>
        <w:rPr>
          <w:rtl/>
        </w:rPr>
        <w:t xml:space="preserve"> من الوجوب والحرمة على التعيين تعبديا</w:t>
      </w:r>
      <w:r w:rsidR="00DD596C">
        <w:rPr>
          <w:rFonts w:hint="cs"/>
          <w:rtl/>
        </w:rPr>
        <w:t>ً</w:t>
      </w:r>
      <w:r>
        <w:rPr>
          <w:rtl/>
        </w:rPr>
        <w:t>، إذ لو كانا تعبديين أو كان أحدهما المعين كذلك، لم يكن إشكال في عدم جواز طرحهما والرجوع إلى ال</w:t>
      </w:r>
      <w:r w:rsidR="00DD596C">
        <w:rPr>
          <w:rFonts w:hint="cs"/>
          <w:rtl/>
        </w:rPr>
        <w:t>إ</w:t>
      </w:r>
      <w:r>
        <w:rPr>
          <w:rtl/>
        </w:rPr>
        <w:t>باحة، ل</w:t>
      </w:r>
      <w:r w:rsidR="00DD596C">
        <w:rPr>
          <w:rFonts w:hint="cs"/>
          <w:rtl/>
        </w:rPr>
        <w:t>أ</w:t>
      </w:r>
      <w:r>
        <w:rPr>
          <w:rtl/>
        </w:rPr>
        <w:t>نها مخالفة عملية قطعية على ما أفاد شيخنا ال</w:t>
      </w:r>
      <w:r w:rsidR="00DD596C">
        <w:rPr>
          <w:rFonts w:hint="cs"/>
          <w:rtl/>
        </w:rPr>
        <w:t>أ</w:t>
      </w:r>
      <w:r>
        <w:rPr>
          <w:rtl/>
        </w:rPr>
        <w:t>ستاذ</w:t>
      </w:r>
      <w:r w:rsidRPr="00D92983">
        <w:rPr>
          <w:rStyle w:val="libFootnotenumChar"/>
          <w:rtl/>
        </w:rPr>
        <w:t>(3)</w:t>
      </w:r>
      <w:r>
        <w:rPr>
          <w:rtl/>
        </w:rPr>
        <w:t xml:space="preserve"> </w:t>
      </w:r>
      <w:r w:rsidR="00D7791C" w:rsidRPr="00D7791C">
        <w:rPr>
          <w:rStyle w:val="libAlaemChar"/>
          <w:rtl/>
        </w:rPr>
        <w:t>قدس‌سره</w:t>
      </w:r>
      <w:r>
        <w:rPr>
          <w:rtl/>
        </w:rPr>
        <w:t>، إلا أن الحكم</w:t>
      </w:r>
      <w:r w:rsidR="00714E52">
        <w:rPr>
          <w:rtl/>
        </w:rPr>
        <w:t xml:space="preserve"> أيضاً </w:t>
      </w:r>
      <w:r>
        <w:rPr>
          <w:rtl/>
        </w:rPr>
        <w:t>فيهما إذا كانا كذلك هو التخيير عقلا</w:t>
      </w:r>
      <w:r w:rsidR="00DD596C">
        <w:rPr>
          <w:rFonts w:hint="cs"/>
          <w:rtl/>
        </w:rPr>
        <w:t>ً</w:t>
      </w:r>
      <w:r>
        <w:rPr>
          <w:rtl/>
        </w:rPr>
        <w:t xml:space="preserve"> بين إتيانه على وجه قربي، بأن يؤتى به بداعي احتمال طلبه، وتركه كذلك، لعدم الترجيح وقبحه بلا مرجح.</w:t>
      </w:r>
    </w:p>
    <w:p w14:paraId="72047783" w14:textId="77777777" w:rsidR="001A75A1" w:rsidRDefault="001A75A1" w:rsidP="001A75A1">
      <w:pPr>
        <w:pStyle w:val="libNormal"/>
      </w:pPr>
      <w:r>
        <w:rPr>
          <w:rtl/>
        </w:rPr>
        <w:t>فانقدح أنه لا وجه لتخصيص المورد بالتوصليين بالنسبة إلى ما هو المهم في المقام، وإن اختص بعض الوجوه بهما، كما لا يخفى.</w:t>
      </w:r>
    </w:p>
    <w:p w14:paraId="3069D680" w14:textId="77777777" w:rsidR="001A75A1" w:rsidRDefault="001A75A1" w:rsidP="001A75A1">
      <w:pPr>
        <w:pStyle w:val="libNormal"/>
      </w:pPr>
      <w:r>
        <w:rPr>
          <w:rtl/>
        </w:rPr>
        <w:t>ولا يذهب عليك أن استقلال العقل بالتخيير إنما هو فيما لا يحتمل الترجيح في أحدهما على التعيين، ومع احتماله لا يبعد دعوى استقلاله بتعيينه</w:t>
      </w:r>
      <w:r w:rsidRPr="00D92983">
        <w:rPr>
          <w:rStyle w:val="libFootnotenumChar"/>
          <w:rtl/>
        </w:rPr>
        <w:t>(4)</w:t>
      </w:r>
      <w:r>
        <w:rPr>
          <w:rtl/>
        </w:rPr>
        <w:t xml:space="preserve"> كما هو الحال</w:t>
      </w:r>
    </w:p>
    <w:p w14:paraId="6756B45B" w14:textId="77777777" w:rsidR="001A75A1" w:rsidRDefault="00D7791C" w:rsidP="00D7791C">
      <w:pPr>
        <w:pStyle w:val="libLine"/>
      </w:pPr>
      <w:r>
        <w:rPr>
          <w:rtl/>
        </w:rPr>
        <w:t>____________________</w:t>
      </w:r>
    </w:p>
    <w:p w14:paraId="0451E852" w14:textId="77777777" w:rsidR="001A75A1" w:rsidRDefault="001A75A1" w:rsidP="00AA624F">
      <w:pPr>
        <w:pStyle w:val="libFootnote0"/>
      </w:pPr>
      <w:r w:rsidRPr="00AA624F">
        <w:rPr>
          <w:rtl/>
        </w:rPr>
        <w:t>(1)</w:t>
      </w:r>
      <w:r>
        <w:rPr>
          <w:rtl/>
        </w:rPr>
        <w:t xml:space="preserve"> كذا صححه في</w:t>
      </w:r>
      <w:r w:rsidR="0077545E">
        <w:rPr>
          <w:rtl/>
        </w:rPr>
        <w:t xml:space="preserve"> «ب»</w:t>
      </w:r>
      <w:r>
        <w:rPr>
          <w:rtl/>
        </w:rPr>
        <w:t>، وفي</w:t>
      </w:r>
      <w:r w:rsidR="0077545E">
        <w:rPr>
          <w:rtl/>
        </w:rPr>
        <w:t xml:space="preserve"> «أ»</w:t>
      </w:r>
      <w:r>
        <w:rPr>
          <w:rtl/>
        </w:rPr>
        <w:t>: جعل.</w:t>
      </w:r>
    </w:p>
    <w:p w14:paraId="554A3C6C" w14:textId="77777777" w:rsidR="001A75A1" w:rsidRDefault="001A75A1" w:rsidP="00AA624F">
      <w:pPr>
        <w:pStyle w:val="libFootnote0"/>
      </w:pPr>
      <w:r w:rsidRPr="00AA624F">
        <w:rPr>
          <w:rtl/>
        </w:rPr>
        <w:t>(2)</w:t>
      </w:r>
      <w:r>
        <w:rPr>
          <w:rtl/>
        </w:rPr>
        <w:t xml:space="preserve"> أثبتناها من</w:t>
      </w:r>
      <w:r w:rsidR="0077545E">
        <w:rPr>
          <w:rtl/>
        </w:rPr>
        <w:t xml:space="preserve"> «ب»</w:t>
      </w:r>
      <w:r>
        <w:rPr>
          <w:rtl/>
        </w:rPr>
        <w:t>.</w:t>
      </w:r>
    </w:p>
    <w:p w14:paraId="1BFCE2A3" w14:textId="77777777" w:rsidR="001A75A1" w:rsidRDefault="001A75A1" w:rsidP="00AA624F">
      <w:pPr>
        <w:pStyle w:val="libFootnote0"/>
      </w:pPr>
      <w:r w:rsidRPr="00AA624F">
        <w:rPr>
          <w:rtl/>
        </w:rPr>
        <w:t>(3)</w:t>
      </w:r>
      <w:r>
        <w:rPr>
          <w:rtl/>
        </w:rPr>
        <w:t xml:space="preserve"> راجع</w:t>
      </w:r>
      <w:r w:rsidR="000C5AE4">
        <w:rPr>
          <w:rtl/>
        </w:rPr>
        <w:t xml:space="preserve"> فرائد الأصول </w:t>
      </w:r>
      <w:r>
        <w:rPr>
          <w:rtl/>
        </w:rPr>
        <w:t>/ 236.</w:t>
      </w:r>
    </w:p>
    <w:p w14:paraId="4F8F542A" w14:textId="77777777" w:rsidR="001A75A1" w:rsidRDefault="001A75A1" w:rsidP="00DD596C">
      <w:pPr>
        <w:pStyle w:val="libFootnote0"/>
      </w:pPr>
      <w:r w:rsidRPr="00AA624F">
        <w:rPr>
          <w:rtl/>
        </w:rPr>
        <w:t>(4)</w:t>
      </w:r>
      <w:r>
        <w:rPr>
          <w:rtl/>
        </w:rPr>
        <w:t xml:space="preserve"> في</w:t>
      </w:r>
      <w:r w:rsidR="0077545E">
        <w:rPr>
          <w:rtl/>
        </w:rPr>
        <w:t xml:space="preserve"> «ب»</w:t>
      </w:r>
      <w:r>
        <w:rPr>
          <w:rtl/>
        </w:rPr>
        <w:t>: بتبعي</w:t>
      </w:r>
      <w:r w:rsidR="00DD596C">
        <w:rPr>
          <w:rFonts w:hint="cs"/>
          <w:rtl/>
        </w:rPr>
        <w:t>َّ</w:t>
      </w:r>
      <w:r>
        <w:rPr>
          <w:rtl/>
        </w:rPr>
        <w:t>ته.</w:t>
      </w:r>
    </w:p>
    <w:p w14:paraId="489CBE00" w14:textId="77777777" w:rsidR="001A75A1" w:rsidRDefault="00D7791C" w:rsidP="001A75A1">
      <w:pPr>
        <w:pStyle w:val="libNormal"/>
      </w:pPr>
      <w:r>
        <w:rPr>
          <w:rtl/>
        </w:rPr>
        <w:br w:type="page"/>
      </w:r>
    </w:p>
    <w:p w14:paraId="4031F1AC" w14:textId="77777777" w:rsidR="001A75A1" w:rsidRDefault="001A75A1" w:rsidP="00AA624F">
      <w:pPr>
        <w:pStyle w:val="libNormal0"/>
      </w:pPr>
      <w:r>
        <w:rPr>
          <w:rtl/>
        </w:rPr>
        <w:lastRenderedPageBreak/>
        <w:t>في دوران</w:t>
      </w:r>
      <w:r w:rsidR="00714E52">
        <w:rPr>
          <w:rtl/>
        </w:rPr>
        <w:t xml:space="preserve"> الأمر </w:t>
      </w:r>
      <w:r>
        <w:rPr>
          <w:rtl/>
        </w:rPr>
        <w:t>بين التخيير والتعيين في غير المقام، ولكن الترجيح إنما يكون لشدة الطلب في أحدهما، وزيادته على الطلب في الآخر بما لا يجوز ال</w:t>
      </w:r>
      <w:r w:rsidR="00DD596C">
        <w:rPr>
          <w:rFonts w:hint="cs"/>
          <w:rtl/>
        </w:rPr>
        <w:t>إ</w:t>
      </w:r>
      <w:r>
        <w:rPr>
          <w:rtl/>
        </w:rPr>
        <w:t>خلال بها في صورة المزاحمة، ووجب الترجيح بها، وكذا وجب ترجيح احتمال ذي المزية في صورة الدوران.</w:t>
      </w:r>
    </w:p>
    <w:p w14:paraId="57112DFF" w14:textId="77777777" w:rsidR="001A75A1" w:rsidRDefault="001A75A1" w:rsidP="001A75A1">
      <w:pPr>
        <w:pStyle w:val="libNormal"/>
      </w:pPr>
      <w:r>
        <w:rPr>
          <w:rtl/>
        </w:rPr>
        <w:t>ولا وجه لترجيح احتمال الحرمة مطلقا</w:t>
      </w:r>
      <w:r w:rsidR="00DD596C">
        <w:rPr>
          <w:rFonts w:hint="cs"/>
          <w:rtl/>
        </w:rPr>
        <w:t>ً</w:t>
      </w:r>
      <w:r>
        <w:rPr>
          <w:rtl/>
        </w:rPr>
        <w:t>،</w:t>
      </w:r>
      <w:r w:rsidR="00CD5CCB">
        <w:rPr>
          <w:rtl/>
        </w:rPr>
        <w:t xml:space="preserve"> لأجل </w:t>
      </w:r>
      <w:r>
        <w:rPr>
          <w:rtl/>
        </w:rPr>
        <w:t>أن دفع المفسدة أولى من ترك المصلحة، ضرورة أنه رب واجب يكون مقدما</w:t>
      </w:r>
      <w:r w:rsidR="00DD596C">
        <w:rPr>
          <w:rFonts w:hint="cs"/>
          <w:rtl/>
        </w:rPr>
        <w:t>ً</w:t>
      </w:r>
      <w:r>
        <w:rPr>
          <w:rtl/>
        </w:rPr>
        <w:t xml:space="preserve"> على الحرام في صورة المزاحمة بلا كلام، فكيف يقدم على احتماله احتماله في صورة الدوران بين مثليهما؟ فافهم.</w:t>
      </w:r>
    </w:p>
    <w:p w14:paraId="491E79A9" w14:textId="77777777" w:rsidR="00DD596C" w:rsidRDefault="00DD596C" w:rsidP="00DD596C">
      <w:pPr>
        <w:pStyle w:val="libNormal"/>
      </w:pPr>
      <w:r>
        <w:rPr>
          <w:rtl/>
        </w:rPr>
        <w:br w:type="page"/>
      </w:r>
    </w:p>
    <w:p w14:paraId="312E230F" w14:textId="77777777" w:rsidR="001A75A1" w:rsidRDefault="001A75A1" w:rsidP="00DD596C">
      <w:pPr>
        <w:pStyle w:val="libCenterBold1"/>
      </w:pPr>
      <w:r>
        <w:rPr>
          <w:rtl/>
        </w:rPr>
        <w:lastRenderedPageBreak/>
        <w:t>فصل</w:t>
      </w:r>
    </w:p>
    <w:p w14:paraId="5203C80C" w14:textId="77777777" w:rsidR="00DD596C" w:rsidRDefault="001A75A1" w:rsidP="001A75A1">
      <w:pPr>
        <w:pStyle w:val="libNormal"/>
        <w:rPr>
          <w:rtl/>
        </w:rPr>
      </w:pPr>
      <w:r>
        <w:rPr>
          <w:rtl/>
        </w:rPr>
        <w:t>لو شك في المكلف به مع العلم بالتكليف من ال</w:t>
      </w:r>
      <w:r w:rsidR="00DD596C">
        <w:rPr>
          <w:rFonts w:hint="cs"/>
          <w:rtl/>
        </w:rPr>
        <w:t>إ</w:t>
      </w:r>
      <w:r>
        <w:rPr>
          <w:rtl/>
        </w:rPr>
        <w:t>يجاب أو التحريم، فتارة لتردده بين المتابينين، وأخرى بين ال</w:t>
      </w:r>
      <w:r w:rsidR="00DD596C">
        <w:rPr>
          <w:rFonts w:hint="cs"/>
          <w:rtl/>
        </w:rPr>
        <w:t>أ</w:t>
      </w:r>
      <w:r>
        <w:rPr>
          <w:rtl/>
        </w:rPr>
        <w:t>قل وال</w:t>
      </w:r>
      <w:r w:rsidR="00DD596C">
        <w:rPr>
          <w:rFonts w:hint="cs"/>
          <w:rtl/>
        </w:rPr>
        <w:t>أ</w:t>
      </w:r>
      <w:r>
        <w:rPr>
          <w:rtl/>
        </w:rPr>
        <w:t xml:space="preserve">كثر الارتباطيين، فيقع الكلام في مقامين: </w:t>
      </w:r>
    </w:p>
    <w:p w14:paraId="761E46C7" w14:textId="77777777" w:rsidR="001A75A1" w:rsidRDefault="001A75A1" w:rsidP="001A75A1">
      <w:pPr>
        <w:pStyle w:val="libNormal"/>
      </w:pPr>
      <w:r w:rsidRPr="00DD596C">
        <w:rPr>
          <w:rStyle w:val="libBold2Char"/>
          <w:rtl/>
        </w:rPr>
        <w:t>المقام ال</w:t>
      </w:r>
      <w:r w:rsidR="00DD596C">
        <w:rPr>
          <w:rStyle w:val="libBold2Char"/>
          <w:rFonts w:hint="cs"/>
          <w:rtl/>
        </w:rPr>
        <w:t>أ</w:t>
      </w:r>
      <w:r w:rsidRPr="00DD596C">
        <w:rPr>
          <w:rStyle w:val="libBold2Char"/>
          <w:rtl/>
        </w:rPr>
        <w:t>و</w:t>
      </w:r>
      <w:r w:rsidR="00DD596C">
        <w:rPr>
          <w:rStyle w:val="libBold2Char"/>
          <w:rFonts w:hint="cs"/>
          <w:rtl/>
        </w:rPr>
        <w:t>ّ</w:t>
      </w:r>
      <w:r w:rsidRPr="00DD596C">
        <w:rPr>
          <w:rStyle w:val="libBold2Char"/>
          <w:rtl/>
        </w:rPr>
        <w:t>ل</w:t>
      </w:r>
      <w:r>
        <w:rPr>
          <w:rtl/>
        </w:rPr>
        <w:t>: في دوران</w:t>
      </w:r>
      <w:r w:rsidR="00714E52">
        <w:rPr>
          <w:rtl/>
        </w:rPr>
        <w:t xml:space="preserve"> الأمر </w:t>
      </w:r>
      <w:r>
        <w:rPr>
          <w:rtl/>
        </w:rPr>
        <w:t>بين المتابينين.</w:t>
      </w:r>
    </w:p>
    <w:p w14:paraId="028E3902" w14:textId="77777777" w:rsidR="001A75A1" w:rsidRDefault="001A75A1" w:rsidP="001A75A1">
      <w:pPr>
        <w:pStyle w:val="libNormal"/>
      </w:pPr>
      <w:r>
        <w:rPr>
          <w:rtl/>
        </w:rPr>
        <w:t>لا يخفى أن التكليف المعلوم بينهما مطلقا</w:t>
      </w:r>
      <w:r w:rsidR="00DD596C">
        <w:rPr>
          <w:rFonts w:hint="cs"/>
          <w:rtl/>
        </w:rPr>
        <w:t>ً</w:t>
      </w:r>
      <w:r>
        <w:rPr>
          <w:rtl/>
        </w:rPr>
        <w:t xml:space="preserve"> - ولو كانا فعل أمر وترك آخر - إن كان فعلي</w:t>
      </w:r>
      <w:r w:rsidR="00DD596C">
        <w:rPr>
          <w:rFonts w:hint="cs"/>
          <w:rtl/>
        </w:rPr>
        <w:t>ّ</w:t>
      </w:r>
      <w:r>
        <w:rPr>
          <w:rtl/>
        </w:rPr>
        <w:t>ا</w:t>
      </w:r>
      <w:r w:rsidR="00DD596C">
        <w:rPr>
          <w:rFonts w:hint="cs"/>
          <w:rtl/>
        </w:rPr>
        <w:t>ً</w:t>
      </w:r>
      <w:r>
        <w:rPr>
          <w:rtl/>
        </w:rPr>
        <w:t xml:space="preserve"> من جميع الجهات، بأن يكون واجدا</w:t>
      </w:r>
      <w:r w:rsidR="00DD596C">
        <w:rPr>
          <w:rFonts w:hint="cs"/>
          <w:rtl/>
        </w:rPr>
        <w:t>ً</w:t>
      </w:r>
      <w:r>
        <w:rPr>
          <w:rtl/>
        </w:rPr>
        <w:t xml:space="preserve"> لما هو العلة التامة للبعث أو الزجر الفعلي، مع ما هو [عليه]</w:t>
      </w:r>
      <w:r w:rsidRPr="00D92983">
        <w:rPr>
          <w:rStyle w:val="libFootnotenumChar"/>
          <w:rtl/>
        </w:rPr>
        <w:t>(1)</w:t>
      </w:r>
      <w:r>
        <w:rPr>
          <w:rtl/>
        </w:rPr>
        <w:t xml:space="preserve"> من ال</w:t>
      </w:r>
      <w:r w:rsidR="00DD596C">
        <w:rPr>
          <w:rFonts w:hint="cs"/>
          <w:rtl/>
        </w:rPr>
        <w:t>إ</w:t>
      </w:r>
      <w:r>
        <w:rPr>
          <w:rtl/>
        </w:rPr>
        <w:t>جمال والتردد والاحتمال، فلا محيص عن تنجزه وصحة العقوبة على مخالفته، وحينئذ لا محالة يكون ما دل</w:t>
      </w:r>
      <w:r w:rsidR="00DD596C">
        <w:rPr>
          <w:rFonts w:hint="cs"/>
          <w:rtl/>
        </w:rPr>
        <w:t>ّ</w:t>
      </w:r>
      <w:r>
        <w:rPr>
          <w:rtl/>
        </w:rPr>
        <w:t xml:space="preserve"> بعمومه على الرفع أو الوضع أو السعة أو ال</w:t>
      </w:r>
      <w:r w:rsidR="00DD596C">
        <w:rPr>
          <w:rFonts w:hint="cs"/>
          <w:rtl/>
        </w:rPr>
        <w:t>إ</w:t>
      </w:r>
      <w:r>
        <w:rPr>
          <w:rtl/>
        </w:rPr>
        <w:t>باحة مما يعم أطراف العلم مخصصا</w:t>
      </w:r>
      <w:r w:rsidR="00DD596C">
        <w:rPr>
          <w:rFonts w:hint="cs"/>
          <w:rtl/>
        </w:rPr>
        <w:t>ً</w:t>
      </w:r>
      <w:r>
        <w:rPr>
          <w:rtl/>
        </w:rPr>
        <w:t xml:space="preserve"> عقلا</w:t>
      </w:r>
      <w:r w:rsidR="00DD596C">
        <w:rPr>
          <w:rFonts w:hint="cs"/>
          <w:rtl/>
        </w:rPr>
        <w:t>ً</w:t>
      </w:r>
      <w:r>
        <w:rPr>
          <w:rtl/>
        </w:rPr>
        <w:t>،</w:t>
      </w:r>
      <w:r w:rsidR="00CD5CCB">
        <w:rPr>
          <w:rtl/>
        </w:rPr>
        <w:t xml:space="preserve"> لأجل </w:t>
      </w:r>
      <w:r>
        <w:rPr>
          <w:rtl/>
        </w:rPr>
        <w:t>مناقضتها معه.</w:t>
      </w:r>
    </w:p>
    <w:p w14:paraId="252DA6D1" w14:textId="77777777" w:rsidR="001A75A1" w:rsidRDefault="001A75A1" w:rsidP="001A75A1">
      <w:pPr>
        <w:pStyle w:val="libNormal"/>
      </w:pPr>
      <w:r>
        <w:rPr>
          <w:rtl/>
        </w:rPr>
        <w:t>وإن لم يكن فعليا</w:t>
      </w:r>
      <w:r w:rsidR="00DD596C">
        <w:rPr>
          <w:rFonts w:hint="cs"/>
          <w:rtl/>
        </w:rPr>
        <w:t>ً</w:t>
      </w:r>
      <w:r>
        <w:rPr>
          <w:rtl/>
        </w:rPr>
        <w:t xml:space="preserve"> كذلك، ولو كان بحيث لو علم تفصيلا</w:t>
      </w:r>
      <w:r w:rsidR="00DD596C">
        <w:rPr>
          <w:rFonts w:hint="cs"/>
          <w:rtl/>
        </w:rPr>
        <w:t>ً</w:t>
      </w:r>
      <w:r>
        <w:rPr>
          <w:rtl/>
        </w:rPr>
        <w:t xml:space="preserve"> لوجب امتثاله وصح العقاب على مخالفته، لم يكن هناك مانع عقلا</w:t>
      </w:r>
      <w:r w:rsidR="00DD596C">
        <w:rPr>
          <w:rFonts w:hint="cs"/>
          <w:rtl/>
        </w:rPr>
        <w:t>ً</w:t>
      </w:r>
      <w:r>
        <w:rPr>
          <w:rtl/>
        </w:rPr>
        <w:t xml:space="preserve"> ولا شرعا</w:t>
      </w:r>
      <w:r w:rsidR="00DD596C">
        <w:rPr>
          <w:rFonts w:hint="cs"/>
          <w:rtl/>
        </w:rPr>
        <w:t>ً</w:t>
      </w:r>
      <w:r>
        <w:rPr>
          <w:rtl/>
        </w:rPr>
        <w:t xml:space="preserve"> عن شمول أدلة البراء‌ة الشرعية لل</w:t>
      </w:r>
      <w:r w:rsidR="00DD596C">
        <w:rPr>
          <w:rFonts w:hint="cs"/>
          <w:rtl/>
        </w:rPr>
        <w:t>أ</w:t>
      </w:r>
      <w:r>
        <w:rPr>
          <w:rtl/>
        </w:rPr>
        <w:t>طراف.</w:t>
      </w:r>
    </w:p>
    <w:p w14:paraId="63657665" w14:textId="77777777" w:rsidR="001A75A1" w:rsidRDefault="001A75A1" w:rsidP="001A75A1">
      <w:pPr>
        <w:pStyle w:val="libNormal"/>
      </w:pPr>
      <w:r>
        <w:rPr>
          <w:rtl/>
        </w:rPr>
        <w:t>ومن هنا انقدح أنه لا فرق بين العلم التفصيلي وال</w:t>
      </w:r>
      <w:r w:rsidR="00DD596C">
        <w:rPr>
          <w:rFonts w:hint="cs"/>
          <w:rtl/>
        </w:rPr>
        <w:t>إ</w:t>
      </w:r>
      <w:r>
        <w:rPr>
          <w:rtl/>
        </w:rPr>
        <w:t>جمالي، إلا أنه لا مجال</w:t>
      </w:r>
    </w:p>
    <w:p w14:paraId="467BE2B3" w14:textId="77777777" w:rsidR="001A75A1" w:rsidRDefault="00D7791C" w:rsidP="00D7791C">
      <w:pPr>
        <w:pStyle w:val="libLine"/>
      </w:pPr>
      <w:r>
        <w:rPr>
          <w:rtl/>
        </w:rPr>
        <w:t>____________________</w:t>
      </w:r>
    </w:p>
    <w:p w14:paraId="19B4B6FC" w14:textId="77777777" w:rsidR="001A75A1" w:rsidRDefault="001A75A1" w:rsidP="00DD596C">
      <w:pPr>
        <w:pStyle w:val="libFootnote0"/>
      </w:pPr>
      <w:r w:rsidRPr="00AA624F">
        <w:rPr>
          <w:rtl/>
        </w:rPr>
        <w:t>(1)</w:t>
      </w:r>
      <w:r>
        <w:rPr>
          <w:rtl/>
        </w:rPr>
        <w:t xml:space="preserve"> زيادة يقتضيها السياق.</w:t>
      </w:r>
    </w:p>
    <w:p w14:paraId="44DC9FBD" w14:textId="77777777" w:rsidR="00A13F39" w:rsidRDefault="00A13F39" w:rsidP="00A13F39">
      <w:pPr>
        <w:pStyle w:val="libNormal"/>
      </w:pPr>
      <w:r>
        <w:rPr>
          <w:rtl/>
        </w:rPr>
        <w:br w:type="page"/>
      </w:r>
    </w:p>
    <w:p w14:paraId="5EE8E65B" w14:textId="77777777" w:rsidR="001A75A1" w:rsidRDefault="001A75A1" w:rsidP="00DD596C">
      <w:pPr>
        <w:pStyle w:val="libNormal0"/>
      </w:pPr>
      <w:r>
        <w:rPr>
          <w:rtl/>
        </w:rPr>
        <w:lastRenderedPageBreak/>
        <w:t>للحكم الظاهري مع التفصيلي، فإذا كان الحكم الواقعي فعليا</w:t>
      </w:r>
      <w:r w:rsidR="00DD596C">
        <w:rPr>
          <w:rFonts w:hint="cs"/>
          <w:rtl/>
        </w:rPr>
        <w:t>ً</w:t>
      </w:r>
      <w:r>
        <w:rPr>
          <w:rtl/>
        </w:rPr>
        <w:t xml:space="preserve"> من سائر الجهات، لا محالة يصير فعليا</w:t>
      </w:r>
      <w:r w:rsidR="00DD596C">
        <w:rPr>
          <w:rFonts w:hint="cs"/>
          <w:rtl/>
        </w:rPr>
        <w:t>ً</w:t>
      </w:r>
      <w:r>
        <w:rPr>
          <w:rtl/>
        </w:rPr>
        <w:t xml:space="preserve"> معه من جميع الجهات، وله مجال مع ال</w:t>
      </w:r>
      <w:r w:rsidR="00DD596C">
        <w:rPr>
          <w:rFonts w:hint="cs"/>
          <w:rtl/>
        </w:rPr>
        <w:t>إ</w:t>
      </w:r>
      <w:r>
        <w:rPr>
          <w:rtl/>
        </w:rPr>
        <w:t>جمالي، فيمكن أن لا يصير فعلي</w:t>
      </w:r>
      <w:r w:rsidR="00DD596C">
        <w:rPr>
          <w:rFonts w:hint="cs"/>
          <w:rtl/>
        </w:rPr>
        <w:t>ّ</w:t>
      </w:r>
      <w:r>
        <w:rPr>
          <w:rtl/>
        </w:rPr>
        <w:t>ا</w:t>
      </w:r>
      <w:r w:rsidR="00DD596C">
        <w:rPr>
          <w:rFonts w:hint="cs"/>
          <w:rtl/>
        </w:rPr>
        <w:t>ً</w:t>
      </w:r>
      <w:r>
        <w:rPr>
          <w:rtl/>
        </w:rPr>
        <w:t xml:space="preserve"> معه، ل</w:t>
      </w:r>
      <w:r w:rsidR="00DD596C">
        <w:rPr>
          <w:rFonts w:hint="cs"/>
          <w:rtl/>
        </w:rPr>
        <w:t>إ</w:t>
      </w:r>
      <w:r>
        <w:rPr>
          <w:rtl/>
        </w:rPr>
        <w:t>مكان جعل الظاهري في أطرافه، وإن كان فعلي</w:t>
      </w:r>
      <w:r w:rsidR="00DD596C">
        <w:rPr>
          <w:rFonts w:hint="cs"/>
          <w:rtl/>
        </w:rPr>
        <w:t>ّ</w:t>
      </w:r>
      <w:r>
        <w:rPr>
          <w:rtl/>
        </w:rPr>
        <w:t>ا</w:t>
      </w:r>
      <w:r w:rsidR="00DD596C">
        <w:rPr>
          <w:rFonts w:hint="cs"/>
          <w:rtl/>
        </w:rPr>
        <w:t>ً</w:t>
      </w:r>
      <w:r>
        <w:rPr>
          <w:rtl/>
        </w:rPr>
        <w:t xml:space="preserve"> من غير هذه الجهة، فافهم.</w:t>
      </w:r>
    </w:p>
    <w:p w14:paraId="27DA22F4" w14:textId="77777777" w:rsidR="001A75A1" w:rsidRDefault="001A75A1" w:rsidP="001A75A1">
      <w:pPr>
        <w:pStyle w:val="libNormal"/>
      </w:pPr>
      <w:r>
        <w:rPr>
          <w:rtl/>
        </w:rPr>
        <w:t>ثم إن الظاهر أنه لو فرض أن المعلوم بال</w:t>
      </w:r>
      <w:r w:rsidR="00DD596C">
        <w:rPr>
          <w:rFonts w:hint="cs"/>
          <w:rtl/>
        </w:rPr>
        <w:t>إ</w:t>
      </w:r>
      <w:r>
        <w:rPr>
          <w:rtl/>
        </w:rPr>
        <w:t>جمال كان فعليا</w:t>
      </w:r>
      <w:r w:rsidR="00DD596C">
        <w:rPr>
          <w:rFonts w:hint="cs"/>
          <w:rtl/>
        </w:rPr>
        <w:t>ً</w:t>
      </w:r>
      <w:r>
        <w:rPr>
          <w:rtl/>
        </w:rPr>
        <w:t xml:space="preserve"> من جميع الجهات لوجب عقلا</w:t>
      </w:r>
      <w:r w:rsidR="00DD596C">
        <w:rPr>
          <w:rFonts w:hint="cs"/>
          <w:rtl/>
        </w:rPr>
        <w:t>ً</w:t>
      </w:r>
      <w:r>
        <w:rPr>
          <w:rtl/>
        </w:rPr>
        <w:t xml:space="preserve"> موافقته مطلقا</w:t>
      </w:r>
      <w:r w:rsidR="00DD596C">
        <w:rPr>
          <w:rFonts w:hint="cs"/>
          <w:rtl/>
        </w:rPr>
        <w:t>ً</w:t>
      </w:r>
      <w:r>
        <w:rPr>
          <w:rtl/>
        </w:rPr>
        <w:t xml:space="preserve"> ولو كانت أطرافه غير محصورة، وإنما التفاوت بين المحصورة وغيرها هو أن عدم الحصر ربما يلازم ما يمنع عن فعلية المعلوم، مع كونه فعلي</w:t>
      </w:r>
      <w:r w:rsidR="00DD596C">
        <w:rPr>
          <w:rFonts w:hint="cs"/>
          <w:rtl/>
        </w:rPr>
        <w:t>ّ</w:t>
      </w:r>
      <w:r>
        <w:rPr>
          <w:rtl/>
        </w:rPr>
        <w:t>ا</w:t>
      </w:r>
      <w:r w:rsidR="00DD596C">
        <w:rPr>
          <w:rFonts w:hint="cs"/>
          <w:rtl/>
        </w:rPr>
        <w:t>ً</w:t>
      </w:r>
      <w:r>
        <w:rPr>
          <w:rtl/>
        </w:rPr>
        <w:t xml:space="preserve"> لولاه من سائر الجهات.</w:t>
      </w:r>
    </w:p>
    <w:p w14:paraId="767BA1B6" w14:textId="77777777" w:rsidR="001A75A1" w:rsidRDefault="001A75A1" w:rsidP="001A75A1">
      <w:pPr>
        <w:pStyle w:val="libNormal"/>
      </w:pPr>
      <w:r>
        <w:rPr>
          <w:rtl/>
        </w:rPr>
        <w:t>وبالجملة لا يكاد يرى العقل تفاوتا</w:t>
      </w:r>
      <w:r w:rsidR="00DD596C">
        <w:rPr>
          <w:rFonts w:hint="cs"/>
          <w:rtl/>
        </w:rPr>
        <w:t>ً</w:t>
      </w:r>
      <w:r>
        <w:rPr>
          <w:rtl/>
        </w:rPr>
        <w:t xml:space="preserve"> بين المحصورة وغيرها، في التنجز وعدمه، فيما كان المعلوم إجمالا</w:t>
      </w:r>
      <w:r w:rsidR="00DD596C">
        <w:rPr>
          <w:rFonts w:hint="cs"/>
          <w:rtl/>
        </w:rPr>
        <w:t>ً</w:t>
      </w:r>
      <w:r>
        <w:rPr>
          <w:rtl/>
        </w:rPr>
        <w:t xml:space="preserve"> فعلي</w:t>
      </w:r>
      <w:r w:rsidR="00DD596C">
        <w:rPr>
          <w:rFonts w:hint="cs"/>
          <w:rtl/>
        </w:rPr>
        <w:t>ّ</w:t>
      </w:r>
      <w:r>
        <w:rPr>
          <w:rtl/>
        </w:rPr>
        <w:t>ا</w:t>
      </w:r>
      <w:r w:rsidR="00DD596C">
        <w:rPr>
          <w:rFonts w:hint="cs"/>
          <w:rtl/>
        </w:rPr>
        <w:t>ً</w:t>
      </w:r>
      <w:r>
        <w:rPr>
          <w:rtl/>
        </w:rPr>
        <w:t>، يبعث المولى نحوه فعلا</w:t>
      </w:r>
      <w:r w:rsidR="00DD596C">
        <w:rPr>
          <w:rFonts w:hint="cs"/>
          <w:rtl/>
        </w:rPr>
        <w:t>ً</w:t>
      </w:r>
      <w:r>
        <w:rPr>
          <w:rtl/>
        </w:rPr>
        <w:t xml:space="preserve"> أو يزجر عنه كذلك مع ما هو عليه من كثرة أطرافه.</w:t>
      </w:r>
    </w:p>
    <w:p w14:paraId="7FF7B05C" w14:textId="77777777" w:rsidR="001A75A1" w:rsidRDefault="001A75A1" w:rsidP="001A75A1">
      <w:pPr>
        <w:pStyle w:val="libNormal"/>
      </w:pPr>
      <w:r>
        <w:rPr>
          <w:rtl/>
        </w:rPr>
        <w:t>والحاصل أن اختلاف ال</w:t>
      </w:r>
      <w:r w:rsidR="00DD596C">
        <w:rPr>
          <w:rFonts w:hint="cs"/>
          <w:rtl/>
        </w:rPr>
        <w:t>أ</w:t>
      </w:r>
      <w:r>
        <w:rPr>
          <w:rtl/>
        </w:rPr>
        <w:t>طراف في الحصر وعدمه لا يوجب تفاوتا</w:t>
      </w:r>
      <w:r w:rsidR="00DD596C">
        <w:rPr>
          <w:rFonts w:hint="cs"/>
          <w:rtl/>
        </w:rPr>
        <w:t>ً</w:t>
      </w:r>
      <w:r>
        <w:rPr>
          <w:rtl/>
        </w:rPr>
        <w:t xml:space="preserve"> في ناحية العلم، ولو أوجب تفاوتا</w:t>
      </w:r>
      <w:r w:rsidR="00DD596C">
        <w:rPr>
          <w:rFonts w:hint="cs"/>
          <w:rtl/>
        </w:rPr>
        <w:t>ً</w:t>
      </w:r>
      <w:r>
        <w:rPr>
          <w:rtl/>
        </w:rPr>
        <w:t xml:space="preserve"> فإنما هو في ناحية المعلوم في فعلية البعث أو الزجر مع الحصر، وعدمها مع عدمه، فلا يكاد يختلف العلم ال</w:t>
      </w:r>
      <w:r w:rsidR="00DD596C">
        <w:rPr>
          <w:rFonts w:hint="cs"/>
          <w:rtl/>
        </w:rPr>
        <w:t>إ</w:t>
      </w:r>
      <w:r>
        <w:rPr>
          <w:rtl/>
        </w:rPr>
        <w:t>جمالي باختلاف ال</w:t>
      </w:r>
      <w:r w:rsidR="00DD596C">
        <w:rPr>
          <w:rFonts w:hint="cs"/>
          <w:rtl/>
        </w:rPr>
        <w:t>أ</w:t>
      </w:r>
      <w:r>
        <w:rPr>
          <w:rtl/>
        </w:rPr>
        <w:t>طراف قلة وكثرة في التنجيز وعدمه ما لم يختلف المعلوم في الفعلية وعدمها بذلك، وقد عرفت آنفا</w:t>
      </w:r>
      <w:r w:rsidR="00DD596C">
        <w:rPr>
          <w:rFonts w:hint="cs"/>
          <w:rtl/>
        </w:rPr>
        <w:t>ً</w:t>
      </w:r>
      <w:r>
        <w:rPr>
          <w:rtl/>
        </w:rPr>
        <w:t xml:space="preserve"> أنه لا تفاوت بين التفصيلي وال</w:t>
      </w:r>
      <w:r w:rsidR="00DD596C">
        <w:rPr>
          <w:rFonts w:hint="cs"/>
          <w:rtl/>
        </w:rPr>
        <w:t>إ</w:t>
      </w:r>
      <w:r>
        <w:rPr>
          <w:rtl/>
        </w:rPr>
        <w:t>جمالي في ذلك، ما لم يكن تفاوت في طرف المعلوم</w:t>
      </w:r>
      <w:r w:rsidR="00DF730E">
        <w:rPr>
          <w:rtl/>
        </w:rPr>
        <w:t xml:space="preserve"> أيضاً، </w:t>
      </w:r>
      <w:r>
        <w:rPr>
          <w:rtl/>
        </w:rPr>
        <w:t>فتأمل تعرف.</w:t>
      </w:r>
    </w:p>
    <w:p w14:paraId="5C35B354" w14:textId="77777777" w:rsidR="001A75A1" w:rsidRDefault="001A75A1" w:rsidP="001A75A1">
      <w:pPr>
        <w:pStyle w:val="libNormal"/>
      </w:pPr>
      <w:r>
        <w:rPr>
          <w:rtl/>
        </w:rPr>
        <w:t>وقد انقدح أنه لا وجه لاحتمال عدم وجوب الموافقة القطعية مع حرمة مخالفتها، ضرروة أن التكليف المعلوم إجمالا</w:t>
      </w:r>
      <w:r w:rsidR="00DD596C">
        <w:rPr>
          <w:rFonts w:hint="cs"/>
          <w:rtl/>
        </w:rPr>
        <w:t>ً</w:t>
      </w:r>
      <w:r>
        <w:rPr>
          <w:rtl/>
        </w:rPr>
        <w:t xml:space="preserve"> لو كان فعليا</w:t>
      </w:r>
      <w:r w:rsidR="00DD596C">
        <w:rPr>
          <w:rFonts w:hint="cs"/>
          <w:rtl/>
        </w:rPr>
        <w:t>ً</w:t>
      </w:r>
      <w:r>
        <w:rPr>
          <w:rtl/>
        </w:rPr>
        <w:t xml:space="preserve"> لوجب موافقته قطعا</w:t>
      </w:r>
      <w:r w:rsidR="00DD596C">
        <w:rPr>
          <w:rFonts w:hint="cs"/>
          <w:rtl/>
        </w:rPr>
        <w:t>ً</w:t>
      </w:r>
      <w:r>
        <w:rPr>
          <w:rtl/>
        </w:rPr>
        <w:t>، وإلا لم يحرم مخالفته كذلك أيضا</w:t>
      </w:r>
      <w:r w:rsidR="00DD596C">
        <w:rPr>
          <w:rFonts w:hint="cs"/>
          <w:rtl/>
        </w:rPr>
        <w:t>ً</w:t>
      </w:r>
      <w:r>
        <w:rPr>
          <w:rtl/>
        </w:rPr>
        <w:t>.</w:t>
      </w:r>
    </w:p>
    <w:p w14:paraId="132D8BBD" w14:textId="77777777" w:rsidR="001A75A1" w:rsidRDefault="001A75A1" w:rsidP="001A75A1">
      <w:pPr>
        <w:pStyle w:val="libNormal"/>
      </w:pPr>
      <w:r>
        <w:rPr>
          <w:rtl/>
        </w:rPr>
        <w:t>ومنه ظهر أنه لو لم يعلم فعلية التكليف مع العلم به إجمالا</w:t>
      </w:r>
      <w:r w:rsidR="00DD596C">
        <w:rPr>
          <w:rFonts w:hint="cs"/>
          <w:rtl/>
        </w:rPr>
        <w:t>ً</w:t>
      </w:r>
      <w:r>
        <w:rPr>
          <w:rtl/>
        </w:rPr>
        <w:t>، إما من جهة عدم الابتلاء ببعض أطرافه، أو من جهة الاضطرار إلى بعضها معينا</w:t>
      </w:r>
      <w:r w:rsidR="00DD596C">
        <w:rPr>
          <w:rFonts w:hint="cs"/>
          <w:rtl/>
        </w:rPr>
        <w:t>ً</w:t>
      </w:r>
      <w:r>
        <w:rPr>
          <w:rtl/>
        </w:rPr>
        <w:t xml:space="preserve"> أو مرددا</w:t>
      </w:r>
      <w:r w:rsidR="00DD596C">
        <w:rPr>
          <w:rFonts w:hint="cs"/>
          <w:rtl/>
        </w:rPr>
        <w:t>ً</w:t>
      </w:r>
      <w:r>
        <w:rPr>
          <w:rtl/>
        </w:rPr>
        <w:t>، أو من جهة تعلقه بموضوع يقطع بتحققه إجمالا</w:t>
      </w:r>
      <w:r w:rsidR="00DD596C">
        <w:rPr>
          <w:rFonts w:hint="cs"/>
          <w:rtl/>
        </w:rPr>
        <w:t>ً</w:t>
      </w:r>
      <w:r>
        <w:rPr>
          <w:rtl/>
        </w:rPr>
        <w:t xml:space="preserve"> في هذا الشهر، كأيام حيض المستحاضة</w:t>
      </w:r>
    </w:p>
    <w:p w14:paraId="55568C8E" w14:textId="77777777" w:rsidR="001A75A1" w:rsidRDefault="00D7791C" w:rsidP="001A75A1">
      <w:pPr>
        <w:pStyle w:val="libNormal"/>
      </w:pPr>
      <w:r>
        <w:rPr>
          <w:rtl/>
        </w:rPr>
        <w:br w:type="page"/>
      </w:r>
    </w:p>
    <w:p w14:paraId="745AF495" w14:textId="77777777" w:rsidR="001A75A1" w:rsidRDefault="001A75A1" w:rsidP="00DD596C">
      <w:pPr>
        <w:pStyle w:val="libNormal0"/>
      </w:pPr>
      <w:r>
        <w:rPr>
          <w:rtl/>
        </w:rPr>
        <w:lastRenderedPageBreak/>
        <w:t>مثلا</w:t>
      </w:r>
      <w:r w:rsidR="00DD596C">
        <w:rPr>
          <w:rFonts w:hint="cs"/>
          <w:rtl/>
        </w:rPr>
        <w:t>ً</w:t>
      </w:r>
      <w:r>
        <w:rPr>
          <w:rtl/>
        </w:rPr>
        <w:t>، لما وجب موافقته بل جاز مخالفته، وأنه لو علم فعليته ولو كان بين أطراف تدريجية، لكان منجزا</w:t>
      </w:r>
      <w:r w:rsidR="00DD596C">
        <w:rPr>
          <w:rFonts w:hint="cs"/>
          <w:rtl/>
        </w:rPr>
        <w:t>ً</w:t>
      </w:r>
      <w:r>
        <w:rPr>
          <w:rtl/>
        </w:rPr>
        <w:t xml:space="preserve"> ووجب موافقته.</w:t>
      </w:r>
      <w:r w:rsidR="00DD596C">
        <w:rPr>
          <w:rFonts w:hint="cs"/>
          <w:rtl/>
        </w:rPr>
        <w:t xml:space="preserve"> </w:t>
      </w:r>
      <w:r>
        <w:rPr>
          <w:rtl/>
        </w:rPr>
        <w:t>فإن التدرج لا يمنع عن الفعلية، ضرورة أنه كما يصح التكليف بأمر حالي كذلك يصح بأمر استقبالي، كالحج في الموسم للمستطيع، فافهم.</w:t>
      </w:r>
    </w:p>
    <w:p w14:paraId="6065DF87" w14:textId="77777777" w:rsidR="001A75A1" w:rsidRDefault="001A75A1" w:rsidP="00DD596C">
      <w:pPr>
        <w:pStyle w:val="libCenterBold1"/>
      </w:pPr>
      <w:r>
        <w:rPr>
          <w:rtl/>
        </w:rPr>
        <w:t>تنبيهات</w:t>
      </w:r>
    </w:p>
    <w:p w14:paraId="3F3D315C" w14:textId="77777777" w:rsidR="001A75A1" w:rsidRDefault="001A75A1" w:rsidP="001A75A1">
      <w:pPr>
        <w:pStyle w:val="libNormal"/>
      </w:pPr>
      <w:r w:rsidRPr="00DD596C">
        <w:rPr>
          <w:rStyle w:val="libBold2Char"/>
          <w:rtl/>
        </w:rPr>
        <w:t>ال</w:t>
      </w:r>
      <w:r w:rsidR="00DD596C" w:rsidRPr="00DD596C">
        <w:rPr>
          <w:rStyle w:val="libBold2Char"/>
          <w:rFonts w:hint="cs"/>
          <w:rtl/>
        </w:rPr>
        <w:t>أ</w:t>
      </w:r>
      <w:r w:rsidRPr="00DD596C">
        <w:rPr>
          <w:rStyle w:val="libBold2Char"/>
          <w:rtl/>
        </w:rPr>
        <w:t>ول</w:t>
      </w:r>
      <w:r>
        <w:rPr>
          <w:rtl/>
        </w:rPr>
        <w:t>: إن الاضطرار كما يكون مانعا</w:t>
      </w:r>
      <w:r w:rsidR="00DD596C">
        <w:rPr>
          <w:rFonts w:hint="cs"/>
          <w:rtl/>
        </w:rPr>
        <w:t>ً</w:t>
      </w:r>
      <w:r>
        <w:rPr>
          <w:rtl/>
        </w:rPr>
        <w:t xml:space="preserve"> عن العلم بفعلية التكليف لو كان إلى واحد معين، كذلك يكون مانعا</w:t>
      </w:r>
      <w:r w:rsidR="00DD596C">
        <w:rPr>
          <w:rFonts w:hint="cs"/>
          <w:rtl/>
        </w:rPr>
        <w:t>ً</w:t>
      </w:r>
      <w:r>
        <w:rPr>
          <w:rtl/>
        </w:rPr>
        <w:t xml:space="preserve"> لو كان إلى غير معين، ضرورة أنه مطلقا</w:t>
      </w:r>
      <w:r w:rsidR="00DD596C">
        <w:rPr>
          <w:rFonts w:hint="cs"/>
          <w:rtl/>
        </w:rPr>
        <w:t>ً</w:t>
      </w:r>
      <w:r>
        <w:rPr>
          <w:rtl/>
        </w:rPr>
        <w:t xml:space="preserve"> موجب لجواز ارتكاب أحد ال</w:t>
      </w:r>
      <w:r w:rsidR="00DD596C">
        <w:rPr>
          <w:rFonts w:hint="cs"/>
          <w:rtl/>
        </w:rPr>
        <w:t>أ</w:t>
      </w:r>
      <w:r>
        <w:rPr>
          <w:rtl/>
        </w:rPr>
        <w:t>طراف أو تركه، تعيينا</w:t>
      </w:r>
      <w:r w:rsidR="00DD596C">
        <w:rPr>
          <w:rFonts w:hint="cs"/>
          <w:rtl/>
        </w:rPr>
        <w:t>ً</w:t>
      </w:r>
      <w:r>
        <w:rPr>
          <w:rtl/>
        </w:rPr>
        <w:t xml:space="preserve"> أو تخييرا</w:t>
      </w:r>
      <w:r w:rsidR="00DD596C">
        <w:rPr>
          <w:rFonts w:hint="cs"/>
          <w:rtl/>
        </w:rPr>
        <w:t>ً</w:t>
      </w:r>
      <w:r>
        <w:rPr>
          <w:rtl/>
        </w:rPr>
        <w:t>، وهو ينافي العلم بحرمة المعلوم أو بوجوبه بينها فعلا</w:t>
      </w:r>
      <w:r w:rsidR="00DD596C">
        <w:rPr>
          <w:rFonts w:hint="cs"/>
          <w:rtl/>
        </w:rPr>
        <w:t>ً</w:t>
      </w:r>
      <w:r>
        <w:rPr>
          <w:rtl/>
        </w:rPr>
        <w:t>، وكذلك لا فرق بين أن يكون الاضطرار كذلك سابقا</w:t>
      </w:r>
      <w:r w:rsidR="00DD596C">
        <w:rPr>
          <w:rFonts w:hint="cs"/>
          <w:rtl/>
        </w:rPr>
        <w:t>ً</w:t>
      </w:r>
      <w:r>
        <w:rPr>
          <w:rtl/>
        </w:rPr>
        <w:t xml:space="preserve"> على حدوث العلم أو لاحقا</w:t>
      </w:r>
      <w:r w:rsidR="00DD596C">
        <w:rPr>
          <w:rFonts w:hint="cs"/>
          <w:rtl/>
        </w:rPr>
        <w:t>ً؛</w:t>
      </w:r>
      <w:r>
        <w:rPr>
          <w:rtl/>
        </w:rPr>
        <w:t xml:space="preserve"> وذلك ل</w:t>
      </w:r>
      <w:r w:rsidR="00DD596C">
        <w:rPr>
          <w:rFonts w:hint="cs"/>
          <w:rtl/>
        </w:rPr>
        <w:t>أ</w:t>
      </w:r>
      <w:r>
        <w:rPr>
          <w:rtl/>
        </w:rPr>
        <w:t>ن</w:t>
      </w:r>
      <w:r w:rsidRPr="00D92983">
        <w:rPr>
          <w:rStyle w:val="libFootnotenumChar"/>
          <w:rtl/>
        </w:rPr>
        <w:t>(1)</w:t>
      </w:r>
      <w:r>
        <w:rPr>
          <w:rtl/>
        </w:rPr>
        <w:t xml:space="preserve"> التكليف المعلوم بينها من أول</w:t>
      </w:r>
      <w:r w:rsidR="00714E52">
        <w:rPr>
          <w:rtl/>
        </w:rPr>
        <w:t xml:space="preserve"> الأمر </w:t>
      </w:r>
      <w:r>
        <w:rPr>
          <w:rtl/>
        </w:rPr>
        <w:t>كان محدودا</w:t>
      </w:r>
      <w:r w:rsidR="00DD596C">
        <w:rPr>
          <w:rFonts w:hint="cs"/>
          <w:rtl/>
        </w:rPr>
        <w:t>ً</w:t>
      </w:r>
      <w:r>
        <w:rPr>
          <w:rtl/>
        </w:rPr>
        <w:t xml:space="preserve"> بعدم عروض الاضطرار إلى متعلقة، فلو عرض على بعض أطرافه لما كان التكليف به معلوما</w:t>
      </w:r>
      <w:r w:rsidR="00DD596C">
        <w:rPr>
          <w:rFonts w:hint="cs"/>
          <w:rtl/>
        </w:rPr>
        <w:t>ً</w:t>
      </w:r>
      <w:r>
        <w:rPr>
          <w:rtl/>
        </w:rPr>
        <w:t>، لاحتمال أن يكون هو المضطر إليه فيما كان الاضطرار إلى المعين، أو يكون هو المختار فيما كان إلى بعض ال</w:t>
      </w:r>
      <w:r w:rsidR="00DD596C">
        <w:rPr>
          <w:rFonts w:hint="cs"/>
          <w:rtl/>
        </w:rPr>
        <w:t>أ</w:t>
      </w:r>
      <w:r>
        <w:rPr>
          <w:rtl/>
        </w:rPr>
        <w:t>طراف بلا تعيين.</w:t>
      </w:r>
    </w:p>
    <w:p w14:paraId="299B5ECE" w14:textId="77777777" w:rsidR="001A75A1" w:rsidRDefault="001A75A1" w:rsidP="001A75A1">
      <w:pPr>
        <w:pStyle w:val="libNormal"/>
      </w:pPr>
      <w:r>
        <w:rPr>
          <w:rtl/>
        </w:rPr>
        <w:t>لا يقال: الاضطرار إلى بعض ال</w:t>
      </w:r>
      <w:r w:rsidR="00DD596C">
        <w:rPr>
          <w:rFonts w:hint="cs"/>
          <w:rtl/>
        </w:rPr>
        <w:t>أ</w:t>
      </w:r>
      <w:r>
        <w:rPr>
          <w:rtl/>
        </w:rPr>
        <w:t>طراف ليس إلا كفقد بعضها، فكما لا إشكال في لزوم رعاية الاحتياط في الباقي مع الفقدان، كذلك لا ينبغي ال</w:t>
      </w:r>
      <w:r w:rsidR="00DD596C">
        <w:rPr>
          <w:rFonts w:hint="cs"/>
          <w:rtl/>
        </w:rPr>
        <w:t>إ</w:t>
      </w:r>
      <w:r>
        <w:rPr>
          <w:rtl/>
        </w:rPr>
        <w:t>شكال في لزوم رعايته مع الاضطرار، فيجب الاجتناب عن الباقي أو ارتكابه خروجا</w:t>
      </w:r>
      <w:r w:rsidR="00DD596C">
        <w:rPr>
          <w:rFonts w:hint="cs"/>
          <w:rtl/>
        </w:rPr>
        <w:t>ً</w:t>
      </w:r>
      <w:r>
        <w:rPr>
          <w:rtl/>
        </w:rPr>
        <w:t xml:space="preserve"> عن</w:t>
      </w:r>
    </w:p>
    <w:p w14:paraId="4890CA25" w14:textId="77777777" w:rsidR="001A75A1" w:rsidRDefault="00D7791C" w:rsidP="00D7791C">
      <w:pPr>
        <w:pStyle w:val="libLine"/>
      </w:pPr>
      <w:r>
        <w:rPr>
          <w:rtl/>
        </w:rPr>
        <w:t>____________________</w:t>
      </w:r>
    </w:p>
    <w:p w14:paraId="75A7C7F4" w14:textId="77777777" w:rsidR="001A75A1" w:rsidRDefault="001A75A1" w:rsidP="00DD596C">
      <w:pPr>
        <w:pStyle w:val="libFootnote0"/>
      </w:pPr>
      <w:r w:rsidRPr="00A13F39">
        <w:rPr>
          <w:rtl/>
        </w:rPr>
        <w:t>(1)</w:t>
      </w:r>
      <w:r>
        <w:rPr>
          <w:rtl/>
        </w:rPr>
        <w:t xml:space="preserve"> لا يخفى أن ذلك إنما يتم فيما كان الاضطرار إلى أحدهما لا بعينه، وأما لو كان إلى أحدهما المعين، فلا يكون بمانع عن تأثير العلم للتنجز، لعدم منعه عن العلم بفعلية التكليف المعلوم إجمالا</w:t>
      </w:r>
      <w:r w:rsidR="00DD596C">
        <w:rPr>
          <w:rFonts w:hint="cs"/>
          <w:rtl/>
        </w:rPr>
        <w:t>ً</w:t>
      </w:r>
      <w:r>
        <w:rPr>
          <w:rtl/>
        </w:rPr>
        <w:t>، المردد بين أن يكون التكليف المحدود في ذلك الطرف أو المطلق في الطرف الآخر</w:t>
      </w:r>
      <w:r w:rsidR="00DD596C">
        <w:rPr>
          <w:rFonts w:hint="cs"/>
          <w:rtl/>
        </w:rPr>
        <w:t>؛</w:t>
      </w:r>
      <w:r>
        <w:rPr>
          <w:rtl/>
        </w:rPr>
        <w:t xml:space="preserve"> ضرورة عدم ما يوجب عدم فعلية مثل هذا المعلوم أصلا</w:t>
      </w:r>
      <w:r w:rsidR="00DD596C">
        <w:rPr>
          <w:rFonts w:hint="cs"/>
          <w:rtl/>
        </w:rPr>
        <w:t>ً</w:t>
      </w:r>
      <w:r>
        <w:rPr>
          <w:rtl/>
        </w:rPr>
        <w:t>، وعروض الاضطرار إنما يمنع عن فعلية التكليف لو كان في طرف معروضه بعد عروضه، لا عن فعلية المعلوم بال</w:t>
      </w:r>
      <w:r w:rsidR="00DD596C">
        <w:rPr>
          <w:rFonts w:hint="cs"/>
          <w:rtl/>
        </w:rPr>
        <w:t>إ</w:t>
      </w:r>
      <w:r>
        <w:rPr>
          <w:rtl/>
        </w:rPr>
        <w:t>جمال المردد بين التكليف المحدود في طرف المعروض، والمطلق في الآخر بعد العروض، وهذا بخلاف ما إذا عرض الاضطرار إلى أحدهما لا بعينه، فإنه يمنع عن فعلية التكليف في البين مطلقا</w:t>
      </w:r>
      <w:r w:rsidR="00DD596C">
        <w:rPr>
          <w:rFonts w:hint="cs"/>
          <w:rtl/>
        </w:rPr>
        <w:t>ً</w:t>
      </w:r>
      <w:r>
        <w:rPr>
          <w:rtl/>
        </w:rPr>
        <w:t xml:space="preserve">، فافهم وتأمل (منه </w:t>
      </w:r>
      <w:r w:rsidR="00D7791C" w:rsidRPr="00D7791C">
        <w:rPr>
          <w:rStyle w:val="libAlaemChar"/>
          <w:rtl/>
        </w:rPr>
        <w:t>قدس‌سره</w:t>
      </w:r>
      <w:r>
        <w:rPr>
          <w:rtl/>
        </w:rPr>
        <w:t>).</w:t>
      </w:r>
    </w:p>
    <w:p w14:paraId="40AEC5AA" w14:textId="77777777" w:rsidR="001A75A1" w:rsidRDefault="00D7791C" w:rsidP="001A75A1">
      <w:pPr>
        <w:pStyle w:val="libNormal"/>
      </w:pPr>
      <w:r>
        <w:rPr>
          <w:rtl/>
        </w:rPr>
        <w:br w:type="page"/>
      </w:r>
    </w:p>
    <w:p w14:paraId="0BE1E580" w14:textId="77777777" w:rsidR="001A75A1" w:rsidRDefault="001A75A1" w:rsidP="00A13F39">
      <w:pPr>
        <w:pStyle w:val="libNormal0"/>
      </w:pPr>
      <w:r>
        <w:rPr>
          <w:rtl/>
        </w:rPr>
        <w:lastRenderedPageBreak/>
        <w:t>عهدة ما تنجز عليه قبل عروضه.</w:t>
      </w:r>
    </w:p>
    <w:p w14:paraId="742E11B3" w14:textId="77777777" w:rsidR="001A75A1" w:rsidRDefault="001A75A1" w:rsidP="001A75A1">
      <w:pPr>
        <w:pStyle w:val="libNormal"/>
      </w:pPr>
      <w:r>
        <w:rPr>
          <w:rtl/>
        </w:rPr>
        <w:t>فإنه يقال: حيث أن فقد المكلف به ليس من حدود التكليف به وقيوده، كان التكليف المتعلق به مطلقا</w:t>
      </w:r>
      <w:r w:rsidR="0010428D">
        <w:rPr>
          <w:rFonts w:hint="cs"/>
          <w:rtl/>
        </w:rPr>
        <w:t>ً</w:t>
      </w:r>
      <w:r>
        <w:rPr>
          <w:rtl/>
        </w:rPr>
        <w:t>، فإذا اشتغلت الذمة به، كان قضية الاشتغال به يقينا</w:t>
      </w:r>
      <w:r w:rsidR="0010428D">
        <w:rPr>
          <w:rFonts w:hint="cs"/>
          <w:rtl/>
        </w:rPr>
        <w:t>ً</w:t>
      </w:r>
      <w:r>
        <w:rPr>
          <w:rtl/>
        </w:rPr>
        <w:t xml:space="preserve"> الفراغ عنه كذلك، وهذا بخلاف الاضطرار إلى تركه، فإنه من حدود التكليف به وقيوده، ولا يكون الاشتغال به من ال</w:t>
      </w:r>
      <w:r w:rsidR="0010428D">
        <w:rPr>
          <w:rFonts w:hint="cs"/>
          <w:rtl/>
        </w:rPr>
        <w:t>أ</w:t>
      </w:r>
      <w:r>
        <w:rPr>
          <w:rtl/>
        </w:rPr>
        <w:t>ول إلا مقيدا</w:t>
      </w:r>
      <w:r w:rsidR="0010428D">
        <w:rPr>
          <w:rFonts w:hint="cs"/>
          <w:rtl/>
        </w:rPr>
        <w:t>ً</w:t>
      </w:r>
      <w:r>
        <w:rPr>
          <w:rtl/>
        </w:rPr>
        <w:t xml:space="preserve"> بعدم عروضه، فلا يقين باشتغال الذمة بالتكليف به إلا إلى هذا الحد، فلا يجب رعايته فيما بعده، ولا يكون إلا من باب الاحتياط في الشبهة البدوية، فافهم وتأمل فإنه دقيق جد</w:t>
      </w:r>
      <w:r w:rsidR="0010428D">
        <w:rPr>
          <w:rFonts w:hint="cs"/>
          <w:rtl/>
        </w:rPr>
        <w:t>ّ</w:t>
      </w:r>
      <w:r>
        <w:rPr>
          <w:rtl/>
        </w:rPr>
        <w:t>ا</w:t>
      </w:r>
      <w:r w:rsidR="0010428D">
        <w:rPr>
          <w:rFonts w:hint="cs"/>
          <w:rtl/>
        </w:rPr>
        <w:t>ً</w:t>
      </w:r>
      <w:r>
        <w:rPr>
          <w:rtl/>
        </w:rPr>
        <w:t>.</w:t>
      </w:r>
    </w:p>
    <w:p w14:paraId="2669F4B1" w14:textId="77777777" w:rsidR="001A75A1" w:rsidRDefault="001A75A1" w:rsidP="001A75A1">
      <w:pPr>
        <w:pStyle w:val="libNormal"/>
      </w:pPr>
      <w:r w:rsidRPr="0010428D">
        <w:rPr>
          <w:rStyle w:val="libBold2Char"/>
          <w:rtl/>
        </w:rPr>
        <w:t>الثاني</w:t>
      </w:r>
      <w:r>
        <w:rPr>
          <w:rtl/>
        </w:rPr>
        <w:t>: إنه لما كان</w:t>
      </w:r>
      <w:r w:rsidR="0010428D" w:rsidRPr="00D92983">
        <w:rPr>
          <w:rStyle w:val="libFootnotenumChar"/>
          <w:rtl/>
        </w:rPr>
        <w:t>(1)</w:t>
      </w:r>
      <w:r>
        <w:rPr>
          <w:rtl/>
        </w:rPr>
        <w:t xml:space="preserve"> النهي عن الش</w:t>
      </w:r>
      <w:r w:rsidR="0010428D">
        <w:rPr>
          <w:rFonts w:hint="cs"/>
          <w:rtl/>
        </w:rPr>
        <w:t>يء</w:t>
      </w:r>
      <w:r>
        <w:rPr>
          <w:rtl/>
        </w:rPr>
        <w:t xml:space="preserve"> إنما هو</w:t>
      </w:r>
      <w:r w:rsidR="00CD5CCB">
        <w:rPr>
          <w:rtl/>
        </w:rPr>
        <w:t xml:space="preserve"> لأجل </w:t>
      </w:r>
      <w:r>
        <w:rPr>
          <w:rtl/>
        </w:rPr>
        <w:t>أن يصير داعيا</w:t>
      </w:r>
      <w:r w:rsidR="0010428D">
        <w:rPr>
          <w:rFonts w:hint="cs"/>
          <w:rtl/>
        </w:rPr>
        <w:t>ً</w:t>
      </w:r>
      <w:r>
        <w:rPr>
          <w:rtl/>
        </w:rPr>
        <w:t xml:space="preserve"> للمكلف نحو تركه، لو لم يكن له داع آخر - ولا يكاد يكون ذلك إلا فيما يمكن عادة ابتلاؤه به، وأما ما لا ابتلاء به بحسبها، فليس للنهي عنه موقع أصلا</w:t>
      </w:r>
      <w:r w:rsidR="0010428D">
        <w:rPr>
          <w:rFonts w:hint="cs"/>
          <w:rtl/>
        </w:rPr>
        <w:t>ً</w:t>
      </w:r>
      <w:r>
        <w:rPr>
          <w:rtl/>
        </w:rPr>
        <w:t>، ضرورة أنه بلا فائدة ولا طائل، بل يكون من قبيل طلب الحاصل - كان الابتلاء بجميع ال</w:t>
      </w:r>
      <w:r w:rsidR="0010428D">
        <w:rPr>
          <w:rFonts w:hint="cs"/>
          <w:rtl/>
        </w:rPr>
        <w:t>أ</w:t>
      </w:r>
      <w:r>
        <w:rPr>
          <w:rtl/>
        </w:rPr>
        <w:t>طراف مما لابد منه في تأثير العلم، فإنه بدونه لا علم بتكليف فعلي</w:t>
      </w:r>
      <w:r w:rsidR="0010428D">
        <w:rPr>
          <w:rFonts w:hint="cs"/>
          <w:rtl/>
        </w:rPr>
        <w:t>ّ</w:t>
      </w:r>
      <w:r>
        <w:rPr>
          <w:rtl/>
        </w:rPr>
        <w:t>، لاحتمال تعلق الخطاب بما لا ابتلاء به.</w:t>
      </w:r>
    </w:p>
    <w:p w14:paraId="49DCFD19" w14:textId="77777777" w:rsidR="001A75A1" w:rsidRDefault="001A75A1" w:rsidP="001A75A1">
      <w:pPr>
        <w:pStyle w:val="libNormal"/>
      </w:pPr>
      <w:r>
        <w:rPr>
          <w:rtl/>
        </w:rPr>
        <w:t>ومنه قد انقدح أن الملاك في الابتلاء المصحح لفعلية الزجر وانقداح طلب تركه في نفس المولى فعلا</w:t>
      </w:r>
      <w:r w:rsidR="0010428D">
        <w:rPr>
          <w:rFonts w:hint="cs"/>
          <w:rtl/>
        </w:rPr>
        <w:t>ً</w:t>
      </w:r>
      <w:r>
        <w:rPr>
          <w:rtl/>
        </w:rPr>
        <w:t>، هو ما إذا صح انقداح الداعي إلى فعله في نفس العبد مع اطلاعه على ما هو عليه من الحال، ولو شك في ذلك كان المرجع هو البراء‌ة، لعدم القطع بالاشتغال، لا إطلاق الخطاب</w:t>
      </w:r>
      <w:r w:rsidRPr="00D92983">
        <w:rPr>
          <w:rStyle w:val="libFootnotenumChar"/>
          <w:rtl/>
        </w:rPr>
        <w:t>(2)</w:t>
      </w:r>
      <w:r>
        <w:rPr>
          <w:rtl/>
        </w:rPr>
        <w:t>، ضرورة أنه لا مجال للتشبث به إلا فيما إذا شك في التقييد بش</w:t>
      </w:r>
      <w:r w:rsidR="0010428D">
        <w:rPr>
          <w:rFonts w:hint="cs"/>
          <w:rtl/>
        </w:rPr>
        <w:t>يء</w:t>
      </w:r>
      <w:r>
        <w:rPr>
          <w:rtl/>
        </w:rPr>
        <w:t xml:space="preserve"> بعد الفراغ عن صحة ال</w:t>
      </w:r>
      <w:r w:rsidR="0010428D">
        <w:rPr>
          <w:rFonts w:hint="cs"/>
          <w:rtl/>
        </w:rPr>
        <w:t>إ</w:t>
      </w:r>
      <w:r>
        <w:rPr>
          <w:rtl/>
        </w:rPr>
        <w:t>طلاق بدونه، لا فيما شك في اعتباره في صحته</w:t>
      </w:r>
      <w:r w:rsidR="0010428D" w:rsidRPr="00D92983">
        <w:rPr>
          <w:rStyle w:val="libFootnotenumChar"/>
          <w:rtl/>
        </w:rPr>
        <w:t>(3)</w:t>
      </w:r>
      <w:r>
        <w:rPr>
          <w:rtl/>
        </w:rPr>
        <w:t>، تأمل</w:t>
      </w:r>
      <w:r w:rsidRPr="00D92983">
        <w:rPr>
          <w:rStyle w:val="libFootnotenumChar"/>
          <w:rtl/>
        </w:rPr>
        <w:t>(4)</w:t>
      </w:r>
      <w:r>
        <w:rPr>
          <w:rtl/>
        </w:rPr>
        <w:t xml:space="preserve"> لعلك تعرف إن شاء الله تعالى.</w:t>
      </w:r>
    </w:p>
    <w:p w14:paraId="3DE676E8" w14:textId="77777777" w:rsidR="001A75A1" w:rsidRDefault="00D7791C" w:rsidP="00D7791C">
      <w:pPr>
        <w:pStyle w:val="libLine"/>
      </w:pPr>
      <w:r>
        <w:rPr>
          <w:rtl/>
        </w:rPr>
        <w:t>____________________</w:t>
      </w:r>
    </w:p>
    <w:p w14:paraId="4D6C7F6B" w14:textId="77777777" w:rsidR="001A75A1" w:rsidRDefault="001A75A1" w:rsidP="00A13F39">
      <w:pPr>
        <w:pStyle w:val="libFootnote0"/>
      </w:pPr>
      <w:r w:rsidRPr="00A13F39">
        <w:rPr>
          <w:rtl/>
        </w:rPr>
        <w:t>(1)</w:t>
      </w:r>
      <w:r>
        <w:rPr>
          <w:rtl/>
        </w:rPr>
        <w:t xml:space="preserve"> كما أنه إذا كان فعل الش</w:t>
      </w:r>
      <w:r w:rsidR="0010428D">
        <w:rPr>
          <w:rFonts w:hint="cs"/>
          <w:rtl/>
        </w:rPr>
        <w:t>يء</w:t>
      </w:r>
      <w:r>
        <w:rPr>
          <w:rtl/>
        </w:rPr>
        <w:t xml:space="preserve"> الذي كان متعلقا</w:t>
      </w:r>
      <w:r w:rsidR="0010428D">
        <w:rPr>
          <w:rFonts w:hint="cs"/>
          <w:rtl/>
        </w:rPr>
        <w:t>ً</w:t>
      </w:r>
      <w:r>
        <w:rPr>
          <w:rtl/>
        </w:rPr>
        <w:t xml:space="preserve"> لغرض المولى مما لا يكاد عادة أن يتركه العبد، وأن لا يكون له داع إليه، لم يكن لل</w:t>
      </w:r>
      <w:r w:rsidR="0010428D">
        <w:rPr>
          <w:rFonts w:hint="cs"/>
          <w:rtl/>
        </w:rPr>
        <w:t>أ</w:t>
      </w:r>
      <w:r>
        <w:rPr>
          <w:rtl/>
        </w:rPr>
        <w:t>مر به والبعث إليه موقع أصلا</w:t>
      </w:r>
      <w:r w:rsidR="0010428D">
        <w:rPr>
          <w:rFonts w:hint="cs"/>
          <w:rtl/>
        </w:rPr>
        <w:t>ً</w:t>
      </w:r>
      <w:r>
        <w:rPr>
          <w:rtl/>
        </w:rPr>
        <w:t xml:space="preserve">، كما لا يخفى (منه </w:t>
      </w:r>
      <w:r w:rsidR="00D7791C" w:rsidRPr="00A13F39">
        <w:rPr>
          <w:rStyle w:val="libFootnoteAlaemChar"/>
          <w:rtl/>
        </w:rPr>
        <w:t>قدس‌سره</w:t>
      </w:r>
      <w:r>
        <w:rPr>
          <w:rtl/>
        </w:rPr>
        <w:t>).</w:t>
      </w:r>
    </w:p>
    <w:p w14:paraId="5660FD3E" w14:textId="77777777" w:rsidR="001A75A1" w:rsidRDefault="001A75A1" w:rsidP="00A13F39">
      <w:pPr>
        <w:pStyle w:val="libFootnote0"/>
      </w:pPr>
      <w:r w:rsidRPr="00A13F39">
        <w:rPr>
          <w:rtl/>
        </w:rPr>
        <w:t>(2)</w:t>
      </w:r>
      <w:r>
        <w:rPr>
          <w:rtl/>
        </w:rPr>
        <w:t xml:space="preserve"> تعريض بما قد يظهر من الشيخ،</w:t>
      </w:r>
      <w:r w:rsidR="000C5AE4">
        <w:rPr>
          <w:rtl/>
        </w:rPr>
        <w:t xml:space="preserve"> فرائد الأصول </w:t>
      </w:r>
      <w:r>
        <w:rPr>
          <w:rtl/>
        </w:rPr>
        <w:t>/ 252.</w:t>
      </w:r>
    </w:p>
    <w:p w14:paraId="61E01767" w14:textId="77777777" w:rsidR="001A75A1" w:rsidRDefault="001A75A1" w:rsidP="00A13F39">
      <w:pPr>
        <w:pStyle w:val="libFootnote0"/>
      </w:pPr>
      <w:r w:rsidRPr="00A13F39">
        <w:rPr>
          <w:rtl/>
        </w:rPr>
        <w:t>(3)</w:t>
      </w:r>
      <w:r>
        <w:rPr>
          <w:rtl/>
        </w:rPr>
        <w:t xml:space="preserve"> هكذا صححه المصنف في</w:t>
      </w:r>
      <w:r w:rsidR="0077545E">
        <w:rPr>
          <w:rtl/>
        </w:rPr>
        <w:t xml:space="preserve"> «ب»</w:t>
      </w:r>
      <w:r>
        <w:rPr>
          <w:rtl/>
        </w:rPr>
        <w:t>، وفي</w:t>
      </w:r>
      <w:r w:rsidR="0077545E">
        <w:rPr>
          <w:rtl/>
        </w:rPr>
        <w:t xml:space="preserve"> «أ»</w:t>
      </w:r>
      <w:r>
        <w:rPr>
          <w:rtl/>
        </w:rPr>
        <w:t>: به.</w:t>
      </w:r>
    </w:p>
    <w:p w14:paraId="6CEEA920" w14:textId="77777777" w:rsidR="001A75A1" w:rsidRDefault="001A75A1" w:rsidP="0010428D">
      <w:pPr>
        <w:pStyle w:val="libFootnote0"/>
      </w:pPr>
      <w:r w:rsidRPr="00A13F39">
        <w:rPr>
          <w:rtl/>
        </w:rPr>
        <w:t>(4)</w:t>
      </w:r>
      <w:r>
        <w:rPr>
          <w:rtl/>
        </w:rPr>
        <w:t xml:space="preserve"> نعم لوكان ال</w:t>
      </w:r>
      <w:r w:rsidR="0010428D">
        <w:rPr>
          <w:rFonts w:hint="cs"/>
          <w:rtl/>
        </w:rPr>
        <w:t>إ</w:t>
      </w:r>
      <w:r>
        <w:rPr>
          <w:rtl/>
        </w:rPr>
        <w:t>طلاق في مقام يقتضي بيان التقييد بالابتلاء - لو لم يكن هناك ابتلاء مصحح للتكليف</w:t>
      </w:r>
      <w:r w:rsidR="0010428D">
        <w:rPr>
          <w:rFonts w:hint="cs"/>
          <w:rtl/>
        </w:rPr>
        <w:t xml:space="preserve"> = </w:t>
      </w:r>
    </w:p>
    <w:p w14:paraId="1ADB213F" w14:textId="77777777" w:rsidR="001A75A1" w:rsidRDefault="00D7791C" w:rsidP="001A75A1">
      <w:pPr>
        <w:pStyle w:val="libNormal"/>
      </w:pPr>
      <w:r>
        <w:rPr>
          <w:rtl/>
        </w:rPr>
        <w:br w:type="page"/>
      </w:r>
    </w:p>
    <w:p w14:paraId="639721A9" w14:textId="77777777" w:rsidR="001A75A1" w:rsidRDefault="001A75A1" w:rsidP="001A75A1">
      <w:pPr>
        <w:pStyle w:val="libNormal"/>
      </w:pPr>
      <w:r w:rsidRPr="0010428D">
        <w:rPr>
          <w:rStyle w:val="libBold2Char"/>
          <w:rtl/>
        </w:rPr>
        <w:lastRenderedPageBreak/>
        <w:t>الثالث</w:t>
      </w:r>
      <w:r>
        <w:rPr>
          <w:rtl/>
        </w:rPr>
        <w:t>: إنه قد عرفت أنه مع فعلية التكليف المعلوم، لا تفاوت بين أن تكون أطرافه محصورة وأن تكون غير محصورة.</w:t>
      </w:r>
    </w:p>
    <w:p w14:paraId="37F33DF1" w14:textId="77777777" w:rsidR="001A75A1" w:rsidRDefault="001A75A1" w:rsidP="001A75A1">
      <w:pPr>
        <w:pStyle w:val="libNormal"/>
      </w:pPr>
      <w:r>
        <w:rPr>
          <w:rtl/>
        </w:rPr>
        <w:t>نعم ربما تكون كثرة ال</w:t>
      </w:r>
      <w:r w:rsidR="00FC0EAC">
        <w:rPr>
          <w:rFonts w:hint="cs"/>
          <w:rtl/>
        </w:rPr>
        <w:t>أ</w:t>
      </w:r>
      <w:r>
        <w:rPr>
          <w:rtl/>
        </w:rPr>
        <w:t>طراف في مورد موجبة لعسر موافقته القطعية باجتناب كلها أو ارتكابه، أو ضرر فيها أو غيرهما مما لا يكون معه التكليف فعلي</w:t>
      </w:r>
      <w:r w:rsidR="00FC0EAC">
        <w:rPr>
          <w:rFonts w:hint="cs"/>
          <w:rtl/>
        </w:rPr>
        <w:t>ّ</w:t>
      </w:r>
      <w:r>
        <w:rPr>
          <w:rtl/>
        </w:rPr>
        <w:t>ا</w:t>
      </w:r>
      <w:r w:rsidR="00FC0EAC">
        <w:rPr>
          <w:rFonts w:hint="cs"/>
          <w:rtl/>
        </w:rPr>
        <w:t>ً</w:t>
      </w:r>
      <w:r>
        <w:rPr>
          <w:rtl/>
        </w:rPr>
        <w:t xml:space="preserve"> بعثا</w:t>
      </w:r>
      <w:r w:rsidR="00FC0EAC">
        <w:rPr>
          <w:rFonts w:hint="cs"/>
          <w:rtl/>
        </w:rPr>
        <w:t>ً</w:t>
      </w:r>
      <w:r>
        <w:rPr>
          <w:rtl/>
        </w:rPr>
        <w:t xml:space="preserve"> أو زجرا</w:t>
      </w:r>
      <w:r w:rsidR="00FC0EAC">
        <w:rPr>
          <w:rFonts w:hint="cs"/>
          <w:rtl/>
        </w:rPr>
        <w:t>ً</w:t>
      </w:r>
      <w:r>
        <w:rPr>
          <w:rtl/>
        </w:rPr>
        <w:t xml:space="preserve"> فعلا</w:t>
      </w:r>
      <w:r w:rsidR="00FC0EAC">
        <w:rPr>
          <w:rFonts w:hint="cs"/>
          <w:rtl/>
        </w:rPr>
        <w:t>ً</w:t>
      </w:r>
      <w:r>
        <w:rPr>
          <w:rtl/>
        </w:rPr>
        <w:t>، وليس بموجبة لذلك في غيره، كما أن نفسها ربما يكون موجبة لذلك ولو كانت قليلة في مورد آخر، فلابد من ملاحظة ذاك الموجب لرفع فعلية التكليف المعلوم بال</w:t>
      </w:r>
      <w:r w:rsidR="00FC0EAC">
        <w:rPr>
          <w:rFonts w:hint="cs"/>
          <w:rtl/>
        </w:rPr>
        <w:t>إ</w:t>
      </w:r>
      <w:r>
        <w:rPr>
          <w:rtl/>
        </w:rPr>
        <w:t>جمال أنه يكون أو لا يكون في هذا المورد، أو يكون مع كثرة أطرافه وملاحظة أنه مع أية مرتبة من كثرتها كما لا يخفى.</w:t>
      </w:r>
    </w:p>
    <w:p w14:paraId="099C0F76" w14:textId="77777777" w:rsidR="001A75A1" w:rsidRDefault="001A75A1" w:rsidP="001A75A1">
      <w:pPr>
        <w:pStyle w:val="libNormal"/>
      </w:pPr>
      <w:r>
        <w:rPr>
          <w:rtl/>
        </w:rPr>
        <w:t>ولو شك في عروض الموجب، فالمتبع هو إطلاق دليل التكليف لو كان، وإلا فالبراء‌ة</w:t>
      </w:r>
      <w:r w:rsidR="00CD5CCB">
        <w:rPr>
          <w:rtl/>
        </w:rPr>
        <w:t xml:space="preserve"> لأجل </w:t>
      </w:r>
      <w:r>
        <w:rPr>
          <w:rtl/>
        </w:rPr>
        <w:t>الشك في التكليف الفعلي</w:t>
      </w:r>
      <w:r w:rsidR="00FC0EAC">
        <w:rPr>
          <w:rFonts w:hint="cs"/>
          <w:rtl/>
        </w:rPr>
        <w:t>ّ</w:t>
      </w:r>
      <w:r>
        <w:rPr>
          <w:rtl/>
        </w:rPr>
        <w:t>، هذا هو حق</w:t>
      </w:r>
      <w:r w:rsidR="00FC0EAC">
        <w:rPr>
          <w:rFonts w:hint="cs"/>
          <w:rtl/>
        </w:rPr>
        <w:t>ّ</w:t>
      </w:r>
      <w:r>
        <w:rPr>
          <w:rtl/>
        </w:rPr>
        <w:t xml:space="preserve"> القول في المقام، وما قيل</w:t>
      </w:r>
      <w:r w:rsidRPr="00D92983">
        <w:rPr>
          <w:rStyle w:val="libFootnotenumChar"/>
          <w:rtl/>
        </w:rPr>
        <w:t>(1)</w:t>
      </w:r>
      <w:r>
        <w:rPr>
          <w:rtl/>
        </w:rPr>
        <w:t xml:space="preserve"> في ضبط المحصور وغيره لا يخلو من الجزاف.</w:t>
      </w:r>
    </w:p>
    <w:p w14:paraId="4309CB3A" w14:textId="77777777" w:rsidR="001A75A1" w:rsidRDefault="001A75A1" w:rsidP="001A75A1">
      <w:pPr>
        <w:pStyle w:val="libNormal"/>
      </w:pPr>
      <w:r w:rsidRPr="00FC0EAC">
        <w:rPr>
          <w:rStyle w:val="libBold2Char"/>
          <w:rtl/>
        </w:rPr>
        <w:t>الرابع</w:t>
      </w:r>
      <w:r>
        <w:rPr>
          <w:rtl/>
        </w:rPr>
        <w:t>: إنه إنما يجب عقلا</w:t>
      </w:r>
      <w:r w:rsidR="00FC0EAC">
        <w:rPr>
          <w:rFonts w:hint="cs"/>
          <w:rtl/>
        </w:rPr>
        <w:t>ً</w:t>
      </w:r>
      <w:r>
        <w:rPr>
          <w:rtl/>
        </w:rPr>
        <w:t xml:space="preserve"> رعاية الاحتياط في خصوص ال</w:t>
      </w:r>
      <w:r w:rsidR="00FC0EAC">
        <w:rPr>
          <w:rFonts w:hint="cs"/>
          <w:rtl/>
        </w:rPr>
        <w:t>أ</w:t>
      </w:r>
      <w:r>
        <w:rPr>
          <w:rtl/>
        </w:rPr>
        <w:t>طراف، مما يتوقف على اجتنابه أو ارتكابه حصول العلم بإتيان الواجب أو ترك الحرام المعلومين في البين دون غيرها، وإن كان حاله حال بعضها في كونه محكوما</w:t>
      </w:r>
      <w:r w:rsidR="00FC0EAC">
        <w:rPr>
          <w:rFonts w:hint="cs"/>
          <w:rtl/>
        </w:rPr>
        <w:t>ً</w:t>
      </w:r>
      <w:r>
        <w:rPr>
          <w:rtl/>
        </w:rPr>
        <w:t xml:space="preserve"> بحكمه واقعا</w:t>
      </w:r>
      <w:r w:rsidR="00FC0EAC">
        <w:rPr>
          <w:rFonts w:hint="cs"/>
          <w:rtl/>
        </w:rPr>
        <w:t>ً</w:t>
      </w:r>
      <w:r>
        <w:rPr>
          <w:rtl/>
        </w:rPr>
        <w:t>.</w:t>
      </w:r>
    </w:p>
    <w:p w14:paraId="69C65419" w14:textId="77777777" w:rsidR="001A75A1" w:rsidRDefault="001A75A1" w:rsidP="001A75A1">
      <w:pPr>
        <w:pStyle w:val="libNormal"/>
      </w:pPr>
      <w:r>
        <w:rPr>
          <w:rtl/>
        </w:rPr>
        <w:t>ومنه ينقدح الحال في المسألة ملاقاة ش</w:t>
      </w:r>
      <w:r w:rsidR="00FC0EAC">
        <w:rPr>
          <w:rFonts w:hint="cs"/>
          <w:rtl/>
        </w:rPr>
        <w:t>يء</w:t>
      </w:r>
      <w:r>
        <w:rPr>
          <w:rtl/>
        </w:rPr>
        <w:t xml:space="preserve"> مع أحد أطراف النجس المعلوم بال</w:t>
      </w:r>
      <w:r w:rsidR="00FC0EAC">
        <w:rPr>
          <w:rFonts w:hint="cs"/>
          <w:rtl/>
        </w:rPr>
        <w:t>إ</w:t>
      </w:r>
      <w:r>
        <w:rPr>
          <w:rtl/>
        </w:rPr>
        <w:t>جمال، وأنه تارة يجب الاجتناب عن الملاقى دون ملاقيه، فيما كانت الملاقاة بعد العلم إجمالا</w:t>
      </w:r>
      <w:r w:rsidR="00FC0EAC">
        <w:rPr>
          <w:rFonts w:hint="cs"/>
          <w:rtl/>
        </w:rPr>
        <w:t>ً</w:t>
      </w:r>
      <w:r>
        <w:rPr>
          <w:rtl/>
        </w:rPr>
        <w:t xml:space="preserve"> بالنجس بينها، فإنه إذا اجتنب عنه وطرفه اجتنب عن النجس في البين قطعا</w:t>
      </w:r>
      <w:r w:rsidR="00FC0EAC">
        <w:rPr>
          <w:rFonts w:hint="cs"/>
          <w:rtl/>
        </w:rPr>
        <w:t>ً</w:t>
      </w:r>
      <w:r>
        <w:rPr>
          <w:rtl/>
        </w:rPr>
        <w:t>، ولو لم يجتنب عما يلاقيه، فإنه على تقدير نجاسته لنجاسته كان فردا</w:t>
      </w:r>
      <w:r w:rsidR="00FC0EAC">
        <w:rPr>
          <w:rFonts w:hint="cs"/>
          <w:rtl/>
        </w:rPr>
        <w:t>ً</w:t>
      </w:r>
      <w:r>
        <w:rPr>
          <w:rtl/>
        </w:rPr>
        <w:t xml:space="preserve"> آخر من النجس، قد شك في وجوده، كش</w:t>
      </w:r>
      <w:r w:rsidR="00FC0EAC">
        <w:rPr>
          <w:rFonts w:hint="cs"/>
          <w:rtl/>
        </w:rPr>
        <w:t>يء</w:t>
      </w:r>
      <w:r>
        <w:rPr>
          <w:rtl/>
        </w:rPr>
        <w:t xml:space="preserve"> آخر شك في نجاسته بسبب آخر.</w:t>
      </w:r>
    </w:p>
    <w:p w14:paraId="78952FBA" w14:textId="77777777" w:rsidR="001A75A1" w:rsidRDefault="00D7791C" w:rsidP="00D7791C">
      <w:pPr>
        <w:pStyle w:val="libLine"/>
      </w:pPr>
      <w:r>
        <w:rPr>
          <w:rtl/>
        </w:rPr>
        <w:t>____________________</w:t>
      </w:r>
    </w:p>
    <w:p w14:paraId="0E54DAF3" w14:textId="77777777" w:rsidR="0010428D" w:rsidRDefault="0010428D" w:rsidP="0010428D">
      <w:pPr>
        <w:pStyle w:val="libFootnote0"/>
      </w:pPr>
      <w:r>
        <w:rPr>
          <w:rFonts w:hint="cs"/>
          <w:rtl/>
        </w:rPr>
        <w:t>=</w:t>
      </w:r>
      <w:r>
        <w:rPr>
          <w:rtl/>
        </w:rPr>
        <w:t xml:space="preserve"> كان ال</w:t>
      </w:r>
      <w:r w:rsidR="00FC0EAC">
        <w:rPr>
          <w:rFonts w:hint="cs"/>
          <w:rtl/>
        </w:rPr>
        <w:t>إ</w:t>
      </w:r>
      <w:r>
        <w:rPr>
          <w:rtl/>
        </w:rPr>
        <w:t>طلاق وعدم بيان التقييد دال</w:t>
      </w:r>
      <w:r w:rsidR="00FC0EAC">
        <w:rPr>
          <w:rFonts w:hint="cs"/>
          <w:rtl/>
        </w:rPr>
        <w:t>ّ</w:t>
      </w:r>
      <w:r>
        <w:rPr>
          <w:rtl/>
        </w:rPr>
        <w:t>ا</w:t>
      </w:r>
      <w:r w:rsidR="00FC0EAC">
        <w:rPr>
          <w:rFonts w:hint="cs"/>
          <w:rtl/>
        </w:rPr>
        <w:t>ً</w:t>
      </w:r>
      <w:r>
        <w:rPr>
          <w:rtl/>
        </w:rPr>
        <w:t xml:space="preserve"> على فعليته، ووجود الابتلاء المصحح لهما، كما لا يخفى، فافهم (منه </w:t>
      </w:r>
      <w:r w:rsidRPr="00A13F39">
        <w:rPr>
          <w:rStyle w:val="libFootnoteAlaemChar"/>
          <w:rtl/>
        </w:rPr>
        <w:t>قدس‌سره</w:t>
      </w:r>
      <w:r>
        <w:rPr>
          <w:rtl/>
        </w:rPr>
        <w:t>).</w:t>
      </w:r>
    </w:p>
    <w:p w14:paraId="686050CD" w14:textId="77777777" w:rsidR="001A75A1" w:rsidRDefault="001A75A1" w:rsidP="0010428D">
      <w:pPr>
        <w:pStyle w:val="libFootnote0"/>
      </w:pPr>
      <w:r w:rsidRPr="00A13F39">
        <w:rPr>
          <w:rtl/>
        </w:rPr>
        <w:t>(1)</w:t>
      </w:r>
      <w:r>
        <w:rPr>
          <w:rtl/>
        </w:rPr>
        <w:t xml:space="preserve"> راجع</w:t>
      </w:r>
      <w:r w:rsidR="000C5AE4">
        <w:rPr>
          <w:rtl/>
        </w:rPr>
        <w:t xml:space="preserve"> فرائد الأصول </w:t>
      </w:r>
      <w:r>
        <w:rPr>
          <w:rtl/>
        </w:rPr>
        <w:t>/ 260 - 262.</w:t>
      </w:r>
    </w:p>
    <w:p w14:paraId="5208AEF9" w14:textId="77777777" w:rsidR="001A75A1" w:rsidRDefault="00D7791C" w:rsidP="001A75A1">
      <w:pPr>
        <w:pStyle w:val="libNormal"/>
      </w:pPr>
      <w:r>
        <w:rPr>
          <w:rtl/>
        </w:rPr>
        <w:br w:type="page"/>
      </w:r>
    </w:p>
    <w:p w14:paraId="322D72E1" w14:textId="77777777" w:rsidR="001A75A1" w:rsidRDefault="001A75A1" w:rsidP="00FC0EAC">
      <w:pPr>
        <w:pStyle w:val="libNormal"/>
      </w:pPr>
      <w:r>
        <w:rPr>
          <w:rtl/>
        </w:rPr>
        <w:lastRenderedPageBreak/>
        <w:t>ومنه ظهر أنه لا مجال لتوهم</w:t>
      </w:r>
      <w:r w:rsidRPr="00D92983">
        <w:rPr>
          <w:rStyle w:val="libFootnotenumChar"/>
          <w:rtl/>
        </w:rPr>
        <w:t>(1)</w:t>
      </w:r>
      <w:r>
        <w:rPr>
          <w:rtl/>
        </w:rPr>
        <w:t xml:space="preserve"> أن قضية الاجتناب عن المعلوم هو الاجتناب عنه</w:t>
      </w:r>
      <w:r w:rsidR="00DF730E">
        <w:rPr>
          <w:rtl/>
        </w:rPr>
        <w:t xml:space="preserve"> أيضاً، </w:t>
      </w:r>
      <w:r>
        <w:rPr>
          <w:rtl/>
        </w:rPr>
        <w:t>ضرورة أن العلم به إنما يوجب تنجز الاجتناب عنه، لا تنجز الاجتناب عن فرد آخر لم يعلم حدوثه وإن احتمل.</w:t>
      </w:r>
    </w:p>
    <w:p w14:paraId="149CF536" w14:textId="77777777" w:rsidR="001A75A1" w:rsidRDefault="001A75A1" w:rsidP="001A75A1">
      <w:pPr>
        <w:pStyle w:val="libNormal"/>
      </w:pPr>
      <w:r>
        <w:rPr>
          <w:rtl/>
        </w:rPr>
        <w:t>وأخرى يجب الاجتناب عما لاقاه دونه، فيما لو علم إجمالا</w:t>
      </w:r>
      <w:r w:rsidR="00FC0EAC">
        <w:rPr>
          <w:rFonts w:hint="cs"/>
          <w:rtl/>
        </w:rPr>
        <w:t>ً</w:t>
      </w:r>
      <w:r>
        <w:rPr>
          <w:rtl/>
        </w:rPr>
        <w:t xml:space="preserve"> نجاسته أو نجاسة ش</w:t>
      </w:r>
      <w:r w:rsidR="00FC0EAC">
        <w:rPr>
          <w:rFonts w:hint="cs"/>
          <w:rtl/>
        </w:rPr>
        <w:t>يء</w:t>
      </w:r>
      <w:r>
        <w:rPr>
          <w:rtl/>
        </w:rPr>
        <w:t xml:space="preserve"> آخر</w:t>
      </w:r>
      <w:r w:rsidR="00FC0EAC">
        <w:rPr>
          <w:rFonts w:hint="cs"/>
          <w:rtl/>
        </w:rPr>
        <w:t>،</w:t>
      </w:r>
      <w:r>
        <w:rPr>
          <w:rtl/>
        </w:rPr>
        <w:t xml:space="preserve"> ثم حدث </w:t>
      </w:r>
      <w:r w:rsidR="00FC0EAC">
        <w:rPr>
          <w:rFonts w:hint="cs"/>
          <w:rtl/>
        </w:rPr>
        <w:t>[</w:t>
      </w:r>
      <w:r>
        <w:rPr>
          <w:rtl/>
        </w:rPr>
        <w:t>العلم ب</w:t>
      </w:r>
      <w:r w:rsidR="00FC0EAC">
        <w:rPr>
          <w:rFonts w:hint="cs"/>
          <w:rtl/>
        </w:rPr>
        <w:t>ـ]</w:t>
      </w:r>
      <w:r w:rsidRPr="00D92983">
        <w:rPr>
          <w:rStyle w:val="libFootnotenumChar"/>
          <w:rtl/>
        </w:rPr>
        <w:t>(2)</w:t>
      </w:r>
      <w:r>
        <w:rPr>
          <w:rtl/>
        </w:rPr>
        <w:t xml:space="preserve"> الملاقاة والعلم بنجاسة الملاقى أو ذاك الش</w:t>
      </w:r>
      <w:r w:rsidR="00FC0EAC">
        <w:rPr>
          <w:rFonts w:hint="cs"/>
          <w:rtl/>
        </w:rPr>
        <w:t>يء</w:t>
      </w:r>
      <w:r w:rsidR="00DF730E">
        <w:rPr>
          <w:rtl/>
        </w:rPr>
        <w:t xml:space="preserve"> أيضاً، </w:t>
      </w:r>
      <w:r>
        <w:rPr>
          <w:rtl/>
        </w:rPr>
        <w:t>فإن حال</w:t>
      </w:r>
      <w:r w:rsidRPr="00D92983">
        <w:rPr>
          <w:rStyle w:val="libFootnotenumChar"/>
          <w:rtl/>
        </w:rPr>
        <w:t>(3)</w:t>
      </w:r>
      <w:r>
        <w:rPr>
          <w:rtl/>
        </w:rPr>
        <w:t xml:space="preserve"> الملاقى في هذه الصورة بعينها حال مالاقاه في الصورة السابقة في عدم كونه طرفا</w:t>
      </w:r>
      <w:r w:rsidR="00FC0EAC">
        <w:rPr>
          <w:rFonts w:hint="cs"/>
          <w:rtl/>
        </w:rPr>
        <w:t>ً</w:t>
      </w:r>
      <w:r>
        <w:rPr>
          <w:rtl/>
        </w:rPr>
        <w:t xml:space="preserve"> للعلم ال</w:t>
      </w:r>
      <w:r w:rsidR="00FC0EAC">
        <w:rPr>
          <w:rFonts w:hint="cs"/>
          <w:rtl/>
        </w:rPr>
        <w:t>إ</w:t>
      </w:r>
      <w:r>
        <w:rPr>
          <w:rtl/>
        </w:rPr>
        <w:t>جمالي، وأنه فرد آخر على تقدير نجاسته واقعا</w:t>
      </w:r>
      <w:r w:rsidR="00FC0EAC">
        <w:rPr>
          <w:rFonts w:hint="cs"/>
          <w:rtl/>
        </w:rPr>
        <w:t>ً</w:t>
      </w:r>
      <w:r>
        <w:rPr>
          <w:rtl/>
        </w:rPr>
        <w:t xml:space="preserve"> غير معلوم النجاسة أصلا</w:t>
      </w:r>
      <w:r w:rsidR="00FC0EAC">
        <w:rPr>
          <w:rFonts w:hint="cs"/>
          <w:rtl/>
        </w:rPr>
        <w:t>ً</w:t>
      </w:r>
      <w:r>
        <w:rPr>
          <w:rtl/>
        </w:rPr>
        <w:t>، لا إجمالا</w:t>
      </w:r>
      <w:r w:rsidR="00FC0EAC">
        <w:rPr>
          <w:rFonts w:hint="cs"/>
          <w:rtl/>
        </w:rPr>
        <w:t>ً</w:t>
      </w:r>
      <w:r>
        <w:rPr>
          <w:rtl/>
        </w:rPr>
        <w:t xml:space="preserve"> ولا تفصيلا</w:t>
      </w:r>
      <w:r w:rsidR="00FC0EAC">
        <w:rPr>
          <w:rFonts w:hint="cs"/>
          <w:rtl/>
        </w:rPr>
        <w:t>ً</w:t>
      </w:r>
      <w:r>
        <w:rPr>
          <w:rtl/>
        </w:rPr>
        <w:t>، وكذا لو علم بالملاقاة ثم حدث العلم ال</w:t>
      </w:r>
      <w:r w:rsidR="00FC0EAC">
        <w:rPr>
          <w:rFonts w:hint="cs"/>
          <w:rtl/>
        </w:rPr>
        <w:t>إ</w:t>
      </w:r>
      <w:r>
        <w:rPr>
          <w:rtl/>
        </w:rPr>
        <w:t>جمالي، ولكن كان الملاقى خارجا</w:t>
      </w:r>
      <w:r w:rsidR="00FC0EAC">
        <w:rPr>
          <w:rFonts w:hint="cs"/>
          <w:rtl/>
        </w:rPr>
        <w:t>ً</w:t>
      </w:r>
      <w:r>
        <w:rPr>
          <w:rtl/>
        </w:rPr>
        <w:t xml:space="preserve"> عن محل الابتلاء في حال حدوثه وصار مبتلى به بعده.</w:t>
      </w:r>
    </w:p>
    <w:p w14:paraId="6477D96E" w14:textId="77777777" w:rsidR="001A75A1" w:rsidRDefault="001A75A1" w:rsidP="001A75A1">
      <w:pPr>
        <w:pStyle w:val="libNormal"/>
      </w:pPr>
      <w:r>
        <w:rPr>
          <w:rtl/>
        </w:rPr>
        <w:t>وثالثة يجب الاجتناب عنهما، فيما لو حصل العلم ال</w:t>
      </w:r>
      <w:r w:rsidR="00FC0EAC">
        <w:rPr>
          <w:rFonts w:hint="cs"/>
          <w:rtl/>
        </w:rPr>
        <w:t>إ</w:t>
      </w:r>
      <w:r>
        <w:rPr>
          <w:rtl/>
        </w:rPr>
        <w:t>جمالي بعد العلم بالملاقاة</w:t>
      </w:r>
      <w:r w:rsidR="00FC0EAC">
        <w:rPr>
          <w:rFonts w:hint="cs"/>
          <w:rtl/>
        </w:rPr>
        <w:t>؛</w:t>
      </w:r>
      <w:r>
        <w:rPr>
          <w:rtl/>
        </w:rPr>
        <w:t xml:space="preserve"> ضرورة أنه حينئذ نعلم إجمالا</w:t>
      </w:r>
      <w:r w:rsidR="00FC0EAC">
        <w:rPr>
          <w:rFonts w:hint="cs"/>
          <w:rtl/>
        </w:rPr>
        <w:t>ً</w:t>
      </w:r>
      <w:r>
        <w:rPr>
          <w:rtl/>
        </w:rPr>
        <w:t>: إما بنجاسة الملاقي والملاقى أو بنجاسة الآخر كما لا يخفى، فيتنجز التكليف بالاجتناب عن النجس في البين، وهو الواحد أو ال</w:t>
      </w:r>
      <w:r w:rsidR="00FC0EAC">
        <w:rPr>
          <w:rFonts w:hint="cs"/>
          <w:rtl/>
        </w:rPr>
        <w:t>إ</w:t>
      </w:r>
      <w:r>
        <w:rPr>
          <w:rtl/>
        </w:rPr>
        <w:t>ثنان</w:t>
      </w:r>
      <w:r w:rsidRPr="00D92983">
        <w:rPr>
          <w:rStyle w:val="libFootnotenumChar"/>
          <w:rtl/>
        </w:rPr>
        <w:t>(4)</w:t>
      </w:r>
      <w:r>
        <w:rPr>
          <w:rtl/>
        </w:rPr>
        <w:t>.</w:t>
      </w:r>
    </w:p>
    <w:p w14:paraId="64DD2F5E" w14:textId="77777777" w:rsidR="001A75A1" w:rsidRDefault="001A75A1" w:rsidP="001A75A1">
      <w:pPr>
        <w:pStyle w:val="libNormal"/>
      </w:pPr>
      <w:r w:rsidRPr="00FC0EAC">
        <w:rPr>
          <w:rStyle w:val="libBold2Char"/>
          <w:rtl/>
        </w:rPr>
        <w:t>المقام الثاني</w:t>
      </w:r>
      <w:r>
        <w:rPr>
          <w:rtl/>
        </w:rPr>
        <w:t>: (في دوران</w:t>
      </w:r>
      <w:r w:rsidR="00714E52">
        <w:rPr>
          <w:rtl/>
        </w:rPr>
        <w:t xml:space="preserve"> الأمر </w:t>
      </w:r>
      <w:r>
        <w:rPr>
          <w:rtl/>
        </w:rPr>
        <w:t>بين ال</w:t>
      </w:r>
      <w:r w:rsidR="00FC0EAC">
        <w:rPr>
          <w:rFonts w:hint="cs"/>
          <w:rtl/>
        </w:rPr>
        <w:t>أ</w:t>
      </w:r>
      <w:r>
        <w:rPr>
          <w:rtl/>
        </w:rPr>
        <w:t>قل وال</w:t>
      </w:r>
      <w:r w:rsidR="00FC0EAC">
        <w:rPr>
          <w:rFonts w:hint="cs"/>
          <w:rtl/>
        </w:rPr>
        <w:t>أ</w:t>
      </w:r>
      <w:r>
        <w:rPr>
          <w:rtl/>
        </w:rPr>
        <w:t>كثر الارتباطيين).</w:t>
      </w:r>
    </w:p>
    <w:p w14:paraId="146F2442" w14:textId="77777777" w:rsidR="001A75A1" w:rsidRDefault="001A75A1" w:rsidP="001A75A1">
      <w:pPr>
        <w:pStyle w:val="libNormal"/>
      </w:pPr>
      <w:r>
        <w:rPr>
          <w:rtl/>
        </w:rPr>
        <w:t>والحق أن العلم ال</w:t>
      </w:r>
      <w:r w:rsidR="00FC0EAC">
        <w:rPr>
          <w:rFonts w:hint="cs"/>
          <w:rtl/>
        </w:rPr>
        <w:t>إ</w:t>
      </w:r>
      <w:r>
        <w:rPr>
          <w:rtl/>
        </w:rPr>
        <w:t>جمالي بثبوت التكليف بينهما -</w:t>
      </w:r>
      <w:r w:rsidR="00714E52">
        <w:rPr>
          <w:rtl/>
        </w:rPr>
        <w:t xml:space="preserve"> أيضاً </w:t>
      </w:r>
      <w:r>
        <w:rPr>
          <w:rtl/>
        </w:rPr>
        <w:t>- يوجب الاحتياط عقلا</w:t>
      </w:r>
      <w:r w:rsidR="00FC0EAC">
        <w:rPr>
          <w:rFonts w:hint="cs"/>
          <w:rtl/>
        </w:rPr>
        <w:t>ً</w:t>
      </w:r>
      <w:r>
        <w:rPr>
          <w:rtl/>
        </w:rPr>
        <w:t xml:space="preserve"> بإتيان ال</w:t>
      </w:r>
      <w:r w:rsidR="00FC0EAC">
        <w:rPr>
          <w:rFonts w:hint="cs"/>
          <w:rtl/>
        </w:rPr>
        <w:t>أ</w:t>
      </w:r>
      <w:r>
        <w:rPr>
          <w:rtl/>
        </w:rPr>
        <w:t>كثر، لتنجزه به حيث تعلق بثبوته فعلا</w:t>
      </w:r>
      <w:r w:rsidR="00FC0EAC">
        <w:rPr>
          <w:rFonts w:hint="cs"/>
          <w:rtl/>
        </w:rPr>
        <w:t>ً</w:t>
      </w:r>
      <w:r>
        <w:rPr>
          <w:rtl/>
        </w:rPr>
        <w:t>.</w:t>
      </w:r>
    </w:p>
    <w:p w14:paraId="06CEBC2A" w14:textId="77777777" w:rsidR="001A75A1" w:rsidRDefault="00D7791C" w:rsidP="00D7791C">
      <w:pPr>
        <w:pStyle w:val="libLine"/>
      </w:pPr>
      <w:r>
        <w:rPr>
          <w:rtl/>
        </w:rPr>
        <w:t>____________________</w:t>
      </w:r>
    </w:p>
    <w:p w14:paraId="441555F9" w14:textId="77777777" w:rsidR="001A75A1" w:rsidRDefault="001A75A1" w:rsidP="00A13F39">
      <w:pPr>
        <w:pStyle w:val="libFootnote0"/>
      </w:pPr>
      <w:r w:rsidRPr="00A13F39">
        <w:rPr>
          <w:rtl/>
        </w:rPr>
        <w:t>(1)</w:t>
      </w:r>
      <w:r>
        <w:rPr>
          <w:rtl/>
        </w:rPr>
        <w:t xml:space="preserve"> جعل الشيخ هذا التوهم أحد الاحتمالين في المسألة، مستشهدا</w:t>
      </w:r>
      <w:r w:rsidR="00FC0EAC">
        <w:rPr>
          <w:rFonts w:hint="cs"/>
          <w:rtl/>
        </w:rPr>
        <w:t>ً</w:t>
      </w:r>
      <w:r>
        <w:rPr>
          <w:rtl/>
        </w:rPr>
        <w:t xml:space="preserve"> له بكلام السيد أبي المكارم في الغنية ولم نعثر عليه في الغنية، نعم استدل أبوالمكارم بايتي تحريم الخبائت وتحريم الميتة، ولكن يظهر ما ذكره الشيخ من كلام السيد المرتضى في الناصريات، للمزيد راجع</w:t>
      </w:r>
      <w:r w:rsidR="000C5AE4">
        <w:rPr>
          <w:rtl/>
        </w:rPr>
        <w:t xml:space="preserve"> فرائد الأصول </w:t>
      </w:r>
      <w:r>
        <w:rPr>
          <w:rtl/>
        </w:rPr>
        <w:t>252 والغنية (الجوامع الفقهية 489) والناصريات (الجوامع الفقهية 214).</w:t>
      </w:r>
    </w:p>
    <w:p w14:paraId="01900C93" w14:textId="77777777" w:rsidR="001A75A1" w:rsidRDefault="001A75A1" w:rsidP="00A13F39">
      <w:pPr>
        <w:pStyle w:val="libFootnote0"/>
      </w:pPr>
      <w:r w:rsidRPr="00A13F39">
        <w:rPr>
          <w:rtl/>
        </w:rPr>
        <w:t>(2)</w:t>
      </w:r>
      <w:r>
        <w:rPr>
          <w:rtl/>
        </w:rPr>
        <w:t xml:space="preserve"> أثبتناها من</w:t>
      </w:r>
      <w:r w:rsidR="0077545E">
        <w:rPr>
          <w:rtl/>
        </w:rPr>
        <w:t xml:space="preserve"> «ب»</w:t>
      </w:r>
      <w:r>
        <w:rPr>
          <w:rtl/>
        </w:rPr>
        <w:t>.</w:t>
      </w:r>
    </w:p>
    <w:p w14:paraId="0E3F1216" w14:textId="77777777" w:rsidR="001A75A1" w:rsidRDefault="001A75A1" w:rsidP="00A13F39">
      <w:pPr>
        <w:pStyle w:val="libFootnote0"/>
      </w:pPr>
      <w:r w:rsidRPr="00A13F39">
        <w:rPr>
          <w:rtl/>
        </w:rPr>
        <w:t>(3)</w:t>
      </w:r>
      <w:r>
        <w:rPr>
          <w:rtl/>
        </w:rPr>
        <w:t xml:space="preserve"> وإن لم يكن احتمال نجاسة ما لاقاه إل</w:t>
      </w:r>
      <w:r w:rsidR="00FC0EAC">
        <w:rPr>
          <w:rFonts w:hint="cs"/>
          <w:rtl/>
        </w:rPr>
        <w:t>ّ</w:t>
      </w:r>
      <w:r>
        <w:rPr>
          <w:rtl/>
        </w:rPr>
        <w:t xml:space="preserve">ا من ملاقاته، (منه </w:t>
      </w:r>
      <w:r w:rsidR="00D7791C" w:rsidRPr="00D7791C">
        <w:rPr>
          <w:rStyle w:val="libAlaemChar"/>
          <w:rtl/>
        </w:rPr>
        <w:t>قدس‌سره</w:t>
      </w:r>
      <w:r>
        <w:rPr>
          <w:rtl/>
        </w:rPr>
        <w:t>).</w:t>
      </w:r>
    </w:p>
    <w:p w14:paraId="24A58FB1" w14:textId="77777777" w:rsidR="001A75A1" w:rsidRDefault="001A75A1" w:rsidP="00FC0EAC">
      <w:pPr>
        <w:pStyle w:val="libFootnote0"/>
      </w:pPr>
      <w:r w:rsidRPr="00A13F39">
        <w:rPr>
          <w:rtl/>
        </w:rPr>
        <w:t>(4)</w:t>
      </w:r>
      <w:r>
        <w:rPr>
          <w:rtl/>
        </w:rPr>
        <w:t xml:space="preserve"> في نسختي</w:t>
      </w:r>
      <w:r w:rsidR="0077545E">
        <w:rPr>
          <w:rtl/>
        </w:rPr>
        <w:t xml:space="preserve"> «أ و ب»</w:t>
      </w:r>
      <w:r>
        <w:rPr>
          <w:rtl/>
        </w:rPr>
        <w:t xml:space="preserve"> الاثنين.</w:t>
      </w:r>
    </w:p>
    <w:p w14:paraId="7E863308" w14:textId="77777777" w:rsidR="001A75A1" w:rsidRDefault="00D7791C" w:rsidP="001A75A1">
      <w:pPr>
        <w:pStyle w:val="libNormal"/>
      </w:pPr>
      <w:r>
        <w:rPr>
          <w:rtl/>
        </w:rPr>
        <w:br w:type="page"/>
      </w:r>
    </w:p>
    <w:p w14:paraId="7D60A52A" w14:textId="77777777" w:rsidR="001A75A1" w:rsidRDefault="001A75A1" w:rsidP="00A13F39">
      <w:pPr>
        <w:pStyle w:val="libNormal0"/>
      </w:pPr>
      <w:r>
        <w:rPr>
          <w:rtl/>
        </w:rPr>
        <w:lastRenderedPageBreak/>
        <w:t>وتوهم</w:t>
      </w:r>
      <w:r w:rsidRPr="00D92983">
        <w:rPr>
          <w:rStyle w:val="libFootnotenumChar"/>
          <w:rtl/>
        </w:rPr>
        <w:t>(1)</w:t>
      </w:r>
      <w:r>
        <w:rPr>
          <w:rtl/>
        </w:rPr>
        <w:t xml:space="preserve"> انحلاله إلى العلم بوجوب ال</w:t>
      </w:r>
      <w:r w:rsidR="00FC0EAC">
        <w:rPr>
          <w:rFonts w:hint="cs"/>
          <w:rtl/>
        </w:rPr>
        <w:t>أ</w:t>
      </w:r>
      <w:r>
        <w:rPr>
          <w:rtl/>
        </w:rPr>
        <w:t>قل تفصيلا</w:t>
      </w:r>
      <w:r w:rsidR="00FC0EAC">
        <w:rPr>
          <w:rFonts w:hint="cs"/>
          <w:rtl/>
        </w:rPr>
        <w:t>ً</w:t>
      </w:r>
      <w:r>
        <w:rPr>
          <w:rtl/>
        </w:rPr>
        <w:t xml:space="preserve"> والشك في وجوب ال</w:t>
      </w:r>
      <w:r w:rsidR="00FC0EAC">
        <w:rPr>
          <w:rFonts w:hint="cs"/>
          <w:rtl/>
        </w:rPr>
        <w:t>أ</w:t>
      </w:r>
      <w:r>
        <w:rPr>
          <w:rtl/>
        </w:rPr>
        <w:t>كثر بدوا</w:t>
      </w:r>
      <w:r w:rsidR="00FC0EAC">
        <w:rPr>
          <w:rFonts w:hint="cs"/>
          <w:rtl/>
        </w:rPr>
        <w:t>ً</w:t>
      </w:r>
      <w:r>
        <w:rPr>
          <w:rtl/>
        </w:rPr>
        <w:t xml:space="preserve"> - ضرورة لزوم</w:t>
      </w:r>
      <w:r w:rsidR="0019147A">
        <w:rPr>
          <w:rtl/>
        </w:rPr>
        <w:t xml:space="preserve"> الإتيان </w:t>
      </w:r>
      <w:r>
        <w:rPr>
          <w:rtl/>
        </w:rPr>
        <w:t>بال</w:t>
      </w:r>
      <w:r w:rsidR="00FC0EAC">
        <w:rPr>
          <w:rFonts w:hint="cs"/>
          <w:rtl/>
        </w:rPr>
        <w:t>أ</w:t>
      </w:r>
      <w:r>
        <w:rPr>
          <w:rtl/>
        </w:rPr>
        <w:t>قل لنفسه شرعا</w:t>
      </w:r>
      <w:r w:rsidR="00FC0EAC">
        <w:rPr>
          <w:rFonts w:hint="cs"/>
          <w:rtl/>
        </w:rPr>
        <w:t>ً</w:t>
      </w:r>
      <w:r>
        <w:rPr>
          <w:rtl/>
        </w:rPr>
        <w:t>، أو لغيره كذلك أو عقلا</w:t>
      </w:r>
      <w:r w:rsidR="00FC0EAC">
        <w:rPr>
          <w:rFonts w:hint="cs"/>
          <w:rtl/>
        </w:rPr>
        <w:t>ً</w:t>
      </w:r>
      <w:r>
        <w:rPr>
          <w:rtl/>
        </w:rPr>
        <w:t>، ومعه لا يوجب تنجزه لو كان متعلقا</w:t>
      </w:r>
      <w:r w:rsidR="00FC0EAC">
        <w:rPr>
          <w:rFonts w:hint="cs"/>
          <w:rtl/>
        </w:rPr>
        <w:t>ً</w:t>
      </w:r>
      <w:r>
        <w:rPr>
          <w:rtl/>
        </w:rPr>
        <w:t xml:space="preserve"> بال</w:t>
      </w:r>
      <w:r w:rsidR="00FC0EAC">
        <w:rPr>
          <w:rFonts w:hint="cs"/>
          <w:rtl/>
        </w:rPr>
        <w:t>أ</w:t>
      </w:r>
      <w:r>
        <w:rPr>
          <w:rtl/>
        </w:rPr>
        <w:t>كثر - فاسد قطعا</w:t>
      </w:r>
      <w:r w:rsidR="00FC0EAC">
        <w:rPr>
          <w:rFonts w:hint="cs"/>
          <w:rtl/>
        </w:rPr>
        <w:t>ً</w:t>
      </w:r>
      <w:r>
        <w:rPr>
          <w:rtl/>
        </w:rPr>
        <w:t>، لاستلزام الانحلال المحال، بداهة توقف لزوم ال</w:t>
      </w:r>
      <w:r w:rsidR="00FC0EAC">
        <w:rPr>
          <w:rFonts w:hint="cs"/>
          <w:rtl/>
        </w:rPr>
        <w:t>أ</w:t>
      </w:r>
      <w:r>
        <w:rPr>
          <w:rtl/>
        </w:rPr>
        <w:t>قل فعلا</w:t>
      </w:r>
      <w:r w:rsidR="00FC0EAC">
        <w:rPr>
          <w:rFonts w:hint="cs"/>
          <w:rtl/>
        </w:rPr>
        <w:t>ً</w:t>
      </w:r>
      <w:r>
        <w:rPr>
          <w:rtl/>
        </w:rPr>
        <w:t xml:space="preserve"> إما لنفسه أو لغيره على تنجز</w:t>
      </w:r>
      <w:r w:rsidR="00674B78">
        <w:rPr>
          <w:rFonts w:hint="cs"/>
          <w:rtl/>
        </w:rPr>
        <w:t xml:space="preserve"> التكليف مطلقاً، ولو كان متعلقاً بالأكثر، فلو كان لزومه كذلك مستلزماً لعدم تنجزه</w:t>
      </w:r>
      <w:r>
        <w:rPr>
          <w:rtl/>
        </w:rPr>
        <w:t xml:space="preserve"> إلا إذا كان متعلقا</w:t>
      </w:r>
      <w:r w:rsidR="00FC0EAC">
        <w:rPr>
          <w:rFonts w:hint="cs"/>
          <w:rtl/>
        </w:rPr>
        <w:t>ً</w:t>
      </w:r>
      <w:r>
        <w:rPr>
          <w:rtl/>
        </w:rPr>
        <w:t xml:space="preserve"> بال</w:t>
      </w:r>
      <w:r w:rsidR="00674B78">
        <w:rPr>
          <w:rFonts w:hint="cs"/>
          <w:rtl/>
        </w:rPr>
        <w:t>أ</w:t>
      </w:r>
      <w:r>
        <w:rPr>
          <w:rtl/>
        </w:rPr>
        <w:t>قل كان خلفا</w:t>
      </w:r>
      <w:r w:rsidR="00674B78">
        <w:rPr>
          <w:rFonts w:hint="cs"/>
          <w:rtl/>
        </w:rPr>
        <w:t>ً</w:t>
      </w:r>
      <w:r>
        <w:rPr>
          <w:rtl/>
        </w:rPr>
        <w:t>، مع أنه يلزم من وجوده عدمه</w:t>
      </w:r>
      <w:r w:rsidR="00674B78">
        <w:rPr>
          <w:rFonts w:hint="cs"/>
          <w:rtl/>
        </w:rPr>
        <w:t>؛</w:t>
      </w:r>
      <w:r>
        <w:rPr>
          <w:rtl/>
        </w:rPr>
        <w:t xml:space="preserve"> لاستلزامه عدم تنجز التكليف على كل حال المستلزم لعدم لزوم ال</w:t>
      </w:r>
      <w:r w:rsidR="00674B78">
        <w:rPr>
          <w:rFonts w:hint="cs"/>
          <w:rtl/>
        </w:rPr>
        <w:t>أ</w:t>
      </w:r>
      <w:r>
        <w:rPr>
          <w:rtl/>
        </w:rPr>
        <w:t>قل مطلقا</w:t>
      </w:r>
      <w:r w:rsidR="00674B78">
        <w:rPr>
          <w:rFonts w:hint="cs"/>
          <w:rtl/>
        </w:rPr>
        <w:t>ً</w:t>
      </w:r>
      <w:r>
        <w:rPr>
          <w:rtl/>
        </w:rPr>
        <w:t>، المستلزم لعدم الانحلال، وما يلزم من وجوده عدمه محال.</w:t>
      </w:r>
    </w:p>
    <w:p w14:paraId="7FAD2A06" w14:textId="77777777" w:rsidR="001A75A1" w:rsidRDefault="001A75A1" w:rsidP="001A75A1">
      <w:pPr>
        <w:pStyle w:val="libNormal"/>
      </w:pPr>
      <w:r>
        <w:rPr>
          <w:rtl/>
        </w:rPr>
        <w:t>نعم إنما ينحل إذا كان ال</w:t>
      </w:r>
      <w:r w:rsidR="00674B78">
        <w:rPr>
          <w:rFonts w:hint="cs"/>
          <w:rtl/>
        </w:rPr>
        <w:t>أ</w:t>
      </w:r>
      <w:r>
        <w:rPr>
          <w:rtl/>
        </w:rPr>
        <w:t>قل ذا مصلحة ملزمة، فإن وجوبه حينئذ يكون معلوما</w:t>
      </w:r>
      <w:r w:rsidR="00674B78">
        <w:rPr>
          <w:rFonts w:hint="cs"/>
          <w:rtl/>
        </w:rPr>
        <w:t>ً</w:t>
      </w:r>
      <w:r>
        <w:rPr>
          <w:rtl/>
        </w:rPr>
        <w:t xml:space="preserve"> له، وإنما كان الترديد لاحتمال أن يكون ال</w:t>
      </w:r>
      <w:r w:rsidR="00674B78">
        <w:rPr>
          <w:rFonts w:hint="cs"/>
          <w:rtl/>
        </w:rPr>
        <w:t>أ</w:t>
      </w:r>
      <w:r>
        <w:rPr>
          <w:rtl/>
        </w:rPr>
        <w:t>كثر ذا مصلحتين، أو مصلحة أقوى من مصلحة ال</w:t>
      </w:r>
      <w:r w:rsidR="00674B78">
        <w:rPr>
          <w:rFonts w:hint="cs"/>
          <w:rtl/>
        </w:rPr>
        <w:t>أ</w:t>
      </w:r>
      <w:r>
        <w:rPr>
          <w:rtl/>
        </w:rPr>
        <w:t>قل، فالعقل في مثله وإن استقل بالبراء‌ة بلا كلام، إلا أنه خارج عما هو محل النقض وال</w:t>
      </w:r>
      <w:r w:rsidR="00674B78">
        <w:rPr>
          <w:rFonts w:hint="cs"/>
          <w:rtl/>
        </w:rPr>
        <w:t>إ</w:t>
      </w:r>
      <w:r>
        <w:rPr>
          <w:rtl/>
        </w:rPr>
        <w:t>برام في المقام.</w:t>
      </w:r>
    </w:p>
    <w:p w14:paraId="31322C6E" w14:textId="77777777" w:rsidR="001A75A1" w:rsidRDefault="001A75A1" w:rsidP="001A75A1">
      <w:pPr>
        <w:pStyle w:val="libNormal"/>
      </w:pPr>
      <w:r>
        <w:rPr>
          <w:rtl/>
        </w:rPr>
        <w:t>هذا مع أن الغرض الداعي إلى</w:t>
      </w:r>
      <w:r w:rsidR="00714E52">
        <w:rPr>
          <w:rtl/>
        </w:rPr>
        <w:t xml:space="preserve"> الأمر </w:t>
      </w:r>
      <w:r>
        <w:rPr>
          <w:rtl/>
        </w:rPr>
        <w:t>لا يكاد يحرز إلا بال</w:t>
      </w:r>
      <w:r w:rsidR="00674B78">
        <w:rPr>
          <w:rFonts w:hint="cs"/>
          <w:rtl/>
        </w:rPr>
        <w:t>أ</w:t>
      </w:r>
      <w:r>
        <w:rPr>
          <w:rtl/>
        </w:rPr>
        <w:t>كثر، بناء</w:t>
      </w:r>
      <w:r w:rsidR="00674B78">
        <w:rPr>
          <w:rFonts w:hint="cs"/>
          <w:rtl/>
        </w:rPr>
        <w:t>ً</w:t>
      </w:r>
      <w:r>
        <w:rPr>
          <w:rtl/>
        </w:rPr>
        <w:t xml:space="preserve"> على ما ذهب إليه المشهور من العدلية من تبعية ال</w:t>
      </w:r>
      <w:r w:rsidR="00674B78">
        <w:rPr>
          <w:rFonts w:hint="cs"/>
          <w:rtl/>
        </w:rPr>
        <w:t>أ</w:t>
      </w:r>
      <w:r>
        <w:rPr>
          <w:rtl/>
        </w:rPr>
        <w:t>وامر والنواهي للمصالح والمفاسد في المأمور به والمنهي عنه، وكون الواجبات الشرعية ألطافا</w:t>
      </w:r>
      <w:r w:rsidR="00674B78">
        <w:rPr>
          <w:rFonts w:hint="cs"/>
          <w:rtl/>
        </w:rPr>
        <w:t>ً</w:t>
      </w:r>
      <w:r>
        <w:rPr>
          <w:rtl/>
        </w:rPr>
        <w:t xml:space="preserve"> في الواجبات العقلية، وقد مر</w:t>
      </w:r>
      <w:r w:rsidR="00674B78">
        <w:rPr>
          <w:rFonts w:hint="cs"/>
          <w:rtl/>
        </w:rPr>
        <w:t>ّ</w:t>
      </w:r>
      <w:r w:rsidRPr="00D92983">
        <w:rPr>
          <w:rStyle w:val="libFootnotenumChar"/>
          <w:rtl/>
        </w:rPr>
        <w:t>(2)</w:t>
      </w:r>
      <w:r>
        <w:rPr>
          <w:rtl/>
        </w:rPr>
        <w:t xml:space="preserve"> اعتبار موافقة الغرض وحصوله عقلا</w:t>
      </w:r>
      <w:r w:rsidR="00674B78">
        <w:rPr>
          <w:rFonts w:hint="cs"/>
          <w:rtl/>
        </w:rPr>
        <w:t>ً</w:t>
      </w:r>
      <w:r>
        <w:rPr>
          <w:rtl/>
        </w:rPr>
        <w:t xml:space="preserve"> في إطاعة</w:t>
      </w:r>
      <w:r w:rsidR="00714E52">
        <w:rPr>
          <w:rtl/>
        </w:rPr>
        <w:t xml:space="preserve"> الأمر </w:t>
      </w:r>
      <w:r>
        <w:rPr>
          <w:rtl/>
        </w:rPr>
        <w:t>وسقوطه، فلابد من إحرازه في إحرازها، كما لا يخفى.</w:t>
      </w:r>
    </w:p>
    <w:p w14:paraId="6CDF425D" w14:textId="77777777" w:rsidR="001A75A1" w:rsidRDefault="001A75A1" w:rsidP="001A75A1">
      <w:pPr>
        <w:pStyle w:val="libNormal"/>
      </w:pPr>
      <w:r>
        <w:rPr>
          <w:rtl/>
        </w:rPr>
        <w:t>ولا وجه للتفصي عنه</w:t>
      </w:r>
      <w:r w:rsidRPr="00D92983">
        <w:rPr>
          <w:rStyle w:val="libFootnotenumChar"/>
          <w:rtl/>
        </w:rPr>
        <w:t>(3)</w:t>
      </w:r>
      <w:r>
        <w:rPr>
          <w:rtl/>
        </w:rPr>
        <w:t>: تارة بعدم ابتناء مسألة البراء‌ة والاحتياط على ما ذهب إليه مشهور العدلية، وجريانها على ما ذهب إليه ال</w:t>
      </w:r>
      <w:r w:rsidR="00674B78">
        <w:rPr>
          <w:rFonts w:hint="cs"/>
          <w:rtl/>
        </w:rPr>
        <w:t>أ</w:t>
      </w:r>
      <w:r>
        <w:rPr>
          <w:rtl/>
        </w:rPr>
        <w:t>شاعرة المنكرين لذلك، أو</w:t>
      </w:r>
    </w:p>
    <w:p w14:paraId="4C01D1C9" w14:textId="77777777" w:rsidR="001A75A1" w:rsidRDefault="00D7791C" w:rsidP="00D7791C">
      <w:pPr>
        <w:pStyle w:val="libLine"/>
      </w:pPr>
      <w:r>
        <w:rPr>
          <w:rtl/>
        </w:rPr>
        <w:t>____________________</w:t>
      </w:r>
    </w:p>
    <w:p w14:paraId="7CD9EA5A" w14:textId="77777777" w:rsidR="001A75A1" w:rsidRDefault="001A75A1" w:rsidP="001D0032">
      <w:pPr>
        <w:pStyle w:val="libFootnote0"/>
      </w:pPr>
      <w:r w:rsidRPr="001D0032">
        <w:rPr>
          <w:rtl/>
        </w:rPr>
        <w:t>(1)</w:t>
      </w:r>
      <w:r>
        <w:rPr>
          <w:rtl/>
        </w:rPr>
        <w:t xml:space="preserve"> تعريض بالشيخ </w:t>
      </w:r>
      <w:r w:rsidR="00D7791C" w:rsidRPr="001D0032">
        <w:rPr>
          <w:rStyle w:val="libFootnoteAlaemChar"/>
          <w:rtl/>
        </w:rPr>
        <w:t>قدس‌سره</w:t>
      </w:r>
      <w:r>
        <w:rPr>
          <w:rtl/>
        </w:rPr>
        <w:t>، راجع</w:t>
      </w:r>
      <w:r w:rsidR="000C5AE4">
        <w:rPr>
          <w:rtl/>
        </w:rPr>
        <w:t xml:space="preserve"> فرائد الأصول </w:t>
      </w:r>
      <w:r>
        <w:rPr>
          <w:rtl/>
        </w:rPr>
        <w:t>/ 274.</w:t>
      </w:r>
    </w:p>
    <w:p w14:paraId="4F0072D5" w14:textId="77777777" w:rsidR="001A75A1" w:rsidRDefault="001A75A1" w:rsidP="001D0032">
      <w:pPr>
        <w:pStyle w:val="libFootnote0"/>
      </w:pPr>
      <w:r w:rsidRPr="001D0032">
        <w:rPr>
          <w:rtl/>
        </w:rPr>
        <w:t>(2)</w:t>
      </w:r>
      <w:r>
        <w:rPr>
          <w:rtl/>
        </w:rPr>
        <w:t xml:space="preserve"> في المبحث الخامس من الفصل الثاني من المقصد ال</w:t>
      </w:r>
      <w:r w:rsidR="00674B78">
        <w:rPr>
          <w:rFonts w:hint="cs"/>
          <w:rtl/>
        </w:rPr>
        <w:t>أ</w:t>
      </w:r>
      <w:r>
        <w:rPr>
          <w:rtl/>
        </w:rPr>
        <w:t>ول في ال</w:t>
      </w:r>
      <w:r w:rsidR="00674B78">
        <w:rPr>
          <w:rFonts w:hint="cs"/>
          <w:rtl/>
        </w:rPr>
        <w:t>أ</w:t>
      </w:r>
      <w:r>
        <w:rPr>
          <w:rtl/>
        </w:rPr>
        <w:t>وامر حيث قال: وإن لم يكد يسقط بذلك فلا يكاد له وجه إل</w:t>
      </w:r>
      <w:r w:rsidR="00674B78">
        <w:rPr>
          <w:rFonts w:hint="cs"/>
          <w:rtl/>
        </w:rPr>
        <w:t>ّ</w:t>
      </w:r>
      <w:r>
        <w:rPr>
          <w:rtl/>
        </w:rPr>
        <w:t>ا عدم حصول غرضه..</w:t>
      </w:r>
      <w:r w:rsidR="00674B78">
        <w:rPr>
          <w:rFonts w:hint="cs"/>
          <w:rtl/>
        </w:rPr>
        <w:t xml:space="preserve"> </w:t>
      </w:r>
      <w:r>
        <w:rPr>
          <w:rtl/>
        </w:rPr>
        <w:t>إلخ.</w:t>
      </w:r>
    </w:p>
    <w:p w14:paraId="5F424432" w14:textId="77777777" w:rsidR="001A75A1" w:rsidRDefault="001A75A1" w:rsidP="00674B78">
      <w:pPr>
        <w:pStyle w:val="libFootnote0"/>
      </w:pPr>
      <w:r w:rsidRPr="001D0032">
        <w:rPr>
          <w:rtl/>
        </w:rPr>
        <w:t>(3)</w:t>
      </w:r>
      <w:r>
        <w:rPr>
          <w:rtl/>
        </w:rPr>
        <w:t xml:space="preserve"> رد</w:t>
      </w:r>
      <w:r w:rsidR="00674B78">
        <w:rPr>
          <w:rFonts w:hint="cs"/>
          <w:rtl/>
        </w:rPr>
        <w:t>ّ</w:t>
      </w:r>
      <w:r>
        <w:rPr>
          <w:rtl/>
        </w:rPr>
        <w:t xml:space="preserve"> على الشيخ، أنظر</w:t>
      </w:r>
      <w:r w:rsidR="000C5AE4">
        <w:rPr>
          <w:rtl/>
        </w:rPr>
        <w:t xml:space="preserve"> فرائد الأصول </w:t>
      </w:r>
      <w:r>
        <w:rPr>
          <w:rtl/>
        </w:rPr>
        <w:t>/ 273.</w:t>
      </w:r>
    </w:p>
    <w:p w14:paraId="0C3F24CF" w14:textId="77777777" w:rsidR="001A75A1" w:rsidRDefault="00D7791C" w:rsidP="001A75A1">
      <w:pPr>
        <w:pStyle w:val="libNormal"/>
      </w:pPr>
      <w:r>
        <w:rPr>
          <w:rtl/>
        </w:rPr>
        <w:br w:type="page"/>
      </w:r>
    </w:p>
    <w:p w14:paraId="6D73C93A" w14:textId="77777777" w:rsidR="001A75A1" w:rsidRDefault="001A75A1" w:rsidP="001D0032">
      <w:pPr>
        <w:pStyle w:val="libNormal0"/>
      </w:pPr>
      <w:r>
        <w:rPr>
          <w:rtl/>
        </w:rPr>
        <w:lastRenderedPageBreak/>
        <w:t>بعض العدلية المكتفين بكون المصلحة في نفس</w:t>
      </w:r>
      <w:r w:rsidR="00714E52">
        <w:rPr>
          <w:rtl/>
        </w:rPr>
        <w:t xml:space="preserve"> الأمر </w:t>
      </w:r>
      <w:r>
        <w:rPr>
          <w:rtl/>
        </w:rPr>
        <w:t>دون المأمور به.</w:t>
      </w:r>
    </w:p>
    <w:p w14:paraId="0DFBA079" w14:textId="77777777" w:rsidR="001A75A1" w:rsidRDefault="001A75A1" w:rsidP="001A75A1">
      <w:pPr>
        <w:pStyle w:val="libNormal"/>
      </w:pPr>
      <w:r>
        <w:rPr>
          <w:rtl/>
        </w:rPr>
        <w:t>وأخرى بأن حصول المصلحة واللطف في العبادات لا يكاد يكون إلا بإتيانها على وجه الامتثال، وحينئذ كان لاحتمال اعتبار معرفة أجزائها تفصيلا</w:t>
      </w:r>
      <w:r w:rsidR="00F70816">
        <w:rPr>
          <w:rFonts w:hint="cs"/>
          <w:rtl/>
        </w:rPr>
        <w:t>ً</w:t>
      </w:r>
      <w:r>
        <w:rPr>
          <w:rtl/>
        </w:rPr>
        <w:t xml:space="preserve"> - ليؤتى بها مع قصد الوجه - مجال، ومعه لا يكاد يقطع بحصول اللطف والمصلحة الداعية إلى ال</w:t>
      </w:r>
      <w:r w:rsidR="00F70816">
        <w:rPr>
          <w:rFonts w:hint="cs"/>
          <w:rtl/>
        </w:rPr>
        <w:t>أ</w:t>
      </w:r>
      <w:r>
        <w:rPr>
          <w:rtl/>
        </w:rPr>
        <w:t>مر، فلم يبق إلا التخلص عن تبعة مخالفته بإتيان ما علم تعلقه به، فإنه واجب عقلا</w:t>
      </w:r>
      <w:r w:rsidR="00F70816">
        <w:rPr>
          <w:rFonts w:hint="cs"/>
          <w:rtl/>
        </w:rPr>
        <w:t>ً</w:t>
      </w:r>
      <w:r>
        <w:rPr>
          <w:rtl/>
        </w:rPr>
        <w:t xml:space="preserve"> وإن لم يكن في المأمور به مصلحة ولطف رأسا</w:t>
      </w:r>
      <w:r w:rsidR="00F70816">
        <w:rPr>
          <w:rFonts w:hint="cs"/>
          <w:rtl/>
        </w:rPr>
        <w:t>ً</w:t>
      </w:r>
      <w:r>
        <w:rPr>
          <w:rtl/>
        </w:rPr>
        <w:t>، لتنجزه بالعلم به إجمالا</w:t>
      </w:r>
      <w:r w:rsidR="00F70816">
        <w:rPr>
          <w:rFonts w:hint="cs"/>
          <w:rtl/>
        </w:rPr>
        <w:t>ً</w:t>
      </w:r>
      <w:r>
        <w:rPr>
          <w:rtl/>
        </w:rPr>
        <w:t>.</w:t>
      </w:r>
    </w:p>
    <w:p w14:paraId="0947F2BD" w14:textId="77777777" w:rsidR="001A75A1" w:rsidRDefault="001A75A1" w:rsidP="001A75A1">
      <w:pPr>
        <w:pStyle w:val="libNormal"/>
      </w:pPr>
      <w:r>
        <w:rPr>
          <w:rtl/>
        </w:rPr>
        <w:t>وأما الزائد عليه لو كان فلا تبعة على مخالفته من جهته، فإن العقوبة عليه بلا بيان.</w:t>
      </w:r>
    </w:p>
    <w:p w14:paraId="2837F9A7" w14:textId="77777777" w:rsidR="001A75A1" w:rsidRDefault="001A75A1" w:rsidP="001A75A1">
      <w:pPr>
        <w:pStyle w:val="libNormal"/>
      </w:pPr>
      <w:r>
        <w:rPr>
          <w:rtl/>
        </w:rPr>
        <w:t>وذلك ضرورة أن حكم العقل بالبراء‌ة - على مذهب ال</w:t>
      </w:r>
      <w:r w:rsidR="00F70816">
        <w:rPr>
          <w:rFonts w:hint="cs"/>
          <w:rtl/>
        </w:rPr>
        <w:t>أ</w:t>
      </w:r>
      <w:r>
        <w:rPr>
          <w:rtl/>
        </w:rPr>
        <w:t>شعري - لا يجدي من ذهب إلى ما عليه المشهور من العدلية، بل من ذهب إلى ما عليه غير المشهور</w:t>
      </w:r>
      <w:r w:rsidR="00F70816">
        <w:rPr>
          <w:rFonts w:hint="cs"/>
          <w:rtl/>
        </w:rPr>
        <w:t>؛</w:t>
      </w:r>
      <w:r>
        <w:rPr>
          <w:rtl/>
        </w:rPr>
        <w:t xml:space="preserve"> لاحتمال أن يكون الداعي إلى</w:t>
      </w:r>
      <w:r w:rsidR="00714E52">
        <w:rPr>
          <w:rtl/>
        </w:rPr>
        <w:t xml:space="preserve"> الأمر </w:t>
      </w:r>
      <w:r>
        <w:rPr>
          <w:rtl/>
        </w:rPr>
        <w:t>ومصلحته - على هذا المذهب</w:t>
      </w:r>
      <w:r w:rsidR="00714E52">
        <w:rPr>
          <w:rtl/>
        </w:rPr>
        <w:t xml:space="preserve"> أيضاً </w:t>
      </w:r>
      <w:r>
        <w:rPr>
          <w:rtl/>
        </w:rPr>
        <w:t>- هو ما في الواجبات من المصلحة وكونها ألطافا</w:t>
      </w:r>
      <w:r w:rsidR="00F70816">
        <w:rPr>
          <w:rFonts w:hint="cs"/>
          <w:rtl/>
        </w:rPr>
        <w:t>ً</w:t>
      </w:r>
      <w:r>
        <w:rPr>
          <w:rtl/>
        </w:rPr>
        <w:t>، فافهم.</w:t>
      </w:r>
    </w:p>
    <w:p w14:paraId="06714FF7" w14:textId="77777777" w:rsidR="001A75A1" w:rsidRDefault="001A75A1" w:rsidP="00F70816">
      <w:pPr>
        <w:pStyle w:val="libNormal"/>
      </w:pPr>
      <w:r>
        <w:rPr>
          <w:rtl/>
        </w:rPr>
        <w:t>وحصول اللطف والمصلحة في العبادة، وإن كان يتوقف على</w:t>
      </w:r>
      <w:r w:rsidR="0019147A">
        <w:rPr>
          <w:rtl/>
        </w:rPr>
        <w:t xml:space="preserve"> الإتيان </w:t>
      </w:r>
      <w:r>
        <w:rPr>
          <w:rtl/>
        </w:rPr>
        <w:t>بها على وجه الامتثال، إلا أنه لا مجال لاحتمال اعتبار معرفة</w:t>
      </w:r>
      <w:r w:rsidR="00DD6C12">
        <w:rPr>
          <w:rtl/>
        </w:rPr>
        <w:t xml:space="preserve"> الأجزاء </w:t>
      </w:r>
      <w:r>
        <w:rPr>
          <w:rtl/>
        </w:rPr>
        <w:t>وإتيانها على وجهها، كيف؟ ولا إشكال في إمكان الاحتياط هاهنا كما في المتباينين، ولا يكاد يمكن مع اعتباره.</w:t>
      </w:r>
      <w:r w:rsidR="00F70816">
        <w:rPr>
          <w:rFonts w:hint="cs"/>
          <w:rtl/>
        </w:rPr>
        <w:t xml:space="preserve"> </w:t>
      </w:r>
      <w:r>
        <w:rPr>
          <w:rtl/>
        </w:rPr>
        <w:t>هذا مع وضوح بطلان احتمال اعتبار قصد الوجه كذلك، والمراد بالوجه في كلام من صرح بوجوب إيقاع الواجب على وجهه ووجوب اقترانه به، هو وجه نفسه من وجوبه النفسي، لا وجه أجزائه من وجوبها الغيري أو وجوبها العرضي، وإتيان الواجب مقترنا</w:t>
      </w:r>
      <w:r w:rsidR="00F70816">
        <w:rPr>
          <w:rFonts w:hint="cs"/>
          <w:rtl/>
        </w:rPr>
        <w:t>ً</w:t>
      </w:r>
      <w:r>
        <w:rPr>
          <w:rtl/>
        </w:rPr>
        <w:t xml:space="preserve"> بوجهه غاية ووصفا</w:t>
      </w:r>
      <w:r w:rsidR="00F70816">
        <w:rPr>
          <w:rFonts w:hint="cs"/>
          <w:rtl/>
        </w:rPr>
        <w:t>ً</w:t>
      </w:r>
      <w:r>
        <w:rPr>
          <w:rtl/>
        </w:rPr>
        <w:t xml:space="preserve"> بإتيان ال</w:t>
      </w:r>
      <w:r w:rsidR="00F70816">
        <w:rPr>
          <w:rFonts w:hint="cs"/>
          <w:rtl/>
        </w:rPr>
        <w:t>أ</w:t>
      </w:r>
      <w:r>
        <w:rPr>
          <w:rtl/>
        </w:rPr>
        <w:t>كثر بمكان من ال</w:t>
      </w:r>
      <w:r w:rsidR="00F70816">
        <w:rPr>
          <w:rFonts w:hint="cs"/>
          <w:rtl/>
        </w:rPr>
        <w:t>إ</w:t>
      </w:r>
      <w:r>
        <w:rPr>
          <w:rtl/>
        </w:rPr>
        <w:t>مكان</w:t>
      </w:r>
      <w:r w:rsidR="00F70816">
        <w:rPr>
          <w:rFonts w:hint="cs"/>
          <w:rtl/>
        </w:rPr>
        <w:t>؛</w:t>
      </w:r>
      <w:r>
        <w:rPr>
          <w:rtl/>
        </w:rPr>
        <w:t xml:space="preserve"> لانطباق الواجب عليه ولو كان هو ال</w:t>
      </w:r>
      <w:r w:rsidR="00F70816">
        <w:rPr>
          <w:rFonts w:hint="cs"/>
          <w:rtl/>
        </w:rPr>
        <w:t>أ</w:t>
      </w:r>
      <w:r>
        <w:rPr>
          <w:rtl/>
        </w:rPr>
        <w:t>قل، فيتأت</w:t>
      </w:r>
      <w:r w:rsidR="00F70816">
        <w:rPr>
          <w:rFonts w:hint="cs"/>
          <w:rtl/>
        </w:rPr>
        <w:t>ّ</w:t>
      </w:r>
      <w:r>
        <w:rPr>
          <w:rtl/>
        </w:rPr>
        <w:t>ى من المكلف معه قصد الوجه، واحتمال اشتماله على ما ليس من أجزائه ليس بضائر، إذا قصد وجوب المأتي على إجماله، بلا تمييز ماله دخل في الواجب من أجزائه، لاسيما إذا دار الزائد بين كونه جزء‌ا</w:t>
      </w:r>
      <w:r w:rsidR="00F70816">
        <w:rPr>
          <w:rFonts w:hint="cs"/>
          <w:rtl/>
        </w:rPr>
        <w:t>ً</w:t>
      </w:r>
      <w:r>
        <w:rPr>
          <w:rtl/>
        </w:rPr>
        <w:t xml:space="preserve"> لماهيته وجزء‌ا</w:t>
      </w:r>
      <w:r w:rsidR="00F70816">
        <w:rPr>
          <w:rFonts w:hint="cs"/>
          <w:rtl/>
        </w:rPr>
        <w:t>ً</w:t>
      </w:r>
      <w:r>
        <w:rPr>
          <w:rtl/>
        </w:rPr>
        <w:t xml:space="preserve"> لفرده، حيث ينطبق الواجب على المأتي حينئذ بتمامه وكماله، ل</w:t>
      </w:r>
      <w:r w:rsidR="00F70816">
        <w:rPr>
          <w:rFonts w:hint="cs"/>
          <w:rtl/>
        </w:rPr>
        <w:t>أ</w:t>
      </w:r>
      <w:r>
        <w:rPr>
          <w:rtl/>
        </w:rPr>
        <w:t>ن الطبيعي</w:t>
      </w:r>
    </w:p>
    <w:p w14:paraId="44157778" w14:textId="77777777" w:rsidR="001A75A1" w:rsidRDefault="00D7791C" w:rsidP="001A75A1">
      <w:pPr>
        <w:pStyle w:val="libNormal"/>
      </w:pPr>
      <w:r>
        <w:rPr>
          <w:rtl/>
        </w:rPr>
        <w:br w:type="page"/>
      </w:r>
    </w:p>
    <w:p w14:paraId="06950E0A" w14:textId="77777777" w:rsidR="001A75A1" w:rsidRDefault="001A75A1" w:rsidP="001D0032">
      <w:pPr>
        <w:pStyle w:val="libNormal0"/>
      </w:pPr>
      <w:r>
        <w:rPr>
          <w:rtl/>
        </w:rPr>
        <w:lastRenderedPageBreak/>
        <w:t>يصدق على الفرد بمشخصاته.</w:t>
      </w:r>
    </w:p>
    <w:p w14:paraId="1F484823" w14:textId="77777777" w:rsidR="001A75A1" w:rsidRDefault="001A75A1" w:rsidP="001A75A1">
      <w:pPr>
        <w:pStyle w:val="libNormal"/>
      </w:pPr>
      <w:r>
        <w:rPr>
          <w:rtl/>
        </w:rPr>
        <w:t>نعم، لو دار بين كونه جزء‌ا</w:t>
      </w:r>
      <w:r w:rsidR="00903D04">
        <w:rPr>
          <w:rFonts w:hint="cs"/>
          <w:rtl/>
        </w:rPr>
        <w:t>ً</w:t>
      </w:r>
      <w:r>
        <w:rPr>
          <w:rtl/>
        </w:rPr>
        <w:t xml:space="preserve"> أو مقارنا</w:t>
      </w:r>
      <w:r w:rsidR="00903D04">
        <w:rPr>
          <w:rFonts w:hint="cs"/>
          <w:rtl/>
        </w:rPr>
        <w:t>ً</w:t>
      </w:r>
      <w:r>
        <w:rPr>
          <w:rtl/>
        </w:rPr>
        <w:t xml:space="preserve"> لما كان منطبقا</w:t>
      </w:r>
      <w:r w:rsidR="00903D04">
        <w:rPr>
          <w:rFonts w:hint="cs"/>
          <w:rtl/>
        </w:rPr>
        <w:t>ً</w:t>
      </w:r>
      <w:r>
        <w:rPr>
          <w:rtl/>
        </w:rPr>
        <w:t xml:space="preserve"> عليه بتمامه لو لم يكن جزء‌ا</w:t>
      </w:r>
      <w:r w:rsidR="00903D04">
        <w:rPr>
          <w:rFonts w:hint="cs"/>
          <w:rtl/>
        </w:rPr>
        <w:t>ً</w:t>
      </w:r>
      <w:r>
        <w:rPr>
          <w:rtl/>
        </w:rPr>
        <w:t>، لكنه غير ضائر لانطباقه عليه</w:t>
      </w:r>
      <w:r w:rsidR="00714E52">
        <w:rPr>
          <w:rtl/>
        </w:rPr>
        <w:t xml:space="preserve"> أيضاً </w:t>
      </w:r>
      <w:r>
        <w:rPr>
          <w:rtl/>
        </w:rPr>
        <w:t>فيما لم يكن ذاك الزائد جزء</w:t>
      </w:r>
      <w:r w:rsidR="00903D04">
        <w:rPr>
          <w:rFonts w:hint="cs"/>
          <w:rtl/>
        </w:rPr>
        <w:t>اً</w:t>
      </w:r>
      <w:r>
        <w:rPr>
          <w:rtl/>
        </w:rPr>
        <w:t xml:space="preserve"> غايته، لا بتمامه بل بسائر أجزائه.</w:t>
      </w:r>
    </w:p>
    <w:p w14:paraId="33042A87" w14:textId="77777777" w:rsidR="001A75A1" w:rsidRDefault="001A75A1" w:rsidP="001A75A1">
      <w:pPr>
        <w:pStyle w:val="libNormal"/>
      </w:pPr>
      <w:r>
        <w:rPr>
          <w:rtl/>
        </w:rPr>
        <w:t>هذا مضافا</w:t>
      </w:r>
      <w:r w:rsidR="00903D04">
        <w:rPr>
          <w:rFonts w:hint="cs"/>
          <w:rtl/>
        </w:rPr>
        <w:t>ً</w:t>
      </w:r>
      <w:r>
        <w:rPr>
          <w:rtl/>
        </w:rPr>
        <w:t xml:space="preserve"> إلى أن اعتبار قصد الوجه من رأس مما يقطع بخلافه، مع أن الكلام في هذه المسألة لا يختص بما لابد أن يؤتى به على وجه الامتثال من العبادات، مع أنه لو قيل باعتبار قصد الوجه في الامتثال فيها على وجه ينافيه التردد والاحتمال، فلا وجه معه للزوم مراعاة</w:t>
      </w:r>
      <w:r w:rsidR="00714E52">
        <w:rPr>
          <w:rtl/>
        </w:rPr>
        <w:t xml:space="preserve"> الأمر </w:t>
      </w:r>
      <w:r>
        <w:rPr>
          <w:rtl/>
        </w:rPr>
        <w:t>المعلوم أصلا</w:t>
      </w:r>
      <w:r w:rsidR="00903D04">
        <w:rPr>
          <w:rFonts w:hint="cs"/>
          <w:rtl/>
        </w:rPr>
        <w:t>ً</w:t>
      </w:r>
      <w:r>
        <w:rPr>
          <w:rtl/>
        </w:rPr>
        <w:t>، ولو بإتيان ال</w:t>
      </w:r>
      <w:r w:rsidR="00903D04">
        <w:rPr>
          <w:rFonts w:hint="cs"/>
          <w:rtl/>
        </w:rPr>
        <w:t>أ</w:t>
      </w:r>
      <w:r>
        <w:rPr>
          <w:rtl/>
        </w:rPr>
        <w:t>قل لو لم يحصل الغرض، وللزم الاحتياط بإتيان ال</w:t>
      </w:r>
      <w:r w:rsidR="00903D04">
        <w:rPr>
          <w:rFonts w:hint="cs"/>
          <w:rtl/>
        </w:rPr>
        <w:t>أ</w:t>
      </w:r>
      <w:r>
        <w:rPr>
          <w:rtl/>
        </w:rPr>
        <w:t>كثر مع حصوله، ليحصل القطع بالفراغ بعد القطع بالاشتغال، لاحتمال بقائه مع ال</w:t>
      </w:r>
      <w:r w:rsidR="00903D04">
        <w:rPr>
          <w:rFonts w:hint="cs"/>
          <w:rtl/>
        </w:rPr>
        <w:t>أ</w:t>
      </w:r>
      <w:r>
        <w:rPr>
          <w:rtl/>
        </w:rPr>
        <w:t>قل بسبب بقاء غرضه، فافهم.</w:t>
      </w:r>
    </w:p>
    <w:p w14:paraId="41E03F48" w14:textId="77777777" w:rsidR="001A75A1" w:rsidRDefault="001A75A1" w:rsidP="001A75A1">
      <w:pPr>
        <w:pStyle w:val="libNormal"/>
      </w:pPr>
      <w:r>
        <w:rPr>
          <w:rtl/>
        </w:rPr>
        <w:t>هذا بحسب حكم العقل.</w:t>
      </w:r>
    </w:p>
    <w:p w14:paraId="52E87683" w14:textId="77777777" w:rsidR="001A75A1" w:rsidRDefault="001A75A1" w:rsidP="001A75A1">
      <w:pPr>
        <w:pStyle w:val="libNormal"/>
      </w:pPr>
      <w:r>
        <w:rPr>
          <w:rtl/>
        </w:rPr>
        <w:t>وأما النقل</w:t>
      </w:r>
      <w:r w:rsidRPr="00D92983">
        <w:rPr>
          <w:rStyle w:val="libFootnotenumChar"/>
          <w:rtl/>
        </w:rPr>
        <w:t>(1)</w:t>
      </w:r>
      <w:r>
        <w:rPr>
          <w:rtl/>
        </w:rPr>
        <w:t xml:space="preserve"> فالظاهر أن عموم مثل حديث الرفع قاض</w:t>
      </w:r>
      <w:r w:rsidR="00903D04">
        <w:rPr>
          <w:rFonts w:hint="cs"/>
          <w:rtl/>
        </w:rPr>
        <w:t>ٍ</w:t>
      </w:r>
      <w:r>
        <w:rPr>
          <w:rtl/>
        </w:rPr>
        <w:t xml:space="preserve"> برفع جزئية ما شك في جزئيته، فبمثله يرتفع ال</w:t>
      </w:r>
      <w:r w:rsidR="00903D04">
        <w:rPr>
          <w:rFonts w:hint="cs"/>
          <w:rtl/>
        </w:rPr>
        <w:t>إ</w:t>
      </w:r>
      <w:r>
        <w:rPr>
          <w:rtl/>
        </w:rPr>
        <w:t>جمال والتردد عما تردد أمره بين ال</w:t>
      </w:r>
      <w:r w:rsidR="00903D04">
        <w:rPr>
          <w:rFonts w:hint="cs"/>
          <w:rtl/>
        </w:rPr>
        <w:t>أ</w:t>
      </w:r>
      <w:r>
        <w:rPr>
          <w:rtl/>
        </w:rPr>
        <w:t>قل وال</w:t>
      </w:r>
      <w:r w:rsidR="00903D04">
        <w:rPr>
          <w:rFonts w:hint="cs"/>
          <w:rtl/>
        </w:rPr>
        <w:t>أ</w:t>
      </w:r>
      <w:r>
        <w:rPr>
          <w:rtl/>
        </w:rPr>
        <w:t>كثر، ويعينه في ال</w:t>
      </w:r>
      <w:r w:rsidR="00903D04">
        <w:rPr>
          <w:rFonts w:hint="cs"/>
          <w:rtl/>
        </w:rPr>
        <w:t>أ</w:t>
      </w:r>
      <w:r>
        <w:rPr>
          <w:rtl/>
        </w:rPr>
        <w:t>ول.</w:t>
      </w:r>
    </w:p>
    <w:p w14:paraId="3B1752C3" w14:textId="77777777" w:rsidR="001A75A1" w:rsidRDefault="001A75A1" w:rsidP="001A75A1">
      <w:pPr>
        <w:pStyle w:val="libNormal"/>
      </w:pPr>
      <w:r>
        <w:rPr>
          <w:rtl/>
        </w:rPr>
        <w:t>لا يقال</w:t>
      </w:r>
      <w:r w:rsidRPr="00D92983">
        <w:rPr>
          <w:rStyle w:val="libFootnotenumChar"/>
          <w:rtl/>
        </w:rPr>
        <w:t>(2)</w:t>
      </w:r>
      <w:r>
        <w:rPr>
          <w:rtl/>
        </w:rPr>
        <w:t>: إن جزئية السورة المجهولة</w:t>
      </w:r>
      <w:r w:rsidRPr="00D92983">
        <w:rPr>
          <w:rStyle w:val="libFootnotenumChar"/>
          <w:rtl/>
        </w:rPr>
        <w:t>(3)</w:t>
      </w:r>
      <w:r>
        <w:rPr>
          <w:rtl/>
        </w:rPr>
        <w:t xml:space="preserve"> - مثلا</w:t>
      </w:r>
      <w:r w:rsidR="00903D04">
        <w:rPr>
          <w:rFonts w:hint="cs"/>
          <w:rtl/>
        </w:rPr>
        <w:t>ً</w:t>
      </w:r>
      <w:r>
        <w:rPr>
          <w:rtl/>
        </w:rPr>
        <w:t xml:space="preserve"> - ليست بمجعولة وليس لها أثر مجعول، والمرفوع بحديث رافع إنما هو المجعول بنفسه أو أثره، ووجوب ال</w:t>
      </w:r>
      <w:r w:rsidR="00903D04">
        <w:rPr>
          <w:rFonts w:hint="cs"/>
          <w:rtl/>
        </w:rPr>
        <w:t>إ</w:t>
      </w:r>
      <w:r>
        <w:rPr>
          <w:rtl/>
        </w:rPr>
        <w:t>عادة</w:t>
      </w:r>
    </w:p>
    <w:p w14:paraId="08CECE25" w14:textId="77777777" w:rsidR="001A75A1" w:rsidRDefault="00D7791C" w:rsidP="00D7791C">
      <w:pPr>
        <w:pStyle w:val="libLine"/>
      </w:pPr>
      <w:r>
        <w:rPr>
          <w:rtl/>
        </w:rPr>
        <w:t>____________________</w:t>
      </w:r>
    </w:p>
    <w:p w14:paraId="00C729FA" w14:textId="77777777" w:rsidR="001A75A1" w:rsidRDefault="001A75A1" w:rsidP="001D0032">
      <w:pPr>
        <w:pStyle w:val="libFootnote0"/>
      </w:pPr>
      <w:r w:rsidRPr="001D0032">
        <w:rPr>
          <w:rtl/>
        </w:rPr>
        <w:t>(1)</w:t>
      </w:r>
      <w:r>
        <w:rPr>
          <w:rtl/>
        </w:rPr>
        <w:t xml:space="preserve"> لكنه لا يخفى أنه لا مجال للنقل فيما هو مورد حكم العقل بالاحتياط، وهو ما إذا علم إجمالا</w:t>
      </w:r>
      <w:r w:rsidR="00903D04">
        <w:rPr>
          <w:rFonts w:hint="cs"/>
          <w:rtl/>
        </w:rPr>
        <w:t>ً</w:t>
      </w:r>
      <w:r>
        <w:rPr>
          <w:rtl/>
        </w:rPr>
        <w:t xml:space="preserve"> بالتكليف الفعلي، ضرورة أنه ينافيه دفع الجزئية المجهولة، وإنما يكون مورده ما إذا لم يعلم به كذلك، بل علم مجرد ثبوته واقعا</w:t>
      </w:r>
      <w:r w:rsidR="00903D04">
        <w:rPr>
          <w:rFonts w:hint="cs"/>
          <w:rtl/>
        </w:rPr>
        <w:t>ً</w:t>
      </w:r>
      <w:r>
        <w:rPr>
          <w:rtl/>
        </w:rPr>
        <w:t>، وبالجملة الشك في الجزئية والشرطية وإن كان جامعا</w:t>
      </w:r>
      <w:r w:rsidR="00903D04">
        <w:rPr>
          <w:rFonts w:hint="cs"/>
          <w:rtl/>
        </w:rPr>
        <w:t>ً</w:t>
      </w:r>
      <w:r>
        <w:rPr>
          <w:rtl/>
        </w:rPr>
        <w:t xml:space="preserve"> بين الموردين، إلا أن مورد حكم العقل مع القطع بالفعلية، ومورد النقل هو مجرد الخطاب بال</w:t>
      </w:r>
      <w:r w:rsidR="00903D04">
        <w:rPr>
          <w:rFonts w:hint="cs"/>
          <w:rtl/>
        </w:rPr>
        <w:t>إ</w:t>
      </w:r>
      <w:r>
        <w:rPr>
          <w:rtl/>
        </w:rPr>
        <w:t xml:space="preserve">يجاب، فافهم (منه </w:t>
      </w:r>
      <w:r w:rsidR="00D7791C" w:rsidRPr="001D0032">
        <w:rPr>
          <w:rStyle w:val="libFootnoteAlaemChar"/>
          <w:rtl/>
        </w:rPr>
        <w:t>قدس‌سره</w:t>
      </w:r>
      <w:r>
        <w:rPr>
          <w:rtl/>
        </w:rPr>
        <w:t>).</w:t>
      </w:r>
    </w:p>
    <w:p w14:paraId="73A208B3" w14:textId="77777777" w:rsidR="001A75A1" w:rsidRDefault="001A75A1" w:rsidP="001D0032">
      <w:pPr>
        <w:pStyle w:val="libFootnote0"/>
      </w:pPr>
      <w:r w:rsidRPr="001D0032">
        <w:rPr>
          <w:rtl/>
        </w:rPr>
        <w:t>(2)</w:t>
      </w:r>
      <w:r>
        <w:rPr>
          <w:rtl/>
        </w:rPr>
        <w:t xml:space="preserve"> القائل هو الشيخ ال</w:t>
      </w:r>
      <w:r w:rsidR="00903D04">
        <w:rPr>
          <w:rFonts w:hint="cs"/>
          <w:rtl/>
        </w:rPr>
        <w:t>أ</w:t>
      </w:r>
      <w:r>
        <w:rPr>
          <w:rtl/>
        </w:rPr>
        <w:t xml:space="preserve">نصاري </w:t>
      </w:r>
      <w:r w:rsidR="00D7791C" w:rsidRPr="001D0032">
        <w:rPr>
          <w:rStyle w:val="libFootnoteAlaemChar"/>
          <w:rtl/>
        </w:rPr>
        <w:t>قدس‌سره</w:t>
      </w:r>
      <w:r>
        <w:rPr>
          <w:rtl/>
        </w:rPr>
        <w:t>،</w:t>
      </w:r>
      <w:r w:rsidR="000C5AE4">
        <w:rPr>
          <w:rtl/>
        </w:rPr>
        <w:t xml:space="preserve"> فرائد الأصول </w:t>
      </w:r>
      <w:r>
        <w:rPr>
          <w:rtl/>
        </w:rPr>
        <w:t>/ 278.</w:t>
      </w:r>
    </w:p>
    <w:p w14:paraId="2A34B3AA" w14:textId="77777777" w:rsidR="001A75A1" w:rsidRDefault="001A75A1" w:rsidP="00903D04">
      <w:pPr>
        <w:pStyle w:val="libFootnote0"/>
      </w:pPr>
      <w:r w:rsidRPr="001D0032">
        <w:rPr>
          <w:rtl/>
        </w:rPr>
        <w:t>(3)</w:t>
      </w:r>
      <w:r>
        <w:rPr>
          <w:rtl/>
        </w:rPr>
        <w:t xml:space="preserve"> هكذا صححه في</w:t>
      </w:r>
      <w:r w:rsidR="0077545E">
        <w:rPr>
          <w:rtl/>
        </w:rPr>
        <w:t xml:space="preserve"> «ب»</w:t>
      </w:r>
      <w:r>
        <w:rPr>
          <w:rtl/>
        </w:rPr>
        <w:t xml:space="preserve"> وفي</w:t>
      </w:r>
      <w:r w:rsidR="0077545E">
        <w:rPr>
          <w:rtl/>
        </w:rPr>
        <w:t xml:space="preserve"> «أ»</w:t>
      </w:r>
      <w:r>
        <w:rPr>
          <w:rtl/>
        </w:rPr>
        <w:t>: المنسية.</w:t>
      </w:r>
    </w:p>
    <w:p w14:paraId="42DD50B5" w14:textId="77777777" w:rsidR="001A75A1" w:rsidRDefault="00D7791C" w:rsidP="001A75A1">
      <w:pPr>
        <w:pStyle w:val="libNormal"/>
      </w:pPr>
      <w:r>
        <w:rPr>
          <w:rtl/>
        </w:rPr>
        <w:br w:type="page"/>
      </w:r>
    </w:p>
    <w:p w14:paraId="3F6E0253" w14:textId="77777777" w:rsidR="001A75A1" w:rsidRDefault="001A75A1" w:rsidP="001D0032">
      <w:pPr>
        <w:pStyle w:val="libNormal0"/>
      </w:pPr>
      <w:r>
        <w:rPr>
          <w:rtl/>
        </w:rPr>
        <w:lastRenderedPageBreak/>
        <w:t>إنما هو أثر بقاء</w:t>
      </w:r>
      <w:r w:rsidR="00714E52">
        <w:rPr>
          <w:rtl/>
        </w:rPr>
        <w:t xml:space="preserve"> الأمر </w:t>
      </w:r>
      <w:r>
        <w:rPr>
          <w:rtl/>
        </w:rPr>
        <w:t>ال</w:t>
      </w:r>
      <w:r w:rsidR="00903D04">
        <w:rPr>
          <w:rFonts w:hint="cs"/>
          <w:rtl/>
        </w:rPr>
        <w:t>أ</w:t>
      </w:r>
      <w:r>
        <w:rPr>
          <w:rtl/>
        </w:rPr>
        <w:t>ول بعد العلم</w:t>
      </w:r>
      <w:r w:rsidRPr="00D92983">
        <w:rPr>
          <w:rStyle w:val="libFootnotenumChar"/>
          <w:rtl/>
        </w:rPr>
        <w:t>(1)</w:t>
      </w:r>
      <w:r>
        <w:rPr>
          <w:rtl/>
        </w:rPr>
        <w:t xml:space="preserve"> مع أنه عقلي، وليس إلا من باب وجوب ال</w:t>
      </w:r>
      <w:r w:rsidR="00903D04">
        <w:rPr>
          <w:rFonts w:hint="cs"/>
          <w:rtl/>
        </w:rPr>
        <w:t>إ</w:t>
      </w:r>
      <w:r>
        <w:rPr>
          <w:rtl/>
        </w:rPr>
        <w:t>طاعة عقلا</w:t>
      </w:r>
      <w:r w:rsidR="00903D04">
        <w:rPr>
          <w:rFonts w:hint="cs"/>
          <w:rtl/>
        </w:rPr>
        <w:t>ً</w:t>
      </w:r>
      <w:r>
        <w:rPr>
          <w:rtl/>
        </w:rPr>
        <w:t>.</w:t>
      </w:r>
    </w:p>
    <w:p w14:paraId="7A5C0A6F" w14:textId="77777777" w:rsidR="001A75A1" w:rsidRDefault="001A75A1" w:rsidP="001A75A1">
      <w:pPr>
        <w:pStyle w:val="libNormal"/>
      </w:pPr>
      <w:r>
        <w:rPr>
          <w:rtl/>
        </w:rPr>
        <w:t>ل</w:t>
      </w:r>
      <w:r w:rsidR="00903D04">
        <w:rPr>
          <w:rFonts w:hint="cs"/>
          <w:rtl/>
        </w:rPr>
        <w:t>أ</w:t>
      </w:r>
      <w:r>
        <w:rPr>
          <w:rtl/>
        </w:rPr>
        <w:t>نه يقال: إن الجزئية وإن كانت غير مجعولة بنفسها، إلا أنها مجعولة بمنشأ انتزاعها، وهذا كاف في صحة رفعها.</w:t>
      </w:r>
    </w:p>
    <w:p w14:paraId="38092DD3" w14:textId="77777777" w:rsidR="00903D04" w:rsidRDefault="001A75A1" w:rsidP="001A75A1">
      <w:pPr>
        <w:pStyle w:val="libNormal"/>
        <w:rPr>
          <w:rtl/>
        </w:rPr>
      </w:pPr>
      <w:r>
        <w:rPr>
          <w:rtl/>
        </w:rPr>
        <w:t>لا يقال: إنما يكون ارتفاع</w:t>
      </w:r>
      <w:r w:rsidR="00714E52">
        <w:rPr>
          <w:rtl/>
        </w:rPr>
        <w:t xml:space="preserve"> الأمر </w:t>
      </w:r>
      <w:r>
        <w:rPr>
          <w:rtl/>
        </w:rPr>
        <w:t>الانتزاعي برفع منشأ انتزاعه،</w:t>
      </w:r>
      <w:r w:rsidR="00903D04">
        <w:rPr>
          <w:rFonts w:hint="cs"/>
          <w:rtl/>
        </w:rPr>
        <w:t xml:space="preserve"> وهو الأمر الأول، ولا دليل آخر على أمر آخر بالخالي عنه.</w:t>
      </w:r>
    </w:p>
    <w:p w14:paraId="532FC7E6" w14:textId="77777777" w:rsidR="001A75A1" w:rsidRDefault="00903D04" w:rsidP="001A75A1">
      <w:pPr>
        <w:pStyle w:val="libNormal"/>
      </w:pPr>
      <w:r>
        <w:rPr>
          <w:rFonts w:hint="cs"/>
          <w:rtl/>
        </w:rPr>
        <w:t>لأنه يقال: نعم، وإن كان ارتفاعه بارتفاع منشأ انتزاعه،</w:t>
      </w:r>
      <w:r w:rsidR="001A75A1">
        <w:rPr>
          <w:rtl/>
        </w:rPr>
        <w:t xml:space="preserve"> إلا أن نسبة حديث الرفع - الناظر إلى ال</w:t>
      </w:r>
      <w:r>
        <w:rPr>
          <w:rFonts w:hint="cs"/>
          <w:rtl/>
        </w:rPr>
        <w:t>أ</w:t>
      </w:r>
      <w:r w:rsidR="001A75A1">
        <w:rPr>
          <w:rtl/>
        </w:rPr>
        <w:t>دلة الدالة على بيان</w:t>
      </w:r>
      <w:r w:rsidR="00DD6C12">
        <w:rPr>
          <w:rtl/>
        </w:rPr>
        <w:t xml:space="preserve"> الأجزاء </w:t>
      </w:r>
      <w:r w:rsidR="001A75A1">
        <w:rPr>
          <w:rtl/>
        </w:rPr>
        <w:t xml:space="preserve">- إليها نسبة الاستثناء، وهو معها يكون دالة على جزئيتها إلا مع </w:t>
      </w:r>
      <w:r>
        <w:rPr>
          <w:rFonts w:hint="cs"/>
          <w:rtl/>
        </w:rPr>
        <w:t>[</w:t>
      </w:r>
      <w:r w:rsidR="001A75A1">
        <w:rPr>
          <w:rtl/>
        </w:rPr>
        <w:t>الجهل بها</w:t>
      </w:r>
      <w:r>
        <w:rPr>
          <w:rFonts w:hint="cs"/>
          <w:rtl/>
        </w:rPr>
        <w:t>]</w:t>
      </w:r>
      <w:r w:rsidRPr="00903D04">
        <w:rPr>
          <w:rStyle w:val="libFootnotenumChar"/>
          <w:rFonts w:hint="cs"/>
          <w:rtl/>
        </w:rPr>
        <w:t>(2)</w:t>
      </w:r>
      <w:r w:rsidR="001A75A1">
        <w:rPr>
          <w:rtl/>
        </w:rPr>
        <w:t>، كما لا يخفى، فتدبر جي</w:t>
      </w:r>
      <w:r>
        <w:rPr>
          <w:rFonts w:hint="cs"/>
          <w:rtl/>
        </w:rPr>
        <w:t>ّ</w:t>
      </w:r>
      <w:r w:rsidR="001A75A1">
        <w:rPr>
          <w:rtl/>
        </w:rPr>
        <w:t>دا</w:t>
      </w:r>
      <w:r>
        <w:rPr>
          <w:rFonts w:hint="cs"/>
          <w:rtl/>
        </w:rPr>
        <w:t>ً</w:t>
      </w:r>
      <w:r w:rsidR="001A75A1">
        <w:rPr>
          <w:rtl/>
        </w:rPr>
        <w:t>.</w:t>
      </w:r>
    </w:p>
    <w:p w14:paraId="6B14B0FF" w14:textId="77777777" w:rsidR="001A75A1" w:rsidRDefault="001A75A1" w:rsidP="001A75A1">
      <w:pPr>
        <w:pStyle w:val="libNormal"/>
      </w:pPr>
      <w:r>
        <w:rPr>
          <w:rtl/>
        </w:rPr>
        <w:t>وينبغي التنبيه على أمور:</w:t>
      </w:r>
    </w:p>
    <w:p w14:paraId="13D71CCD" w14:textId="77777777" w:rsidR="001A75A1" w:rsidRDefault="001A75A1" w:rsidP="001A75A1">
      <w:pPr>
        <w:pStyle w:val="libNormal"/>
      </w:pPr>
      <w:r w:rsidRPr="00903D04">
        <w:rPr>
          <w:rStyle w:val="libBold2Char"/>
          <w:rtl/>
        </w:rPr>
        <w:t>ال</w:t>
      </w:r>
      <w:r w:rsidR="00903D04" w:rsidRPr="00903D04">
        <w:rPr>
          <w:rStyle w:val="libBold2Char"/>
          <w:rFonts w:hint="cs"/>
          <w:rtl/>
        </w:rPr>
        <w:t>أ</w:t>
      </w:r>
      <w:r w:rsidRPr="00903D04">
        <w:rPr>
          <w:rStyle w:val="libBold2Char"/>
          <w:rtl/>
        </w:rPr>
        <w:t>ول</w:t>
      </w:r>
      <w:r>
        <w:rPr>
          <w:rtl/>
        </w:rPr>
        <w:t>: إنه ظهر مما مر</w:t>
      </w:r>
      <w:r w:rsidR="00903D04">
        <w:rPr>
          <w:rFonts w:hint="cs"/>
          <w:rtl/>
        </w:rPr>
        <w:t>ّ</w:t>
      </w:r>
      <w:r>
        <w:rPr>
          <w:rtl/>
        </w:rPr>
        <w:t xml:space="preserve"> حال دوران</w:t>
      </w:r>
      <w:r w:rsidR="00714E52">
        <w:rPr>
          <w:rtl/>
        </w:rPr>
        <w:t xml:space="preserve"> الأمر </w:t>
      </w:r>
      <w:r>
        <w:rPr>
          <w:rtl/>
        </w:rPr>
        <w:t>بين المشروط بش</w:t>
      </w:r>
      <w:r w:rsidR="00903D04">
        <w:rPr>
          <w:rFonts w:hint="cs"/>
          <w:rtl/>
        </w:rPr>
        <w:t>يء</w:t>
      </w:r>
      <w:r>
        <w:rPr>
          <w:rtl/>
        </w:rPr>
        <w:t xml:space="preserve"> ومطلقه، وبين الخاص كال</w:t>
      </w:r>
      <w:r w:rsidR="00903D04">
        <w:rPr>
          <w:rFonts w:hint="cs"/>
          <w:rtl/>
        </w:rPr>
        <w:t>إ</w:t>
      </w:r>
      <w:r>
        <w:rPr>
          <w:rtl/>
        </w:rPr>
        <w:t>نسان وعام</w:t>
      </w:r>
      <w:r w:rsidR="00903D04">
        <w:rPr>
          <w:rFonts w:hint="cs"/>
          <w:rtl/>
        </w:rPr>
        <w:t>ّ</w:t>
      </w:r>
      <w:r>
        <w:rPr>
          <w:rtl/>
        </w:rPr>
        <w:t>ه كالحيوان، وأنه لا مجال ها هنا للبراء‌ة عقلا</w:t>
      </w:r>
      <w:r w:rsidR="00903D04">
        <w:rPr>
          <w:rFonts w:hint="cs"/>
          <w:rtl/>
        </w:rPr>
        <w:t>ً</w:t>
      </w:r>
      <w:r>
        <w:rPr>
          <w:rtl/>
        </w:rPr>
        <w:t>، بل كان</w:t>
      </w:r>
      <w:r w:rsidR="00714E52">
        <w:rPr>
          <w:rtl/>
        </w:rPr>
        <w:t xml:space="preserve"> الأمر </w:t>
      </w:r>
      <w:r>
        <w:rPr>
          <w:rtl/>
        </w:rPr>
        <w:t>فيهما أظهر، فإن الانحلال المتوهم في ال</w:t>
      </w:r>
      <w:r w:rsidR="00903D04">
        <w:rPr>
          <w:rFonts w:hint="cs"/>
          <w:rtl/>
        </w:rPr>
        <w:t>أ</w:t>
      </w:r>
      <w:r>
        <w:rPr>
          <w:rtl/>
        </w:rPr>
        <w:t>قل وال</w:t>
      </w:r>
      <w:r w:rsidR="00903D04">
        <w:rPr>
          <w:rFonts w:hint="cs"/>
          <w:rtl/>
        </w:rPr>
        <w:t>أ</w:t>
      </w:r>
      <w:r>
        <w:rPr>
          <w:rtl/>
        </w:rPr>
        <w:t>كثر لا يكاد يتوهم هاهنا، بداهة أن</w:t>
      </w:r>
      <w:r w:rsidR="00DD6C12">
        <w:rPr>
          <w:rtl/>
        </w:rPr>
        <w:t xml:space="preserve"> الأجزاء </w:t>
      </w:r>
      <w:r>
        <w:rPr>
          <w:rtl/>
        </w:rPr>
        <w:t>التحليلية لا يكاد يتصف باللزوم من باب المقدمة عقلا</w:t>
      </w:r>
      <w:r w:rsidR="00903D04">
        <w:rPr>
          <w:rFonts w:hint="cs"/>
          <w:rtl/>
        </w:rPr>
        <w:t>ً</w:t>
      </w:r>
      <w:r>
        <w:rPr>
          <w:rtl/>
        </w:rPr>
        <w:t>، فالصلاة - مثلا</w:t>
      </w:r>
      <w:r w:rsidR="00903D04">
        <w:rPr>
          <w:rFonts w:hint="cs"/>
          <w:rtl/>
        </w:rPr>
        <w:t>ً</w:t>
      </w:r>
      <w:r>
        <w:rPr>
          <w:rtl/>
        </w:rPr>
        <w:t xml:space="preserve"> - في ضمن الصلاة المشروطة أو الخاصة موجودة بعين وجودها، وفي ضمن صلاة أخرى فاقدة لشرطها وخصوصيتها تكون متبا</w:t>
      </w:r>
      <w:r w:rsidR="00903D04">
        <w:rPr>
          <w:rFonts w:hint="cs"/>
          <w:rtl/>
        </w:rPr>
        <w:t>ئ</w:t>
      </w:r>
      <w:r>
        <w:rPr>
          <w:rtl/>
        </w:rPr>
        <w:t>نة للمأمور بها، كما لا يخفى.</w:t>
      </w:r>
    </w:p>
    <w:p w14:paraId="3E78A92F" w14:textId="77777777" w:rsidR="001A75A1" w:rsidRDefault="001A75A1" w:rsidP="001A75A1">
      <w:pPr>
        <w:pStyle w:val="libNormal"/>
      </w:pPr>
      <w:r>
        <w:rPr>
          <w:rtl/>
        </w:rPr>
        <w:t>نعم لا بأس بجريان البراء‌ة النقلية في خصوص دوران</w:t>
      </w:r>
      <w:r w:rsidR="00714E52">
        <w:rPr>
          <w:rtl/>
        </w:rPr>
        <w:t xml:space="preserve"> الأمر </w:t>
      </w:r>
      <w:r>
        <w:rPr>
          <w:rtl/>
        </w:rPr>
        <w:t>بين المشروط وغيره، دون دوران ال</w:t>
      </w:r>
      <w:r w:rsidR="00903D04">
        <w:rPr>
          <w:rFonts w:hint="cs"/>
          <w:rtl/>
        </w:rPr>
        <w:t>أ</w:t>
      </w:r>
      <w:r>
        <w:rPr>
          <w:rtl/>
        </w:rPr>
        <w:t>مر</w:t>
      </w:r>
      <w:r w:rsidRPr="00D92983">
        <w:rPr>
          <w:rStyle w:val="libFootnotenumChar"/>
          <w:rtl/>
        </w:rPr>
        <w:t>(</w:t>
      </w:r>
      <w:r w:rsidR="00903D04">
        <w:rPr>
          <w:rStyle w:val="libFootnotenumChar"/>
          <w:rFonts w:hint="cs"/>
          <w:rtl/>
        </w:rPr>
        <w:t>3</w:t>
      </w:r>
      <w:r w:rsidRPr="00D92983">
        <w:rPr>
          <w:rStyle w:val="libFootnotenumChar"/>
          <w:rtl/>
        </w:rPr>
        <w:t>)</w:t>
      </w:r>
      <w:r>
        <w:rPr>
          <w:rtl/>
        </w:rPr>
        <w:t xml:space="preserve"> بين الخاص وغيره، لدلالة مثل حديث الرفع على عدم شرطية ما شك في شرطيته، وليس كذلك خصوصية الخاص، فإنها إنما تكون منتزعة عن نفس الخاص، فيكون الدوران بينه و </w:t>
      </w:r>
      <w:r w:rsidR="00903D04">
        <w:rPr>
          <w:rFonts w:hint="cs"/>
          <w:rtl/>
        </w:rPr>
        <w:t>[</w:t>
      </w:r>
      <w:r>
        <w:rPr>
          <w:rtl/>
        </w:rPr>
        <w:t>بين</w:t>
      </w:r>
      <w:r w:rsidR="00903D04">
        <w:rPr>
          <w:rFonts w:hint="cs"/>
          <w:rtl/>
        </w:rPr>
        <w:t>]</w:t>
      </w:r>
      <w:r>
        <w:rPr>
          <w:rtl/>
        </w:rPr>
        <w:t xml:space="preserve"> غيره من قبيل الدوران بين</w:t>
      </w:r>
    </w:p>
    <w:p w14:paraId="35FF3935" w14:textId="77777777" w:rsidR="001A75A1" w:rsidRDefault="00D7791C" w:rsidP="00D7791C">
      <w:pPr>
        <w:pStyle w:val="libLine"/>
      </w:pPr>
      <w:r>
        <w:rPr>
          <w:rtl/>
        </w:rPr>
        <w:t>____________________</w:t>
      </w:r>
    </w:p>
    <w:p w14:paraId="1B426486" w14:textId="77777777" w:rsidR="001A75A1" w:rsidRDefault="001A75A1" w:rsidP="001D0032">
      <w:pPr>
        <w:pStyle w:val="libFootnote0"/>
      </w:pPr>
      <w:r w:rsidRPr="001D0032">
        <w:rPr>
          <w:rtl/>
        </w:rPr>
        <w:t>(1)</w:t>
      </w:r>
      <w:r>
        <w:rPr>
          <w:rtl/>
        </w:rPr>
        <w:t xml:space="preserve"> في</w:t>
      </w:r>
      <w:r w:rsidR="0077545E">
        <w:rPr>
          <w:rtl/>
        </w:rPr>
        <w:t xml:space="preserve"> «أ»</w:t>
      </w:r>
      <w:r>
        <w:rPr>
          <w:rtl/>
        </w:rPr>
        <w:t>: التذكر.</w:t>
      </w:r>
    </w:p>
    <w:p w14:paraId="5D1719FB" w14:textId="77777777" w:rsidR="00903D04" w:rsidRDefault="001A75A1" w:rsidP="001D0032">
      <w:pPr>
        <w:pStyle w:val="libFootnote0"/>
        <w:rPr>
          <w:rtl/>
        </w:rPr>
      </w:pPr>
      <w:r w:rsidRPr="001D0032">
        <w:rPr>
          <w:rtl/>
        </w:rPr>
        <w:t>(2)</w:t>
      </w:r>
      <w:r>
        <w:rPr>
          <w:rtl/>
        </w:rPr>
        <w:t xml:space="preserve"> </w:t>
      </w:r>
      <w:r w:rsidR="004A3221">
        <w:rPr>
          <w:rtl/>
        </w:rPr>
        <w:t>في «أ»:</w:t>
      </w:r>
      <w:r w:rsidR="004A3221">
        <w:rPr>
          <w:rFonts w:hint="cs"/>
          <w:rtl/>
        </w:rPr>
        <w:t xml:space="preserve"> نسيانها.</w:t>
      </w:r>
    </w:p>
    <w:p w14:paraId="5A4C9FF4" w14:textId="77777777" w:rsidR="001A75A1" w:rsidRDefault="00903D04" w:rsidP="004A3221">
      <w:pPr>
        <w:pStyle w:val="libFootnote0"/>
      </w:pPr>
      <w:r>
        <w:rPr>
          <w:rFonts w:hint="cs"/>
          <w:rtl/>
        </w:rPr>
        <w:t xml:space="preserve">(3) </w:t>
      </w:r>
      <w:r w:rsidR="001A75A1">
        <w:rPr>
          <w:rtl/>
        </w:rPr>
        <w:t>في</w:t>
      </w:r>
      <w:r w:rsidR="0077545E">
        <w:rPr>
          <w:rtl/>
        </w:rPr>
        <w:t xml:space="preserve"> «أ»</w:t>
      </w:r>
      <w:r w:rsidR="001A75A1">
        <w:rPr>
          <w:rtl/>
        </w:rPr>
        <w:t>: دون الدوران بين...</w:t>
      </w:r>
      <w:r w:rsidR="004A3221">
        <w:rPr>
          <w:rFonts w:hint="cs"/>
          <w:rtl/>
        </w:rPr>
        <w:t xml:space="preserve"> </w:t>
      </w:r>
      <w:r w:rsidR="001A75A1">
        <w:rPr>
          <w:rtl/>
        </w:rPr>
        <w:t>إلخ.</w:t>
      </w:r>
    </w:p>
    <w:p w14:paraId="48A13173" w14:textId="77777777" w:rsidR="001A75A1" w:rsidRDefault="00D7791C" w:rsidP="001A75A1">
      <w:pPr>
        <w:pStyle w:val="libNormal"/>
      </w:pPr>
      <w:r>
        <w:rPr>
          <w:rtl/>
        </w:rPr>
        <w:br w:type="page"/>
      </w:r>
    </w:p>
    <w:p w14:paraId="6AF2F280" w14:textId="77777777" w:rsidR="001A75A1" w:rsidRDefault="001A75A1" w:rsidP="001D0032">
      <w:pPr>
        <w:pStyle w:val="libNormal0"/>
      </w:pPr>
      <w:r>
        <w:rPr>
          <w:rtl/>
        </w:rPr>
        <w:lastRenderedPageBreak/>
        <w:t xml:space="preserve">المتباينين، </w:t>
      </w:r>
      <w:r w:rsidR="00CF3A6F">
        <w:rPr>
          <w:rtl/>
        </w:rPr>
        <w:t>فتأمل جي</w:t>
      </w:r>
      <w:r w:rsidR="00FA110C">
        <w:rPr>
          <w:rFonts w:hint="cs"/>
          <w:rtl/>
        </w:rPr>
        <w:t>ّ</w:t>
      </w:r>
      <w:r w:rsidR="00CF3A6F">
        <w:rPr>
          <w:rtl/>
        </w:rPr>
        <w:t>داً</w:t>
      </w:r>
      <w:r>
        <w:rPr>
          <w:rtl/>
        </w:rPr>
        <w:t>.</w:t>
      </w:r>
    </w:p>
    <w:p w14:paraId="054DFDA8" w14:textId="77777777" w:rsidR="001A75A1" w:rsidRDefault="001A75A1" w:rsidP="001A75A1">
      <w:pPr>
        <w:pStyle w:val="libNormal"/>
      </w:pPr>
      <w:r w:rsidRPr="00FA110C">
        <w:rPr>
          <w:rStyle w:val="libBold2Char"/>
          <w:rtl/>
        </w:rPr>
        <w:t>الثاني</w:t>
      </w:r>
      <w:r>
        <w:rPr>
          <w:rtl/>
        </w:rPr>
        <w:t>: إنه لا يخفى أن ال</w:t>
      </w:r>
      <w:r w:rsidR="00FA110C">
        <w:rPr>
          <w:rFonts w:hint="cs"/>
          <w:rtl/>
        </w:rPr>
        <w:t>أ</w:t>
      </w:r>
      <w:r>
        <w:rPr>
          <w:rtl/>
        </w:rPr>
        <w:t>صل فيما إذا شك في جزئية ش</w:t>
      </w:r>
      <w:r w:rsidR="00FA110C">
        <w:rPr>
          <w:rFonts w:hint="cs"/>
          <w:rtl/>
        </w:rPr>
        <w:t>يء</w:t>
      </w:r>
      <w:r>
        <w:rPr>
          <w:rtl/>
        </w:rPr>
        <w:t xml:space="preserve"> أو شرطيته في حال نسيانه عقلا</w:t>
      </w:r>
      <w:r w:rsidR="00FA110C">
        <w:rPr>
          <w:rFonts w:hint="cs"/>
          <w:rtl/>
        </w:rPr>
        <w:t>ً</w:t>
      </w:r>
      <w:r>
        <w:rPr>
          <w:rtl/>
        </w:rPr>
        <w:t xml:space="preserve"> ونقلا</w:t>
      </w:r>
      <w:r w:rsidR="00FA110C">
        <w:rPr>
          <w:rFonts w:hint="cs"/>
          <w:rtl/>
        </w:rPr>
        <w:t>ً</w:t>
      </w:r>
      <w:r>
        <w:rPr>
          <w:rtl/>
        </w:rPr>
        <w:t>، ما ذكر في الشك في أصل الجزئية أو الشرطية، فلولا مثل حديث الرفع</w:t>
      </w:r>
      <w:r w:rsidRPr="00D92983">
        <w:rPr>
          <w:rStyle w:val="libFootnotenumChar"/>
          <w:rtl/>
        </w:rPr>
        <w:t>(1)</w:t>
      </w:r>
      <w:r>
        <w:rPr>
          <w:rtl/>
        </w:rPr>
        <w:t xml:space="preserve"> مطلقا</w:t>
      </w:r>
      <w:r w:rsidR="00FA110C">
        <w:rPr>
          <w:rFonts w:hint="cs"/>
          <w:rtl/>
        </w:rPr>
        <w:t>ً</w:t>
      </w:r>
      <w:r>
        <w:rPr>
          <w:rtl/>
        </w:rPr>
        <w:t xml:space="preserve"> ولا تعاد</w:t>
      </w:r>
      <w:r w:rsidRPr="00D92983">
        <w:rPr>
          <w:rStyle w:val="libFootnotenumChar"/>
          <w:rtl/>
        </w:rPr>
        <w:t>(2)</w:t>
      </w:r>
      <w:r>
        <w:rPr>
          <w:rtl/>
        </w:rPr>
        <w:t xml:space="preserve"> في الصلاة لحكم</w:t>
      </w:r>
      <w:r w:rsidRPr="00D92983">
        <w:rPr>
          <w:rStyle w:val="libFootnotenumChar"/>
          <w:rtl/>
        </w:rPr>
        <w:t>(3)</w:t>
      </w:r>
      <w:r>
        <w:rPr>
          <w:rtl/>
        </w:rPr>
        <w:t xml:space="preserve"> عقلا</w:t>
      </w:r>
      <w:r w:rsidR="00FA110C">
        <w:rPr>
          <w:rFonts w:hint="cs"/>
          <w:rtl/>
        </w:rPr>
        <w:t>ً</w:t>
      </w:r>
      <w:r>
        <w:rPr>
          <w:rtl/>
        </w:rPr>
        <w:t xml:space="preserve"> بلزوم إعادة ما أخل بجزئه أو شرطه نسيانا</w:t>
      </w:r>
      <w:r w:rsidR="00FA110C">
        <w:rPr>
          <w:rFonts w:hint="cs"/>
          <w:rtl/>
        </w:rPr>
        <w:t>ً</w:t>
      </w:r>
      <w:r>
        <w:rPr>
          <w:rtl/>
        </w:rPr>
        <w:t>، كما هو الحال فيما ثبت شرعا</w:t>
      </w:r>
      <w:r w:rsidR="00FA110C">
        <w:rPr>
          <w:rFonts w:hint="cs"/>
          <w:rtl/>
        </w:rPr>
        <w:t>ً</w:t>
      </w:r>
      <w:r>
        <w:rPr>
          <w:rtl/>
        </w:rPr>
        <w:t xml:space="preserve"> جزئيته أو شرطيته مطلقا</w:t>
      </w:r>
      <w:r w:rsidR="00FA110C">
        <w:rPr>
          <w:rFonts w:hint="cs"/>
          <w:rtl/>
        </w:rPr>
        <w:t>ً</w:t>
      </w:r>
      <w:r>
        <w:rPr>
          <w:rtl/>
        </w:rPr>
        <w:t xml:space="preserve"> نصا</w:t>
      </w:r>
      <w:r w:rsidR="00FA110C">
        <w:rPr>
          <w:rFonts w:hint="cs"/>
          <w:rtl/>
        </w:rPr>
        <w:t>ً</w:t>
      </w:r>
      <w:r>
        <w:rPr>
          <w:rtl/>
        </w:rPr>
        <w:t xml:space="preserve"> أو إجماعا</w:t>
      </w:r>
      <w:r w:rsidR="00FA110C">
        <w:rPr>
          <w:rFonts w:hint="cs"/>
          <w:rtl/>
        </w:rPr>
        <w:t>ً</w:t>
      </w:r>
      <w:r>
        <w:rPr>
          <w:rtl/>
        </w:rPr>
        <w:t>.</w:t>
      </w:r>
    </w:p>
    <w:p w14:paraId="1C08D1E7" w14:textId="77777777" w:rsidR="001A75A1" w:rsidRDefault="001A75A1" w:rsidP="001A75A1">
      <w:pPr>
        <w:pStyle w:val="libNormal"/>
      </w:pPr>
      <w:r>
        <w:rPr>
          <w:rtl/>
        </w:rPr>
        <w:t>ثم لا يذهب عليك أنه كما يمكن رفع الجزئية أو الشرطية في هذا الحال بمثل حديث الرفع، كذلك يمكن تخصيصهما</w:t>
      </w:r>
      <w:r w:rsidRPr="00D92983">
        <w:rPr>
          <w:rStyle w:val="libFootnotenumChar"/>
          <w:rtl/>
        </w:rPr>
        <w:t>(4)</w:t>
      </w:r>
      <w:r>
        <w:rPr>
          <w:rtl/>
        </w:rPr>
        <w:t xml:space="preserve"> بهذا الحال بحسب ال</w:t>
      </w:r>
      <w:r w:rsidR="00FA110C">
        <w:rPr>
          <w:rFonts w:hint="cs"/>
          <w:rtl/>
        </w:rPr>
        <w:t>أ</w:t>
      </w:r>
      <w:r>
        <w:rPr>
          <w:rtl/>
        </w:rPr>
        <w:t>دلة الاجتهادية، كما إذا وجه الخطاب على نحو يعم الذاكر والناسي بالخالي عما شك في دخله مطلقا</w:t>
      </w:r>
      <w:r w:rsidR="00FA110C">
        <w:rPr>
          <w:rFonts w:hint="cs"/>
          <w:rtl/>
        </w:rPr>
        <w:t>ً</w:t>
      </w:r>
      <w:r>
        <w:rPr>
          <w:rtl/>
        </w:rPr>
        <w:t>، وقد دل دليل آخر على دخله في حق الذاكر، أو وج</w:t>
      </w:r>
      <w:r w:rsidR="00FA110C">
        <w:rPr>
          <w:rFonts w:hint="cs"/>
          <w:rtl/>
        </w:rPr>
        <w:t>ّ</w:t>
      </w:r>
      <w:r>
        <w:rPr>
          <w:rtl/>
        </w:rPr>
        <w:t>ه إلى الناسي خطاب يخصه بوجوب الخالي بعنوان آخر عام أو خاص، لا بعنوان الناسي كي يلزم استحالة إيجاب ذلك عليه بهذا العنوان</w:t>
      </w:r>
      <w:r w:rsidR="00FA110C">
        <w:rPr>
          <w:rFonts w:hint="cs"/>
          <w:rtl/>
        </w:rPr>
        <w:t>؛</w:t>
      </w:r>
      <w:r>
        <w:rPr>
          <w:rtl/>
        </w:rPr>
        <w:t xml:space="preserve"> لخروجه عنه بتوجيه الخطاب إليه لا محالة، كما توهم</w:t>
      </w:r>
      <w:r w:rsidRPr="00D92983">
        <w:rPr>
          <w:rStyle w:val="libFootnotenumChar"/>
          <w:rtl/>
        </w:rPr>
        <w:t>(5)</w:t>
      </w:r>
      <w:r>
        <w:rPr>
          <w:rtl/>
        </w:rPr>
        <w:t xml:space="preserve"> لذلك استحالة تخصيص الجزئية أو الشرطية بحال الذكر وإيجاب العمل الخالي عن المنسي على الناسي، فلا تغفل.</w:t>
      </w:r>
    </w:p>
    <w:p w14:paraId="1969436B" w14:textId="77777777" w:rsidR="001A75A1" w:rsidRDefault="001A75A1" w:rsidP="001A75A1">
      <w:pPr>
        <w:pStyle w:val="libNormal"/>
      </w:pPr>
      <w:r w:rsidRPr="00FA110C">
        <w:rPr>
          <w:rStyle w:val="libBold2Char"/>
          <w:rtl/>
        </w:rPr>
        <w:t>الثالث</w:t>
      </w:r>
      <w:r>
        <w:rPr>
          <w:rtl/>
        </w:rPr>
        <w:t>: إنه ظهر - مم</w:t>
      </w:r>
      <w:r w:rsidR="00FA110C">
        <w:rPr>
          <w:rFonts w:hint="cs"/>
          <w:rtl/>
        </w:rPr>
        <w:t>ّ</w:t>
      </w:r>
      <w:r>
        <w:rPr>
          <w:rtl/>
        </w:rPr>
        <w:t>ا مر - حال زيادة الجزء إذا شك في اعتبار عدمها شرطا</w:t>
      </w:r>
      <w:r w:rsidR="00FA110C">
        <w:rPr>
          <w:rFonts w:hint="cs"/>
          <w:rtl/>
        </w:rPr>
        <w:t>ً</w:t>
      </w:r>
      <w:r>
        <w:rPr>
          <w:rtl/>
        </w:rPr>
        <w:t xml:space="preserve"> أو شطرا</w:t>
      </w:r>
      <w:r w:rsidR="00FA110C">
        <w:rPr>
          <w:rFonts w:hint="cs"/>
          <w:rtl/>
        </w:rPr>
        <w:t>ً</w:t>
      </w:r>
      <w:r>
        <w:rPr>
          <w:rtl/>
        </w:rPr>
        <w:t xml:space="preserve"> في الواجب - مع عدم اعتباره في جزئيته، وإلا لم يكن من زيادته بل من نقصانه - وذلك لاندراجه في الشك في دخل ش</w:t>
      </w:r>
      <w:r w:rsidR="00FA110C">
        <w:rPr>
          <w:rFonts w:hint="cs"/>
          <w:rtl/>
        </w:rPr>
        <w:t>يء</w:t>
      </w:r>
      <w:r>
        <w:rPr>
          <w:rtl/>
        </w:rPr>
        <w:t xml:space="preserve"> فيه جزء‌ا</w:t>
      </w:r>
      <w:r w:rsidR="00FA110C">
        <w:rPr>
          <w:rFonts w:hint="cs"/>
          <w:rtl/>
        </w:rPr>
        <w:t>ً</w:t>
      </w:r>
      <w:r>
        <w:rPr>
          <w:rtl/>
        </w:rPr>
        <w:t xml:space="preserve"> أو شرطا</w:t>
      </w:r>
      <w:r w:rsidR="00FA110C">
        <w:rPr>
          <w:rFonts w:hint="cs"/>
          <w:rtl/>
        </w:rPr>
        <w:t>ً</w:t>
      </w:r>
      <w:r>
        <w:rPr>
          <w:rtl/>
        </w:rPr>
        <w:t>، فيصح لو أتى به مع الزيادة عمدا</w:t>
      </w:r>
      <w:r w:rsidR="00FA110C">
        <w:rPr>
          <w:rFonts w:hint="cs"/>
          <w:rtl/>
        </w:rPr>
        <w:t>ً</w:t>
      </w:r>
      <w:r>
        <w:rPr>
          <w:rtl/>
        </w:rPr>
        <w:t xml:space="preserve"> تشريعا</w:t>
      </w:r>
      <w:r w:rsidR="00FA110C">
        <w:rPr>
          <w:rFonts w:hint="cs"/>
          <w:rtl/>
        </w:rPr>
        <w:t>ً</w:t>
      </w:r>
      <w:r>
        <w:rPr>
          <w:rtl/>
        </w:rPr>
        <w:t xml:space="preserve"> أو جهلا</w:t>
      </w:r>
      <w:r w:rsidR="00FA110C">
        <w:rPr>
          <w:rFonts w:hint="cs"/>
          <w:rtl/>
        </w:rPr>
        <w:t>ً</w:t>
      </w:r>
      <w:r>
        <w:rPr>
          <w:rtl/>
        </w:rPr>
        <w:t xml:space="preserve"> قصورا</w:t>
      </w:r>
      <w:r w:rsidR="00FA110C">
        <w:rPr>
          <w:rFonts w:hint="cs"/>
          <w:rtl/>
        </w:rPr>
        <w:t>ً</w:t>
      </w:r>
      <w:r>
        <w:rPr>
          <w:rtl/>
        </w:rPr>
        <w:t xml:space="preserve"> أو تقصيرا</w:t>
      </w:r>
      <w:r w:rsidR="00FA110C">
        <w:rPr>
          <w:rFonts w:hint="cs"/>
          <w:rtl/>
        </w:rPr>
        <w:t>ً</w:t>
      </w:r>
      <w:r>
        <w:rPr>
          <w:rtl/>
        </w:rPr>
        <w:t xml:space="preserve"> أو سهوا</w:t>
      </w:r>
      <w:r w:rsidR="00FA110C">
        <w:rPr>
          <w:rFonts w:hint="cs"/>
          <w:rtl/>
        </w:rPr>
        <w:t>ً</w:t>
      </w:r>
      <w:r>
        <w:rPr>
          <w:rtl/>
        </w:rPr>
        <w:t>، وإن استقل العقل</w:t>
      </w:r>
    </w:p>
    <w:p w14:paraId="764C11B2" w14:textId="77777777" w:rsidR="001A75A1" w:rsidRDefault="00D7791C" w:rsidP="00D7791C">
      <w:pPr>
        <w:pStyle w:val="libLine"/>
      </w:pPr>
      <w:r>
        <w:rPr>
          <w:rtl/>
        </w:rPr>
        <w:t>____________________</w:t>
      </w:r>
    </w:p>
    <w:p w14:paraId="5F4FD1D9" w14:textId="77777777" w:rsidR="001A75A1" w:rsidRDefault="001A75A1" w:rsidP="001D0032">
      <w:pPr>
        <w:pStyle w:val="libFootnote0"/>
      </w:pPr>
      <w:r w:rsidRPr="001D0032">
        <w:rPr>
          <w:rtl/>
        </w:rPr>
        <w:t>(1)</w:t>
      </w:r>
      <w:r>
        <w:rPr>
          <w:rtl/>
        </w:rPr>
        <w:t xml:space="preserve"> الخصال 2 / 417، الحديث 9 والفقيه 1 / 36 الحديث 4.</w:t>
      </w:r>
    </w:p>
    <w:p w14:paraId="14325929" w14:textId="77777777" w:rsidR="001A75A1" w:rsidRDefault="001A75A1" w:rsidP="001D0032">
      <w:pPr>
        <w:pStyle w:val="libFootnote0"/>
      </w:pPr>
      <w:r w:rsidRPr="001D0032">
        <w:rPr>
          <w:rtl/>
        </w:rPr>
        <w:t>(2)</w:t>
      </w:r>
      <w:r>
        <w:rPr>
          <w:rtl/>
        </w:rPr>
        <w:t xml:space="preserve"> الفقيه 1 / 225، أحكام السهو الحديث 8، الفقيه 1 / 181، في القبلة / الحديث 17، والتهذيب 2 / 52، ب 9 / الحديث 55.</w:t>
      </w:r>
    </w:p>
    <w:p w14:paraId="6A933FE0" w14:textId="77777777" w:rsidR="001A75A1" w:rsidRDefault="001A75A1" w:rsidP="001D0032">
      <w:pPr>
        <w:pStyle w:val="libFootnote0"/>
      </w:pPr>
      <w:r w:rsidRPr="001D0032">
        <w:rPr>
          <w:rtl/>
        </w:rPr>
        <w:t>(3)</w:t>
      </w:r>
      <w:r>
        <w:rPr>
          <w:rtl/>
        </w:rPr>
        <w:t xml:space="preserve"> في</w:t>
      </w:r>
      <w:r w:rsidR="0077545E">
        <w:rPr>
          <w:rtl/>
        </w:rPr>
        <w:t xml:space="preserve"> «ب»</w:t>
      </w:r>
      <w:r>
        <w:rPr>
          <w:rtl/>
        </w:rPr>
        <w:t>: يحكم.</w:t>
      </w:r>
    </w:p>
    <w:p w14:paraId="2E06673E" w14:textId="77777777" w:rsidR="001A75A1" w:rsidRDefault="001A75A1" w:rsidP="001D0032">
      <w:pPr>
        <w:pStyle w:val="libFootnote0"/>
      </w:pPr>
      <w:r w:rsidRPr="001D0032">
        <w:rPr>
          <w:rtl/>
        </w:rPr>
        <w:t>(4)</w:t>
      </w:r>
      <w:r>
        <w:rPr>
          <w:rtl/>
        </w:rPr>
        <w:t xml:space="preserve"> في</w:t>
      </w:r>
      <w:r w:rsidR="0077545E">
        <w:rPr>
          <w:rtl/>
        </w:rPr>
        <w:t xml:space="preserve"> «ب»</w:t>
      </w:r>
      <w:r>
        <w:rPr>
          <w:rtl/>
        </w:rPr>
        <w:t>: تخصيصها.</w:t>
      </w:r>
    </w:p>
    <w:p w14:paraId="46B37A75" w14:textId="77777777" w:rsidR="001A75A1" w:rsidRDefault="001A75A1" w:rsidP="00FA110C">
      <w:pPr>
        <w:pStyle w:val="libFootnote0"/>
      </w:pPr>
      <w:r w:rsidRPr="001D0032">
        <w:rPr>
          <w:rtl/>
        </w:rPr>
        <w:t>(5)</w:t>
      </w:r>
      <w:r>
        <w:rPr>
          <w:rtl/>
        </w:rPr>
        <w:t xml:space="preserve"> المتوهم هو الشيخ </w:t>
      </w:r>
      <w:r w:rsidR="00D7791C" w:rsidRPr="00D7791C">
        <w:rPr>
          <w:rStyle w:val="libAlaemChar"/>
          <w:rtl/>
        </w:rPr>
        <w:t>قدس‌سره</w:t>
      </w:r>
      <w:r>
        <w:rPr>
          <w:rtl/>
        </w:rPr>
        <w:t>،</w:t>
      </w:r>
      <w:r w:rsidR="000C5AE4">
        <w:rPr>
          <w:rtl/>
        </w:rPr>
        <w:t xml:space="preserve"> فرائد الأصول </w:t>
      </w:r>
      <w:r>
        <w:rPr>
          <w:rtl/>
        </w:rPr>
        <w:t>/ 286.</w:t>
      </w:r>
    </w:p>
    <w:p w14:paraId="6E6DB889" w14:textId="77777777" w:rsidR="001A75A1" w:rsidRDefault="00D7791C" w:rsidP="001A75A1">
      <w:pPr>
        <w:pStyle w:val="libNormal"/>
      </w:pPr>
      <w:r>
        <w:rPr>
          <w:rtl/>
        </w:rPr>
        <w:br w:type="page"/>
      </w:r>
    </w:p>
    <w:p w14:paraId="024D5E67" w14:textId="77777777" w:rsidR="001A75A1" w:rsidRDefault="001A75A1" w:rsidP="001D0032">
      <w:pPr>
        <w:pStyle w:val="libNormal0"/>
      </w:pPr>
      <w:r>
        <w:rPr>
          <w:rtl/>
        </w:rPr>
        <w:lastRenderedPageBreak/>
        <w:t>لولا النقل بلزوم الاحتياط</w:t>
      </w:r>
      <w:r w:rsidR="00FA110C">
        <w:rPr>
          <w:rFonts w:hint="cs"/>
          <w:rtl/>
        </w:rPr>
        <w:t>؛</w:t>
      </w:r>
      <w:r>
        <w:rPr>
          <w:rtl/>
        </w:rPr>
        <w:t xml:space="preserve"> لقاعدة الاشتغال.</w:t>
      </w:r>
    </w:p>
    <w:p w14:paraId="6D2B47FE" w14:textId="77777777" w:rsidR="001A75A1" w:rsidRDefault="001A75A1" w:rsidP="001A75A1">
      <w:pPr>
        <w:pStyle w:val="libNormal"/>
      </w:pPr>
      <w:r>
        <w:rPr>
          <w:rtl/>
        </w:rPr>
        <w:t>نعم لو كان عبادة وأتى به كذلك، على نحو لو لم يكن للزائد دخل فيه لما يدعو إليه وجوبه، لكان باطلا</w:t>
      </w:r>
      <w:r w:rsidR="00FA110C">
        <w:rPr>
          <w:rFonts w:hint="cs"/>
          <w:rtl/>
        </w:rPr>
        <w:t>ً</w:t>
      </w:r>
      <w:r>
        <w:rPr>
          <w:rtl/>
        </w:rPr>
        <w:t xml:space="preserve"> مطلقا</w:t>
      </w:r>
      <w:r w:rsidR="00FA110C">
        <w:rPr>
          <w:rFonts w:hint="cs"/>
          <w:rtl/>
        </w:rPr>
        <w:t>ً</w:t>
      </w:r>
      <w:r>
        <w:rPr>
          <w:rtl/>
        </w:rPr>
        <w:t xml:space="preserve"> أو في صورة عدم دخله فيه، لعدم قصد الامتثال في هذه الصورة، مع استقلال العقل بلزوم ال</w:t>
      </w:r>
      <w:r w:rsidR="00FA110C">
        <w:rPr>
          <w:rFonts w:hint="cs"/>
          <w:rtl/>
        </w:rPr>
        <w:t>إ</w:t>
      </w:r>
      <w:r>
        <w:rPr>
          <w:rtl/>
        </w:rPr>
        <w:t>عادة مع اشتباه الحال لقاعدة الاشتغال.</w:t>
      </w:r>
    </w:p>
    <w:p w14:paraId="3075CC6B" w14:textId="77777777" w:rsidR="001A75A1" w:rsidRDefault="001A75A1" w:rsidP="001A75A1">
      <w:pPr>
        <w:pStyle w:val="libNormal"/>
      </w:pPr>
      <w:r>
        <w:rPr>
          <w:rtl/>
        </w:rPr>
        <w:t>وأما لو أتى به على نحو يدعوه إليه على أي حال كان صحيحا</w:t>
      </w:r>
      <w:r w:rsidR="00FA110C">
        <w:rPr>
          <w:rFonts w:hint="cs"/>
          <w:rtl/>
        </w:rPr>
        <w:t>ً</w:t>
      </w:r>
      <w:r>
        <w:rPr>
          <w:rtl/>
        </w:rPr>
        <w:t>، ولو كان مشر</w:t>
      </w:r>
      <w:r w:rsidR="00FA110C">
        <w:rPr>
          <w:rFonts w:hint="cs"/>
          <w:rtl/>
        </w:rPr>
        <w:t>ّ</w:t>
      </w:r>
      <w:r>
        <w:rPr>
          <w:rtl/>
        </w:rPr>
        <w:t>عا</w:t>
      </w:r>
      <w:r w:rsidR="00FA110C">
        <w:rPr>
          <w:rFonts w:hint="cs"/>
          <w:rtl/>
        </w:rPr>
        <w:t>ً</w:t>
      </w:r>
      <w:r>
        <w:rPr>
          <w:rtl/>
        </w:rPr>
        <w:t xml:space="preserve"> في دخله الزائد فيه بنحو، مع عدم علمه بدخله، فإن تشريعه في تطبيق المأتي مع المأمور به، وهو لا ينافي قصده الامتثال والتقرب به على كل حال.</w:t>
      </w:r>
    </w:p>
    <w:p w14:paraId="322FFA11" w14:textId="77777777" w:rsidR="001A75A1" w:rsidRDefault="001A75A1" w:rsidP="001A75A1">
      <w:pPr>
        <w:pStyle w:val="libNormal"/>
      </w:pPr>
      <w:r>
        <w:rPr>
          <w:rtl/>
        </w:rPr>
        <w:t>ثم إنه ربما تمسك لصحة ما أتى به مع الزيادة باستصحاب الصحة، وهو لا يخلو من كلام ونقض وإبرام خارج عما هو المهم في المقام، ويأتي</w:t>
      </w:r>
      <w:r w:rsidRPr="00D92983">
        <w:rPr>
          <w:rStyle w:val="libFootnotenumChar"/>
          <w:rtl/>
        </w:rPr>
        <w:t>(1)</w:t>
      </w:r>
      <w:r>
        <w:rPr>
          <w:rtl/>
        </w:rPr>
        <w:t xml:space="preserve"> تحقيقه في مبحث الاستصحاب، إن شاء الله تعالى.</w:t>
      </w:r>
    </w:p>
    <w:p w14:paraId="759925CE" w14:textId="77777777" w:rsidR="001A75A1" w:rsidRDefault="001A75A1" w:rsidP="001A75A1">
      <w:pPr>
        <w:pStyle w:val="libNormal"/>
      </w:pPr>
      <w:r w:rsidRPr="00FA110C">
        <w:rPr>
          <w:rStyle w:val="libBold2Char"/>
          <w:rtl/>
        </w:rPr>
        <w:t>الرابع</w:t>
      </w:r>
      <w:r>
        <w:rPr>
          <w:rtl/>
        </w:rPr>
        <w:t>: إنه لو علم بجزئية ش</w:t>
      </w:r>
      <w:r w:rsidR="00FA110C">
        <w:rPr>
          <w:rFonts w:hint="cs"/>
          <w:rtl/>
        </w:rPr>
        <w:t>يء</w:t>
      </w:r>
      <w:r>
        <w:rPr>
          <w:rtl/>
        </w:rPr>
        <w:t xml:space="preserve"> أو شرطيته في الجملة، ودار </w:t>
      </w:r>
      <w:r w:rsidR="00FA110C">
        <w:rPr>
          <w:rFonts w:hint="cs"/>
          <w:rtl/>
        </w:rPr>
        <w:t>[</w:t>
      </w:r>
      <w:r>
        <w:rPr>
          <w:rtl/>
        </w:rPr>
        <w:t>ال</w:t>
      </w:r>
      <w:r w:rsidR="00FA110C">
        <w:rPr>
          <w:rFonts w:hint="cs"/>
          <w:rtl/>
        </w:rPr>
        <w:t>أ</w:t>
      </w:r>
      <w:r>
        <w:rPr>
          <w:rtl/>
        </w:rPr>
        <w:t>مر</w:t>
      </w:r>
      <w:r w:rsidR="00FA110C">
        <w:rPr>
          <w:rFonts w:hint="cs"/>
          <w:rtl/>
        </w:rPr>
        <w:t>]</w:t>
      </w:r>
      <w:r>
        <w:rPr>
          <w:rtl/>
        </w:rPr>
        <w:t xml:space="preserve"> بين أن يكون جزء‌ا</w:t>
      </w:r>
      <w:r w:rsidR="00FA110C">
        <w:rPr>
          <w:rFonts w:hint="cs"/>
          <w:rtl/>
        </w:rPr>
        <w:t>ً</w:t>
      </w:r>
      <w:r>
        <w:rPr>
          <w:rtl/>
        </w:rPr>
        <w:t xml:space="preserve"> أو شرطا</w:t>
      </w:r>
      <w:r w:rsidR="00FA110C">
        <w:rPr>
          <w:rFonts w:hint="cs"/>
          <w:rtl/>
        </w:rPr>
        <w:t>ً</w:t>
      </w:r>
      <w:r>
        <w:rPr>
          <w:rtl/>
        </w:rPr>
        <w:t xml:space="preserve"> مطلقا</w:t>
      </w:r>
      <w:r w:rsidR="00FA110C">
        <w:rPr>
          <w:rFonts w:hint="cs"/>
          <w:rtl/>
        </w:rPr>
        <w:t>ً</w:t>
      </w:r>
      <w:r>
        <w:rPr>
          <w:rtl/>
        </w:rPr>
        <w:t xml:space="preserve"> ولو في حال العجز عنه، وبين أن يكون جزء‌ا</w:t>
      </w:r>
      <w:r w:rsidR="00FA110C">
        <w:rPr>
          <w:rFonts w:hint="cs"/>
          <w:rtl/>
        </w:rPr>
        <w:t>ً</w:t>
      </w:r>
      <w:r>
        <w:rPr>
          <w:rtl/>
        </w:rPr>
        <w:t xml:space="preserve"> أو شرطا</w:t>
      </w:r>
      <w:r w:rsidR="00FA110C">
        <w:rPr>
          <w:rFonts w:hint="cs"/>
          <w:rtl/>
        </w:rPr>
        <w:t>ً</w:t>
      </w:r>
      <w:r>
        <w:rPr>
          <w:rtl/>
        </w:rPr>
        <w:t xml:space="preserve"> في خصوص حال التمكن منه، فيسقط</w:t>
      </w:r>
      <w:r w:rsidR="00714E52">
        <w:rPr>
          <w:rtl/>
        </w:rPr>
        <w:t xml:space="preserve"> الأمر </w:t>
      </w:r>
      <w:r>
        <w:rPr>
          <w:rtl/>
        </w:rPr>
        <w:t>بالعجز عنه على ال</w:t>
      </w:r>
      <w:r w:rsidR="00FA110C">
        <w:rPr>
          <w:rFonts w:hint="cs"/>
          <w:rtl/>
        </w:rPr>
        <w:t>أ</w:t>
      </w:r>
      <w:r>
        <w:rPr>
          <w:rtl/>
        </w:rPr>
        <w:t>ول، لعدم القدرة حينئذ على المأمور به، لا على الثاني فيبقى متعلقا</w:t>
      </w:r>
      <w:r w:rsidR="00FA110C">
        <w:rPr>
          <w:rFonts w:hint="cs"/>
          <w:rtl/>
        </w:rPr>
        <w:t>ً</w:t>
      </w:r>
      <w:r>
        <w:rPr>
          <w:rtl/>
        </w:rPr>
        <w:t xml:space="preserve"> بالباقي، ولم يكن هناك ما يعين أحد ال</w:t>
      </w:r>
      <w:r w:rsidR="00FA110C">
        <w:rPr>
          <w:rFonts w:hint="cs"/>
          <w:rtl/>
        </w:rPr>
        <w:t>أ</w:t>
      </w:r>
      <w:r>
        <w:rPr>
          <w:rtl/>
        </w:rPr>
        <w:t>مرين، من إطلاق دليل اعتباره جزء‌ا</w:t>
      </w:r>
      <w:r w:rsidR="00FA110C">
        <w:rPr>
          <w:rFonts w:hint="cs"/>
          <w:rtl/>
        </w:rPr>
        <w:t>ً</w:t>
      </w:r>
      <w:r>
        <w:rPr>
          <w:rtl/>
        </w:rPr>
        <w:t xml:space="preserve"> أو شرطا</w:t>
      </w:r>
      <w:r w:rsidR="00FA110C">
        <w:rPr>
          <w:rFonts w:hint="cs"/>
          <w:rtl/>
        </w:rPr>
        <w:t>ً</w:t>
      </w:r>
      <w:r>
        <w:rPr>
          <w:rtl/>
        </w:rPr>
        <w:t>، أو إطلاق دليل المأمور به مع إجمال دليل اعتباره أو إهماله، لاستقل العقل بالبراء‌ة عن الباقي، فإن العقاب على تركه بلا بيان والمؤاخذة عليه بلا برهان.</w:t>
      </w:r>
    </w:p>
    <w:p w14:paraId="0F4C428E" w14:textId="77777777" w:rsidR="001A75A1" w:rsidRDefault="001A75A1" w:rsidP="001A75A1">
      <w:pPr>
        <w:pStyle w:val="libNormal"/>
      </w:pPr>
      <w:r>
        <w:rPr>
          <w:rtl/>
        </w:rPr>
        <w:t>لا يقال: نعم ولكن قضية مثل حديث الرفع عدم الجزئية أو الشرطية إلا في حال التمكن منه.</w:t>
      </w:r>
    </w:p>
    <w:p w14:paraId="7BA1F8A8" w14:textId="77777777" w:rsidR="001A75A1" w:rsidRDefault="001A75A1" w:rsidP="001A75A1">
      <w:pPr>
        <w:pStyle w:val="libNormal"/>
      </w:pPr>
      <w:r>
        <w:rPr>
          <w:rtl/>
        </w:rPr>
        <w:t>فإنه يقال: إنه لا مجال ها هنا لمثله، بداهة أنه ورد في مقام الامتنان،</w:t>
      </w:r>
    </w:p>
    <w:p w14:paraId="0FCD3248" w14:textId="77777777" w:rsidR="001A75A1" w:rsidRDefault="00D7791C" w:rsidP="00D7791C">
      <w:pPr>
        <w:pStyle w:val="libLine"/>
      </w:pPr>
      <w:r>
        <w:rPr>
          <w:rtl/>
        </w:rPr>
        <w:t>____________________</w:t>
      </w:r>
    </w:p>
    <w:p w14:paraId="4E0EA156" w14:textId="77777777" w:rsidR="001A75A1" w:rsidRDefault="001A75A1" w:rsidP="00FA110C">
      <w:pPr>
        <w:pStyle w:val="libFootnote0"/>
      </w:pPr>
      <w:r w:rsidRPr="001D0032">
        <w:rPr>
          <w:rtl/>
        </w:rPr>
        <w:t>(1)</w:t>
      </w:r>
      <w:r>
        <w:rPr>
          <w:rtl/>
        </w:rPr>
        <w:t xml:space="preserve"> الظاهر انه </w:t>
      </w:r>
      <w:r w:rsidR="00D7791C" w:rsidRPr="001D0032">
        <w:rPr>
          <w:rStyle w:val="libFootnoteAlaemChar"/>
          <w:rtl/>
        </w:rPr>
        <w:t>قدس‌سره</w:t>
      </w:r>
      <w:r>
        <w:rPr>
          <w:rtl/>
        </w:rPr>
        <w:t xml:space="preserve"> لم يف بوعده، وللمزيد راجع نهاية الدراية 2 / 288.</w:t>
      </w:r>
    </w:p>
    <w:p w14:paraId="22504E64" w14:textId="77777777" w:rsidR="001A75A1" w:rsidRDefault="00D7791C" w:rsidP="001A75A1">
      <w:pPr>
        <w:pStyle w:val="libNormal"/>
      </w:pPr>
      <w:r>
        <w:rPr>
          <w:rtl/>
        </w:rPr>
        <w:br w:type="page"/>
      </w:r>
    </w:p>
    <w:p w14:paraId="7DDC0640" w14:textId="77777777" w:rsidR="001A75A1" w:rsidRDefault="001A75A1" w:rsidP="001D0032">
      <w:pPr>
        <w:pStyle w:val="libNormal0"/>
      </w:pPr>
      <w:r>
        <w:rPr>
          <w:rtl/>
        </w:rPr>
        <w:lastRenderedPageBreak/>
        <w:t>فيختص بما يوجب نفي التكليف لا إثباته.</w:t>
      </w:r>
    </w:p>
    <w:p w14:paraId="7CE8C0BA" w14:textId="77777777" w:rsidR="001A75A1" w:rsidRDefault="001A75A1" w:rsidP="001A75A1">
      <w:pPr>
        <w:pStyle w:val="libNormal"/>
      </w:pPr>
      <w:r>
        <w:rPr>
          <w:rtl/>
        </w:rPr>
        <w:t>نعم ربما يقال</w:t>
      </w:r>
      <w:r w:rsidRPr="00D92983">
        <w:rPr>
          <w:rStyle w:val="libFootnotenumChar"/>
          <w:rtl/>
        </w:rPr>
        <w:t>(1)</w:t>
      </w:r>
      <w:r>
        <w:rPr>
          <w:rtl/>
        </w:rPr>
        <w:t>: بأن قضية الاستصحاب في بعض الصور وجوب الباقي في حال التعذر أيضا</w:t>
      </w:r>
      <w:r w:rsidR="00FA110C">
        <w:rPr>
          <w:rFonts w:hint="cs"/>
          <w:rtl/>
        </w:rPr>
        <w:t>ً</w:t>
      </w:r>
      <w:r>
        <w:rPr>
          <w:rtl/>
        </w:rPr>
        <w:t>.</w:t>
      </w:r>
    </w:p>
    <w:p w14:paraId="0836ACF7" w14:textId="77777777" w:rsidR="001A75A1" w:rsidRDefault="001A75A1" w:rsidP="001A75A1">
      <w:pPr>
        <w:pStyle w:val="libNormal"/>
      </w:pPr>
      <w:r>
        <w:rPr>
          <w:rtl/>
        </w:rPr>
        <w:t>ولكنه لا يكاد يصح إلا بناء</w:t>
      </w:r>
      <w:r w:rsidR="00FA110C">
        <w:rPr>
          <w:rFonts w:hint="cs"/>
          <w:rtl/>
        </w:rPr>
        <w:t>ً</w:t>
      </w:r>
      <w:r>
        <w:rPr>
          <w:rtl/>
        </w:rPr>
        <w:t xml:space="preserve"> على صحة القسم الثالث من استصحاب الكل</w:t>
      </w:r>
      <w:r w:rsidR="00FA110C">
        <w:rPr>
          <w:rFonts w:hint="cs"/>
          <w:rtl/>
        </w:rPr>
        <w:t>ّ</w:t>
      </w:r>
      <w:r>
        <w:rPr>
          <w:rtl/>
        </w:rPr>
        <w:t>ي، أو على المسامحة في تعيين الموضوع في الاستصحاب، وكان ما تعذر مما يسامح به عرفا</w:t>
      </w:r>
      <w:r w:rsidR="00FA110C">
        <w:rPr>
          <w:rFonts w:hint="cs"/>
          <w:rtl/>
        </w:rPr>
        <w:t>ً</w:t>
      </w:r>
      <w:r>
        <w:rPr>
          <w:rtl/>
        </w:rPr>
        <w:t xml:space="preserve">، بحيث يصدق مع تعذره بقاء الوجوب لو قيل بوجوب الباقي، وارتفاعه لو قيل بعدم وجوبه، ويأتي تحقيق الكلام فيه في </w:t>
      </w:r>
      <w:r w:rsidR="00FA110C">
        <w:rPr>
          <w:rFonts w:hint="cs"/>
          <w:rtl/>
        </w:rPr>
        <w:t>غ</w:t>
      </w:r>
      <w:r>
        <w:rPr>
          <w:rtl/>
        </w:rPr>
        <w:t>ير المقام</w:t>
      </w:r>
      <w:r w:rsidRPr="00D92983">
        <w:rPr>
          <w:rStyle w:val="libFootnotenumChar"/>
          <w:rtl/>
        </w:rPr>
        <w:t>(2)</w:t>
      </w:r>
      <w:r>
        <w:rPr>
          <w:rtl/>
        </w:rPr>
        <w:t>.</w:t>
      </w:r>
    </w:p>
    <w:p w14:paraId="349629EB" w14:textId="77777777" w:rsidR="001A75A1" w:rsidRDefault="001A75A1" w:rsidP="000557D4">
      <w:pPr>
        <w:pStyle w:val="libNormal"/>
      </w:pPr>
      <w:r>
        <w:rPr>
          <w:rtl/>
        </w:rPr>
        <w:t>كما أن وجوب الباقي في الجملة ربما قيل</w:t>
      </w:r>
      <w:r w:rsidRPr="00D92983">
        <w:rPr>
          <w:rStyle w:val="libFootnotenumChar"/>
          <w:rtl/>
        </w:rPr>
        <w:t>(3)</w:t>
      </w:r>
      <w:r>
        <w:rPr>
          <w:rtl/>
        </w:rPr>
        <w:t xml:space="preserve"> بكونه مقتضى ما يستفاد من قوله </w:t>
      </w:r>
      <w:r w:rsidR="00D92983" w:rsidRPr="00D92983">
        <w:rPr>
          <w:rStyle w:val="libAlaemChar"/>
          <w:rtl/>
        </w:rPr>
        <w:t>صلى‌الله‌عليه‌وآله</w:t>
      </w:r>
      <w:r>
        <w:rPr>
          <w:rtl/>
        </w:rPr>
        <w:t>: (إذا أمرتكم بش</w:t>
      </w:r>
      <w:r w:rsidR="00FA110C">
        <w:rPr>
          <w:rFonts w:hint="cs"/>
          <w:rtl/>
        </w:rPr>
        <w:t>يء</w:t>
      </w:r>
      <w:r>
        <w:rPr>
          <w:rtl/>
        </w:rPr>
        <w:t xml:space="preserve"> فأتوا منه ما استطعتم)</w:t>
      </w:r>
      <w:r w:rsidRPr="00D92983">
        <w:rPr>
          <w:rStyle w:val="libFootnotenumChar"/>
          <w:rtl/>
        </w:rPr>
        <w:t>(4)</w:t>
      </w:r>
      <w:r>
        <w:rPr>
          <w:rtl/>
        </w:rPr>
        <w:t xml:space="preserve"> وقوله: (الميسور لا يسقط بالمعسور)</w:t>
      </w:r>
      <w:r w:rsidRPr="00D92983">
        <w:rPr>
          <w:rStyle w:val="libFootnotenumChar"/>
          <w:rtl/>
        </w:rPr>
        <w:t>(5)</w:t>
      </w:r>
      <w:r>
        <w:rPr>
          <w:rtl/>
        </w:rPr>
        <w:t xml:space="preserve"> وقوله: (ما لا يدرك كله لا يترك كله)</w:t>
      </w:r>
      <w:r w:rsidRPr="00D92983">
        <w:rPr>
          <w:rStyle w:val="libFootnotenumChar"/>
          <w:rtl/>
        </w:rPr>
        <w:t>(6)</w:t>
      </w:r>
      <w:r>
        <w:rPr>
          <w:rtl/>
        </w:rPr>
        <w:t xml:space="preserve"> ودلالة ال</w:t>
      </w:r>
      <w:r w:rsidR="00FA110C">
        <w:rPr>
          <w:rFonts w:hint="cs"/>
          <w:rtl/>
        </w:rPr>
        <w:t>أ</w:t>
      </w:r>
      <w:r>
        <w:rPr>
          <w:rtl/>
        </w:rPr>
        <w:t>ول مبنية على كون كلمة (من) تبعيضية، لا بيانية، ولا بمعنى الباء، وظهورها في التبعيض وإن كان مما لا يكاد يخفى، إلا أن كونه بحسب</w:t>
      </w:r>
      <w:r w:rsidR="00DD6C12">
        <w:rPr>
          <w:rtl/>
        </w:rPr>
        <w:t xml:space="preserve"> الأجزاء </w:t>
      </w:r>
      <w:r>
        <w:rPr>
          <w:rtl/>
        </w:rPr>
        <w:t>غير واضح، لاحتمال أن يكون بلحاظ ال</w:t>
      </w:r>
      <w:r w:rsidR="00FA110C">
        <w:rPr>
          <w:rFonts w:hint="cs"/>
          <w:rtl/>
        </w:rPr>
        <w:t>أ</w:t>
      </w:r>
      <w:r>
        <w:rPr>
          <w:rtl/>
        </w:rPr>
        <w:t>فراد، ولو سلم فلا محيص عن أنه - هاهنا - بهذا اللحاظ يراد، حديث ورد جوابا</w:t>
      </w:r>
      <w:r w:rsidR="00FA110C">
        <w:rPr>
          <w:rFonts w:hint="cs"/>
          <w:rtl/>
        </w:rPr>
        <w:t>ً</w:t>
      </w:r>
      <w:r>
        <w:rPr>
          <w:rtl/>
        </w:rPr>
        <w:t xml:space="preserve"> عن السؤال عن تكرار الحج بعد أمره به، فقد روي أنه خطب رسول الله </w:t>
      </w:r>
      <w:r w:rsidR="00D92983" w:rsidRPr="00D92983">
        <w:rPr>
          <w:rStyle w:val="libAlaemChar"/>
          <w:rtl/>
        </w:rPr>
        <w:t>صلى‌الله‌عليه‌وآله</w:t>
      </w:r>
      <w:r w:rsidRPr="00D92983">
        <w:rPr>
          <w:rStyle w:val="libFootnotenumChar"/>
          <w:rtl/>
        </w:rPr>
        <w:t>(7)</w:t>
      </w:r>
      <w:r>
        <w:rPr>
          <w:rtl/>
        </w:rPr>
        <w:t>، فقال: (إن الله كتب</w:t>
      </w:r>
    </w:p>
    <w:p w14:paraId="7FD2D9F5" w14:textId="77777777" w:rsidR="001A75A1" w:rsidRDefault="00D7791C" w:rsidP="00D7791C">
      <w:pPr>
        <w:pStyle w:val="libLine"/>
      </w:pPr>
      <w:r>
        <w:rPr>
          <w:rtl/>
        </w:rPr>
        <w:t>____________________</w:t>
      </w:r>
    </w:p>
    <w:p w14:paraId="5700980B" w14:textId="77777777" w:rsidR="001A75A1" w:rsidRDefault="001A75A1" w:rsidP="001D0032">
      <w:pPr>
        <w:pStyle w:val="libFootnote0"/>
      </w:pPr>
      <w:r w:rsidRPr="001D0032">
        <w:rPr>
          <w:rtl/>
        </w:rPr>
        <w:t>(1)</w:t>
      </w:r>
      <w:r>
        <w:rPr>
          <w:rtl/>
        </w:rPr>
        <w:t xml:space="preserve"> راجع</w:t>
      </w:r>
      <w:r w:rsidR="000C5AE4">
        <w:rPr>
          <w:rtl/>
        </w:rPr>
        <w:t xml:space="preserve"> فرائد الأصول </w:t>
      </w:r>
      <w:r>
        <w:rPr>
          <w:rtl/>
        </w:rPr>
        <w:t>/ 294.</w:t>
      </w:r>
    </w:p>
    <w:p w14:paraId="4CD5CA91" w14:textId="77777777" w:rsidR="001A75A1" w:rsidRDefault="001A75A1" w:rsidP="001D0032">
      <w:pPr>
        <w:pStyle w:val="libFootnote0"/>
      </w:pPr>
      <w:r w:rsidRPr="001D0032">
        <w:rPr>
          <w:rtl/>
        </w:rPr>
        <w:t>(2)</w:t>
      </w:r>
      <w:r>
        <w:rPr>
          <w:rtl/>
        </w:rPr>
        <w:t xml:space="preserve"> سيأتي في مبحث الاستصحاب / 425.</w:t>
      </w:r>
    </w:p>
    <w:p w14:paraId="40C8FE15" w14:textId="77777777" w:rsidR="001A75A1" w:rsidRDefault="001A75A1" w:rsidP="001D0032">
      <w:pPr>
        <w:pStyle w:val="libFootnote0"/>
      </w:pPr>
      <w:r w:rsidRPr="001D0032">
        <w:rPr>
          <w:rtl/>
        </w:rPr>
        <w:t>(3)</w:t>
      </w:r>
      <w:r>
        <w:rPr>
          <w:rtl/>
        </w:rPr>
        <w:t xml:space="preserve"> راجع</w:t>
      </w:r>
      <w:r w:rsidR="000C5AE4">
        <w:rPr>
          <w:rtl/>
        </w:rPr>
        <w:t xml:space="preserve"> فرائد الأصول </w:t>
      </w:r>
      <w:r>
        <w:rPr>
          <w:rtl/>
        </w:rPr>
        <w:t>/ 294.</w:t>
      </w:r>
    </w:p>
    <w:p w14:paraId="79C84A8F" w14:textId="77777777" w:rsidR="001A75A1" w:rsidRDefault="001A75A1" w:rsidP="001D0032">
      <w:pPr>
        <w:pStyle w:val="libFootnote0"/>
      </w:pPr>
      <w:r w:rsidRPr="001D0032">
        <w:rPr>
          <w:rtl/>
        </w:rPr>
        <w:t>(4)</w:t>
      </w:r>
      <w:r>
        <w:rPr>
          <w:rtl/>
        </w:rPr>
        <w:t xml:space="preserve"> عوالي اللآلي 4 / 58، مع اختلاف يسير.</w:t>
      </w:r>
    </w:p>
    <w:p w14:paraId="13E15579" w14:textId="77777777" w:rsidR="001A75A1" w:rsidRDefault="001A75A1" w:rsidP="001D0032">
      <w:pPr>
        <w:pStyle w:val="libFootnote0"/>
      </w:pPr>
      <w:r w:rsidRPr="001D0032">
        <w:rPr>
          <w:rtl/>
        </w:rPr>
        <w:t>(5)</w:t>
      </w:r>
      <w:r>
        <w:rPr>
          <w:rtl/>
        </w:rPr>
        <w:t xml:space="preserve"> عوالي اللآلي 4 / 58، باختلاف يسير.</w:t>
      </w:r>
    </w:p>
    <w:p w14:paraId="4698D0CF" w14:textId="77777777" w:rsidR="001A75A1" w:rsidRDefault="001A75A1" w:rsidP="001D0032">
      <w:pPr>
        <w:pStyle w:val="libFootnote0"/>
      </w:pPr>
      <w:r w:rsidRPr="001D0032">
        <w:rPr>
          <w:rtl/>
        </w:rPr>
        <w:t>(6)</w:t>
      </w:r>
      <w:r>
        <w:rPr>
          <w:rtl/>
        </w:rPr>
        <w:t xml:space="preserve"> عوالي اللآلي 4 / 58، باختلاف يسير.</w:t>
      </w:r>
    </w:p>
    <w:p w14:paraId="6F8F6479" w14:textId="77777777" w:rsidR="001A75A1" w:rsidRDefault="001A75A1" w:rsidP="00FA110C">
      <w:pPr>
        <w:pStyle w:val="libFootnote0"/>
      </w:pPr>
      <w:r w:rsidRPr="001D0032">
        <w:rPr>
          <w:rtl/>
        </w:rPr>
        <w:t>(7)</w:t>
      </w:r>
      <w:r>
        <w:rPr>
          <w:rtl/>
        </w:rPr>
        <w:t xml:space="preserve"> راجع مجمع البيان 2: 250، في ذيل الآية 101 من سورة المائدة والتفسير الكبير للفخر الرازي 12: 106 وأنوار التنزيل للبيضاوي 1: 294، وفي ال</w:t>
      </w:r>
      <w:r w:rsidR="00FA110C">
        <w:rPr>
          <w:rFonts w:hint="cs"/>
          <w:rtl/>
        </w:rPr>
        <w:t>أ</w:t>
      </w:r>
      <w:r>
        <w:rPr>
          <w:rtl/>
        </w:rPr>
        <w:t>خير فقام سراقة بن مالك.</w:t>
      </w:r>
    </w:p>
    <w:p w14:paraId="6B0E568A" w14:textId="77777777" w:rsidR="001A75A1" w:rsidRDefault="00D7791C" w:rsidP="001A75A1">
      <w:pPr>
        <w:pStyle w:val="libNormal"/>
      </w:pPr>
      <w:r>
        <w:rPr>
          <w:rtl/>
        </w:rPr>
        <w:br w:type="page"/>
      </w:r>
    </w:p>
    <w:p w14:paraId="201ACB38" w14:textId="77777777" w:rsidR="001A75A1" w:rsidRDefault="001A75A1" w:rsidP="001D0032">
      <w:pPr>
        <w:pStyle w:val="libNormal0"/>
      </w:pPr>
      <w:r>
        <w:rPr>
          <w:rtl/>
        </w:rPr>
        <w:lastRenderedPageBreak/>
        <w:t>عليكم الحج، فقام عكاشة</w:t>
      </w:r>
      <w:r w:rsidRPr="00D92983">
        <w:rPr>
          <w:rStyle w:val="libFootnotenumChar"/>
          <w:rtl/>
        </w:rPr>
        <w:t>(1)</w:t>
      </w:r>
      <w:r>
        <w:rPr>
          <w:rtl/>
        </w:rPr>
        <w:t xml:space="preserve"> - ويروى سراقة بن مالك</w:t>
      </w:r>
      <w:r w:rsidRPr="00D92983">
        <w:rPr>
          <w:rStyle w:val="libFootnotenumChar"/>
          <w:rtl/>
        </w:rPr>
        <w:t>(2)</w:t>
      </w:r>
      <w:r>
        <w:rPr>
          <w:rtl/>
        </w:rPr>
        <w:t xml:space="preserve"> - فقال: في كل عام يا رسول الله؟ فأعرض عنه حتى أعاد مرتين أو ثلاثا</w:t>
      </w:r>
      <w:r w:rsidR="00FA110C">
        <w:rPr>
          <w:rFonts w:hint="cs"/>
          <w:rtl/>
        </w:rPr>
        <w:t>ً</w:t>
      </w:r>
      <w:r>
        <w:rPr>
          <w:rtl/>
        </w:rPr>
        <w:t>، فقال: ويحك، وما يؤمنك أن أقول: نعم، والله لو قلت: نعم، لوجب، ولو وجب ما استطعتم، ولو تركتم لكفرتم، فاتركوني ما ت</w:t>
      </w:r>
      <w:r w:rsidR="00FA110C">
        <w:rPr>
          <w:rFonts w:hint="cs"/>
          <w:rtl/>
        </w:rPr>
        <w:t>ُ</w:t>
      </w:r>
      <w:r>
        <w:rPr>
          <w:rtl/>
        </w:rPr>
        <w:t>ركتم، وإنما هلك من كان قبلكم بكثرة سؤالهم، واختلافهم إلى أنبيائهم، فإذا أمرتكم بش</w:t>
      </w:r>
      <w:r w:rsidR="00FA110C">
        <w:rPr>
          <w:rFonts w:hint="cs"/>
          <w:rtl/>
        </w:rPr>
        <w:t>يء</w:t>
      </w:r>
      <w:r>
        <w:rPr>
          <w:rtl/>
        </w:rPr>
        <w:t xml:space="preserve"> فأتوا منه ما استطعتم، وإذا نهيتكم عن ش</w:t>
      </w:r>
      <w:r w:rsidR="00FA110C">
        <w:rPr>
          <w:rFonts w:hint="cs"/>
          <w:rtl/>
        </w:rPr>
        <w:t>يء</w:t>
      </w:r>
      <w:r>
        <w:rPr>
          <w:rtl/>
        </w:rPr>
        <w:t xml:space="preserve"> فاجتنبوه).</w:t>
      </w:r>
    </w:p>
    <w:p w14:paraId="3EF2EA27" w14:textId="77777777" w:rsidR="00FA110C" w:rsidRDefault="00FA110C" w:rsidP="001A75A1">
      <w:pPr>
        <w:pStyle w:val="libNormal"/>
        <w:rPr>
          <w:rtl/>
        </w:rPr>
      </w:pPr>
      <w:r>
        <w:rPr>
          <w:rFonts w:hint="cs"/>
          <w:rtl/>
        </w:rPr>
        <w:t>ومن ذلك ظهر الإشكال في دلالة الثاني أيضاً، حيث لم يظهر في عدم سقوط الميسور من الأجزاء بمعسورها، لاحتمال إرادة عدم سقوط الميسور من أفراى العام بالمعسور منها.</w:t>
      </w:r>
    </w:p>
    <w:p w14:paraId="080DA699" w14:textId="77777777" w:rsidR="001A75A1" w:rsidRDefault="001A75A1" w:rsidP="001A75A1">
      <w:pPr>
        <w:pStyle w:val="libNormal"/>
      </w:pPr>
      <w:r>
        <w:rPr>
          <w:rtl/>
        </w:rPr>
        <w:t>هذا مضافا</w:t>
      </w:r>
      <w:r w:rsidR="00FA110C">
        <w:rPr>
          <w:rFonts w:hint="cs"/>
          <w:rtl/>
        </w:rPr>
        <w:t>ً</w:t>
      </w:r>
      <w:r>
        <w:rPr>
          <w:rtl/>
        </w:rPr>
        <w:t xml:space="preserve"> إلى عدم دلالته على عدم السقوط لزوما</w:t>
      </w:r>
      <w:r w:rsidR="00FA110C">
        <w:rPr>
          <w:rFonts w:hint="cs"/>
          <w:rtl/>
        </w:rPr>
        <w:t>ً</w:t>
      </w:r>
      <w:r>
        <w:rPr>
          <w:rtl/>
        </w:rPr>
        <w:t>، لعدم اختصاصه بالواجب، ولا مجال لتوهم دلالته على أنه بنحو اللزوم، إلا أن يكون المراد عدم سقوطه بماله من الحكم وجوبا</w:t>
      </w:r>
      <w:r w:rsidR="00FA110C">
        <w:rPr>
          <w:rFonts w:hint="cs"/>
          <w:rtl/>
        </w:rPr>
        <w:t>ً</w:t>
      </w:r>
      <w:r>
        <w:rPr>
          <w:rtl/>
        </w:rPr>
        <w:t xml:space="preserve"> كان أو ندبا</w:t>
      </w:r>
      <w:r w:rsidR="00FA110C">
        <w:rPr>
          <w:rFonts w:hint="cs"/>
          <w:rtl/>
        </w:rPr>
        <w:t>ً</w:t>
      </w:r>
      <w:r>
        <w:rPr>
          <w:rtl/>
        </w:rPr>
        <w:t>، بسبب سقوطه عن المعسور، بأن يكون قضية الميسور كناية عن عدم سقوطه بحكمه، حيث إن الظاهر من مثله هو ذلك، كما أن الظاهر من مثل (لا ضرر ولا ضرار)</w:t>
      </w:r>
      <w:r w:rsidRPr="00D92983">
        <w:rPr>
          <w:rStyle w:val="libFootnotenumChar"/>
          <w:rtl/>
        </w:rPr>
        <w:t>(3)</w:t>
      </w:r>
      <w:r>
        <w:rPr>
          <w:rtl/>
        </w:rPr>
        <w:t xml:space="preserve"> هو نفي ماله من تكليف أو وضع، لأنها عبارة عن عدم سقوطه بنفسه وبقائه على عهدة المكلف كي لا يكون له دلالة</w:t>
      </w:r>
    </w:p>
    <w:p w14:paraId="0EBCF98D" w14:textId="77777777" w:rsidR="001A75A1" w:rsidRDefault="00D7791C" w:rsidP="00D7791C">
      <w:pPr>
        <w:pStyle w:val="libLine"/>
      </w:pPr>
      <w:r>
        <w:rPr>
          <w:rtl/>
        </w:rPr>
        <w:t>____________________</w:t>
      </w:r>
    </w:p>
    <w:p w14:paraId="02BE5205" w14:textId="77777777" w:rsidR="001A75A1" w:rsidRDefault="001A75A1" w:rsidP="00FA110C">
      <w:pPr>
        <w:pStyle w:val="libFootnote0"/>
      </w:pPr>
      <w:r w:rsidRPr="001D0032">
        <w:rPr>
          <w:rtl/>
        </w:rPr>
        <w:t>(1)</w:t>
      </w:r>
      <w:r>
        <w:rPr>
          <w:rtl/>
        </w:rPr>
        <w:t xml:space="preserve"> عكاشة بن محصن بن ح</w:t>
      </w:r>
      <w:r w:rsidR="00FA110C">
        <w:rPr>
          <w:rFonts w:hint="cs"/>
          <w:rtl/>
        </w:rPr>
        <w:t>ُ</w:t>
      </w:r>
      <w:r>
        <w:rPr>
          <w:rtl/>
        </w:rPr>
        <w:t>رثان، شهد بدرا</w:t>
      </w:r>
      <w:r w:rsidR="00FA110C">
        <w:rPr>
          <w:rFonts w:hint="cs"/>
          <w:rtl/>
        </w:rPr>
        <w:t>ً</w:t>
      </w:r>
      <w:r>
        <w:rPr>
          <w:rtl/>
        </w:rPr>
        <w:t xml:space="preserve"> مع النبي </w:t>
      </w:r>
      <w:r w:rsidR="001D0032" w:rsidRPr="001D0032">
        <w:rPr>
          <w:rStyle w:val="libFootnoteAlaemChar"/>
          <w:rFonts w:eastAsiaTheme="minorHAnsi"/>
          <w:rtl/>
        </w:rPr>
        <w:t>صلى‌الله‌عليه‌وآله‌وسلم</w:t>
      </w:r>
      <w:r w:rsidR="001D0032">
        <w:rPr>
          <w:rtl/>
        </w:rPr>
        <w:t xml:space="preserve"> </w:t>
      </w:r>
      <w:r>
        <w:rPr>
          <w:rtl/>
        </w:rPr>
        <w:t xml:space="preserve">، ثم لم يزل عنده يشهد المشاهد مع رسول الله </w:t>
      </w:r>
      <w:r w:rsidR="001D0032" w:rsidRPr="001D0032">
        <w:rPr>
          <w:rStyle w:val="libFootnoteAlaemChar"/>
          <w:rFonts w:eastAsiaTheme="minorHAnsi"/>
          <w:rtl/>
        </w:rPr>
        <w:t>صلى‌الله‌عليه‌وآله‌وسلم</w:t>
      </w:r>
      <w:r>
        <w:rPr>
          <w:rtl/>
        </w:rPr>
        <w:t xml:space="preserve"> حتى قتل في قتال أهل الردة، كان عمره عند وفاة النبي </w:t>
      </w:r>
      <w:r w:rsidR="001D0032" w:rsidRPr="001D0032">
        <w:rPr>
          <w:rStyle w:val="libFootnoteAlaemChar"/>
          <w:rFonts w:eastAsiaTheme="minorHAnsi"/>
          <w:rtl/>
        </w:rPr>
        <w:t>صلى‌الله‌عليه‌وآله‌وسلم</w:t>
      </w:r>
      <w:r>
        <w:rPr>
          <w:rtl/>
        </w:rPr>
        <w:t xml:space="preserve"> أربعا</w:t>
      </w:r>
      <w:r w:rsidR="00FA110C">
        <w:rPr>
          <w:rFonts w:hint="cs"/>
          <w:rtl/>
        </w:rPr>
        <w:t>ً</w:t>
      </w:r>
      <w:r>
        <w:rPr>
          <w:rtl/>
        </w:rPr>
        <w:t xml:space="preserve"> وأربعين سنة.</w:t>
      </w:r>
      <w:r w:rsidR="00FA110C">
        <w:rPr>
          <w:rFonts w:hint="cs"/>
          <w:rtl/>
        </w:rPr>
        <w:t xml:space="preserve"> </w:t>
      </w:r>
      <w:r>
        <w:rPr>
          <w:rtl/>
        </w:rPr>
        <w:t>(تهذيب ال</w:t>
      </w:r>
      <w:r w:rsidR="00FA110C">
        <w:rPr>
          <w:rFonts w:hint="cs"/>
          <w:rtl/>
        </w:rPr>
        <w:t>أ</w:t>
      </w:r>
      <w:r>
        <w:rPr>
          <w:rtl/>
        </w:rPr>
        <w:t>سماء 1: 38.رقم 418).</w:t>
      </w:r>
    </w:p>
    <w:p w14:paraId="5A5D3B58" w14:textId="77777777" w:rsidR="001A75A1" w:rsidRDefault="001A75A1" w:rsidP="001D0032">
      <w:pPr>
        <w:pStyle w:val="libFootnote0"/>
      </w:pPr>
      <w:r w:rsidRPr="001D0032">
        <w:rPr>
          <w:rtl/>
        </w:rPr>
        <w:t>(2)</w:t>
      </w:r>
      <w:r>
        <w:rPr>
          <w:rtl/>
        </w:rPr>
        <w:t xml:space="preserve"> سراقة بن مالك بن جعشم الكناني المدلجي، كنيته أبوسفيان، له صحبة، كان يسكن قديد، مات بعد عثمان، روى عنه سعيد بن المسي</w:t>
      </w:r>
      <w:r w:rsidR="00FA110C">
        <w:rPr>
          <w:rFonts w:hint="cs"/>
          <w:rtl/>
        </w:rPr>
        <w:t>ّ</w:t>
      </w:r>
      <w:r>
        <w:rPr>
          <w:rtl/>
        </w:rPr>
        <w:t>ب وأبورشدين و عبدالرحمن بن مالك.(الجرح والتعديل 4: 308 رقم 1342).</w:t>
      </w:r>
    </w:p>
    <w:p w14:paraId="45BA7B48" w14:textId="77777777" w:rsidR="00FA110C" w:rsidRDefault="001A75A1" w:rsidP="001D0032">
      <w:pPr>
        <w:pStyle w:val="libFootnote0"/>
        <w:rPr>
          <w:rtl/>
        </w:rPr>
      </w:pPr>
      <w:r w:rsidRPr="001D0032">
        <w:rPr>
          <w:rtl/>
        </w:rPr>
        <w:t>(3)</w:t>
      </w:r>
      <w:r>
        <w:rPr>
          <w:rtl/>
        </w:rPr>
        <w:t xml:space="preserve"> الكافي 5 / 293، كتاب المعيشة باب الضرار، الحديث 6.</w:t>
      </w:r>
    </w:p>
    <w:p w14:paraId="1E18619C" w14:textId="77777777" w:rsidR="00FA110C" w:rsidRDefault="001A75A1" w:rsidP="001D0032">
      <w:pPr>
        <w:pStyle w:val="libFootnote0"/>
        <w:rPr>
          <w:rtl/>
        </w:rPr>
      </w:pPr>
      <w:r>
        <w:rPr>
          <w:rtl/>
        </w:rPr>
        <w:t>و: الكافي 5 / 280، كتاب المعيشة باب الشفعة، الحديث 4.</w:t>
      </w:r>
    </w:p>
    <w:p w14:paraId="28655917" w14:textId="77777777" w:rsidR="001A75A1" w:rsidRDefault="001A75A1" w:rsidP="00FA110C">
      <w:pPr>
        <w:pStyle w:val="libFootnote0"/>
      </w:pPr>
      <w:r>
        <w:rPr>
          <w:rtl/>
        </w:rPr>
        <w:t>و: التهذيب 7 / 164، باب الشفعة، الحديث 4.</w:t>
      </w:r>
    </w:p>
    <w:p w14:paraId="5317A2C4" w14:textId="77777777" w:rsidR="001A75A1" w:rsidRDefault="00D7791C" w:rsidP="001A75A1">
      <w:pPr>
        <w:pStyle w:val="libNormal"/>
      </w:pPr>
      <w:r>
        <w:rPr>
          <w:rtl/>
        </w:rPr>
        <w:br w:type="page"/>
      </w:r>
    </w:p>
    <w:p w14:paraId="4CCC2A1F" w14:textId="77777777" w:rsidR="001A75A1" w:rsidRDefault="001A75A1" w:rsidP="001D0032">
      <w:pPr>
        <w:pStyle w:val="libNormal0"/>
      </w:pPr>
      <w:r>
        <w:rPr>
          <w:rtl/>
        </w:rPr>
        <w:lastRenderedPageBreak/>
        <w:t>على جريان القاعدة في المستحبات على وجه، أو لا يكون له دلالة على وجوب الميسور في الواجبات على آخر، فافهم.</w:t>
      </w:r>
    </w:p>
    <w:p w14:paraId="4F78B6D6" w14:textId="77777777" w:rsidR="001A75A1" w:rsidRDefault="001A75A1" w:rsidP="001A75A1">
      <w:pPr>
        <w:pStyle w:val="libNormal"/>
      </w:pPr>
      <w:r>
        <w:rPr>
          <w:rtl/>
        </w:rPr>
        <w:t>وأما الثالث، فبعد تسليم ظهور كون الكل في المجموعي لا ال</w:t>
      </w:r>
      <w:r w:rsidR="006E4AD5">
        <w:rPr>
          <w:rFonts w:hint="cs"/>
          <w:rtl/>
        </w:rPr>
        <w:t>أ</w:t>
      </w:r>
      <w:r>
        <w:rPr>
          <w:rtl/>
        </w:rPr>
        <w:t>فرادي، لا دلالة له إلا على رجحان</w:t>
      </w:r>
      <w:r w:rsidR="0019147A">
        <w:rPr>
          <w:rtl/>
        </w:rPr>
        <w:t xml:space="preserve"> الإتيان </w:t>
      </w:r>
      <w:r>
        <w:rPr>
          <w:rtl/>
        </w:rPr>
        <w:t>بباقي الفعل المأمور به - واجبا</w:t>
      </w:r>
      <w:r w:rsidR="006E4AD5">
        <w:rPr>
          <w:rFonts w:hint="cs"/>
          <w:rtl/>
        </w:rPr>
        <w:t>ً</w:t>
      </w:r>
      <w:r>
        <w:rPr>
          <w:rtl/>
        </w:rPr>
        <w:t xml:space="preserve"> كان أو مستحبا</w:t>
      </w:r>
      <w:r w:rsidR="006E4AD5">
        <w:rPr>
          <w:rFonts w:hint="cs"/>
          <w:rtl/>
        </w:rPr>
        <w:t>ً</w:t>
      </w:r>
      <w:r>
        <w:rPr>
          <w:rtl/>
        </w:rPr>
        <w:t xml:space="preserve"> - عند تعذر بعض أجزائه</w:t>
      </w:r>
      <w:r w:rsidR="006E4AD5">
        <w:rPr>
          <w:rFonts w:hint="cs"/>
          <w:rtl/>
        </w:rPr>
        <w:t>؛</w:t>
      </w:r>
      <w:r>
        <w:rPr>
          <w:rtl/>
        </w:rPr>
        <w:t xml:space="preserve"> لظهور الموصول فيما يعمهما، وليس ظهور (لا يترك) في الوجوب - لو سلم - موجبا</w:t>
      </w:r>
      <w:r w:rsidR="006E4AD5">
        <w:rPr>
          <w:rFonts w:hint="cs"/>
          <w:rtl/>
        </w:rPr>
        <w:t>ً</w:t>
      </w:r>
      <w:r>
        <w:rPr>
          <w:rtl/>
        </w:rPr>
        <w:t xml:space="preserve"> لتخصيصه بالواجب، لو لم يكن ظهوره في ال</w:t>
      </w:r>
      <w:r w:rsidR="006E4AD5">
        <w:rPr>
          <w:rFonts w:hint="cs"/>
          <w:rtl/>
        </w:rPr>
        <w:t>أ</w:t>
      </w:r>
      <w:r>
        <w:rPr>
          <w:rtl/>
        </w:rPr>
        <w:t>عم قرينة على إرادة خصوص الكراهة أو مطلق المرجوحية من النفي، وكيف كان فليس ظاهرا</w:t>
      </w:r>
      <w:r w:rsidR="006E4AD5">
        <w:rPr>
          <w:rFonts w:hint="cs"/>
          <w:rtl/>
        </w:rPr>
        <w:t>ً</w:t>
      </w:r>
      <w:r>
        <w:rPr>
          <w:rtl/>
        </w:rPr>
        <w:t xml:space="preserve"> في اللزوم هاهنا، ولو قيل بظهوره فيه في غير المقام.</w:t>
      </w:r>
    </w:p>
    <w:p w14:paraId="650B05D5" w14:textId="77777777" w:rsidR="001A75A1" w:rsidRDefault="001A75A1" w:rsidP="001A75A1">
      <w:pPr>
        <w:pStyle w:val="libNormal"/>
      </w:pPr>
      <w:r>
        <w:rPr>
          <w:rtl/>
        </w:rPr>
        <w:t>ثم إنه حيث كان الملاك في قاعدة الميسور هو صدق الميسور على الباقي عرفا</w:t>
      </w:r>
      <w:r w:rsidR="006E4AD5">
        <w:rPr>
          <w:rFonts w:hint="cs"/>
          <w:rtl/>
        </w:rPr>
        <w:t>ً</w:t>
      </w:r>
      <w:r>
        <w:rPr>
          <w:rtl/>
        </w:rPr>
        <w:t>، كانت القاعدة جارية مع تعذر الشرط</w:t>
      </w:r>
      <w:r w:rsidR="00DF730E">
        <w:rPr>
          <w:rtl/>
        </w:rPr>
        <w:t xml:space="preserve"> أيضاً</w:t>
      </w:r>
      <w:r w:rsidR="006E4AD5">
        <w:rPr>
          <w:rFonts w:hint="cs"/>
          <w:rtl/>
        </w:rPr>
        <w:t>؛</w:t>
      </w:r>
      <w:r w:rsidR="00DF730E">
        <w:rPr>
          <w:rtl/>
        </w:rPr>
        <w:t xml:space="preserve"> </w:t>
      </w:r>
      <w:r>
        <w:rPr>
          <w:rtl/>
        </w:rPr>
        <w:t>لصدقه حقيقة عليه مع تعذره عرفا</w:t>
      </w:r>
      <w:r w:rsidR="006E4AD5">
        <w:rPr>
          <w:rFonts w:hint="cs"/>
          <w:rtl/>
        </w:rPr>
        <w:t>ً</w:t>
      </w:r>
      <w:r>
        <w:rPr>
          <w:rtl/>
        </w:rPr>
        <w:t>، كصدقه عليه كذلك مع تعذر الجزء في الجملة، وإن كان فاقد الشرط مباينا</w:t>
      </w:r>
      <w:r w:rsidR="006E4AD5">
        <w:rPr>
          <w:rFonts w:hint="cs"/>
          <w:rtl/>
        </w:rPr>
        <w:t>ً</w:t>
      </w:r>
      <w:r>
        <w:rPr>
          <w:rtl/>
        </w:rPr>
        <w:t xml:space="preserve"> للواجد عقلا</w:t>
      </w:r>
      <w:r w:rsidR="006E4AD5">
        <w:rPr>
          <w:rFonts w:hint="cs"/>
          <w:rtl/>
        </w:rPr>
        <w:t>ً</w:t>
      </w:r>
      <w:r>
        <w:rPr>
          <w:rtl/>
        </w:rPr>
        <w:t>، ول</w:t>
      </w:r>
      <w:r w:rsidR="006E4AD5">
        <w:rPr>
          <w:rFonts w:hint="cs"/>
          <w:rtl/>
        </w:rPr>
        <w:t>أ</w:t>
      </w:r>
      <w:r>
        <w:rPr>
          <w:rtl/>
        </w:rPr>
        <w:t>جل ذلك ربما لا يكون الباقي - الفاقد لمعظم</w:t>
      </w:r>
      <w:r w:rsidR="00DD6C12">
        <w:rPr>
          <w:rtl/>
        </w:rPr>
        <w:t xml:space="preserve"> الأجزاء </w:t>
      </w:r>
      <w:r>
        <w:rPr>
          <w:rtl/>
        </w:rPr>
        <w:t>أو لركنها - موردا</w:t>
      </w:r>
      <w:r w:rsidR="006E4AD5">
        <w:rPr>
          <w:rFonts w:hint="cs"/>
          <w:rtl/>
        </w:rPr>
        <w:t>ً</w:t>
      </w:r>
      <w:r>
        <w:rPr>
          <w:rtl/>
        </w:rPr>
        <w:t xml:space="preserve"> لها فيما إذا لم يصدق عليه الميسور عرفا</w:t>
      </w:r>
      <w:r w:rsidR="006E4AD5">
        <w:rPr>
          <w:rFonts w:hint="cs"/>
          <w:rtl/>
        </w:rPr>
        <w:t>ً</w:t>
      </w:r>
      <w:r>
        <w:rPr>
          <w:rtl/>
        </w:rPr>
        <w:t>، وإن كان غير مباين للواجد عقلا</w:t>
      </w:r>
      <w:r w:rsidR="006E4AD5">
        <w:rPr>
          <w:rFonts w:hint="cs"/>
          <w:rtl/>
        </w:rPr>
        <w:t>ً</w:t>
      </w:r>
      <w:r>
        <w:rPr>
          <w:rtl/>
        </w:rPr>
        <w:t>.</w:t>
      </w:r>
    </w:p>
    <w:p w14:paraId="72EBB144" w14:textId="77777777" w:rsidR="001A75A1" w:rsidRDefault="001A75A1" w:rsidP="001A75A1">
      <w:pPr>
        <w:pStyle w:val="libNormal"/>
      </w:pPr>
      <w:r>
        <w:rPr>
          <w:rtl/>
        </w:rPr>
        <w:t>نعم ربما يلحق به شرعا</w:t>
      </w:r>
      <w:r w:rsidR="006E4AD5">
        <w:rPr>
          <w:rFonts w:hint="cs"/>
          <w:rtl/>
        </w:rPr>
        <w:t>ً</w:t>
      </w:r>
      <w:r>
        <w:rPr>
          <w:rtl/>
        </w:rPr>
        <w:t xml:space="preserve"> مالا يعد بميسور عرفا</w:t>
      </w:r>
      <w:r w:rsidR="006E4AD5">
        <w:rPr>
          <w:rFonts w:hint="cs"/>
          <w:rtl/>
        </w:rPr>
        <w:t>ً</w:t>
      </w:r>
      <w:r>
        <w:rPr>
          <w:rtl/>
        </w:rPr>
        <w:t xml:space="preserve"> بتخطئة للعرف، وإن عدم العد كان لعدم الاطلاع على ما هو عليه الفاقد، من قيامه في هذا الحال بتمام ما قام عليه الواجد، أو بمعظمه في غير الحال، وإلا عد</w:t>
      </w:r>
      <w:r w:rsidR="006E4AD5">
        <w:rPr>
          <w:rFonts w:hint="cs"/>
          <w:rtl/>
        </w:rPr>
        <w:t>ّ</w:t>
      </w:r>
      <w:r>
        <w:rPr>
          <w:rtl/>
        </w:rPr>
        <w:t xml:space="preserve"> أنه ميسوره، كما ربما يقوم الدليل على سقوط ميسور عرفي لذلك - أي للتخطئة - وأنه لا يقوم بش</w:t>
      </w:r>
      <w:r w:rsidR="006E4AD5">
        <w:rPr>
          <w:rFonts w:hint="cs"/>
          <w:rtl/>
        </w:rPr>
        <w:t>يء</w:t>
      </w:r>
      <w:r>
        <w:rPr>
          <w:rtl/>
        </w:rPr>
        <w:t xml:space="preserve"> من ذلك.</w:t>
      </w:r>
    </w:p>
    <w:p w14:paraId="56FC6554" w14:textId="77777777" w:rsidR="001A75A1" w:rsidRDefault="001A75A1" w:rsidP="001A75A1">
      <w:pPr>
        <w:pStyle w:val="libNormal"/>
      </w:pPr>
      <w:r>
        <w:rPr>
          <w:rtl/>
        </w:rPr>
        <w:t>وبالجملة: مالم يكن دليل على ال</w:t>
      </w:r>
      <w:r w:rsidR="006E4AD5">
        <w:rPr>
          <w:rFonts w:hint="cs"/>
          <w:rtl/>
        </w:rPr>
        <w:t>إ</w:t>
      </w:r>
      <w:r>
        <w:rPr>
          <w:rtl/>
        </w:rPr>
        <w:t>خراج أو ال</w:t>
      </w:r>
      <w:r w:rsidR="006E4AD5">
        <w:rPr>
          <w:rFonts w:hint="cs"/>
          <w:rtl/>
        </w:rPr>
        <w:t>إ</w:t>
      </w:r>
      <w:r>
        <w:rPr>
          <w:rtl/>
        </w:rPr>
        <w:t>لحاق كان المرجع هو ال</w:t>
      </w:r>
      <w:r w:rsidR="006E4AD5">
        <w:rPr>
          <w:rFonts w:hint="cs"/>
          <w:rtl/>
        </w:rPr>
        <w:t>إ</w:t>
      </w:r>
      <w:r>
        <w:rPr>
          <w:rtl/>
        </w:rPr>
        <w:t>طلاق، ويستكشف منه أن الباقي قائم بما يكون الامور به قائما</w:t>
      </w:r>
      <w:r w:rsidR="006E4AD5">
        <w:rPr>
          <w:rFonts w:hint="cs"/>
          <w:rtl/>
        </w:rPr>
        <w:t>ً</w:t>
      </w:r>
      <w:r>
        <w:rPr>
          <w:rtl/>
        </w:rPr>
        <w:t xml:space="preserve"> بتمامه، أو بمقدار يوجب إيجابه في الواجب واستحبابه في المستحب، وإذا قام دليل على أحدهما فيخرج أو يدرج تخطئة أو تخصيصا</w:t>
      </w:r>
      <w:r w:rsidR="006E4AD5">
        <w:rPr>
          <w:rFonts w:hint="cs"/>
          <w:rtl/>
        </w:rPr>
        <w:t>ً</w:t>
      </w:r>
      <w:r>
        <w:rPr>
          <w:rtl/>
        </w:rPr>
        <w:t xml:space="preserve"> في ال</w:t>
      </w:r>
      <w:r w:rsidR="006E4AD5">
        <w:rPr>
          <w:rFonts w:hint="cs"/>
          <w:rtl/>
        </w:rPr>
        <w:t>أ</w:t>
      </w:r>
      <w:r>
        <w:rPr>
          <w:rtl/>
        </w:rPr>
        <w:t>ول، وتشريكا</w:t>
      </w:r>
      <w:r w:rsidR="006E4AD5">
        <w:rPr>
          <w:rFonts w:hint="cs"/>
          <w:rtl/>
        </w:rPr>
        <w:t>ً</w:t>
      </w:r>
      <w:r>
        <w:rPr>
          <w:rtl/>
        </w:rPr>
        <w:t xml:space="preserve"> في الحكم، من دون الاندراج في الموضوع في الثاني، فافهم.</w:t>
      </w:r>
    </w:p>
    <w:p w14:paraId="2BC82973" w14:textId="77777777" w:rsidR="001A75A1" w:rsidRDefault="001A75A1" w:rsidP="001A75A1">
      <w:pPr>
        <w:pStyle w:val="libNormal"/>
      </w:pPr>
      <w:r w:rsidRPr="006E4AD5">
        <w:rPr>
          <w:rStyle w:val="libBold2Char"/>
          <w:rtl/>
        </w:rPr>
        <w:t>تذنيب</w:t>
      </w:r>
      <w:r>
        <w:rPr>
          <w:rtl/>
        </w:rPr>
        <w:t>: لا يخفى أنه إذا دار</w:t>
      </w:r>
      <w:r w:rsidR="00714E52">
        <w:rPr>
          <w:rtl/>
        </w:rPr>
        <w:t xml:space="preserve"> الأمر </w:t>
      </w:r>
      <w:r>
        <w:rPr>
          <w:rtl/>
        </w:rPr>
        <w:t>بين جزئية ش</w:t>
      </w:r>
      <w:r w:rsidR="006E4AD5">
        <w:rPr>
          <w:rFonts w:hint="cs"/>
          <w:rtl/>
        </w:rPr>
        <w:t>يء</w:t>
      </w:r>
      <w:r>
        <w:rPr>
          <w:rtl/>
        </w:rPr>
        <w:t xml:space="preserve"> أو شرطيته، وبين مانعيته</w:t>
      </w:r>
    </w:p>
    <w:p w14:paraId="38EAE3C4" w14:textId="77777777" w:rsidR="001A75A1" w:rsidRDefault="00D7791C" w:rsidP="001A75A1">
      <w:pPr>
        <w:pStyle w:val="libNormal"/>
      </w:pPr>
      <w:r>
        <w:rPr>
          <w:rtl/>
        </w:rPr>
        <w:br w:type="page"/>
      </w:r>
    </w:p>
    <w:p w14:paraId="26309884" w14:textId="77777777" w:rsidR="001A75A1" w:rsidRDefault="001A75A1" w:rsidP="00CF2B5F">
      <w:pPr>
        <w:pStyle w:val="libNormal0"/>
      </w:pPr>
      <w:r>
        <w:rPr>
          <w:rtl/>
        </w:rPr>
        <w:lastRenderedPageBreak/>
        <w:t>أو قاطعيته، لكان من قبيل المتباينين، ولا يكاد يكون من الدوران بين المحذورين، ل</w:t>
      </w:r>
      <w:r w:rsidR="006E4AD5">
        <w:rPr>
          <w:rFonts w:hint="cs"/>
          <w:rtl/>
        </w:rPr>
        <w:t>إ</w:t>
      </w:r>
      <w:r>
        <w:rPr>
          <w:rtl/>
        </w:rPr>
        <w:t>مكان الاحتياط بإتيان العمل مرتين، مع ذاك الش</w:t>
      </w:r>
      <w:r w:rsidR="006E4AD5">
        <w:rPr>
          <w:rFonts w:hint="cs"/>
          <w:rtl/>
        </w:rPr>
        <w:t>يء</w:t>
      </w:r>
      <w:r>
        <w:rPr>
          <w:rtl/>
        </w:rPr>
        <w:t xml:space="preserve"> مرة وبدونه أخرى، كما هو أوضح من أن يخفى.</w:t>
      </w:r>
    </w:p>
    <w:p w14:paraId="3157D047" w14:textId="77777777" w:rsidR="006E4AD5" w:rsidRDefault="006E4AD5" w:rsidP="006E4AD5">
      <w:pPr>
        <w:pStyle w:val="libNormal"/>
      </w:pPr>
      <w:r>
        <w:rPr>
          <w:rtl/>
        </w:rPr>
        <w:br w:type="page"/>
      </w:r>
    </w:p>
    <w:p w14:paraId="10DE02D8" w14:textId="77777777" w:rsidR="001A75A1" w:rsidRDefault="001A75A1" w:rsidP="00CF2B5F">
      <w:pPr>
        <w:pStyle w:val="Heading2Center"/>
      </w:pPr>
      <w:bookmarkStart w:id="21" w:name="_Toc46489169"/>
      <w:r>
        <w:rPr>
          <w:rtl/>
        </w:rPr>
        <w:lastRenderedPageBreak/>
        <w:t>خاتمة: في شرائط ال</w:t>
      </w:r>
      <w:r w:rsidR="006E4AD5">
        <w:rPr>
          <w:rFonts w:hint="cs"/>
          <w:rtl/>
        </w:rPr>
        <w:t>أ</w:t>
      </w:r>
      <w:r>
        <w:rPr>
          <w:rtl/>
        </w:rPr>
        <w:t>صول</w:t>
      </w:r>
      <w:bookmarkEnd w:id="21"/>
    </w:p>
    <w:p w14:paraId="301FE426" w14:textId="77777777" w:rsidR="001A75A1" w:rsidRDefault="001A75A1" w:rsidP="001A75A1">
      <w:pPr>
        <w:pStyle w:val="libNormal"/>
      </w:pPr>
      <w:r w:rsidRPr="006E4AD5">
        <w:rPr>
          <w:rStyle w:val="libBold2Char"/>
          <w:rtl/>
        </w:rPr>
        <w:t>أما الاحتياط</w:t>
      </w:r>
      <w:r>
        <w:rPr>
          <w:rtl/>
        </w:rPr>
        <w:t>: فلا يعتبر في حسنه ش</w:t>
      </w:r>
      <w:r w:rsidR="006E4AD5">
        <w:rPr>
          <w:rFonts w:hint="cs"/>
          <w:rtl/>
        </w:rPr>
        <w:t>يء</w:t>
      </w:r>
      <w:r>
        <w:rPr>
          <w:rtl/>
        </w:rPr>
        <w:t xml:space="preserve"> أصلا</w:t>
      </w:r>
      <w:r w:rsidR="006E4AD5">
        <w:rPr>
          <w:rFonts w:hint="cs"/>
          <w:rtl/>
        </w:rPr>
        <w:t>ً</w:t>
      </w:r>
      <w:r>
        <w:rPr>
          <w:rtl/>
        </w:rPr>
        <w:t>، بل يحسن على كل حال، إلا إذا كان موجبا</w:t>
      </w:r>
      <w:r w:rsidR="006E4AD5">
        <w:rPr>
          <w:rFonts w:hint="cs"/>
          <w:rtl/>
        </w:rPr>
        <w:t>ً</w:t>
      </w:r>
      <w:r>
        <w:rPr>
          <w:rtl/>
        </w:rPr>
        <w:t xml:space="preserve"> لاختلال النظام، ولا تفاوت فيه بين المعاملات والعبادات مطلقا</w:t>
      </w:r>
      <w:r w:rsidR="006E4AD5">
        <w:rPr>
          <w:rFonts w:hint="cs"/>
          <w:rtl/>
        </w:rPr>
        <w:t>ً</w:t>
      </w:r>
      <w:r>
        <w:rPr>
          <w:rtl/>
        </w:rPr>
        <w:t xml:space="preserve"> ولو كان موجبا</w:t>
      </w:r>
      <w:r w:rsidR="006E4AD5">
        <w:rPr>
          <w:rFonts w:hint="cs"/>
          <w:rtl/>
        </w:rPr>
        <w:t>ً</w:t>
      </w:r>
      <w:r>
        <w:rPr>
          <w:rtl/>
        </w:rPr>
        <w:t xml:space="preserve"> للتكرار فيها، وتوهم</w:t>
      </w:r>
      <w:r w:rsidRPr="00D92983">
        <w:rPr>
          <w:rStyle w:val="libFootnotenumChar"/>
          <w:rtl/>
        </w:rPr>
        <w:t>(1)</w:t>
      </w:r>
      <w:r>
        <w:rPr>
          <w:rtl/>
        </w:rPr>
        <w:t xml:space="preserve"> كون التكرار عبثا</w:t>
      </w:r>
      <w:r w:rsidR="006E4AD5">
        <w:rPr>
          <w:rFonts w:hint="cs"/>
          <w:rtl/>
        </w:rPr>
        <w:t>ً</w:t>
      </w:r>
      <w:r>
        <w:rPr>
          <w:rtl/>
        </w:rPr>
        <w:t xml:space="preserve"> ولعبا</w:t>
      </w:r>
      <w:r w:rsidR="006E4AD5">
        <w:rPr>
          <w:rFonts w:hint="cs"/>
          <w:rtl/>
        </w:rPr>
        <w:t>ً</w:t>
      </w:r>
      <w:r>
        <w:rPr>
          <w:rtl/>
        </w:rPr>
        <w:t xml:space="preserve"> بأمر المولى - وهو ينافي قصد الامتثال المعتبر في العبادة - فاسد</w:t>
      </w:r>
      <w:r w:rsidR="006E4AD5">
        <w:rPr>
          <w:rFonts w:hint="cs"/>
          <w:rtl/>
        </w:rPr>
        <w:t>؛</w:t>
      </w:r>
      <w:r>
        <w:rPr>
          <w:rtl/>
        </w:rPr>
        <w:t xml:space="preserve"> لوضوح أن التكرار ربما يكون بداع</w:t>
      </w:r>
      <w:r w:rsidR="006E4AD5">
        <w:rPr>
          <w:rFonts w:hint="cs"/>
          <w:rtl/>
        </w:rPr>
        <w:t>ٍ</w:t>
      </w:r>
      <w:r>
        <w:rPr>
          <w:rtl/>
        </w:rPr>
        <w:t xml:space="preserve"> صحيح عقلائي، مع أنه لو لم يكن بهذا الداعي وكان أصل إتيانه بداعي أمر مولاه بلا داع</w:t>
      </w:r>
      <w:r w:rsidR="006E4AD5">
        <w:rPr>
          <w:rFonts w:hint="cs"/>
          <w:rtl/>
        </w:rPr>
        <w:t>ٍ</w:t>
      </w:r>
      <w:r>
        <w:rPr>
          <w:rtl/>
        </w:rPr>
        <w:t xml:space="preserve"> له سواه لما ينافي قصد الامتثال، وإن كان لاغيا</w:t>
      </w:r>
      <w:r w:rsidR="006E4AD5">
        <w:rPr>
          <w:rFonts w:hint="cs"/>
          <w:rtl/>
        </w:rPr>
        <w:t>ً</w:t>
      </w:r>
      <w:r>
        <w:rPr>
          <w:rtl/>
        </w:rPr>
        <w:t xml:space="preserve"> في كيفية امتثاله، فافهم.</w:t>
      </w:r>
    </w:p>
    <w:p w14:paraId="52804AD0" w14:textId="77777777" w:rsidR="001A75A1" w:rsidRDefault="001A75A1" w:rsidP="001A75A1">
      <w:pPr>
        <w:pStyle w:val="libNormal"/>
      </w:pPr>
      <w:r>
        <w:rPr>
          <w:rtl/>
        </w:rPr>
        <w:t>بل يحسن</w:t>
      </w:r>
      <w:r w:rsidR="00714E52">
        <w:rPr>
          <w:rtl/>
        </w:rPr>
        <w:t xml:space="preserve"> أيضاً </w:t>
      </w:r>
      <w:r>
        <w:rPr>
          <w:rtl/>
        </w:rPr>
        <w:t>فيما قامت الحجة على البراء‌ة عن التكليف لئلا يقع فيما كان في مخالفته على تقدير ثبوته، من المفسدة وفوت المصلحة.</w:t>
      </w:r>
    </w:p>
    <w:p w14:paraId="1EC2F291" w14:textId="77777777" w:rsidR="001A75A1" w:rsidRDefault="001A75A1" w:rsidP="001A75A1">
      <w:pPr>
        <w:pStyle w:val="libNormal"/>
      </w:pPr>
      <w:r w:rsidRPr="006E4AD5">
        <w:rPr>
          <w:rStyle w:val="libBold2Char"/>
          <w:rtl/>
        </w:rPr>
        <w:t>وأما البراء‌ة العقلية</w:t>
      </w:r>
      <w:r>
        <w:rPr>
          <w:rtl/>
        </w:rPr>
        <w:t>: فلا يجوز إجراؤها إلا بعد الفحص واليأس عن الظفر بالحجة على التكليف، لما مرت</w:t>
      </w:r>
      <w:r w:rsidRPr="00D92983">
        <w:rPr>
          <w:rStyle w:val="libFootnotenumChar"/>
          <w:rtl/>
        </w:rPr>
        <w:t>(2)</w:t>
      </w:r>
      <w:r>
        <w:rPr>
          <w:rtl/>
        </w:rPr>
        <w:t xml:space="preserve"> ال</w:t>
      </w:r>
      <w:r w:rsidR="006E4AD5">
        <w:rPr>
          <w:rFonts w:hint="cs"/>
          <w:rtl/>
        </w:rPr>
        <w:t>إ</w:t>
      </w:r>
      <w:r>
        <w:rPr>
          <w:rtl/>
        </w:rPr>
        <w:t>شارة إليه من عدم استقلال العقل بها إلا بعدهما.</w:t>
      </w:r>
    </w:p>
    <w:p w14:paraId="37E078D2" w14:textId="77777777" w:rsidR="001A75A1" w:rsidRDefault="001A75A1" w:rsidP="001A75A1">
      <w:pPr>
        <w:pStyle w:val="libNormal"/>
      </w:pPr>
      <w:r w:rsidRPr="006E4AD5">
        <w:rPr>
          <w:rStyle w:val="libBold2Char"/>
          <w:rtl/>
        </w:rPr>
        <w:t>وأما البراء‌ة النقلية</w:t>
      </w:r>
      <w:r>
        <w:rPr>
          <w:rtl/>
        </w:rPr>
        <w:t>: فقضية إطلاق أدلتها وإن كان هو عدم اعتبار</w:t>
      </w:r>
    </w:p>
    <w:p w14:paraId="3987E974" w14:textId="77777777" w:rsidR="001A75A1" w:rsidRDefault="00D7791C" w:rsidP="00D7791C">
      <w:pPr>
        <w:pStyle w:val="libLine"/>
      </w:pPr>
      <w:r>
        <w:rPr>
          <w:rtl/>
        </w:rPr>
        <w:t>____________________</w:t>
      </w:r>
    </w:p>
    <w:p w14:paraId="2E13E6D3" w14:textId="77777777" w:rsidR="001A75A1" w:rsidRDefault="001A75A1" w:rsidP="00CF2B5F">
      <w:pPr>
        <w:pStyle w:val="libFootnote0"/>
      </w:pPr>
      <w:r w:rsidRPr="00CF2B5F">
        <w:rPr>
          <w:rtl/>
        </w:rPr>
        <w:t>(1)</w:t>
      </w:r>
      <w:r>
        <w:rPr>
          <w:rtl/>
        </w:rPr>
        <w:t xml:space="preserve"> المتوهم هو الشيخ (قده) راجع فرائد ال</w:t>
      </w:r>
      <w:r w:rsidR="006E4AD5">
        <w:rPr>
          <w:rFonts w:hint="cs"/>
          <w:rtl/>
        </w:rPr>
        <w:t>أ</w:t>
      </w:r>
      <w:r>
        <w:rPr>
          <w:rtl/>
        </w:rPr>
        <w:t>صول، ص 299.</w:t>
      </w:r>
    </w:p>
    <w:p w14:paraId="4C8B04C4" w14:textId="77777777" w:rsidR="001A75A1" w:rsidRDefault="001A75A1" w:rsidP="006E4AD5">
      <w:pPr>
        <w:pStyle w:val="libFootnote0"/>
      </w:pPr>
      <w:r w:rsidRPr="00CF2B5F">
        <w:rPr>
          <w:rtl/>
        </w:rPr>
        <w:t>(2)</w:t>
      </w:r>
      <w:r>
        <w:rPr>
          <w:rtl/>
        </w:rPr>
        <w:t xml:space="preserve"> في الاستدلال على البراء‌ة بالدليل القطعي، ص 343.</w:t>
      </w:r>
    </w:p>
    <w:p w14:paraId="0C42C46C" w14:textId="77777777" w:rsidR="00044965" w:rsidRDefault="00044965" w:rsidP="00044965">
      <w:pPr>
        <w:pStyle w:val="libNormal"/>
      </w:pPr>
      <w:r>
        <w:rPr>
          <w:rtl/>
        </w:rPr>
        <w:br w:type="page"/>
      </w:r>
    </w:p>
    <w:p w14:paraId="78762851" w14:textId="77777777" w:rsidR="001A75A1" w:rsidRDefault="001A75A1" w:rsidP="00CF2B5F">
      <w:pPr>
        <w:pStyle w:val="libNormal0"/>
      </w:pPr>
      <w:r>
        <w:rPr>
          <w:rtl/>
        </w:rPr>
        <w:lastRenderedPageBreak/>
        <w:t>الفحص في جريانها، كما هو حالها في الشبهات الموضوعية، إلا أنه استدل</w:t>
      </w:r>
      <w:r w:rsidRPr="00D92983">
        <w:rPr>
          <w:rStyle w:val="libFootnotenumChar"/>
          <w:rtl/>
        </w:rPr>
        <w:t>(1)</w:t>
      </w:r>
      <w:r>
        <w:rPr>
          <w:rtl/>
        </w:rPr>
        <w:t xml:space="preserve"> على اعتباره بال</w:t>
      </w:r>
      <w:r w:rsidR="006E4AD5">
        <w:rPr>
          <w:rFonts w:hint="cs"/>
          <w:rtl/>
        </w:rPr>
        <w:t>إ</w:t>
      </w:r>
      <w:r>
        <w:rPr>
          <w:rtl/>
        </w:rPr>
        <w:t>جماع وبالعقل، فإنه لا مجال لها بدونه، حيث يعلم إجمالا</w:t>
      </w:r>
      <w:r w:rsidR="006E4AD5">
        <w:rPr>
          <w:rFonts w:hint="cs"/>
          <w:rtl/>
        </w:rPr>
        <w:t>ً</w:t>
      </w:r>
      <w:r>
        <w:rPr>
          <w:rtl/>
        </w:rPr>
        <w:t xml:space="preserve"> بثبوت التكليف بين موارد الشبهات، بحيث لو تفحص عنه لظفر به.</w:t>
      </w:r>
    </w:p>
    <w:p w14:paraId="67F59765" w14:textId="77777777" w:rsidR="001A75A1" w:rsidRDefault="001A75A1" w:rsidP="001A75A1">
      <w:pPr>
        <w:pStyle w:val="libNormal"/>
      </w:pPr>
      <w:r>
        <w:rPr>
          <w:rtl/>
        </w:rPr>
        <w:t>ولا يخفى أن ال</w:t>
      </w:r>
      <w:r w:rsidR="006E4AD5">
        <w:rPr>
          <w:rFonts w:hint="cs"/>
          <w:rtl/>
        </w:rPr>
        <w:t>إ</w:t>
      </w:r>
      <w:r>
        <w:rPr>
          <w:rtl/>
        </w:rPr>
        <w:t>جماع هاهنا غير حاصل، ونقله لوهنه بلا طائل، فإن تحصيله في مثل هذه المسألة مما للعقل إليه سبيل صعب لو لم يكن عادة بمستحيل، لقوة احتمال أن يكون المستند للجل - لولا الكل - هو ما ذكر من حكم العقل، وأن الكلام في البراء‌ة فيما لم يكن هناك علم موجب للتنجز، إما لانحلال العلم ال</w:t>
      </w:r>
      <w:r w:rsidR="006E4AD5">
        <w:rPr>
          <w:rFonts w:hint="cs"/>
          <w:rtl/>
        </w:rPr>
        <w:t>إ</w:t>
      </w:r>
      <w:r>
        <w:rPr>
          <w:rtl/>
        </w:rPr>
        <w:t>جمالي بالظفر بالمقدار المعلوم بال</w:t>
      </w:r>
      <w:r w:rsidR="006E4AD5">
        <w:rPr>
          <w:rFonts w:hint="cs"/>
          <w:rtl/>
        </w:rPr>
        <w:t>إ</w:t>
      </w:r>
      <w:r>
        <w:rPr>
          <w:rtl/>
        </w:rPr>
        <w:t>جمال، أو لعدم الابتلاء إلا بما لا يكون بينها علم بالتكليف من موارد الشبهات، ولو لعدم الالتفات إليها.</w:t>
      </w:r>
    </w:p>
    <w:p w14:paraId="53BDF427" w14:textId="77777777" w:rsidR="001A75A1" w:rsidRDefault="001A75A1" w:rsidP="001A75A1">
      <w:pPr>
        <w:pStyle w:val="libNormal"/>
      </w:pPr>
      <w:r>
        <w:rPr>
          <w:rtl/>
        </w:rPr>
        <w:t>فال</w:t>
      </w:r>
      <w:r w:rsidR="006E4AD5">
        <w:rPr>
          <w:rFonts w:hint="cs"/>
          <w:rtl/>
        </w:rPr>
        <w:t>أ</w:t>
      </w:r>
      <w:r>
        <w:rPr>
          <w:rtl/>
        </w:rPr>
        <w:t>ولى الاستدلال للوجوب بما دل من الآيات</w:t>
      </w:r>
      <w:r w:rsidRPr="00D92983">
        <w:rPr>
          <w:rStyle w:val="libFootnotenumChar"/>
          <w:rtl/>
        </w:rPr>
        <w:t>(</w:t>
      </w:r>
      <w:r w:rsidR="006E4AD5">
        <w:rPr>
          <w:rStyle w:val="libFootnotenumChar"/>
          <w:rFonts w:hint="cs"/>
          <w:rtl/>
        </w:rPr>
        <w:t>2</w:t>
      </w:r>
      <w:r w:rsidRPr="00D92983">
        <w:rPr>
          <w:rStyle w:val="libFootnotenumChar"/>
          <w:rtl/>
        </w:rPr>
        <w:t>)</w:t>
      </w:r>
      <w:r>
        <w:rPr>
          <w:rtl/>
        </w:rPr>
        <w:t xml:space="preserve"> وال</w:t>
      </w:r>
      <w:r w:rsidR="006E4AD5">
        <w:rPr>
          <w:rFonts w:hint="cs"/>
          <w:rtl/>
        </w:rPr>
        <w:t>أ</w:t>
      </w:r>
      <w:r>
        <w:rPr>
          <w:rtl/>
        </w:rPr>
        <w:t>خبار</w:t>
      </w:r>
      <w:r w:rsidRPr="00D92983">
        <w:rPr>
          <w:rStyle w:val="libFootnotenumChar"/>
          <w:rtl/>
        </w:rPr>
        <w:t>(</w:t>
      </w:r>
      <w:r w:rsidR="006E4AD5">
        <w:rPr>
          <w:rStyle w:val="libFootnotenumChar"/>
          <w:rFonts w:hint="cs"/>
          <w:rtl/>
        </w:rPr>
        <w:t>3</w:t>
      </w:r>
      <w:r w:rsidRPr="00D92983">
        <w:rPr>
          <w:rStyle w:val="libFootnotenumChar"/>
          <w:rtl/>
        </w:rPr>
        <w:t>)</w:t>
      </w:r>
      <w:r>
        <w:rPr>
          <w:rtl/>
        </w:rPr>
        <w:t xml:space="preserve"> على وجوب التفقة والتعلم، والمؤاخذة على ترك التعلم في مقام الاعتذار عن عدم العمل بعدم العلم، بقوله تعالى كما في الخبر</w:t>
      </w:r>
      <w:r w:rsidRPr="00D92983">
        <w:rPr>
          <w:rStyle w:val="libFootnotenumChar"/>
          <w:rtl/>
        </w:rPr>
        <w:t>(</w:t>
      </w:r>
      <w:r w:rsidR="006E4AD5">
        <w:rPr>
          <w:rStyle w:val="libFootnotenumChar"/>
          <w:rFonts w:hint="cs"/>
          <w:rtl/>
        </w:rPr>
        <w:t>4</w:t>
      </w:r>
      <w:r w:rsidRPr="00D92983">
        <w:rPr>
          <w:rStyle w:val="libFootnotenumChar"/>
          <w:rtl/>
        </w:rPr>
        <w:t>)</w:t>
      </w:r>
      <w:r>
        <w:rPr>
          <w:rtl/>
        </w:rPr>
        <w:t>: (هلا تعلمت) فيقيد بها أخبار البراء‌ة، لقوة ظهورها في أن المؤاخذة والاحتجاج بترك التعلم فيما لم يعلم، لا بترك العمل فيما علم وجوبه ولو إجمالا</w:t>
      </w:r>
      <w:r w:rsidR="006E4AD5">
        <w:rPr>
          <w:rFonts w:hint="cs"/>
          <w:rtl/>
        </w:rPr>
        <w:t>ً</w:t>
      </w:r>
      <w:r>
        <w:rPr>
          <w:rtl/>
        </w:rPr>
        <w:t>، فلا مجال للتوفيق بحمل هذه ال</w:t>
      </w:r>
      <w:r w:rsidR="006E4AD5">
        <w:rPr>
          <w:rFonts w:hint="cs"/>
          <w:rtl/>
        </w:rPr>
        <w:t>أ</w:t>
      </w:r>
      <w:r>
        <w:rPr>
          <w:rtl/>
        </w:rPr>
        <w:t>خبار على ما إذا علم إجمالا</w:t>
      </w:r>
      <w:r w:rsidR="006E4AD5">
        <w:rPr>
          <w:rFonts w:hint="cs"/>
          <w:rtl/>
        </w:rPr>
        <w:t>ً</w:t>
      </w:r>
      <w:r>
        <w:rPr>
          <w:rtl/>
        </w:rPr>
        <w:t>، فافهم.</w:t>
      </w:r>
    </w:p>
    <w:p w14:paraId="394C5CAD" w14:textId="77777777" w:rsidR="001A75A1" w:rsidRDefault="001A75A1" w:rsidP="001A75A1">
      <w:pPr>
        <w:pStyle w:val="libNormal"/>
      </w:pPr>
      <w:r>
        <w:rPr>
          <w:rtl/>
        </w:rPr>
        <w:t>ولا يخفى اعتبار الفحص في التخيير العقلي</w:t>
      </w:r>
      <w:r w:rsidR="00714E52">
        <w:rPr>
          <w:rtl/>
        </w:rPr>
        <w:t xml:space="preserve"> أيضاً </w:t>
      </w:r>
      <w:r>
        <w:rPr>
          <w:rtl/>
        </w:rPr>
        <w:t>بعين ما ذكر في البراء‌ة، فلا تغفل.</w:t>
      </w:r>
    </w:p>
    <w:p w14:paraId="418C30E3" w14:textId="77777777" w:rsidR="001A75A1" w:rsidRDefault="001A75A1" w:rsidP="001A75A1">
      <w:pPr>
        <w:pStyle w:val="libNormal"/>
      </w:pPr>
      <w:r>
        <w:rPr>
          <w:rtl/>
        </w:rPr>
        <w:t>ولا بأس بصرف الكلام في بيان بعض ما للعمل بالبراء‌ة قبل الفحص من</w:t>
      </w:r>
    </w:p>
    <w:p w14:paraId="3A3C5EB7" w14:textId="77777777" w:rsidR="001A75A1" w:rsidRDefault="00D7791C" w:rsidP="00D7791C">
      <w:pPr>
        <w:pStyle w:val="libLine"/>
      </w:pPr>
      <w:r>
        <w:rPr>
          <w:rtl/>
        </w:rPr>
        <w:t>____________________</w:t>
      </w:r>
    </w:p>
    <w:p w14:paraId="390A5BB0" w14:textId="77777777" w:rsidR="001A75A1" w:rsidRDefault="001A75A1" w:rsidP="00636720">
      <w:pPr>
        <w:pStyle w:val="libFootnote0"/>
      </w:pPr>
      <w:r w:rsidRPr="00636720">
        <w:rPr>
          <w:rtl/>
        </w:rPr>
        <w:t>(1)</w:t>
      </w:r>
      <w:r>
        <w:rPr>
          <w:rtl/>
        </w:rPr>
        <w:t xml:space="preserve"> راجع</w:t>
      </w:r>
      <w:r w:rsidR="000C5AE4">
        <w:rPr>
          <w:rtl/>
        </w:rPr>
        <w:t xml:space="preserve"> فرائد الأصول </w:t>
      </w:r>
      <w:r>
        <w:rPr>
          <w:rtl/>
        </w:rPr>
        <w:t>/ 300 و 301.</w:t>
      </w:r>
    </w:p>
    <w:p w14:paraId="5D6C342B" w14:textId="77777777" w:rsidR="001A75A1" w:rsidRDefault="001A75A1" w:rsidP="00636720">
      <w:pPr>
        <w:pStyle w:val="libFootnote0"/>
      </w:pPr>
      <w:r w:rsidRPr="00636720">
        <w:rPr>
          <w:rtl/>
        </w:rPr>
        <w:t>(</w:t>
      </w:r>
      <w:r w:rsidR="006E4AD5">
        <w:rPr>
          <w:rFonts w:hint="cs"/>
          <w:rtl/>
        </w:rPr>
        <w:t>2</w:t>
      </w:r>
      <w:r w:rsidRPr="00636720">
        <w:rPr>
          <w:rtl/>
        </w:rPr>
        <w:t>)</w:t>
      </w:r>
      <w:r>
        <w:rPr>
          <w:rtl/>
        </w:rPr>
        <w:t xml:space="preserve"> التوبة: 122 والنحل: 43.</w:t>
      </w:r>
    </w:p>
    <w:p w14:paraId="1B1A4F88" w14:textId="77777777" w:rsidR="001A75A1" w:rsidRDefault="001A75A1" w:rsidP="00636720">
      <w:pPr>
        <w:pStyle w:val="libFootnote0"/>
      </w:pPr>
      <w:r w:rsidRPr="00636720">
        <w:rPr>
          <w:rtl/>
        </w:rPr>
        <w:t>(</w:t>
      </w:r>
      <w:r w:rsidR="006E4AD5">
        <w:rPr>
          <w:rFonts w:hint="cs"/>
          <w:rtl/>
        </w:rPr>
        <w:t>3</w:t>
      </w:r>
      <w:r w:rsidRPr="00636720">
        <w:rPr>
          <w:rtl/>
        </w:rPr>
        <w:t>)</w:t>
      </w:r>
      <w:r>
        <w:rPr>
          <w:rtl/>
        </w:rPr>
        <w:t xml:space="preserve"> الفقيه 6 / 277، الباب 176 ذيل الحديث 10 - الكافي 1 / كتاب 2 / احاديث الباب 1.</w:t>
      </w:r>
    </w:p>
    <w:p w14:paraId="5B69DC30" w14:textId="77777777" w:rsidR="001A75A1" w:rsidRDefault="001A75A1" w:rsidP="006E4AD5">
      <w:pPr>
        <w:pStyle w:val="libFootnote0"/>
      </w:pPr>
      <w:r w:rsidRPr="00636720">
        <w:rPr>
          <w:rtl/>
        </w:rPr>
        <w:t>(</w:t>
      </w:r>
      <w:r w:rsidR="006E4AD5">
        <w:rPr>
          <w:rFonts w:hint="cs"/>
          <w:rtl/>
        </w:rPr>
        <w:t>4</w:t>
      </w:r>
      <w:r w:rsidRPr="00636720">
        <w:rPr>
          <w:rtl/>
        </w:rPr>
        <w:t>)</w:t>
      </w:r>
      <w:r>
        <w:rPr>
          <w:rtl/>
        </w:rPr>
        <w:t xml:space="preserve"> ال</w:t>
      </w:r>
      <w:r w:rsidR="006E4AD5">
        <w:rPr>
          <w:rFonts w:hint="cs"/>
          <w:rtl/>
        </w:rPr>
        <w:t>أ</w:t>
      </w:r>
      <w:r>
        <w:rPr>
          <w:rtl/>
        </w:rPr>
        <w:t>مالي للشيخ / 9 - الصافي / 555.</w:t>
      </w:r>
    </w:p>
    <w:p w14:paraId="0730F7BB" w14:textId="77777777" w:rsidR="001A75A1" w:rsidRDefault="00D7791C" w:rsidP="001A75A1">
      <w:pPr>
        <w:pStyle w:val="libNormal"/>
      </w:pPr>
      <w:r>
        <w:rPr>
          <w:rtl/>
        </w:rPr>
        <w:br w:type="page"/>
      </w:r>
    </w:p>
    <w:p w14:paraId="7C9C6FAF" w14:textId="77777777" w:rsidR="001A75A1" w:rsidRDefault="001A75A1" w:rsidP="00636720">
      <w:pPr>
        <w:pStyle w:val="libNormal0"/>
      </w:pPr>
      <w:r>
        <w:rPr>
          <w:rtl/>
        </w:rPr>
        <w:lastRenderedPageBreak/>
        <w:t>التبعة وال</w:t>
      </w:r>
      <w:r w:rsidR="006E4AD5">
        <w:rPr>
          <w:rFonts w:hint="cs"/>
          <w:rtl/>
        </w:rPr>
        <w:t>أ</w:t>
      </w:r>
      <w:r>
        <w:rPr>
          <w:rtl/>
        </w:rPr>
        <w:t>حكام.</w:t>
      </w:r>
    </w:p>
    <w:p w14:paraId="187599F7" w14:textId="77777777" w:rsidR="001A75A1" w:rsidRDefault="001A75A1" w:rsidP="001A75A1">
      <w:pPr>
        <w:pStyle w:val="libNormal"/>
      </w:pPr>
      <w:r>
        <w:rPr>
          <w:rtl/>
        </w:rPr>
        <w:t>أما التبعة، فلا شبهة في استحقاق العقوبة على المخالفة فيما إذا كان ترك التعلم والفحص مؤديا</w:t>
      </w:r>
      <w:r w:rsidR="00701085">
        <w:rPr>
          <w:rFonts w:hint="cs"/>
          <w:rtl/>
        </w:rPr>
        <w:t>ً</w:t>
      </w:r>
      <w:r>
        <w:rPr>
          <w:rtl/>
        </w:rPr>
        <w:t xml:space="preserve"> إليها، فإنها وإن كانت مغفولة حينها وبلا اختيار، إلا أنها منتهية إلى الاختيار، وهو كاف</w:t>
      </w:r>
      <w:r w:rsidR="00701085">
        <w:rPr>
          <w:rFonts w:hint="cs"/>
          <w:rtl/>
        </w:rPr>
        <w:t>ٍ</w:t>
      </w:r>
      <w:r>
        <w:rPr>
          <w:rtl/>
        </w:rPr>
        <w:t xml:space="preserve"> في صحة العقوبة، بل مجرد تركهما كاف في صحتها، وإن لم يكن مؤديا</w:t>
      </w:r>
      <w:r w:rsidR="00701085">
        <w:rPr>
          <w:rFonts w:hint="cs"/>
          <w:rtl/>
        </w:rPr>
        <w:t>ً</w:t>
      </w:r>
      <w:r>
        <w:rPr>
          <w:rtl/>
        </w:rPr>
        <w:t xml:space="preserve"> إلى المخالفة، مع احتماله،</w:t>
      </w:r>
      <w:r w:rsidR="00CD5CCB">
        <w:rPr>
          <w:rtl/>
        </w:rPr>
        <w:t xml:space="preserve"> لأجل </w:t>
      </w:r>
      <w:r>
        <w:rPr>
          <w:rtl/>
        </w:rPr>
        <w:t>التجري وعدم المبالاة بها.</w:t>
      </w:r>
    </w:p>
    <w:p w14:paraId="72A06947" w14:textId="77777777" w:rsidR="001A75A1" w:rsidRDefault="001A75A1" w:rsidP="001A75A1">
      <w:pPr>
        <w:pStyle w:val="libNormal"/>
      </w:pPr>
      <w:r>
        <w:rPr>
          <w:rtl/>
        </w:rPr>
        <w:t>نعم يشكل في الواجب المشروط والمؤقت، لو أدى تركهما قبل الشرط والوقت إلى المخالفة بعدهما، فضلا</w:t>
      </w:r>
      <w:r w:rsidR="00701085">
        <w:rPr>
          <w:rFonts w:hint="cs"/>
          <w:rtl/>
        </w:rPr>
        <w:t>ً</w:t>
      </w:r>
      <w:r>
        <w:rPr>
          <w:rtl/>
        </w:rPr>
        <w:t xml:space="preserve"> عما إذا لم يؤد إليها، حيث لا يكون حينئذ تكليف فعلي أصلا</w:t>
      </w:r>
      <w:r w:rsidR="00701085">
        <w:rPr>
          <w:rFonts w:hint="cs"/>
          <w:rtl/>
        </w:rPr>
        <w:t>ً</w:t>
      </w:r>
      <w:r>
        <w:rPr>
          <w:rtl/>
        </w:rPr>
        <w:t>، لا قبلهما وهو واضح، ولا بعدهما وهو كذلك، لعدم</w:t>
      </w:r>
      <w:r w:rsidRPr="00D92983">
        <w:rPr>
          <w:rStyle w:val="libFootnotenumChar"/>
          <w:rtl/>
        </w:rPr>
        <w:t>(1)</w:t>
      </w:r>
      <w:r w:rsidR="00701085" w:rsidRPr="00701085">
        <w:rPr>
          <w:rtl/>
        </w:rPr>
        <w:t xml:space="preserve"> </w:t>
      </w:r>
      <w:r w:rsidR="00701085">
        <w:rPr>
          <w:rtl/>
        </w:rPr>
        <w:t>التمكن</w:t>
      </w:r>
      <w:r>
        <w:rPr>
          <w:rtl/>
        </w:rPr>
        <w:t xml:space="preserve"> منه بسبب الغفلة، ولذا التجأ المحقق ال</w:t>
      </w:r>
      <w:r w:rsidR="00701085">
        <w:rPr>
          <w:rFonts w:hint="cs"/>
          <w:rtl/>
        </w:rPr>
        <w:t>أ</w:t>
      </w:r>
      <w:r>
        <w:rPr>
          <w:rtl/>
        </w:rPr>
        <w:t>ردبيلي</w:t>
      </w:r>
      <w:r w:rsidRPr="00D92983">
        <w:rPr>
          <w:rStyle w:val="libFootnotenumChar"/>
          <w:rtl/>
        </w:rPr>
        <w:t>(2)</w:t>
      </w:r>
      <w:r>
        <w:rPr>
          <w:rtl/>
        </w:rPr>
        <w:t xml:space="preserve"> وصاحب المدارك</w:t>
      </w:r>
      <w:r w:rsidRPr="00D92983">
        <w:rPr>
          <w:rStyle w:val="libFootnotenumChar"/>
          <w:rtl/>
        </w:rPr>
        <w:t>(3)</w:t>
      </w:r>
      <w:r>
        <w:rPr>
          <w:rtl/>
        </w:rPr>
        <w:t xml:space="preserve"> </w:t>
      </w:r>
      <w:r w:rsidRPr="001C0413">
        <w:rPr>
          <w:rtl/>
        </w:rPr>
        <w:t>(</w:t>
      </w:r>
      <w:r w:rsidR="00D7791C" w:rsidRPr="001C0413">
        <w:rPr>
          <w:rtl/>
        </w:rPr>
        <w:t>قدس‌سره</w:t>
      </w:r>
      <w:r w:rsidRPr="001C0413">
        <w:rPr>
          <w:rtl/>
        </w:rPr>
        <w:t>ما</w:t>
      </w:r>
      <w:r>
        <w:rPr>
          <w:rtl/>
        </w:rPr>
        <w:t>) إلى الالتزام بوجوب التفقه والتعلم نفسيا</w:t>
      </w:r>
      <w:r w:rsidR="00701085">
        <w:rPr>
          <w:rFonts w:hint="cs"/>
          <w:rtl/>
        </w:rPr>
        <w:t>ً</w:t>
      </w:r>
      <w:r>
        <w:rPr>
          <w:rtl/>
        </w:rPr>
        <w:t xml:space="preserve"> تهيئيا</w:t>
      </w:r>
      <w:r w:rsidR="00701085">
        <w:rPr>
          <w:rFonts w:hint="cs"/>
          <w:rtl/>
        </w:rPr>
        <w:t>ً</w:t>
      </w:r>
      <w:r>
        <w:rPr>
          <w:rtl/>
        </w:rPr>
        <w:t>، فتكون العقوبة على ترك التعلم نفسه لا على ما أدى اليه من المخالفة.</w:t>
      </w:r>
    </w:p>
    <w:p w14:paraId="0EF3ACC0" w14:textId="77777777" w:rsidR="001A75A1" w:rsidRDefault="001A75A1" w:rsidP="001A75A1">
      <w:pPr>
        <w:pStyle w:val="libNormal"/>
      </w:pPr>
      <w:r>
        <w:rPr>
          <w:rtl/>
        </w:rPr>
        <w:t>فلا إشكال حينئذ في المشروط والمؤقت، ويسهل بذلك</w:t>
      </w:r>
      <w:r w:rsidR="00714E52">
        <w:rPr>
          <w:rtl/>
        </w:rPr>
        <w:t xml:space="preserve"> الأمر </w:t>
      </w:r>
      <w:r>
        <w:rPr>
          <w:rtl/>
        </w:rPr>
        <w:t>في غيرهما لو صعب على أحد، ولم تصدق كفاية الانتهاء إلى الاختيار في استحقاق العقوبة على ما كان فعلا</w:t>
      </w:r>
      <w:r w:rsidR="00701085">
        <w:rPr>
          <w:rFonts w:hint="cs"/>
          <w:rtl/>
        </w:rPr>
        <w:t>ً</w:t>
      </w:r>
      <w:r>
        <w:rPr>
          <w:rtl/>
        </w:rPr>
        <w:t xml:space="preserve"> مغفولا</w:t>
      </w:r>
      <w:r w:rsidR="00701085">
        <w:rPr>
          <w:rFonts w:hint="cs"/>
          <w:rtl/>
        </w:rPr>
        <w:t>ً</w:t>
      </w:r>
      <w:r>
        <w:rPr>
          <w:rtl/>
        </w:rPr>
        <w:t xml:space="preserve"> عنه وليس بالاختيار، ولا يخفى أنه لا يكاد ينحل هذا ال</w:t>
      </w:r>
      <w:r w:rsidR="00701085">
        <w:rPr>
          <w:rFonts w:hint="cs"/>
          <w:rtl/>
        </w:rPr>
        <w:t>إ</w:t>
      </w:r>
      <w:r>
        <w:rPr>
          <w:rtl/>
        </w:rPr>
        <w:t>شكال إلا بذلك، أو الالتزام بكون المشروط أو المؤقت مطلقا</w:t>
      </w:r>
      <w:r w:rsidR="00701085">
        <w:rPr>
          <w:rFonts w:hint="cs"/>
          <w:rtl/>
        </w:rPr>
        <w:t>ً</w:t>
      </w:r>
      <w:r>
        <w:rPr>
          <w:rtl/>
        </w:rPr>
        <w:t xml:space="preserve"> معلقا</w:t>
      </w:r>
      <w:r w:rsidR="00701085">
        <w:rPr>
          <w:rFonts w:hint="cs"/>
          <w:rtl/>
        </w:rPr>
        <w:t>ً</w:t>
      </w:r>
      <w:r>
        <w:rPr>
          <w:rtl/>
        </w:rPr>
        <w:t>، لكنه قد اعتبر على نحو لا تتصف مقدماته الوجودية عقلا</w:t>
      </w:r>
      <w:r w:rsidR="00701085">
        <w:rPr>
          <w:rFonts w:hint="cs"/>
          <w:rtl/>
        </w:rPr>
        <w:t>ً</w:t>
      </w:r>
      <w:r>
        <w:rPr>
          <w:rtl/>
        </w:rPr>
        <w:t xml:space="preserve"> بالوجوب قبل الشرط أو الوقت غير التعلم،</w:t>
      </w:r>
    </w:p>
    <w:p w14:paraId="35370137" w14:textId="77777777" w:rsidR="001A75A1" w:rsidRDefault="00D7791C" w:rsidP="00D7791C">
      <w:pPr>
        <w:pStyle w:val="libLine"/>
      </w:pPr>
      <w:r>
        <w:rPr>
          <w:rtl/>
        </w:rPr>
        <w:t>____________________</w:t>
      </w:r>
    </w:p>
    <w:p w14:paraId="1A366F0D" w14:textId="77777777" w:rsidR="001A75A1" w:rsidRDefault="001A75A1" w:rsidP="00636720">
      <w:pPr>
        <w:pStyle w:val="libFootnote0"/>
      </w:pPr>
      <w:r w:rsidRPr="00636720">
        <w:rPr>
          <w:rtl/>
        </w:rPr>
        <w:t>(1)</w:t>
      </w:r>
      <w:r>
        <w:rPr>
          <w:rtl/>
        </w:rPr>
        <w:t xml:space="preserve"> إلا أن يقال بصحة المؤاخذة على ترك المشروط أو الموقت عند العقلاء إذا تمكن منهما في الجملة، ولو بأن تعل</w:t>
      </w:r>
      <w:r w:rsidR="00701085">
        <w:rPr>
          <w:rFonts w:hint="cs"/>
          <w:rtl/>
        </w:rPr>
        <w:t>ّ</w:t>
      </w:r>
      <w:r>
        <w:rPr>
          <w:rtl/>
        </w:rPr>
        <w:t>م وتفح</w:t>
      </w:r>
      <w:r w:rsidR="00701085">
        <w:rPr>
          <w:rFonts w:hint="cs"/>
          <w:rtl/>
        </w:rPr>
        <w:t>ّ</w:t>
      </w:r>
      <w:r>
        <w:rPr>
          <w:rtl/>
        </w:rPr>
        <w:t>ص إذا التفت، وعدم لزوم التمكن منهما بعد حصول الشرط ودخول الوقت مطلقا</w:t>
      </w:r>
      <w:r w:rsidR="00701085">
        <w:rPr>
          <w:rFonts w:hint="cs"/>
          <w:rtl/>
        </w:rPr>
        <w:t>ً</w:t>
      </w:r>
      <w:r>
        <w:rPr>
          <w:rtl/>
        </w:rPr>
        <w:t xml:space="preserve">، كما يظهر ذلك من مراجعة العقلاء ومؤاخذتهم العبيد على ترك الواجبات المشروطة أو المؤقتة، بترك تعلمها قبل الشرط أو الوقت المؤدي إلى تركها بعد حصوله أو دخوله، فتأمل (منه </w:t>
      </w:r>
      <w:r w:rsidR="00D7791C" w:rsidRPr="00636720">
        <w:rPr>
          <w:rStyle w:val="libFootnoteAlaemChar"/>
          <w:rtl/>
        </w:rPr>
        <w:t>قدس‌سره</w:t>
      </w:r>
      <w:r>
        <w:rPr>
          <w:rtl/>
        </w:rPr>
        <w:t>).</w:t>
      </w:r>
    </w:p>
    <w:p w14:paraId="354F17EC" w14:textId="77777777" w:rsidR="001A75A1" w:rsidRDefault="001A75A1" w:rsidP="00636720">
      <w:pPr>
        <w:pStyle w:val="libFootnote0"/>
      </w:pPr>
      <w:r w:rsidRPr="00636720">
        <w:rPr>
          <w:rtl/>
        </w:rPr>
        <w:t>(2)</w:t>
      </w:r>
      <w:r>
        <w:rPr>
          <w:rtl/>
        </w:rPr>
        <w:t xml:space="preserve"> راجع كلامه </w:t>
      </w:r>
      <w:r w:rsidR="00D7791C" w:rsidRPr="00636720">
        <w:rPr>
          <w:rStyle w:val="libFootnoteAlaemChar"/>
          <w:rtl/>
        </w:rPr>
        <w:t>قدس‌سره</w:t>
      </w:r>
      <w:r>
        <w:rPr>
          <w:rtl/>
        </w:rPr>
        <w:t xml:space="preserve"> في مجمع الفائدة والبرهان في شرح إرشاد ال</w:t>
      </w:r>
      <w:r w:rsidR="00701085">
        <w:rPr>
          <w:rFonts w:hint="cs"/>
          <w:rtl/>
        </w:rPr>
        <w:t>أ</w:t>
      </w:r>
      <w:r>
        <w:rPr>
          <w:rtl/>
        </w:rPr>
        <w:t>ذهان 2 / 110، عند قوله: واعلم</w:t>
      </w:r>
      <w:r w:rsidR="00714E52">
        <w:rPr>
          <w:rtl/>
        </w:rPr>
        <w:t xml:space="preserve"> أيضاً </w:t>
      </w:r>
      <w:r>
        <w:rPr>
          <w:rtl/>
        </w:rPr>
        <w:t>أن</w:t>
      </w:r>
      <w:r w:rsidR="00701085">
        <w:rPr>
          <w:rFonts w:hint="cs"/>
          <w:rtl/>
        </w:rPr>
        <w:t>ّ</w:t>
      </w:r>
      <w:r>
        <w:rPr>
          <w:rtl/>
        </w:rPr>
        <w:t xml:space="preserve"> سبب بطلان الصلاة...</w:t>
      </w:r>
      <w:r w:rsidR="00701085">
        <w:rPr>
          <w:rFonts w:hint="cs"/>
          <w:rtl/>
        </w:rPr>
        <w:t xml:space="preserve"> </w:t>
      </w:r>
      <w:r>
        <w:rPr>
          <w:rtl/>
        </w:rPr>
        <w:t>الخ.</w:t>
      </w:r>
    </w:p>
    <w:p w14:paraId="3655762D" w14:textId="77777777" w:rsidR="001A75A1" w:rsidRDefault="001A75A1" w:rsidP="00701085">
      <w:pPr>
        <w:pStyle w:val="libFootnote0"/>
      </w:pPr>
      <w:r w:rsidRPr="00636720">
        <w:rPr>
          <w:rtl/>
        </w:rPr>
        <w:t>(3)</w:t>
      </w:r>
      <w:r>
        <w:rPr>
          <w:rtl/>
        </w:rPr>
        <w:t xml:space="preserve"> راجع مدارك ال</w:t>
      </w:r>
      <w:r w:rsidR="00701085">
        <w:rPr>
          <w:rFonts w:hint="cs"/>
          <w:rtl/>
        </w:rPr>
        <w:t>أ</w:t>
      </w:r>
      <w:r>
        <w:rPr>
          <w:rtl/>
        </w:rPr>
        <w:t>حكام / 123، في مسألة إخلال المصلي بإزالة النجاسة عن بدنه أو ثوبه.</w:t>
      </w:r>
    </w:p>
    <w:p w14:paraId="07A37418" w14:textId="77777777" w:rsidR="001A75A1" w:rsidRDefault="00D7791C" w:rsidP="001A75A1">
      <w:pPr>
        <w:pStyle w:val="libNormal"/>
      </w:pPr>
      <w:r>
        <w:rPr>
          <w:rtl/>
        </w:rPr>
        <w:br w:type="page"/>
      </w:r>
    </w:p>
    <w:p w14:paraId="24A964BC" w14:textId="77777777" w:rsidR="001A75A1" w:rsidRDefault="001A75A1" w:rsidP="00636720">
      <w:pPr>
        <w:pStyle w:val="libNormal0"/>
      </w:pPr>
      <w:r>
        <w:rPr>
          <w:rtl/>
        </w:rPr>
        <w:lastRenderedPageBreak/>
        <w:t>فيكون ال</w:t>
      </w:r>
      <w:r w:rsidR="00701085">
        <w:rPr>
          <w:rFonts w:hint="cs"/>
          <w:rtl/>
        </w:rPr>
        <w:t>إ</w:t>
      </w:r>
      <w:r>
        <w:rPr>
          <w:rtl/>
        </w:rPr>
        <w:t>يجاب حالي</w:t>
      </w:r>
      <w:r w:rsidR="00701085">
        <w:rPr>
          <w:rFonts w:hint="cs"/>
          <w:rtl/>
        </w:rPr>
        <w:t>ّ</w:t>
      </w:r>
      <w:r>
        <w:rPr>
          <w:rtl/>
        </w:rPr>
        <w:t>ا</w:t>
      </w:r>
      <w:r w:rsidR="00701085">
        <w:rPr>
          <w:rFonts w:hint="cs"/>
          <w:rtl/>
        </w:rPr>
        <w:t>ً</w:t>
      </w:r>
      <w:r>
        <w:rPr>
          <w:rtl/>
        </w:rPr>
        <w:t>، وإن كان الواجب استقباليا</w:t>
      </w:r>
      <w:r w:rsidR="00701085">
        <w:rPr>
          <w:rFonts w:hint="cs"/>
          <w:rtl/>
        </w:rPr>
        <w:t>ً</w:t>
      </w:r>
      <w:r>
        <w:rPr>
          <w:rtl/>
        </w:rPr>
        <w:t xml:space="preserve"> قد أ</w:t>
      </w:r>
      <w:r w:rsidR="00701085">
        <w:rPr>
          <w:rFonts w:hint="cs"/>
          <w:rtl/>
        </w:rPr>
        <w:t>ُ</w:t>
      </w:r>
      <w:r>
        <w:rPr>
          <w:rtl/>
        </w:rPr>
        <w:t>خذ على نحو لا يكاد يتصف بالوجوب شرطه، ولا غير التعلم من مقدماته قبل شرطه أو وقته.</w:t>
      </w:r>
    </w:p>
    <w:p w14:paraId="118A33A0" w14:textId="77777777" w:rsidR="001A75A1" w:rsidRDefault="001A75A1" w:rsidP="001A75A1">
      <w:pPr>
        <w:pStyle w:val="libNormal"/>
      </w:pPr>
      <w:r>
        <w:rPr>
          <w:rtl/>
        </w:rPr>
        <w:t>وأما لو قيل بعدم ال</w:t>
      </w:r>
      <w:r w:rsidR="00701085">
        <w:rPr>
          <w:rFonts w:hint="cs"/>
          <w:rtl/>
        </w:rPr>
        <w:t>إ</w:t>
      </w:r>
      <w:r>
        <w:rPr>
          <w:rtl/>
        </w:rPr>
        <w:t>يجاب إلا بعد الشرط والوقت، كما هو ظاهر ال</w:t>
      </w:r>
      <w:r w:rsidR="00701085">
        <w:rPr>
          <w:rFonts w:hint="cs"/>
          <w:rtl/>
        </w:rPr>
        <w:t>أ</w:t>
      </w:r>
      <w:r>
        <w:rPr>
          <w:rtl/>
        </w:rPr>
        <w:t>دلة وفتاوى المشهور، فلا محيص عن الالتزام يكون وجوب التعلم نفسي</w:t>
      </w:r>
      <w:r w:rsidR="00701085">
        <w:rPr>
          <w:rFonts w:hint="cs"/>
          <w:rtl/>
        </w:rPr>
        <w:t>ّ</w:t>
      </w:r>
      <w:r>
        <w:rPr>
          <w:rtl/>
        </w:rPr>
        <w:t>ا</w:t>
      </w:r>
      <w:r w:rsidR="00701085">
        <w:rPr>
          <w:rFonts w:hint="cs"/>
          <w:rtl/>
        </w:rPr>
        <w:t>ً</w:t>
      </w:r>
      <w:r>
        <w:rPr>
          <w:rtl/>
        </w:rPr>
        <w:t>، لتكون العقوبة - لو قيل بها - على تركه لا على ما أدى إليه من المخالفة، ولا بأس به كما لا يخفى، ولا ينافيه مايظهر من ال</w:t>
      </w:r>
      <w:r w:rsidR="00701085">
        <w:rPr>
          <w:rFonts w:hint="cs"/>
          <w:rtl/>
        </w:rPr>
        <w:t>أ</w:t>
      </w:r>
      <w:r>
        <w:rPr>
          <w:rtl/>
        </w:rPr>
        <w:t>خبار من كون وجوب التعلم إنما هو لغيره لا لنفسه، حيث أن وجوبه لغيره لا يوجب كونه واجبا</w:t>
      </w:r>
      <w:r w:rsidR="00701085">
        <w:rPr>
          <w:rFonts w:hint="cs"/>
          <w:rtl/>
        </w:rPr>
        <w:t>ً</w:t>
      </w:r>
      <w:r>
        <w:rPr>
          <w:rtl/>
        </w:rPr>
        <w:t xml:space="preserve"> غيريا</w:t>
      </w:r>
      <w:r w:rsidR="00701085">
        <w:rPr>
          <w:rFonts w:hint="cs"/>
          <w:rtl/>
        </w:rPr>
        <w:t>ً</w:t>
      </w:r>
      <w:r>
        <w:rPr>
          <w:rtl/>
        </w:rPr>
        <w:t xml:space="preserve"> يترشح وجوبه من وجوب غيره فيكون مقدمي</w:t>
      </w:r>
      <w:r w:rsidR="00701085">
        <w:rPr>
          <w:rFonts w:hint="cs"/>
          <w:rtl/>
        </w:rPr>
        <w:t>ّ</w:t>
      </w:r>
      <w:r>
        <w:rPr>
          <w:rtl/>
        </w:rPr>
        <w:t>ا</w:t>
      </w:r>
      <w:r w:rsidR="00701085">
        <w:rPr>
          <w:rFonts w:hint="cs"/>
          <w:rtl/>
        </w:rPr>
        <w:t>ً</w:t>
      </w:r>
      <w:r>
        <w:rPr>
          <w:rtl/>
        </w:rPr>
        <w:t>، بل للتهي</w:t>
      </w:r>
      <w:r w:rsidR="00701085">
        <w:rPr>
          <w:rFonts w:hint="cs"/>
          <w:rtl/>
        </w:rPr>
        <w:t>ّ</w:t>
      </w:r>
      <w:r>
        <w:rPr>
          <w:rtl/>
        </w:rPr>
        <w:t>ؤ ل</w:t>
      </w:r>
      <w:r w:rsidR="00701085">
        <w:rPr>
          <w:rFonts w:hint="cs"/>
          <w:rtl/>
        </w:rPr>
        <w:t>إ</w:t>
      </w:r>
      <w:r>
        <w:rPr>
          <w:rtl/>
        </w:rPr>
        <w:t>يجابه، فافهم.</w:t>
      </w:r>
    </w:p>
    <w:p w14:paraId="7DEB44DB" w14:textId="77777777" w:rsidR="001A75A1" w:rsidRDefault="001A75A1" w:rsidP="001A75A1">
      <w:pPr>
        <w:pStyle w:val="libNormal"/>
      </w:pPr>
      <w:r>
        <w:rPr>
          <w:rtl/>
        </w:rPr>
        <w:t>وأما ال</w:t>
      </w:r>
      <w:r w:rsidR="003B42B0">
        <w:rPr>
          <w:rFonts w:hint="cs"/>
          <w:rtl/>
        </w:rPr>
        <w:t>أ</w:t>
      </w:r>
      <w:r>
        <w:rPr>
          <w:rtl/>
        </w:rPr>
        <w:t>حكام، فلا إشكال في وجوب ال</w:t>
      </w:r>
      <w:r w:rsidR="003B42B0">
        <w:rPr>
          <w:rFonts w:hint="cs"/>
          <w:rtl/>
        </w:rPr>
        <w:t>إ</w:t>
      </w:r>
      <w:r>
        <w:rPr>
          <w:rtl/>
        </w:rPr>
        <w:t>عادة في صورة المخالفة، بل في صورة الموافقة</w:t>
      </w:r>
      <w:r w:rsidR="00714E52">
        <w:rPr>
          <w:rtl/>
        </w:rPr>
        <w:t xml:space="preserve"> أيضاً </w:t>
      </w:r>
      <w:r>
        <w:rPr>
          <w:rtl/>
        </w:rPr>
        <w:t>في العبادة، فيما لا يتأت</w:t>
      </w:r>
      <w:r w:rsidR="003B42B0">
        <w:rPr>
          <w:rFonts w:hint="cs"/>
          <w:rtl/>
        </w:rPr>
        <w:t>ّ</w:t>
      </w:r>
      <w:r>
        <w:rPr>
          <w:rtl/>
        </w:rPr>
        <w:t>ى منه قصد القربة وذلك لعدم</w:t>
      </w:r>
      <w:r w:rsidR="0019147A">
        <w:rPr>
          <w:rtl/>
        </w:rPr>
        <w:t xml:space="preserve"> الإتيان </w:t>
      </w:r>
      <w:r>
        <w:rPr>
          <w:rtl/>
        </w:rPr>
        <w:t>بالمأمور به مع عدم دليل على الصحة وال</w:t>
      </w:r>
      <w:r w:rsidR="003B42B0">
        <w:rPr>
          <w:rFonts w:hint="cs"/>
          <w:rtl/>
        </w:rPr>
        <w:t>إ</w:t>
      </w:r>
      <w:r>
        <w:rPr>
          <w:rtl/>
        </w:rPr>
        <w:t>جزاء، إل</w:t>
      </w:r>
      <w:r w:rsidR="003B42B0">
        <w:rPr>
          <w:rFonts w:hint="cs"/>
          <w:rtl/>
        </w:rPr>
        <w:t>ّ</w:t>
      </w:r>
      <w:r>
        <w:rPr>
          <w:rtl/>
        </w:rPr>
        <w:t>ا في ال</w:t>
      </w:r>
      <w:r w:rsidR="003B42B0">
        <w:rPr>
          <w:rFonts w:hint="cs"/>
          <w:rtl/>
        </w:rPr>
        <w:t>إ</w:t>
      </w:r>
      <w:r>
        <w:rPr>
          <w:rtl/>
        </w:rPr>
        <w:t>تمام في موضع القصر أو الاجهار أو الاخفات في موضع الآخر، فورد في الصحيح</w:t>
      </w:r>
      <w:r w:rsidRPr="00D92983">
        <w:rPr>
          <w:rStyle w:val="libFootnotenumChar"/>
          <w:rtl/>
        </w:rPr>
        <w:t>(1)</w:t>
      </w:r>
      <w:r>
        <w:rPr>
          <w:rtl/>
        </w:rPr>
        <w:t xml:space="preserve"> - وقد أفتى به المشهور - صحة الصلاة وتماميتها في الموضعين مع الجهل مطلقا</w:t>
      </w:r>
      <w:r w:rsidR="003B42B0">
        <w:rPr>
          <w:rFonts w:hint="cs"/>
          <w:rtl/>
        </w:rPr>
        <w:t>ً</w:t>
      </w:r>
      <w:r>
        <w:rPr>
          <w:rtl/>
        </w:rPr>
        <w:t>، ولو كان عن تقصير موجب لاستحقاق العقوبة على ترك الصلاة المأمور بها</w:t>
      </w:r>
      <w:r w:rsidR="003B42B0">
        <w:rPr>
          <w:rFonts w:hint="cs"/>
          <w:rtl/>
        </w:rPr>
        <w:t>؛</w:t>
      </w:r>
      <w:r>
        <w:rPr>
          <w:rtl/>
        </w:rPr>
        <w:t xml:space="preserve"> ل</w:t>
      </w:r>
      <w:r w:rsidR="003B42B0">
        <w:rPr>
          <w:rFonts w:hint="cs"/>
          <w:rtl/>
        </w:rPr>
        <w:t>أ</w:t>
      </w:r>
      <w:r>
        <w:rPr>
          <w:rtl/>
        </w:rPr>
        <w:t>ن ما أتى بها وإن صحت وتمت إلا أنها ليست بمأمور بها.</w:t>
      </w:r>
    </w:p>
    <w:p w14:paraId="45BD8D8E" w14:textId="77777777" w:rsidR="001A75A1" w:rsidRDefault="001A75A1" w:rsidP="001A75A1">
      <w:pPr>
        <w:pStyle w:val="libNormal"/>
      </w:pPr>
      <w:r>
        <w:rPr>
          <w:rtl/>
        </w:rPr>
        <w:t>إن قلت: كيف يحكم بصحتها مع عدم</w:t>
      </w:r>
      <w:r w:rsidR="00714E52">
        <w:rPr>
          <w:rtl/>
        </w:rPr>
        <w:t xml:space="preserve"> الأمر </w:t>
      </w:r>
      <w:r>
        <w:rPr>
          <w:rtl/>
        </w:rPr>
        <w:t>بها؟ وكيف يصح الحكم باستحقاق العقوبة على ترك الصلاة التي أمر بها، حتى فيما إذا تمكن مما أمر بها؟ كما هو ظاهر إطلاقاتهم، بأن علم بوجوب القصر أو الجهر بعد ال</w:t>
      </w:r>
      <w:r w:rsidR="003B42B0">
        <w:rPr>
          <w:rFonts w:hint="cs"/>
          <w:rtl/>
        </w:rPr>
        <w:t>إ</w:t>
      </w:r>
      <w:r>
        <w:rPr>
          <w:rtl/>
        </w:rPr>
        <w:t>تمام وال</w:t>
      </w:r>
      <w:r w:rsidR="003B42B0">
        <w:rPr>
          <w:rFonts w:hint="cs"/>
          <w:rtl/>
        </w:rPr>
        <w:t>إ</w:t>
      </w:r>
      <w:r>
        <w:rPr>
          <w:rtl/>
        </w:rPr>
        <w:t>خفات وقد بقي من الوقت مقدار إعادتها قصرا</w:t>
      </w:r>
      <w:r w:rsidR="003B42B0">
        <w:rPr>
          <w:rFonts w:hint="cs"/>
          <w:rtl/>
        </w:rPr>
        <w:t>ً</w:t>
      </w:r>
      <w:r>
        <w:rPr>
          <w:rtl/>
        </w:rPr>
        <w:t xml:space="preserve"> أو جهرا</w:t>
      </w:r>
      <w:r w:rsidR="003B42B0">
        <w:rPr>
          <w:rFonts w:hint="cs"/>
          <w:rtl/>
        </w:rPr>
        <w:t>ً</w:t>
      </w:r>
      <w:r>
        <w:rPr>
          <w:rtl/>
        </w:rPr>
        <w:t>، ضرورة أنه لا تقصير هاهنا يوجب</w:t>
      </w:r>
    </w:p>
    <w:p w14:paraId="13EC4E24" w14:textId="77777777" w:rsidR="001A75A1" w:rsidRDefault="00D7791C" w:rsidP="00D7791C">
      <w:pPr>
        <w:pStyle w:val="libLine"/>
      </w:pPr>
      <w:r>
        <w:rPr>
          <w:rtl/>
        </w:rPr>
        <w:t>____________________</w:t>
      </w:r>
    </w:p>
    <w:p w14:paraId="6B7E6E7A" w14:textId="77777777" w:rsidR="001A75A1" w:rsidRDefault="001A75A1" w:rsidP="00636720">
      <w:pPr>
        <w:pStyle w:val="libFootnote0"/>
      </w:pPr>
      <w:r w:rsidRPr="00636720">
        <w:rPr>
          <w:rtl/>
        </w:rPr>
        <w:t>(1)</w:t>
      </w:r>
      <w:r>
        <w:rPr>
          <w:rtl/>
        </w:rPr>
        <w:t xml:space="preserve"> التهذيب 3 / 226، الباب 23 الصلاة في السفر، الحديث / 80، وسائل الشيعة 5 / 531 الباب: 17 من أبواب صلاة المسافر الحديث 4.</w:t>
      </w:r>
    </w:p>
    <w:p w14:paraId="6C612F62" w14:textId="77777777" w:rsidR="001A75A1" w:rsidRDefault="001A75A1" w:rsidP="00636720">
      <w:pPr>
        <w:pStyle w:val="libFootnote0"/>
      </w:pPr>
      <w:r>
        <w:rPr>
          <w:rtl/>
        </w:rPr>
        <w:t>التهذيب 2 / 162 الباب 9 تفصيل ما تقدم ذكره في الصلاة من المفروض والمسنون، الحديث 93.</w:t>
      </w:r>
    </w:p>
    <w:p w14:paraId="6763C68C" w14:textId="77777777" w:rsidR="001A75A1" w:rsidRDefault="001A75A1" w:rsidP="003B42B0">
      <w:pPr>
        <w:pStyle w:val="libFootnote0"/>
      </w:pPr>
      <w:r>
        <w:rPr>
          <w:rtl/>
        </w:rPr>
        <w:t>ووسائل الشيعة 4 / 766 الباب 26 من أبواب القراء‌ة في الصلاة، الحديث 1.</w:t>
      </w:r>
    </w:p>
    <w:p w14:paraId="79C4E41D" w14:textId="77777777" w:rsidR="001A75A1" w:rsidRDefault="00D7791C" w:rsidP="001A75A1">
      <w:pPr>
        <w:pStyle w:val="libNormal"/>
      </w:pPr>
      <w:r>
        <w:rPr>
          <w:rtl/>
        </w:rPr>
        <w:br w:type="page"/>
      </w:r>
    </w:p>
    <w:p w14:paraId="11702506" w14:textId="77777777" w:rsidR="001A75A1" w:rsidRDefault="001A75A1" w:rsidP="00636720">
      <w:pPr>
        <w:pStyle w:val="libNormal0"/>
      </w:pPr>
      <w:r>
        <w:rPr>
          <w:rtl/>
        </w:rPr>
        <w:lastRenderedPageBreak/>
        <w:t>استحقاق العقوبة، وبالجملة كيف يحكم بالصحة بدون ال</w:t>
      </w:r>
      <w:r w:rsidR="003B42B0">
        <w:rPr>
          <w:rFonts w:hint="cs"/>
          <w:rtl/>
        </w:rPr>
        <w:t>أ</w:t>
      </w:r>
      <w:r>
        <w:rPr>
          <w:rtl/>
        </w:rPr>
        <w:t>مر؟ وكيف يحكم باستحقاق العقوبة مع التمكن من ال</w:t>
      </w:r>
      <w:r w:rsidR="003B42B0">
        <w:rPr>
          <w:rFonts w:hint="cs"/>
          <w:rtl/>
        </w:rPr>
        <w:t>إ</w:t>
      </w:r>
      <w:r>
        <w:rPr>
          <w:rtl/>
        </w:rPr>
        <w:t>عادة؟ لولا الحكم شرعا</w:t>
      </w:r>
      <w:r w:rsidR="003B42B0">
        <w:rPr>
          <w:rFonts w:hint="cs"/>
          <w:rtl/>
        </w:rPr>
        <w:t>ً</w:t>
      </w:r>
      <w:r>
        <w:rPr>
          <w:rtl/>
        </w:rPr>
        <w:t xml:space="preserve"> بسقوطها وصحة ما أتى بها.</w:t>
      </w:r>
    </w:p>
    <w:p w14:paraId="16490DA8" w14:textId="77777777" w:rsidR="001A75A1" w:rsidRDefault="001A75A1" w:rsidP="001A75A1">
      <w:pPr>
        <w:pStyle w:val="libNormal"/>
      </w:pPr>
      <w:r>
        <w:rPr>
          <w:rtl/>
        </w:rPr>
        <w:t>قلت: إنما حكم بالصحة</w:t>
      </w:r>
      <w:r w:rsidR="00CD5CCB">
        <w:rPr>
          <w:rtl/>
        </w:rPr>
        <w:t xml:space="preserve"> لأجل </w:t>
      </w:r>
      <w:r>
        <w:rPr>
          <w:rtl/>
        </w:rPr>
        <w:t>اشتمالها على مصلحة تامة لازمة الاستيفاء في نفسها مهمة في حد ذاتها، وإن كانت دون مصلحة الجهر والقصر، وإنما لم يؤمر بها</w:t>
      </w:r>
      <w:r w:rsidR="00CD5CCB">
        <w:rPr>
          <w:rtl/>
        </w:rPr>
        <w:t xml:space="preserve"> لأجل </w:t>
      </w:r>
      <w:r>
        <w:rPr>
          <w:rtl/>
        </w:rPr>
        <w:t>أنه أمر بما كانت واجدة لتلك المصلحة على النحو ال</w:t>
      </w:r>
      <w:r w:rsidR="003B42B0">
        <w:rPr>
          <w:rFonts w:hint="cs"/>
          <w:rtl/>
        </w:rPr>
        <w:t>أ</w:t>
      </w:r>
      <w:r>
        <w:rPr>
          <w:rtl/>
        </w:rPr>
        <w:t>كمل وال</w:t>
      </w:r>
      <w:r w:rsidR="003B42B0">
        <w:rPr>
          <w:rFonts w:hint="cs"/>
          <w:rtl/>
        </w:rPr>
        <w:t>أ</w:t>
      </w:r>
      <w:r>
        <w:rPr>
          <w:rtl/>
        </w:rPr>
        <w:t>تم.</w:t>
      </w:r>
    </w:p>
    <w:p w14:paraId="0B9D9B89" w14:textId="77777777" w:rsidR="001A75A1" w:rsidRDefault="001A75A1" w:rsidP="001A75A1">
      <w:pPr>
        <w:pStyle w:val="libNormal"/>
      </w:pPr>
      <w:r>
        <w:rPr>
          <w:rtl/>
        </w:rPr>
        <w:t>وأما الحكم باستحقاق العقوبة مع التمكن من ال</w:t>
      </w:r>
      <w:r w:rsidR="003B42B0">
        <w:rPr>
          <w:rFonts w:hint="cs"/>
          <w:rtl/>
        </w:rPr>
        <w:t>إ</w:t>
      </w:r>
      <w:r>
        <w:rPr>
          <w:rtl/>
        </w:rPr>
        <w:t>عادة فإنها بلا فائدة، إذ مع استيفاء تلك المصلحة لا يبقى مجال لاستيفاء المصلحة التي كانت في المأمور بها، ولذا لو أتى بها في موضع الآخر جهلا</w:t>
      </w:r>
      <w:r w:rsidR="003B42B0">
        <w:rPr>
          <w:rFonts w:hint="cs"/>
          <w:rtl/>
        </w:rPr>
        <w:t>ً</w:t>
      </w:r>
      <w:r>
        <w:rPr>
          <w:rtl/>
        </w:rPr>
        <w:t xml:space="preserve"> - مع تمكنه من التعلم - فقد قصر، ولو علم بعده وقد وسع الوقت.</w:t>
      </w:r>
    </w:p>
    <w:p w14:paraId="38647E68" w14:textId="77777777" w:rsidR="001A75A1" w:rsidRDefault="001A75A1" w:rsidP="001A75A1">
      <w:pPr>
        <w:pStyle w:val="libNormal"/>
      </w:pPr>
      <w:r>
        <w:rPr>
          <w:rtl/>
        </w:rPr>
        <w:t>فانقدح أنه لا يتمكن من صلاة القصر صحيحة بعد فعل صلاة الاتمام، ولا من الجهر كذلك بعد فعل صلاة ال</w:t>
      </w:r>
      <w:r w:rsidR="003B42B0">
        <w:rPr>
          <w:rFonts w:hint="cs"/>
          <w:rtl/>
        </w:rPr>
        <w:t>إ</w:t>
      </w:r>
      <w:r>
        <w:rPr>
          <w:rtl/>
        </w:rPr>
        <w:t>خفات، وإن كان الوقت باقيا</w:t>
      </w:r>
      <w:r w:rsidR="003B42B0">
        <w:rPr>
          <w:rFonts w:hint="cs"/>
          <w:rtl/>
        </w:rPr>
        <w:t>ً</w:t>
      </w:r>
      <w:r>
        <w:rPr>
          <w:rtl/>
        </w:rPr>
        <w:t>.</w:t>
      </w:r>
    </w:p>
    <w:p w14:paraId="025238FF" w14:textId="77777777" w:rsidR="001A75A1" w:rsidRDefault="001A75A1" w:rsidP="001A75A1">
      <w:pPr>
        <w:pStyle w:val="libNormal"/>
      </w:pPr>
      <w:r>
        <w:rPr>
          <w:rtl/>
        </w:rPr>
        <w:t>إن قلت: على هذا يكون كل منهما في موضع الآخر سببا</w:t>
      </w:r>
      <w:r w:rsidR="003B42B0">
        <w:rPr>
          <w:rFonts w:hint="cs"/>
          <w:rtl/>
        </w:rPr>
        <w:t>ً</w:t>
      </w:r>
      <w:r>
        <w:rPr>
          <w:rtl/>
        </w:rPr>
        <w:t xml:space="preserve"> لتفويت الواجب فعلا</w:t>
      </w:r>
      <w:r w:rsidR="003B42B0">
        <w:rPr>
          <w:rFonts w:hint="cs"/>
          <w:rtl/>
        </w:rPr>
        <w:t>ً</w:t>
      </w:r>
      <w:r>
        <w:rPr>
          <w:rtl/>
        </w:rPr>
        <w:t>، وما هو سبب لتفويت الواجب كذلك حرام، وحرمة العبادة موجبة لفسادها بلا كلام.</w:t>
      </w:r>
    </w:p>
    <w:p w14:paraId="2761409E" w14:textId="77777777" w:rsidR="001A75A1" w:rsidRDefault="001A75A1" w:rsidP="001A75A1">
      <w:pPr>
        <w:pStyle w:val="libNormal"/>
      </w:pPr>
      <w:r>
        <w:rPr>
          <w:rtl/>
        </w:rPr>
        <w:t>قلت: ليس سببا</w:t>
      </w:r>
      <w:r w:rsidR="003B42B0">
        <w:rPr>
          <w:rFonts w:hint="cs"/>
          <w:rtl/>
        </w:rPr>
        <w:t>ً</w:t>
      </w:r>
      <w:r>
        <w:rPr>
          <w:rtl/>
        </w:rPr>
        <w:t xml:space="preserve"> لذلك، غايته أنه يكون مضادا</w:t>
      </w:r>
      <w:r w:rsidR="003B42B0">
        <w:rPr>
          <w:rFonts w:hint="cs"/>
          <w:rtl/>
        </w:rPr>
        <w:t>ً</w:t>
      </w:r>
      <w:r>
        <w:rPr>
          <w:rtl/>
        </w:rPr>
        <w:t xml:space="preserve"> له، وقد حققنا في محله</w:t>
      </w:r>
      <w:r w:rsidRPr="00D92983">
        <w:rPr>
          <w:rStyle w:val="libFootnotenumChar"/>
          <w:rtl/>
        </w:rPr>
        <w:t>(1)</w:t>
      </w:r>
      <w:r>
        <w:rPr>
          <w:rtl/>
        </w:rPr>
        <w:t xml:space="preserve"> أن الضد وعدم ضده متلازمان ليس بينهما توقف أصلا</w:t>
      </w:r>
      <w:r w:rsidR="003B42B0">
        <w:rPr>
          <w:rFonts w:hint="cs"/>
          <w:rtl/>
        </w:rPr>
        <w:t>ً</w:t>
      </w:r>
      <w:r>
        <w:rPr>
          <w:rtl/>
        </w:rPr>
        <w:t>.</w:t>
      </w:r>
    </w:p>
    <w:p w14:paraId="58F8A6CB" w14:textId="77777777" w:rsidR="001A75A1" w:rsidRDefault="001A75A1" w:rsidP="001A75A1">
      <w:pPr>
        <w:pStyle w:val="libNormal"/>
      </w:pPr>
      <w:r>
        <w:rPr>
          <w:rtl/>
        </w:rPr>
        <w:t>لا يقال: على هذا فلو صلى تماما</w:t>
      </w:r>
      <w:r w:rsidR="003B42B0">
        <w:rPr>
          <w:rFonts w:hint="cs"/>
          <w:rtl/>
        </w:rPr>
        <w:t>ً</w:t>
      </w:r>
      <w:r>
        <w:rPr>
          <w:rtl/>
        </w:rPr>
        <w:t xml:space="preserve"> أو صلى إخفاتا</w:t>
      </w:r>
      <w:r w:rsidR="003B42B0">
        <w:rPr>
          <w:rFonts w:hint="cs"/>
          <w:rtl/>
        </w:rPr>
        <w:t>ً</w:t>
      </w:r>
      <w:r>
        <w:rPr>
          <w:rtl/>
        </w:rPr>
        <w:t xml:space="preserve"> - في موضع القصر والجهر مع العلم بوجوبهما في موضعهما - لكانت صلاته صحيحة، وإن عوقب على مخالفة</w:t>
      </w:r>
      <w:r w:rsidR="00714E52">
        <w:rPr>
          <w:rtl/>
        </w:rPr>
        <w:t xml:space="preserve"> الأمر </w:t>
      </w:r>
      <w:r>
        <w:rPr>
          <w:rtl/>
        </w:rPr>
        <w:t>بالقصر أو الجهر.</w:t>
      </w:r>
    </w:p>
    <w:p w14:paraId="5623AFD5" w14:textId="77777777" w:rsidR="001A75A1" w:rsidRDefault="001A75A1" w:rsidP="001A75A1">
      <w:pPr>
        <w:pStyle w:val="libNormal"/>
      </w:pPr>
      <w:r>
        <w:rPr>
          <w:rtl/>
        </w:rPr>
        <w:t>فإنه يقال: لا بأس بالقول به لو دل دليل على أنها تكون مشتملة على المصلحة</w:t>
      </w:r>
    </w:p>
    <w:p w14:paraId="321D6269" w14:textId="77777777" w:rsidR="001A75A1" w:rsidRDefault="00D7791C" w:rsidP="00D7791C">
      <w:pPr>
        <w:pStyle w:val="libLine"/>
      </w:pPr>
      <w:r>
        <w:rPr>
          <w:rtl/>
        </w:rPr>
        <w:t>____________________</w:t>
      </w:r>
    </w:p>
    <w:p w14:paraId="2C551C6E" w14:textId="77777777" w:rsidR="001A75A1" w:rsidRDefault="001A75A1" w:rsidP="003B42B0">
      <w:pPr>
        <w:pStyle w:val="libFootnote0"/>
      </w:pPr>
      <w:r w:rsidRPr="00636720">
        <w:rPr>
          <w:rtl/>
        </w:rPr>
        <w:t>(1)</w:t>
      </w:r>
      <w:r>
        <w:rPr>
          <w:rtl/>
        </w:rPr>
        <w:t xml:space="preserve"> مبحث الضد، في</w:t>
      </w:r>
      <w:r w:rsidR="00714E52">
        <w:rPr>
          <w:rtl/>
        </w:rPr>
        <w:t xml:space="preserve"> الأمر </w:t>
      </w:r>
      <w:r>
        <w:rPr>
          <w:rtl/>
        </w:rPr>
        <w:t>الثاني، عند دفع توهم المقدمية بين الضدين ص 130.</w:t>
      </w:r>
    </w:p>
    <w:p w14:paraId="583069F9" w14:textId="77777777" w:rsidR="001A75A1" w:rsidRDefault="00D7791C" w:rsidP="001A75A1">
      <w:pPr>
        <w:pStyle w:val="libNormal"/>
      </w:pPr>
      <w:r>
        <w:rPr>
          <w:rtl/>
        </w:rPr>
        <w:br w:type="page"/>
      </w:r>
    </w:p>
    <w:p w14:paraId="545E5045" w14:textId="77777777" w:rsidR="001A75A1" w:rsidRDefault="001A75A1" w:rsidP="003B42B0">
      <w:pPr>
        <w:pStyle w:val="libNormal0"/>
      </w:pPr>
      <w:r>
        <w:rPr>
          <w:rtl/>
        </w:rPr>
        <w:lastRenderedPageBreak/>
        <w:t>ولو مع العلم، لاحتمال اختصاص أن يكون كذلك في صورة الجهل، ولا بعد أصلا</w:t>
      </w:r>
      <w:r w:rsidR="003B42B0">
        <w:rPr>
          <w:rFonts w:hint="cs"/>
          <w:rtl/>
        </w:rPr>
        <w:t>ً</w:t>
      </w:r>
      <w:r>
        <w:rPr>
          <w:rtl/>
        </w:rPr>
        <w:t xml:space="preserve"> في اختلاف الحال فيها باختلاف حالتي العلم بوجوب ش</w:t>
      </w:r>
      <w:r w:rsidR="003B42B0">
        <w:rPr>
          <w:rFonts w:hint="cs"/>
          <w:rtl/>
        </w:rPr>
        <w:t>يء</w:t>
      </w:r>
      <w:r>
        <w:rPr>
          <w:rtl/>
        </w:rPr>
        <w:t xml:space="preserve"> والجهل به، كما لا يخفى.</w:t>
      </w:r>
      <w:r w:rsidR="003B42B0">
        <w:rPr>
          <w:rFonts w:hint="cs"/>
          <w:rtl/>
        </w:rPr>
        <w:t xml:space="preserve"> </w:t>
      </w:r>
      <w:r>
        <w:rPr>
          <w:rtl/>
        </w:rPr>
        <w:t>وقد صار بعض الفحول</w:t>
      </w:r>
      <w:r w:rsidRPr="00D92983">
        <w:rPr>
          <w:rStyle w:val="libFootnotenumChar"/>
          <w:rtl/>
        </w:rPr>
        <w:t>(1)</w:t>
      </w:r>
      <w:r>
        <w:rPr>
          <w:rtl/>
        </w:rPr>
        <w:t xml:space="preserve"> بصدد بيان إمكان كون المأتي به في غير موضعه مأمورا</w:t>
      </w:r>
      <w:r w:rsidR="003B42B0">
        <w:rPr>
          <w:rFonts w:hint="cs"/>
          <w:rtl/>
        </w:rPr>
        <w:t>ً</w:t>
      </w:r>
      <w:r>
        <w:rPr>
          <w:rtl/>
        </w:rPr>
        <w:t xml:space="preserve"> به بنحو الترتب، وقد حققناه في محبث الضد امتناع</w:t>
      </w:r>
      <w:r w:rsidR="00714E52">
        <w:rPr>
          <w:rtl/>
        </w:rPr>
        <w:t xml:space="preserve"> الأمر </w:t>
      </w:r>
      <w:r>
        <w:rPr>
          <w:rtl/>
        </w:rPr>
        <w:t>بالضدين مطلقا</w:t>
      </w:r>
      <w:r w:rsidR="003B42B0">
        <w:rPr>
          <w:rFonts w:hint="cs"/>
          <w:rtl/>
        </w:rPr>
        <w:t>ً</w:t>
      </w:r>
      <w:r>
        <w:rPr>
          <w:rtl/>
        </w:rPr>
        <w:t>، ولو بنحو الترتب، بما لا مزيد عليه فلا نعيد.</w:t>
      </w:r>
    </w:p>
    <w:p w14:paraId="413A469A" w14:textId="77777777" w:rsidR="003B42B0" w:rsidRDefault="001A75A1" w:rsidP="001A75A1">
      <w:pPr>
        <w:pStyle w:val="libNormal"/>
        <w:rPr>
          <w:rtl/>
        </w:rPr>
      </w:pPr>
      <w:r>
        <w:rPr>
          <w:rtl/>
        </w:rPr>
        <w:t>ثم إنه ذكر</w:t>
      </w:r>
      <w:r w:rsidRPr="00D92983">
        <w:rPr>
          <w:rStyle w:val="libFootnotenumChar"/>
          <w:rtl/>
        </w:rPr>
        <w:t>(2)</w:t>
      </w:r>
      <w:r>
        <w:rPr>
          <w:rtl/>
        </w:rPr>
        <w:t xml:space="preserve"> ل</w:t>
      </w:r>
      <w:r w:rsidR="003B42B0">
        <w:rPr>
          <w:rFonts w:hint="cs"/>
          <w:rtl/>
        </w:rPr>
        <w:t>أ</w:t>
      </w:r>
      <w:r>
        <w:rPr>
          <w:rtl/>
        </w:rPr>
        <w:t xml:space="preserve">صل البراء‌ة شرطان آخران: </w:t>
      </w:r>
    </w:p>
    <w:p w14:paraId="73B34C1F" w14:textId="77777777" w:rsidR="001A75A1" w:rsidRDefault="001A75A1" w:rsidP="001A75A1">
      <w:pPr>
        <w:pStyle w:val="libNormal"/>
      </w:pPr>
      <w:r w:rsidRPr="003B42B0">
        <w:rPr>
          <w:rStyle w:val="libBold2Char"/>
          <w:rtl/>
        </w:rPr>
        <w:t>أحدهما</w:t>
      </w:r>
      <w:r>
        <w:rPr>
          <w:rtl/>
        </w:rPr>
        <w:t>: أن لا يكون موجبا</w:t>
      </w:r>
      <w:r w:rsidR="003B42B0">
        <w:rPr>
          <w:rFonts w:hint="cs"/>
          <w:rtl/>
        </w:rPr>
        <w:t>ً</w:t>
      </w:r>
      <w:r>
        <w:rPr>
          <w:rtl/>
        </w:rPr>
        <w:t xml:space="preserve"> لثبوت حكم شرعي من جهة أخرى.</w:t>
      </w:r>
    </w:p>
    <w:p w14:paraId="407C3AB9" w14:textId="77777777" w:rsidR="001A75A1" w:rsidRDefault="001A75A1" w:rsidP="001A75A1">
      <w:pPr>
        <w:pStyle w:val="libNormal"/>
      </w:pPr>
      <w:r w:rsidRPr="003B42B0">
        <w:rPr>
          <w:rStyle w:val="libBold2Char"/>
          <w:rtl/>
        </w:rPr>
        <w:t>ثانيهما</w:t>
      </w:r>
      <w:r>
        <w:rPr>
          <w:rtl/>
        </w:rPr>
        <w:t>: أن لا يكون موجبا</w:t>
      </w:r>
      <w:r w:rsidR="003B42B0">
        <w:rPr>
          <w:rFonts w:hint="cs"/>
          <w:rtl/>
        </w:rPr>
        <w:t>ً</w:t>
      </w:r>
      <w:r>
        <w:rPr>
          <w:rtl/>
        </w:rPr>
        <w:t xml:space="preserve"> للضرر على آخر.</w:t>
      </w:r>
    </w:p>
    <w:p w14:paraId="78E58F9D" w14:textId="77777777" w:rsidR="001A75A1" w:rsidRDefault="001A75A1" w:rsidP="001A75A1">
      <w:pPr>
        <w:pStyle w:val="libNormal"/>
      </w:pPr>
      <w:r>
        <w:rPr>
          <w:rtl/>
        </w:rPr>
        <w:t>ولا يخفى أن أصالة البراء‌ة عقلا</w:t>
      </w:r>
      <w:r w:rsidR="003B42B0">
        <w:rPr>
          <w:rFonts w:hint="cs"/>
          <w:rtl/>
        </w:rPr>
        <w:t>ً</w:t>
      </w:r>
      <w:r>
        <w:rPr>
          <w:rtl/>
        </w:rPr>
        <w:t xml:space="preserve"> ونقلا</w:t>
      </w:r>
      <w:r w:rsidR="003B42B0">
        <w:rPr>
          <w:rFonts w:hint="cs"/>
          <w:rtl/>
        </w:rPr>
        <w:t>ً</w:t>
      </w:r>
      <w:r>
        <w:rPr>
          <w:rtl/>
        </w:rPr>
        <w:t xml:space="preserve"> في الشبهة البدوية بعد الفحص لا محالة تكون جارية، وعدم استحقاق العقوبة الثابت بالبراء‌ة العقلية وال</w:t>
      </w:r>
      <w:r w:rsidR="003B42B0">
        <w:rPr>
          <w:rFonts w:hint="cs"/>
          <w:rtl/>
        </w:rPr>
        <w:t>إ</w:t>
      </w:r>
      <w:r>
        <w:rPr>
          <w:rtl/>
        </w:rPr>
        <w:t>باحة أو رفع التكليف الثابت بالبراء‌ة النقلية، لو كان موضوعا</w:t>
      </w:r>
      <w:r w:rsidR="003B42B0">
        <w:rPr>
          <w:rFonts w:hint="cs"/>
          <w:rtl/>
        </w:rPr>
        <w:t>ً</w:t>
      </w:r>
      <w:r>
        <w:rPr>
          <w:rtl/>
        </w:rPr>
        <w:t xml:space="preserve"> لحكم شرعي أو ملازما</w:t>
      </w:r>
      <w:r w:rsidR="003B42B0">
        <w:rPr>
          <w:rFonts w:hint="cs"/>
          <w:rtl/>
        </w:rPr>
        <w:t>ً</w:t>
      </w:r>
      <w:r>
        <w:rPr>
          <w:rtl/>
        </w:rPr>
        <w:t xml:space="preserve"> له فلا محيص عن ترتبه عليه بعد إحرازه، فإن لم يكن مترتبا</w:t>
      </w:r>
      <w:r w:rsidR="003B42B0">
        <w:rPr>
          <w:rFonts w:hint="cs"/>
          <w:rtl/>
        </w:rPr>
        <w:t>ً</w:t>
      </w:r>
      <w:r>
        <w:rPr>
          <w:rtl/>
        </w:rPr>
        <w:t xml:space="preserve"> عليه بل على نفي التكليف واقعا</w:t>
      </w:r>
      <w:r w:rsidR="003B42B0">
        <w:rPr>
          <w:rFonts w:hint="cs"/>
          <w:rtl/>
        </w:rPr>
        <w:t>ً</w:t>
      </w:r>
      <w:r>
        <w:rPr>
          <w:rtl/>
        </w:rPr>
        <w:t>، فهي وإن كانت جارية إلا أن ذاك الحكم لا يترتب، لعدم ثبوت ما يترتب عليه بها، وهذا ليس بالاشتراط.</w:t>
      </w:r>
    </w:p>
    <w:p w14:paraId="19C37405" w14:textId="77777777" w:rsidR="001A75A1" w:rsidRDefault="001A75A1" w:rsidP="001A75A1">
      <w:pPr>
        <w:pStyle w:val="libNormal"/>
      </w:pPr>
      <w:r>
        <w:rPr>
          <w:rtl/>
        </w:rPr>
        <w:t>وأما اعتبار أن لا يكون موجبا</w:t>
      </w:r>
      <w:r w:rsidR="003B42B0">
        <w:rPr>
          <w:rFonts w:hint="cs"/>
          <w:rtl/>
        </w:rPr>
        <w:t>ً</w:t>
      </w:r>
      <w:r>
        <w:rPr>
          <w:rtl/>
        </w:rPr>
        <w:t xml:space="preserve"> للضرر، فكل مقام تعمه قاعدة نفي الضرر وإن لم يكن مجال فيه ل</w:t>
      </w:r>
      <w:r w:rsidR="003B42B0">
        <w:rPr>
          <w:rFonts w:hint="cs"/>
          <w:rtl/>
        </w:rPr>
        <w:t>أ</w:t>
      </w:r>
      <w:r>
        <w:rPr>
          <w:rtl/>
        </w:rPr>
        <w:t>صالة البراء‌ة، كما هو حالها مع سائر القواعد الثابتة بال</w:t>
      </w:r>
      <w:r w:rsidR="003B42B0">
        <w:rPr>
          <w:rFonts w:hint="cs"/>
          <w:rtl/>
        </w:rPr>
        <w:t>أ</w:t>
      </w:r>
      <w:r>
        <w:rPr>
          <w:rtl/>
        </w:rPr>
        <w:t>دلة الاجتهادية، إلا أنه حقيقة</w:t>
      </w:r>
      <w:r w:rsidR="003B42B0">
        <w:rPr>
          <w:rFonts w:hint="cs"/>
          <w:rtl/>
        </w:rPr>
        <w:t>ً</w:t>
      </w:r>
      <w:r>
        <w:rPr>
          <w:rtl/>
        </w:rPr>
        <w:t xml:space="preserve"> لا يبقى لها مورد، بداهة أن الدليل الاجتهادي يكون بيانا</w:t>
      </w:r>
      <w:r w:rsidR="003B42B0">
        <w:rPr>
          <w:rFonts w:hint="cs"/>
          <w:rtl/>
        </w:rPr>
        <w:t>ً</w:t>
      </w:r>
      <w:r>
        <w:rPr>
          <w:rtl/>
        </w:rPr>
        <w:t xml:space="preserve"> وموجبا</w:t>
      </w:r>
      <w:r w:rsidR="003B42B0">
        <w:rPr>
          <w:rFonts w:hint="cs"/>
          <w:rtl/>
        </w:rPr>
        <w:t>ً</w:t>
      </w:r>
      <w:r>
        <w:rPr>
          <w:rtl/>
        </w:rPr>
        <w:t xml:space="preserve"> للعلم بالتكليف ولو ظاهرا</w:t>
      </w:r>
      <w:r w:rsidR="003B42B0">
        <w:rPr>
          <w:rFonts w:hint="cs"/>
          <w:rtl/>
        </w:rPr>
        <w:t>ً</w:t>
      </w:r>
      <w:r>
        <w:rPr>
          <w:rtl/>
        </w:rPr>
        <w:t>، فإن كان المراد من الاشتراط ذلك، فلابد من اشتراط أن لا يكون على خلافها دليل اجتهادي، لا خصوص قاعدة الضرر، فتدبر، والحمد لله على كل حال.</w:t>
      </w:r>
    </w:p>
    <w:p w14:paraId="7A46B290" w14:textId="77777777" w:rsidR="001A75A1" w:rsidRDefault="00D7791C" w:rsidP="00D7791C">
      <w:pPr>
        <w:pStyle w:val="libLine"/>
      </w:pPr>
      <w:r>
        <w:rPr>
          <w:rtl/>
        </w:rPr>
        <w:t>____________________</w:t>
      </w:r>
    </w:p>
    <w:p w14:paraId="053D3AD9" w14:textId="77777777" w:rsidR="001A75A1" w:rsidRDefault="001A75A1" w:rsidP="00636720">
      <w:pPr>
        <w:pStyle w:val="libFootnote0"/>
      </w:pPr>
      <w:r w:rsidRPr="00636720">
        <w:rPr>
          <w:rtl/>
        </w:rPr>
        <w:t>(1)</w:t>
      </w:r>
      <w:r>
        <w:rPr>
          <w:rtl/>
        </w:rPr>
        <w:t xml:space="preserve"> وهو كاشف الغطاء </w:t>
      </w:r>
      <w:r w:rsidR="00D7791C" w:rsidRPr="00D7791C">
        <w:rPr>
          <w:rStyle w:val="libAlaemChar"/>
          <w:rtl/>
        </w:rPr>
        <w:t>قدس‌سره</w:t>
      </w:r>
      <w:r>
        <w:rPr>
          <w:rtl/>
        </w:rPr>
        <w:t xml:space="preserve"> كشف الغطاء عن مبهمات الشريعة الغراء / 27 في البحث الثامن عشر.</w:t>
      </w:r>
    </w:p>
    <w:p w14:paraId="1907461D" w14:textId="77777777" w:rsidR="001A75A1" w:rsidRDefault="001A75A1" w:rsidP="003B42B0">
      <w:pPr>
        <w:pStyle w:val="libFootnote0"/>
      </w:pPr>
      <w:r w:rsidRPr="00636720">
        <w:rPr>
          <w:rtl/>
        </w:rPr>
        <w:t>(2)</w:t>
      </w:r>
      <w:r>
        <w:rPr>
          <w:rtl/>
        </w:rPr>
        <w:t xml:space="preserve"> ذكرهما الفاضل التوني (قده) في الوافية / 79، في شروط التمس</w:t>
      </w:r>
      <w:r w:rsidR="003B42B0">
        <w:rPr>
          <w:rFonts w:hint="cs"/>
          <w:rtl/>
        </w:rPr>
        <w:t>ّ</w:t>
      </w:r>
      <w:r>
        <w:rPr>
          <w:rtl/>
        </w:rPr>
        <w:t>ك بأصالة البراء‌ة.</w:t>
      </w:r>
    </w:p>
    <w:p w14:paraId="4719919D" w14:textId="77777777" w:rsidR="001A75A1" w:rsidRDefault="00D7791C" w:rsidP="001A75A1">
      <w:pPr>
        <w:pStyle w:val="libNormal"/>
      </w:pPr>
      <w:r>
        <w:rPr>
          <w:rtl/>
        </w:rPr>
        <w:br w:type="page"/>
      </w:r>
    </w:p>
    <w:p w14:paraId="3AF40E06" w14:textId="77777777" w:rsidR="003B42B0" w:rsidRDefault="001A75A1" w:rsidP="00636720">
      <w:pPr>
        <w:pStyle w:val="libNormal0"/>
        <w:rPr>
          <w:rtl/>
        </w:rPr>
      </w:pPr>
      <w:r>
        <w:rPr>
          <w:rtl/>
        </w:rPr>
        <w:lastRenderedPageBreak/>
        <w:t>ثم إنه لا بأس بصرف الكلام إلى بيان قاعدة الضرر والضرار على نحو الاقتصار، وتوضيح مدركها وشرح مفادها، وإيضاح نسبتها مع ال</w:t>
      </w:r>
      <w:r w:rsidR="003B42B0">
        <w:rPr>
          <w:rFonts w:hint="cs"/>
          <w:rtl/>
        </w:rPr>
        <w:t>أ</w:t>
      </w:r>
      <w:r>
        <w:rPr>
          <w:rtl/>
        </w:rPr>
        <w:t>دلة المثبتة لل</w:t>
      </w:r>
      <w:r w:rsidR="003B42B0">
        <w:rPr>
          <w:rFonts w:hint="cs"/>
          <w:rtl/>
        </w:rPr>
        <w:t>أ</w:t>
      </w:r>
      <w:r>
        <w:rPr>
          <w:rtl/>
        </w:rPr>
        <w:t>حكام الثابتة للموضوعات بعناوينها ال</w:t>
      </w:r>
      <w:r w:rsidR="003B42B0">
        <w:rPr>
          <w:rFonts w:hint="cs"/>
          <w:rtl/>
        </w:rPr>
        <w:t>أ</w:t>
      </w:r>
      <w:r>
        <w:rPr>
          <w:rtl/>
        </w:rPr>
        <w:t>و</w:t>
      </w:r>
      <w:r w:rsidR="003B42B0">
        <w:rPr>
          <w:rFonts w:hint="cs"/>
          <w:rtl/>
        </w:rPr>
        <w:t>ّ</w:t>
      </w:r>
      <w:r>
        <w:rPr>
          <w:rtl/>
        </w:rPr>
        <w:t>لية أو الثانوية، وإن كانت اجنبية عن مقاصد الرسالة، إجابة</w:t>
      </w:r>
      <w:r w:rsidR="003B42B0">
        <w:rPr>
          <w:rFonts w:hint="cs"/>
          <w:rtl/>
        </w:rPr>
        <w:t>ً</w:t>
      </w:r>
      <w:r>
        <w:rPr>
          <w:rtl/>
        </w:rPr>
        <w:t xml:space="preserve"> لالتماس بعض ال</w:t>
      </w:r>
      <w:r w:rsidR="003B42B0">
        <w:rPr>
          <w:rFonts w:hint="cs"/>
          <w:rtl/>
        </w:rPr>
        <w:t>أ</w:t>
      </w:r>
      <w:r>
        <w:rPr>
          <w:rtl/>
        </w:rPr>
        <w:t>حب</w:t>
      </w:r>
      <w:r w:rsidR="003B42B0">
        <w:rPr>
          <w:rFonts w:hint="cs"/>
          <w:rtl/>
        </w:rPr>
        <w:t>ّ</w:t>
      </w:r>
      <w:r>
        <w:rPr>
          <w:rtl/>
        </w:rPr>
        <w:t xml:space="preserve">ة، فأقول وبه أستعين: </w:t>
      </w:r>
    </w:p>
    <w:p w14:paraId="3FCADBCA" w14:textId="77777777" w:rsidR="003B42B0" w:rsidRDefault="001A75A1" w:rsidP="00636720">
      <w:pPr>
        <w:pStyle w:val="libNormal0"/>
        <w:rPr>
          <w:rtl/>
        </w:rPr>
      </w:pPr>
      <w:r>
        <w:rPr>
          <w:rtl/>
        </w:rPr>
        <w:t xml:space="preserve">إنه قد استدل عليها بأخبار كثيرة: </w:t>
      </w:r>
    </w:p>
    <w:p w14:paraId="645EA587" w14:textId="77777777" w:rsidR="001A75A1" w:rsidRDefault="001A75A1" w:rsidP="00636720">
      <w:pPr>
        <w:pStyle w:val="libNormal0"/>
      </w:pPr>
      <w:r>
        <w:rPr>
          <w:rtl/>
        </w:rPr>
        <w:t>منها: موثقة زرارة</w:t>
      </w:r>
      <w:r w:rsidRPr="00D92983">
        <w:rPr>
          <w:rStyle w:val="libFootnotenumChar"/>
          <w:rtl/>
        </w:rPr>
        <w:t>(1)</w:t>
      </w:r>
      <w:r>
        <w:rPr>
          <w:rtl/>
        </w:rPr>
        <w:t xml:space="preserve">، عن أبي جعفر </w:t>
      </w:r>
      <w:r w:rsidR="00D7791C" w:rsidRPr="00D7791C">
        <w:rPr>
          <w:rStyle w:val="libAlaemChar"/>
          <w:rtl/>
        </w:rPr>
        <w:t>عليه‌السلام</w:t>
      </w:r>
      <w:r>
        <w:rPr>
          <w:rtl/>
        </w:rPr>
        <w:t>: (إن سمرة بن جندب كان له عذق في حائط لرجل من ال</w:t>
      </w:r>
      <w:r w:rsidR="003B42B0">
        <w:rPr>
          <w:rFonts w:hint="cs"/>
          <w:rtl/>
        </w:rPr>
        <w:t>أ</w:t>
      </w:r>
      <w:r>
        <w:rPr>
          <w:rtl/>
        </w:rPr>
        <w:t>نصار، وكان منزل ال</w:t>
      </w:r>
      <w:r w:rsidR="003B42B0">
        <w:rPr>
          <w:rFonts w:hint="cs"/>
          <w:rtl/>
        </w:rPr>
        <w:t>أ</w:t>
      </w:r>
      <w:r>
        <w:rPr>
          <w:rtl/>
        </w:rPr>
        <w:t>نصاري بباب البستان، وكان سمرة يمر</w:t>
      </w:r>
      <w:r w:rsidR="003B42B0">
        <w:rPr>
          <w:rFonts w:hint="cs"/>
          <w:rtl/>
        </w:rPr>
        <w:t>ّ</w:t>
      </w:r>
      <w:r>
        <w:rPr>
          <w:rtl/>
        </w:rPr>
        <w:t xml:space="preserve"> إلى نخلته ولا يستأذن، فكل</w:t>
      </w:r>
      <w:r w:rsidR="003B42B0">
        <w:rPr>
          <w:rFonts w:hint="cs"/>
          <w:rtl/>
        </w:rPr>
        <w:t>ّ</w:t>
      </w:r>
      <w:r>
        <w:rPr>
          <w:rtl/>
        </w:rPr>
        <w:t>مه ال</w:t>
      </w:r>
      <w:r w:rsidR="003B42B0">
        <w:rPr>
          <w:rFonts w:hint="cs"/>
          <w:rtl/>
        </w:rPr>
        <w:t>أ</w:t>
      </w:r>
      <w:r>
        <w:rPr>
          <w:rtl/>
        </w:rPr>
        <w:t>نصاري أن يستأذن إذا جاء فأبى سمرة، فجاء ال</w:t>
      </w:r>
      <w:r w:rsidR="003B42B0">
        <w:rPr>
          <w:rFonts w:hint="cs"/>
          <w:rtl/>
        </w:rPr>
        <w:t>أ</w:t>
      </w:r>
      <w:r>
        <w:rPr>
          <w:rtl/>
        </w:rPr>
        <w:t xml:space="preserve">نصاري إلى النبي </w:t>
      </w:r>
      <w:r w:rsidR="00D92983" w:rsidRPr="00D92983">
        <w:rPr>
          <w:rStyle w:val="libAlaemChar"/>
          <w:rtl/>
        </w:rPr>
        <w:t>صلى‌الله‌عليه‌وآله</w:t>
      </w:r>
      <w:r>
        <w:rPr>
          <w:rtl/>
        </w:rPr>
        <w:t xml:space="preserve"> فشكى إليه، فأخبر بالخبر، فأرسل رسول الله وأخبره بقول ال</w:t>
      </w:r>
      <w:r w:rsidR="003B42B0">
        <w:rPr>
          <w:rFonts w:hint="cs"/>
          <w:rtl/>
        </w:rPr>
        <w:t>أ</w:t>
      </w:r>
      <w:r>
        <w:rPr>
          <w:rtl/>
        </w:rPr>
        <w:t xml:space="preserve">نصاري وما شكاه، فقال: إذا أردت الدخول فاستأذن، فأبى، فلما أبى فساومه حتى بلغ من الثمن ما شاء الله، فأبى أن يبيعه، فقال: لك بها عذق في الجنة، فأبى أن يقبل، فقال رسول الله </w:t>
      </w:r>
      <w:r w:rsidR="00D92983" w:rsidRPr="00D92983">
        <w:rPr>
          <w:rStyle w:val="libAlaemChar"/>
          <w:rtl/>
        </w:rPr>
        <w:t>صلى‌الله‌عليه‌وآله</w:t>
      </w:r>
      <w:r>
        <w:rPr>
          <w:rtl/>
        </w:rPr>
        <w:t xml:space="preserve"> لل</w:t>
      </w:r>
      <w:r w:rsidR="003B42B0">
        <w:rPr>
          <w:rFonts w:hint="cs"/>
          <w:rtl/>
        </w:rPr>
        <w:t>أ</w:t>
      </w:r>
      <w:r>
        <w:rPr>
          <w:rtl/>
        </w:rPr>
        <w:t>نصاري: اذهب فاقلعها وارم بها إليه، فإنه لا ضرر ولا ضرار).</w:t>
      </w:r>
    </w:p>
    <w:p w14:paraId="1E012162" w14:textId="77777777" w:rsidR="001A75A1" w:rsidRDefault="001A75A1" w:rsidP="003B42B0">
      <w:pPr>
        <w:pStyle w:val="libNormal"/>
      </w:pPr>
      <w:r>
        <w:rPr>
          <w:rtl/>
        </w:rPr>
        <w:t>وفي رواية الحذ</w:t>
      </w:r>
      <w:r w:rsidR="003B42B0">
        <w:rPr>
          <w:rFonts w:hint="cs"/>
          <w:rtl/>
        </w:rPr>
        <w:t>ّ</w:t>
      </w:r>
      <w:r>
        <w:rPr>
          <w:rtl/>
        </w:rPr>
        <w:t>اء</w:t>
      </w:r>
      <w:r w:rsidRPr="00D92983">
        <w:rPr>
          <w:rStyle w:val="libFootnotenumChar"/>
          <w:rtl/>
        </w:rPr>
        <w:t>(2)</w:t>
      </w:r>
      <w:r>
        <w:rPr>
          <w:rtl/>
        </w:rPr>
        <w:t xml:space="preserve"> عن أبي جعفر </w:t>
      </w:r>
      <w:r w:rsidR="00D7791C" w:rsidRPr="00D7791C">
        <w:rPr>
          <w:rStyle w:val="libAlaemChar"/>
          <w:rtl/>
        </w:rPr>
        <w:t>عليه‌السلام</w:t>
      </w:r>
      <w:r>
        <w:rPr>
          <w:rtl/>
        </w:rPr>
        <w:t xml:space="preserve"> مثل ذلك، ألا أنه فيها بعد ال</w:t>
      </w:r>
      <w:r w:rsidR="003B42B0">
        <w:rPr>
          <w:rFonts w:hint="cs"/>
          <w:rtl/>
        </w:rPr>
        <w:t>إ</w:t>
      </w:r>
      <w:r>
        <w:rPr>
          <w:rtl/>
        </w:rPr>
        <w:t>باء (ما أراك يا سمرة إلا مضارا</w:t>
      </w:r>
      <w:r w:rsidR="003B42B0">
        <w:rPr>
          <w:rFonts w:hint="cs"/>
          <w:rtl/>
        </w:rPr>
        <w:t>ً</w:t>
      </w:r>
      <w:r>
        <w:rPr>
          <w:rtl/>
        </w:rPr>
        <w:t>، إذهب يا فلان فاقلعها وارم بها وجهه) إلى غير ذلك من الروايات الواردة في قصة سمرة وغيرها</w:t>
      </w:r>
      <w:r w:rsidRPr="00D92983">
        <w:rPr>
          <w:rStyle w:val="libFootnotenumChar"/>
          <w:rtl/>
        </w:rPr>
        <w:t>(3)</w:t>
      </w:r>
      <w:r>
        <w:rPr>
          <w:rtl/>
        </w:rPr>
        <w:t>.</w:t>
      </w:r>
      <w:r w:rsidR="003B42B0">
        <w:rPr>
          <w:rFonts w:hint="cs"/>
          <w:rtl/>
        </w:rPr>
        <w:t xml:space="preserve"> </w:t>
      </w:r>
      <w:r>
        <w:rPr>
          <w:rtl/>
        </w:rPr>
        <w:t>وهي كثيرة وقد اد</w:t>
      </w:r>
      <w:r w:rsidR="003B42B0">
        <w:rPr>
          <w:rFonts w:hint="cs"/>
          <w:rtl/>
        </w:rPr>
        <w:t>ّ</w:t>
      </w:r>
      <w:r>
        <w:rPr>
          <w:rtl/>
        </w:rPr>
        <w:t>عي</w:t>
      </w:r>
      <w:r w:rsidRPr="00D92983">
        <w:rPr>
          <w:rStyle w:val="libFootnotenumChar"/>
          <w:rtl/>
        </w:rPr>
        <w:t>(4)</w:t>
      </w:r>
      <w:r>
        <w:rPr>
          <w:rtl/>
        </w:rPr>
        <w:t xml:space="preserve"> تواترها، مع اختلافها لفظا</w:t>
      </w:r>
      <w:r w:rsidR="003B42B0">
        <w:rPr>
          <w:rFonts w:hint="cs"/>
          <w:rtl/>
        </w:rPr>
        <w:t>ً</w:t>
      </w:r>
      <w:r>
        <w:rPr>
          <w:rtl/>
        </w:rPr>
        <w:t xml:space="preserve"> وموردا</w:t>
      </w:r>
      <w:r w:rsidR="003B42B0">
        <w:rPr>
          <w:rFonts w:hint="cs"/>
          <w:rtl/>
        </w:rPr>
        <w:t>ً</w:t>
      </w:r>
      <w:r>
        <w:rPr>
          <w:rtl/>
        </w:rPr>
        <w:t>، فليكن المراد به تواترها إجمالا</w:t>
      </w:r>
      <w:r w:rsidR="003B42B0">
        <w:rPr>
          <w:rFonts w:hint="cs"/>
          <w:rtl/>
        </w:rPr>
        <w:t>ً</w:t>
      </w:r>
      <w:r>
        <w:rPr>
          <w:rtl/>
        </w:rPr>
        <w:t>، بمعنى</w:t>
      </w:r>
    </w:p>
    <w:p w14:paraId="2C6A7150" w14:textId="77777777" w:rsidR="001A75A1" w:rsidRDefault="00D7791C" w:rsidP="00D7791C">
      <w:pPr>
        <w:pStyle w:val="libLine"/>
      </w:pPr>
      <w:r>
        <w:rPr>
          <w:rtl/>
        </w:rPr>
        <w:t>____________________</w:t>
      </w:r>
    </w:p>
    <w:p w14:paraId="0A89D332" w14:textId="77777777" w:rsidR="003B42B0" w:rsidRDefault="001A75A1" w:rsidP="00636720">
      <w:pPr>
        <w:pStyle w:val="libFootnote0"/>
        <w:rPr>
          <w:rtl/>
        </w:rPr>
      </w:pPr>
      <w:r w:rsidRPr="00636720">
        <w:rPr>
          <w:rtl/>
        </w:rPr>
        <w:t>(1)</w:t>
      </w:r>
      <w:r>
        <w:rPr>
          <w:rtl/>
        </w:rPr>
        <w:t xml:space="preserve"> التهذيب 7: 146، الحديث 36 من باب بيع الماء، مع اختلاف لا يخل بالمقصود.</w:t>
      </w:r>
    </w:p>
    <w:p w14:paraId="6477E36D" w14:textId="77777777" w:rsidR="003B42B0" w:rsidRDefault="001A75A1" w:rsidP="00636720">
      <w:pPr>
        <w:pStyle w:val="libFootnote0"/>
        <w:rPr>
          <w:rtl/>
        </w:rPr>
      </w:pPr>
      <w:r>
        <w:rPr>
          <w:rtl/>
        </w:rPr>
        <w:t>الكافي 5: 292، الحديث 2 من باب الضرار.</w:t>
      </w:r>
    </w:p>
    <w:p w14:paraId="665CCAA0" w14:textId="77777777" w:rsidR="001A75A1" w:rsidRDefault="001A75A1" w:rsidP="00636720">
      <w:pPr>
        <w:pStyle w:val="libFootnote0"/>
      </w:pPr>
      <w:r>
        <w:rPr>
          <w:rtl/>
        </w:rPr>
        <w:t>الفقيه 3: 147 الحديث 18 من باب المضاربة.</w:t>
      </w:r>
    </w:p>
    <w:p w14:paraId="10D649E6" w14:textId="77777777" w:rsidR="001A75A1" w:rsidRDefault="001A75A1" w:rsidP="00636720">
      <w:pPr>
        <w:pStyle w:val="libFootnote0"/>
      </w:pPr>
      <w:r w:rsidRPr="00636720">
        <w:rPr>
          <w:rtl/>
        </w:rPr>
        <w:t>(2)</w:t>
      </w:r>
      <w:r>
        <w:rPr>
          <w:rtl/>
        </w:rPr>
        <w:t xml:space="preserve"> الفقيه 3: 59 الحديث 9 الباب 44 حكم الحريم.</w:t>
      </w:r>
    </w:p>
    <w:p w14:paraId="07DDB401" w14:textId="77777777" w:rsidR="003B42B0" w:rsidRDefault="001A75A1" w:rsidP="00636720">
      <w:pPr>
        <w:pStyle w:val="libFootnote0"/>
        <w:rPr>
          <w:rtl/>
        </w:rPr>
      </w:pPr>
      <w:r w:rsidRPr="00636720">
        <w:rPr>
          <w:rtl/>
        </w:rPr>
        <w:t>(3)</w:t>
      </w:r>
      <w:r>
        <w:rPr>
          <w:rtl/>
        </w:rPr>
        <w:t xml:space="preserve"> الفقيه 3: 45 الحديث 2 الباب 36 الشفعة.</w:t>
      </w:r>
    </w:p>
    <w:p w14:paraId="5F4F4DB9" w14:textId="77777777" w:rsidR="003B42B0" w:rsidRDefault="001A75A1" w:rsidP="00636720">
      <w:pPr>
        <w:pStyle w:val="libFootnote0"/>
        <w:rPr>
          <w:rtl/>
        </w:rPr>
      </w:pPr>
      <w:r>
        <w:rPr>
          <w:rtl/>
        </w:rPr>
        <w:t>الكافي 5: 280 الحديث 4 باب الشفعة.</w:t>
      </w:r>
    </w:p>
    <w:p w14:paraId="0065975D" w14:textId="77777777" w:rsidR="001A75A1" w:rsidRDefault="001A75A1" w:rsidP="00636720">
      <w:pPr>
        <w:pStyle w:val="libFootnote0"/>
      </w:pPr>
      <w:r>
        <w:rPr>
          <w:rtl/>
        </w:rPr>
        <w:t>التهذيب 7: 164، 727.</w:t>
      </w:r>
    </w:p>
    <w:p w14:paraId="546C8681" w14:textId="77777777" w:rsidR="001A75A1" w:rsidRDefault="001A75A1" w:rsidP="003B42B0">
      <w:pPr>
        <w:pStyle w:val="libFootnote0"/>
      </w:pPr>
      <w:r w:rsidRPr="00636720">
        <w:rPr>
          <w:rtl/>
        </w:rPr>
        <w:t>(4)</w:t>
      </w:r>
      <w:r>
        <w:rPr>
          <w:rtl/>
        </w:rPr>
        <w:t xml:space="preserve"> إيضاح الفوائد: فخر المحققين 2: 48 كتاب الدين، فصل التنازع.</w:t>
      </w:r>
    </w:p>
    <w:p w14:paraId="6270D3C9" w14:textId="77777777" w:rsidR="001A75A1" w:rsidRDefault="00D7791C" w:rsidP="001A75A1">
      <w:pPr>
        <w:pStyle w:val="libNormal"/>
      </w:pPr>
      <w:r>
        <w:rPr>
          <w:rtl/>
        </w:rPr>
        <w:br w:type="page"/>
      </w:r>
    </w:p>
    <w:p w14:paraId="1D79B4D7" w14:textId="77777777" w:rsidR="001A75A1" w:rsidRDefault="001A75A1" w:rsidP="00636720">
      <w:pPr>
        <w:pStyle w:val="libNormal0"/>
      </w:pPr>
      <w:r>
        <w:rPr>
          <w:rtl/>
        </w:rPr>
        <w:lastRenderedPageBreak/>
        <w:t>القطع بصدور بعضها، والانصاف أنه ليس في دعوى التواتر كذلك جزاف، وهذا مع استناد المشهور إليها موجب لكمال الوثوق بها وانجبار ضعفها، مع أن بعضها موثقة، فلا مجال لل</w:t>
      </w:r>
      <w:r w:rsidR="003B42B0">
        <w:rPr>
          <w:rFonts w:hint="cs"/>
          <w:rtl/>
        </w:rPr>
        <w:t>إ</w:t>
      </w:r>
      <w:r>
        <w:rPr>
          <w:rtl/>
        </w:rPr>
        <w:t>شكال فيها من جهة سندها، كما لا يخفى.</w:t>
      </w:r>
    </w:p>
    <w:p w14:paraId="611B6861" w14:textId="77777777" w:rsidR="001A75A1" w:rsidRDefault="001A75A1" w:rsidP="001A75A1">
      <w:pPr>
        <w:pStyle w:val="libNormal"/>
      </w:pPr>
      <w:r>
        <w:rPr>
          <w:rtl/>
        </w:rPr>
        <w:t>وأما دلالتها، فالظاهر أن الضرر هو ما يقابل النفع، من النقص في النفس أو الطرف أو العرض أو المال، تقابل العدم والملكة، كما أن ال</w:t>
      </w:r>
      <w:r w:rsidR="003B42B0">
        <w:rPr>
          <w:rFonts w:hint="cs"/>
          <w:rtl/>
        </w:rPr>
        <w:t>أ</w:t>
      </w:r>
      <w:r>
        <w:rPr>
          <w:rtl/>
        </w:rPr>
        <w:t>ظهر أن يكون الضرار معنى الضرر ج</w:t>
      </w:r>
      <w:r w:rsidR="003B42B0">
        <w:rPr>
          <w:rFonts w:hint="cs"/>
          <w:rtl/>
        </w:rPr>
        <w:t>يء</w:t>
      </w:r>
      <w:r>
        <w:rPr>
          <w:rtl/>
        </w:rPr>
        <w:t xml:space="preserve"> به تأكيدا</w:t>
      </w:r>
      <w:r w:rsidR="003B42B0">
        <w:rPr>
          <w:rFonts w:hint="cs"/>
          <w:rtl/>
        </w:rPr>
        <w:t>ً</w:t>
      </w:r>
      <w:r>
        <w:rPr>
          <w:rtl/>
        </w:rPr>
        <w:t>، كما يشهد به إطلاق المضار</w:t>
      </w:r>
      <w:r w:rsidR="003B42B0">
        <w:rPr>
          <w:rFonts w:hint="cs"/>
          <w:rtl/>
        </w:rPr>
        <w:t>ّ</w:t>
      </w:r>
      <w:r>
        <w:rPr>
          <w:rtl/>
        </w:rPr>
        <w:t xml:space="preserve"> على سمرة، وحكي عن النهاية</w:t>
      </w:r>
      <w:r w:rsidRPr="00D92983">
        <w:rPr>
          <w:rStyle w:val="libFootnotenumChar"/>
          <w:rtl/>
        </w:rPr>
        <w:t>(1)</w:t>
      </w:r>
      <w:r>
        <w:rPr>
          <w:rtl/>
        </w:rPr>
        <w:t xml:space="preserve"> لا فعل الاثنين، وإن كان هو ال</w:t>
      </w:r>
      <w:r w:rsidR="003B42B0">
        <w:rPr>
          <w:rFonts w:hint="cs"/>
          <w:rtl/>
        </w:rPr>
        <w:t>أ</w:t>
      </w:r>
      <w:r>
        <w:rPr>
          <w:rtl/>
        </w:rPr>
        <w:t>صل في باب المفاعلة، ولا الجزاء على الضرر لعدم تعاهده من باب المفاعلة، وبالجملة لم يثبت له معنى آخر غير الضرر.</w:t>
      </w:r>
    </w:p>
    <w:p w14:paraId="73804DFE" w14:textId="77777777" w:rsidR="001A75A1" w:rsidRDefault="001A75A1" w:rsidP="001A75A1">
      <w:pPr>
        <w:pStyle w:val="libNormal"/>
      </w:pPr>
      <w:r>
        <w:rPr>
          <w:rtl/>
        </w:rPr>
        <w:t>كما أن الظاهر أن يكون (لا) لنفي الحقيقة، كما هو ال</w:t>
      </w:r>
      <w:r w:rsidR="003B42B0">
        <w:rPr>
          <w:rFonts w:hint="cs"/>
          <w:rtl/>
        </w:rPr>
        <w:t>أ</w:t>
      </w:r>
      <w:r>
        <w:rPr>
          <w:rtl/>
        </w:rPr>
        <w:t>صل في هذا التركيب حقيقة</w:t>
      </w:r>
      <w:r w:rsidR="003B42B0">
        <w:rPr>
          <w:rFonts w:hint="cs"/>
          <w:rtl/>
        </w:rPr>
        <w:t>ً</w:t>
      </w:r>
      <w:r>
        <w:rPr>
          <w:rtl/>
        </w:rPr>
        <w:t xml:space="preserve"> أو ادعاء</w:t>
      </w:r>
      <w:r w:rsidR="003B42B0">
        <w:rPr>
          <w:rFonts w:hint="cs"/>
          <w:rtl/>
        </w:rPr>
        <w:t>ً</w:t>
      </w:r>
      <w:r>
        <w:rPr>
          <w:rtl/>
        </w:rPr>
        <w:t>، كناية</w:t>
      </w:r>
      <w:r w:rsidR="003B42B0">
        <w:rPr>
          <w:rFonts w:hint="cs"/>
          <w:rtl/>
        </w:rPr>
        <w:t>ً</w:t>
      </w:r>
      <w:r>
        <w:rPr>
          <w:rtl/>
        </w:rPr>
        <w:t xml:space="preserve"> عن نفي الآثار، كما هو الظاهر من مثل: (لا صلاة لجار المسجد إلا في المسجد)</w:t>
      </w:r>
      <w:r w:rsidRPr="00D92983">
        <w:rPr>
          <w:rStyle w:val="libFootnotenumChar"/>
          <w:rtl/>
        </w:rPr>
        <w:t>(2)</w:t>
      </w:r>
      <w:r>
        <w:rPr>
          <w:rtl/>
        </w:rPr>
        <w:t xml:space="preserve"> و (يا أشباه الرجال ولا رجال)</w:t>
      </w:r>
      <w:r w:rsidRPr="00D92983">
        <w:rPr>
          <w:rStyle w:val="libFootnotenumChar"/>
          <w:rtl/>
        </w:rPr>
        <w:t>(3)</w:t>
      </w:r>
      <w:r>
        <w:rPr>
          <w:rtl/>
        </w:rPr>
        <w:t xml:space="preserve"> فإن قضية البلاغة في الكلام هو إرادة نفي الحقيقة ادعاء</w:t>
      </w:r>
      <w:r w:rsidR="003B42B0">
        <w:rPr>
          <w:rFonts w:hint="cs"/>
          <w:rtl/>
        </w:rPr>
        <w:t>ً</w:t>
      </w:r>
      <w:r>
        <w:rPr>
          <w:rtl/>
        </w:rPr>
        <w:t>، لا نفي الحكم أو الصفة، كما لا يخفى.</w:t>
      </w:r>
    </w:p>
    <w:p w14:paraId="1C3CF3AD" w14:textId="77777777" w:rsidR="001A75A1" w:rsidRDefault="001A75A1" w:rsidP="001A75A1">
      <w:pPr>
        <w:pStyle w:val="libNormal"/>
      </w:pPr>
      <w:r>
        <w:rPr>
          <w:rtl/>
        </w:rPr>
        <w:t>ونفي الحقيقة ادعاء</w:t>
      </w:r>
      <w:r w:rsidR="003B42B0">
        <w:rPr>
          <w:rFonts w:hint="cs"/>
          <w:rtl/>
        </w:rPr>
        <w:t>ً</w:t>
      </w:r>
      <w:r>
        <w:rPr>
          <w:rtl/>
        </w:rPr>
        <w:t xml:space="preserve"> بلحاظ الحكم أو الصفة غير نفي أحدهما ابتداء</w:t>
      </w:r>
      <w:r w:rsidR="003B42B0">
        <w:rPr>
          <w:rFonts w:hint="cs"/>
          <w:rtl/>
        </w:rPr>
        <w:t>ً</w:t>
      </w:r>
      <w:r>
        <w:rPr>
          <w:rtl/>
        </w:rPr>
        <w:t xml:space="preserve"> مجازا</w:t>
      </w:r>
      <w:r w:rsidR="003B42B0">
        <w:rPr>
          <w:rFonts w:hint="cs"/>
          <w:rtl/>
        </w:rPr>
        <w:t>ً</w:t>
      </w:r>
      <w:r>
        <w:rPr>
          <w:rtl/>
        </w:rPr>
        <w:t xml:space="preserve"> في التقدير أو في الكلمة، مما لا يخفى على من له معرفة بالبلاغة.</w:t>
      </w:r>
    </w:p>
    <w:p w14:paraId="695CE4A0" w14:textId="77777777" w:rsidR="001A75A1" w:rsidRDefault="001A75A1" w:rsidP="001A75A1">
      <w:pPr>
        <w:pStyle w:val="libNormal"/>
      </w:pPr>
      <w:r>
        <w:rPr>
          <w:rtl/>
        </w:rPr>
        <w:t>وقد انقدح بذلك ب</w:t>
      </w:r>
      <w:r w:rsidR="003B42B0">
        <w:rPr>
          <w:rFonts w:hint="cs"/>
          <w:rtl/>
        </w:rPr>
        <w:t>ُ</w:t>
      </w:r>
      <w:r>
        <w:rPr>
          <w:rtl/>
        </w:rPr>
        <w:t>عد إرادة نفي الحكم الضرري</w:t>
      </w:r>
      <w:r w:rsidRPr="00D92983">
        <w:rPr>
          <w:rStyle w:val="libFootnotenumChar"/>
          <w:rtl/>
        </w:rPr>
        <w:t>(4)</w:t>
      </w:r>
      <w:r>
        <w:rPr>
          <w:rtl/>
        </w:rPr>
        <w:t>، أو الضرر الغير المتدارك</w:t>
      </w:r>
      <w:r w:rsidRPr="00D92983">
        <w:rPr>
          <w:rStyle w:val="libFootnotenumChar"/>
          <w:rtl/>
        </w:rPr>
        <w:t>(5)</w:t>
      </w:r>
      <w:r>
        <w:rPr>
          <w:rtl/>
        </w:rPr>
        <w:t>، أو إرادة النهي من النفي جدا</w:t>
      </w:r>
      <w:r w:rsidR="003B42B0">
        <w:rPr>
          <w:rFonts w:hint="cs"/>
          <w:rtl/>
        </w:rPr>
        <w:t>ً</w:t>
      </w:r>
      <w:r w:rsidRPr="00D92983">
        <w:rPr>
          <w:rStyle w:val="libFootnotenumChar"/>
          <w:rtl/>
        </w:rPr>
        <w:t>(6)</w:t>
      </w:r>
      <w:r>
        <w:rPr>
          <w:rtl/>
        </w:rPr>
        <w:t>، ضرورة بشاعة استعمال الضرر</w:t>
      </w:r>
    </w:p>
    <w:p w14:paraId="2BBBB17B" w14:textId="77777777" w:rsidR="001A75A1" w:rsidRDefault="00D7791C" w:rsidP="00D7791C">
      <w:pPr>
        <w:pStyle w:val="libLine"/>
      </w:pPr>
      <w:r>
        <w:rPr>
          <w:rtl/>
        </w:rPr>
        <w:t>____________________</w:t>
      </w:r>
    </w:p>
    <w:p w14:paraId="5A948FFA" w14:textId="77777777" w:rsidR="001A75A1" w:rsidRDefault="001A75A1" w:rsidP="00636720">
      <w:pPr>
        <w:pStyle w:val="libFootnote0"/>
      </w:pPr>
      <w:r w:rsidRPr="00636720">
        <w:rPr>
          <w:rtl/>
        </w:rPr>
        <w:t>(1)</w:t>
      </w:r>
      <w:r>
        <w:rPr>
          <w:rtl/>
        </w:rPr>
        <w:t xml:space="preserve"> النهاية لابن الاثير 3: 81 مادة ضرر.وفيها </w:t>
      </w:r>
      <w:r w:rsidR="0053307A">
        <w:rPr>
          <w:rFonts w:hint="cs"/>
          <w:rtl/>
        </w:rPr>
        <w:t>«</w:t>
      </w:r>
      <w:r>
        <w:rPr>
          <w:rtl/>
        </w:rPr>
        <w:t>الضرار: فعل الاثنين....</w:t>
      </w:r>
      <w:r w:rsidR="0053307A">
        <w:rPr>
          <w:rFonts w:hint="cs"/>
          <w:rtl/>
        </w:rPr>
        <w:t xml:space="preserve"> </w:t>
      </w:r>
      <w:r>
        <w:rPr>
          <w:rtl/>
        </w:rPr>
        <w:t>وقيل هما بمعنى، وتكرارهما للتأكيد</w:t>
      </w:r>
      <w:r w:rsidR="0053307A">
        <w:rPr>
          <w:rFonts w:hint="cs"/>
          <w:rtl/>
        </w:rPr>
        <w:t>»</w:t>
      </w:r>
      <w:r>
        <w:rPr>
          <w:rtl/>
        </w:rPr>
        <w:t>.</w:t>
      </w:r>
    </w:p>
    <w:p w14:paraId="106450ED" w14:textId="77777777" w:rsidR="001A75A1" w:rsidRDefault="001A75A1" w:rsidP="00636720">
      <w:pPr>
        <w:pStyle w:val="libFootnote0"/>
      </w:pPr>
      <w:r w:rsidRPr="00636720">
        <w:rPr>
          <w:rtl/>
        </w:rPr>
        <w:t>(2)</w:t>
      </w:r>
      <w:r>
        <w:rPr>
          <w:rtl/>
        </w:rPr>
        <w:t xml:space="preserve"> دعائم ال</w:t>
      </w:r>
      <w:r w:rsidR="0053307A">
        <w:rPr>
          <w:rFonts w:hint="cs"/>
          <w:rtl/>
        </w:rPr>
        <w:t>إ</w:t>
      </w:r>
      <w:r>
        <w:rPr>
          <w:rtl/>
        </w:rPr>
        <w:t>سلام 1: 148 في ذكر المساجد.</w:t>
      </w:r>
    </w:p>
    <w:p w14:paraId="7381452C" w14:textId="77777777" w:rsidR="001A75A1" w:rsidRDefault="001A75A1" w:rsidP="00636720">
      <w:pPr>
        <w:pStyle w:val="libFootnote0"/>
      </w:pPr>
      <w:r w:rsidRPr="00636720">
        <w:rPr>
          <w:rtl/>
        </w:rPr>
        <w:t>(3)</w:t>
      </w:r>
      <w:r>
        <w:rPr>
          <w:rtl/>
        </w:rPr>
        <w:t xml:space="preserve"> نهج البلاغة، الخطبة 27.</w:t>
      </w:r>
    </w:p>
    <w:p w14:paraId="4147A836" w14:textId="77777777" w:rsidR="001A75A1" w:rsidRDefault="001A75A1" w:rsidP="00636720">
      <w:pPr>
        <w:pStyle w:val="libFootnote0"/>
      </w:pPr>
      <w:r w:rsidRPr="00636720">
        <w:rPr>
          <w:rtl/>
        </w:rPr>
        <w:t>(4)</w:t>
      </w:r>
      <w:r>
        <w:rPr>
          <w:rtl/>
        </w:rPr>
        <w:t xml:space="preserve"> التزم به الشيخ في</w:t>
      </w:r>
      <w:r w:rsidR="000C5AE4">
        <w:rPr>
          <w:rtl/>
        </w:rPr>
        <w:t xml:space="preserve"> فرائد الأصول </w:t>
      </w:r>
      <w:r>
        <w:rPr>
          <w:rtl/>
        </w:rPr>
        <w:t>/ 314 في الشرط الثاني المحكي عن الفاضل التوني من شروط اصالة البراء‌ة، وكذا في رسالة قاعدة لا ضرر المطبوعة في المكاسب 373.</w:t>
      </w:r>
    </w:p>
    <w:p w14:paraId="750D09F0" w14:textId="77777777" w:rsidR="001A75A1" w:rsidRDefault="001A75A1" w:rsidP="00636720">
      <w:pPr>
        <w:pStyle w:val="libFootnote0"/>
      </w:pPr>
      <w:r w:rsidRPr="00636720">
        <w:rPr>
          <w:rtl/>
        </w:rPr>
        <w:t>(5)</w:t>
      </w:r>
      <w:r>
        <w:rPr>
          <w:rtl/>
        </w:rPr>
        <w:t xml:space="preserve"> ذهب اليه الفاضل التوني </w:t>
      </w:r>
      <w:r w:rsidR="00D7791C" w:rsidRPr="00636720">
        <w:rPr>
          <w:rStyle w:val="libFootnoteAlaemChar"/>
          <w:rtl/>
        </w:rPr>
        <w:t>رحمه‌الله</w:t>
      </w:r>
      <w:r>
        <w:rPr>
          <w:rtl/>
        </w:rPr>
        <w:t>، الوافية / 79، في شروط التمسك بأصالة البراء‌ة.</w:t>
      </w:r>
    </w:p>
    <w:p w14:paraId="104332BA" w14:textId="77777777" w:rsidR="001A75A1" w:rsidRDefault="001A75A1" w:rsidP="0053307A">
      <w:pPr>
        <w:pStyle w:val="libFootnote0"/>
      </w:pPr>
      <w:r w:rsidRPr="00636720">
        <w:rPr>
          <w:rtl/>
        </w:rPr>
        <w:t>(6)</w:t>
      </w:r>
      <w:r>
        <w:rPr>
          <w:rtl/>
        </w:rPr>
        <w:t xml:space="preserve"> اختاره السيد مير فتاح، العناوين / 198، العنوان العاشر.</w:t>
      </w:r>
      <w:r w:rsidR="0053307A">
        <w:rPr>
          <w:rFonts w:hint="cs"/>
          <w:rtl/>
        </w:rPr>
        <w:t xml:space="preserve"> </w:t>
      </w:r>
      <w:r>
        <w:rPr>
          <w:rtl/>
        </w:rPr>
        <w:t xml:space="preserve">ومال اليه شيخ الشريعة الاصفهاني، </w:t>
      </w:r>
      <w:r w:rsidR="0053307A">
        <w:rPr>
          <w:rFonts w:hint="cs"/>
          <w:rtl/>
        </w:rPr>
        <w:t xml:space="preserve">= </w:t>
      </w:r>
    </w:p>
    <w:p w14:paraId="7CFDCAD4" w14:textId="77777777" w:rsidR="001A75A1" w:rsidRDefault="00D7791C" w:rsidP="001A75A1">
      <w:pPr>
        <w:pStyle w:val="libNormal"/>
      </w:pPr>
      <w:r>
        <w:rPr>
          <w:rtl/>
        </w:rPr>
        <w:br w:type="page"/>
      </w:r>
    </w:p>
    <w:p w14:paraId="2F5B2F3D" w14:textId="77777777" w:rsidR="001A75A1" w:rsidRDefault="001A75A1" w:rsidP="00636720">
      <w:pPr>
        <w:pStyle w:val="libNormal0"/>
      </w:pPr>
      <w:r>
        <w:rPr>
          <w:rtl/>
        </w:rPr>
        <w:lastRenderedPageBreak/>
        <w:t>وإرادة خصوص سبب من أسبابه، أو خصوص الغير المتدارك منه، ومثله لو أ</w:t>
      </w:r>
      <w:r w:rsidR="0053307A">
        <w:rPr>
          <w:rFonts w:hint="cs"/>
          <w:rtl/>
        </w:rPr>
        <w:t>ُ</w:t>
      </w:r>
      <w:r>
        <w:rPr>
          <w:rtl/>
        </w:rPr>
        <w:t>ريد ذاك بنحو التقييد، فإنه وإن لم يكن ببعيد، إلا أنه بلا دلالة عليه غير سديد، وإرادة النهي من النفي وإن كان ليس بعزيز، إلا أنه لم يعهد من مثل هذا التركيب، وعدم إمكان إرادة نفي الحقيقة حقيقة لا يكاد يكون قرينة على إرادة واحد منها، بعد إمكان حمله على نفيها إدعاء</w:t>
      </w:r>
      <w:r w:rsidR="0053307A">
        <w:rPr>
          <w:rFonts w:hint="cs"/>
          <w:rtl/>
        </w:rPr>
        <w:t>ً</w:t>
      </w:r>
      <w:r>
        <w:rPr>
          <w:rtl/>
        </w:rPr>
        <w:t>، بل كان هو الغالب في موارد استعماله.</w:t>
      </w:r>
    </w:p>
    <w:p w14:paraId="582FF354" w14:textId="77777777" w:rsidR="001A75A1" w:rsidRDefault="001A75A1" w:rsidP="001A75A1">
      <w:pPr>
        <w:pStyle w:val="libNormal"/>
      </w:pPr>
      <w:r>
        <w:rPr>
          <w:rtl/>
        </w:rPr>
        <w:t>ثم الحكم الذي أ</w:t>
      </w:r>
      <w:r w:rsidR="0053307A">
        <w:rPr>
          <w:rFonts w:hint="cs"/>
          <w:rtl/>
        </w:rPr>
        <w:t>ُ</w:t>
      </w:r>
      <w:r>
        <w:rPr>
          <w:rtl/>
        </w:rPr>
        <w:t>ريد نفيه بنفي الضرر هو الحكم الثابت لل</w:t>
      </w:r>
      <w:r w:rsidR="0053307A">
        <w:rPr>
          <w:rFonts w:hint="cs"/>
          <w:rtl/>
        </w:rPr>
        <w:t>أ</w:t>
      </w:r>
      <w:r>
        <w:rPr>
          <w:rtl/>
        </w:rPr>
        <w:t>فعال بعناوينها، أو المتوه</w:t>
      </w:r>
      <w:r w:rsidR="0053307A">
        <w:rPr>
          <w:rFonts w:hint="cs"/>
          <w:rtl/>
        </w:rPr>
        <w:t>ّ</w:t>
      </w:r>
      <w:r>
        <w:rPr>
          <w:rtl/>
        </w:rPr>
        <w:t>م ثبوته لها كذلك في حال الضرر لا الثابت له بعنوانه، لوضوح أنه العل</w:t>
      </w:r>
      <w:r w:rsidR="0053307A">
        <w:rPr>
          <w:rFonts w:hint="cs"/>
          <w:rtl/>
        </w:rPr>
        <w:t>ّ</w:t>
      </w:r>
      <w:r>
        <w:rPr>
          <w:rtl/>
        </w:rPr>
        <w:t>ة للنفي، ولا يكاد يكون الموضوع يمنع عن حكمه وينفيه بل يثبته ويقتضيه.</w:t>
      </w:r>
    </w:p>
    <w:p w14:paraId="4296B1E3" w14:textId="77777777" w:rsidR="001A75A1" w:rsidRDefault="001A75A1" w:rsidP="001A75A1">
      <w:pPr>
        <w:pStyle w:val="libNormal"/>
      </w:pPr>
      <w:r>
        <w:rPr>
          <w:rtl/>
        </w:rPr>
        <w:t>ومن هنا لا يلاحظ النسبة بين أدل</w:t>
      </w:r>
      <w:r w:rsidR="0053307A">
        <w:rPr>
          <w:rFonts w:hint="cs"/>
          <w:rtl/>
        </w:rPr>
        <w:t>ّ</w:t>
      </w:r>
      <w:r>
        <w:rPr>
          <w:rtl/>
        </w:rPr>
        <w:t>ة نفيه وأدل</w:t>
      </w:r>
      <w:r w:rsidR="0053307A">
        <w:rPr>
          <w:rFonts w:hint="cs"/>
          <w:rtl/>
        </w:rPr>
        <w:t>ّ</w:t>
      </w:r>
      <w:r>
        <w:rPr>
          <w:rtl/>
        </w:rPr>
        <w:t>ة ال</w:t>
      </w:r>
      <w:r w:rsidR="0053307A">
        <w:rPr>
          <w:rFonts w:hint="cs"/>
          <w:rtl/>
        </w:rPr>
        <w:t>أ</w:t>
      </w:r>
      <w:r>
        <w:rPr>
          <w:rtl/>
        </w:rPr>
        <w:t>حكام، وتقدم أدل</w:t>
      </w:r>
      <w:r w:rsidR="0053307A">
        <w:rPr>
          <w:rFonts w:hint="cs"/>
          <w:rtl/>
        </w:rPr>
        <w:t>ّ</w:t>
      </w:r>
      <w:r>
        <w:rPr>
          <w:rtl/>
        </w:rPr>
        <w:t>ته على أد</w:t>
      </w:r>
      <w:r w:rsidR="0053307A">
        <w:rPr>
          <w:rFonts w:hint="cs"/>
          <w:rtl/>
        </w:rPr>
        <w:t>ّ</w:t>
      </w:r>
      <w:r>
        <w:rPr>
          <w:rtl/>
        </w:rPr>
        <w:t>لتها - مع أنها عموم من وجه - حيث أنه يوف</w:t>
      </w:r>
      <w:r w:rsidR="0053307A">
        <w:rPr>
          <w:rFonts w:hint="cs"/>
          <w:rtl/>
        </w:rPr>
        <w:t>ّ</w:t>
      </w:r>
      <w:r>
        <w:rPr>
          <w:rtl/>
        </w:rPr>
        <w:t>ق بينهما عرفا</w:t>
      </w:r>
      <w:r w:rsidR="0053307A">
        <w:rPr>
          <w:rFonts w:hint="cs"/>
          <w:rtl/>
        </w:rPr>
        <w:t>ً</w:t>
      </w:r>
      <w:r>
        <w:rPr>
          <w:rtl/>
        </w:rPr>
        <w:t>، بأن الثابت للعناوين ال</w:t>
      </w:r>
      <w:r w:rsidR="0053307A">
        <w:rPr>
          <w:rFonts w:hint="cs"/>
          <w:rtl/>
        </w:rPr>
        <w:t>أ</w:t>
      </w:r>
      <w:r>
        <w:rPr>
          <w:rtl/>
        </w:rPr>
        <w:t>ول</w:t>
      </w:r>
      <w:r w:rsidR="0053307A">
        <w:rPr>
          <w:rFonts w:hint="cs"/>
          <w:rtl/>
        </w:rPr>
        <w:t>ّ</w:t>
      </w:r>
      <w:r>
        <w:rPr>
          <w:rtl/>
        </w:rPr>
        <w:t>ية إقتضائي، يمنع عنه فعلا</w:t>
      </w:r>
      <w:r w:rsidR="0053307A">
        <w:rPr>
          <w:rFonts w:hint="cs"/>
          <w:rtl/>
        </w:rPr>
        <w:t>ً</w:t>
      </w:r>
      <w:r>
        <w:rPr>
          <w:rtl/>
        </w:rPr>
        <w:t xml:space="preserve"> ما عرض عليها من عنوان الضرر بأدل</w:t>
      </w:r>
      <w:r w:rsidR="0053307A">
        <w:rPr>
          <w:rFonts w:hint="cs"/>
          <w:rtl/>
        </w:rPr>
        <w:t>ّ</w:t>
      </w:r>
      <w:r>
        <w:rPr>
          <w:rtl/>
        </w:rPr>
        <w:t>ته، كما هو الحال في التوفيق بين سائر ال</w:t>
      </w:r>
      <w:r w:rsidR="0053307A">
        <w:rPr>
          <w:rFonts w:hint="cs"/>
          <w:rtl/>
        </w:rPr>
        <w:t>أ</w:t>
      </w:r>
      <w:r>
        <w:rPr>
          <w:rtl/>
        </w:rPr>
        <w:t>دل</w:t>
      </w:r>
      <w:r w:rsidR="0053307A">
        <w:rPr>
          <w:rFonts w:hint="cs"/>
          <w:rtl/>
        </w:rPr>
        <w:t>ّ</w:t>
      </w:r>
      <w:r>
        <w:rPr>
          <w:rtl/>
        </w:rPr>
        <w:t>ة المثبتة أو النافية لحكم ال</w:t>
      </w:r>
      <w:r w:rsidR="0053307A">
        <w:rPr>
          <w:rFonts w:hint="cs"/>
          <w:rtl/>
        </w:rPr>
        <w:t>أ</w:t>
      </w:r>
      <w:r>
        <w:rPr>
          <w:rtl/>
        </w:rPr>
        <w:t>فعال بعناوينها الثانوية، وال</w:t>
      </w:r>
      <w:r w:rsidR="0053307A">
        <w:rPr>
          <w:rFonts w:hint="cs"/>
          <w:rtl/>
        </w:rPr>
        <w:t>أ</w:t>
      </w:r>
      <w:r>
        <w:rPr>
          <w:rtl/>
        </w:rPr>
        <w:t>دل</w:t>
      </w:r>
      <w:r w:rsidR="0053307A">
        <w:rPr>
          <w:rFonts w:hint="cs"/>
          <w:rtl/>
        </w:rPr>
        <w:t>ّ</w:t>
      </w:r>
      <w:r>
        <w:rPr>
          <w:rtl/>
        </w:rPr>
        <w:t>ة المتكف</w:t>
      </w:r>
      <w:r w:rsidR="0053307A">
        <w:rPr>
          <w:rFonts w:hint="cs"/>
          <w:rtl/>
        </w:rPr>
        <w:t>ّ</w:t>
      </w:r>
      <w:r>
        <w:rPr>
          <w:rtl/>
        </w:rPr>
        <w:t>لة لحكمها بعناوينها ال</w:t>
      </w:r>
      <w:r w:rsidR="0053307A">
        <w:rPr>
          <w:rFonts w:hint="cs"/>
          <w:rtl/>
        </w:rPr>
        <w:t>أ</w:t>
      </w:r>
      <w:r>
        <w:rPr>
          <w:rtl/>
        </w:rPr>
        <w:t>و</w:t>
      </w:r>
      <w:r w:rsidR="0053307A">
        <w:rPr>
          <w:rFonts w:hint="cs"/>
          <w:rtl/>
        </w:rPr>
        <w:t>ّ</w:t>
      </w:r>
      <w:r>
        <w:rPr>
          <w:rtl/>
        </w:rPr>
        <w:t>لية.</w:t>
      </w:r>
    </w:p>
    <w:p w14:paraId="2A33192C" w14:textId="77777777" w:rsidR="001A75A1" w:rsidRDefault="001A75A1" w:rsidP="001A75A1">
      <w:pPr>
        <w:pStyle w:val="libNormal"/>
      </w:pPr>
      <w:r>
        <w:rPr>
          <w:rtl/>
        </w:rPr>
        <w:t>نعم ربما يعكس</w:t>
      </w:r>
      <w:r w:rsidR="00714E52">
        <w:rPr>
          <w:rtl/>
        </w:rPr>
        <w:t xml:space="preserve"> الأمر </w:t>
      </w:r>
      <w:r>
        <w:rPr>
          <w:rtl/>
        </w:rPr>
        <w:t>فيما أحرز بوجه معتبر أن الحكم في المورد ليس بنحو الاقتضاء، بل بنحو العلي</w:t>
      </w:r>
      <w:r w:rsidR="0053307A">
        <w:rPr>
          <w:rFonts w:hint="cs"/>
          <w:rtl/>
        </w:rPr>
        <w:t>ّ</w:t>
      </w:r>
      <w:r>
        <w:rPr>
          <w:rtl/>
        </w:rPr>
        <w:t>ة التامة.</w:t>
      </w:r>
    </w:p>
    <w:p w14:paraId="0559804F" w14:textId="77777777" w:rsidR="0053307A" w:rsidRDefault="001A75A1" w:rsidP="001A75A1">
      <w:pPr>
        <w:pStyle w:val="libNormal"/>
        <w:rPr>
          <w:rtl/>
        </w:rPr>
      </w:pPr>
      <w:r>
        <w:rPr>
          <w:rtl/>
        </w:rPr>
        <w:t>وبالجملة الحكم الثابت بعنوان أو</w:t>
      </w:r>
      <w:r w:rsidR="0053307A">
        <w:rPr>
          <w:rFonts w:hint="cs"/>
          <w:rtl/>
        </w:rPr>
        <w:t>ّ</w:t>
      </w:r>
      <w:r>
        <w:rPr>
          <w:rtl/>
        </w:rPr>
        <w:t xml:space="preserve">لي: </w:t>
      </w:r>
    </w:p>
    <w:p w14:paraId="559C0993" w14:textId="77777777" w:rsidR="001A75A1" w:rsidRDefault="001A75A1" w:rsidP="001A75A1">
      <w:pPr>
        <w:pStyle w:val="libNormal"/>
      </w:pPr>
      <w:r>
        <w:rPr>
          <w:rtl/>
        </w:rPr>
        <w:t>تارة يكون بنحو الفعلية مطلقا</w:t>
      </w:r>
      <w:r w:rsidR="0053307A">
        <w:rPr>
          <w:rFonts w:hint="cs"/>
          <w:rtl/>
        </w:rPr>
        <w:t>ً</w:t>
      </w:r>
      <w:r>
        <w:rPr>
          <w:rtl/>
        </w:rPr>
        <w:t>، أو بال</w:t>
      </w:r>
      <w:r w:rsidR="0053307A">
        <w:rPr>
          <w:rFonts w:hint="cs"/>
          <w:rtl/>
        </w:rPr>
        <w:t>إ</w:t>
      </w:r>
      <w:r>
        <w:rPr>
          <w:rtl/>
        </w:rPr>
        <w:t>ضافة إلى عارض دون عارض، بدلالة لا يجوز ال</w:t>
      </w:r>
      <w:r w:rsidR="0053307A">
        <w:rPr>
          <w:rFonts w:hint="cs"/>
          <w:rtl/>
        </w:rPr>
        <w:t>إ</w:t>
      </w:r>
      <w:r>
        <w:rPr>
          <w:rtl/>
        </w:rPr>
        <w:t>غماض عنها بسبب دليل حكم العارض المخالف له، فيقد</w:t>
      </w:r>
      <w:r w:rsidR="0053307A">
        <w:rPr>
          <w:rFonts w:hint="cs"/>
          <w:rtl/>
        </w:rPr>
        <w:t>ّ</w:t>
      </w:r>
      <w:r>
        <w:rPr>
          <w:rtl/>
        </w:rPr>
        <w:t>م دليل ذاك العنوان على دليله.</w:t>
      </w:r>
    </w:p>
    <w:p w14:paraId="5E28330D" w14:textId="77777777" w:rsidR="001A75A1" w:rsidRDefault="001A75A1" w:rsidP="001A75A1">
      <w:pPr>
        <w:pStyle w:val="libNormal"/>
      </w:pPr>
      <w:r>
        <w:rPr>
          <w:rtl/>
        </w:rPr>
        <w:t>وأخرى يكون على نحو لو كانت هناك دلالة للزم ال</w:t>
      </w:r>
      <w:r w:rsidR="0053307A">
        <w:rPr>
          <w:rFonts w:hint="cs"/>
          <w:rtl/>
        </w:rPr>
        <w:t>إ</w:t>
      </w:r>
      <w:r>
        <w:rPr>
          <w:rtl/>
        </w:rPr>
        <w:t>غماض عنها بسببه عرفا</w:t>
      </w:r>
      <w:r w:rsidR="0053307A">
        <w:rPr>
          <w:rFonts w:hint="cs"/>
          <w:rtl/>
        </w:rPr>
        <w:t>ً</w:t>
      </w:r>
      <w:r>
        <w:rPr>
          <w:rtl/>
        </w:rPr>
        <w:t>، حيث كان اجتماعهما قرينة على أنه بمجرد المقتضي، وأن العارض مانع فعلي، هذا</w:t>
      </w:r>
    </w:p>
    <w:p w14:paraId="473B7415" w14:textId="77777777" w:rsidR="0053307A" w:rsidRDefault="0053307A" w:rsidP="0053307A">
      <w:pPr>
        <w:pStyle w:val="libLine"/>
      </w:pPr>
      <w:r>
        <w:rPr>
          <w:rtl/>
        </w:rPr>
        <w:t>____________________</w:t>
      </w:r>
    </w:p>
    <w:p w14:paraId="4EE114DB" w14:textId="77777777" w:rsidR="0053307A" w:rsidRDefault="0053307A" w:rsidP="0053307A">
      <w:pPr>
        <w:pStyle w:val="libFootnote0"/>
      </w:pPr>
      <w:r>
        <w:rPr>
          <w:rFonts w:hint="cs"/>
          <w:rtl/>
        </w:rPr>
        <w:t xml:space="preserve">= </w:t>
      </w:r>
      <w:r>
        <w:rPr>
          <w:rtl/>
        </w:rPr>
        <w:t>قاعدة لا ضرر ولا ضرار، 44.</w:t>
      </w:r>
    </w:p>
    <w:p w14:paraId="2BE9FD7C" w14:textId="77777777" w:rsidR="001A75A1" w:rsidRDefault="00D7791C" w:rsidP="001A75A1">
      <w:pPr>
        <w:pStyle w:val="libNormal"/>
      </w:pPr>
      <w:r>
        <w:rPr>
          <w:rtl/>
        </w:rPr>
        <w:br w:type="page"/>
      </w:r>
    </w:p>
    <w:p w14:paraId="4AAE556A" w14:textId="77777777" w:rsidR="001A75A1" w:rsidRDefault="001A75A1" w:rsidP="00044965">
      <w:pPr>
        <w:pStyle w:val="libNormal0"/>
      </w:pPr>
      <w:r>
        <w:rPr>
          <w:rtl/>
        </w:rPr>
        <w:lastRenderedPageBreak/>
        <w:t>ولو لم نقل بحكومة دليله على دليله، لعدم ثبوت نظره إلى مدلوله، كما قيل</w:t>
      </w:r>
      <w:r w:rsidRPr="00D92983">
        <w:rPr>
          <w:rStyle w:val="libFootnotenumChar"/>
          <w:rtl/>
        </w:rPr>
        <w:t>(1)</w:t>
      </w:r>
      <w:r>
        <w:rPr>
          <w:rtl/>
        </w:rPr>
        <w:t>.</w:t>
      </w:r>
    </w:p>
    <w:p w14:paraId="1D0F9568" w14:textId="77777777" w:rsidR="001A75A1" w:rsidRDefault="001A75A1" w:rsidP="001A75A1">
      <w:pPr>
        <w:pStyle w:val="libNormal"/>
      </w:pPr>
      <w:r>
        <w:rPr>
          <w:rtl/>
        </w:rPr>
        <w:t>ثم انقدح بذلك حال توارد دليلي العارضين، كدليل نفي العسر ودليل نفي الضرر مثلا</w:t>
      </w:r>
      <w:r w:rsidR="0053307A">
        <w:rPr>
          <w:rFonts w:hint="cs"/>
          <w:rtl/>
        </w:rPr>
        <w:t>ً</w:t>
      </w:r>
      <w:r>
        <w:rPr>
          <w:rtl/>
        </w:rPr>
        <w:t>، فيعامل معهما معاملة المتعارضين لو لم يكن من باب تزاحم المقتضيين، وإلا فيقدم ما كان مقتضيه أقوى وإن كان دليل الآخر أرجح وأولى، ولا يبعد أن الغالب في توارد العارضين أن يكون من ذاك الباب، بثبوت المقتضي فيهما مع تواردهما، لا من باب التعارض، لعدم ثبوته إلا في أحدهما، كما لا يخفى</w:t>
      </w:r>
      <w:r w:rsidR="0053307A">
        <w:rPr>
          <w:rFonts w:hint="cs"/>
          <w:rtl/>
        </w:rPr>
        <w:t>؛</w:t>
      </w:r>
      <w:r>
        <w:rPr>
          <w:rtl/>
        </w:rPr>
        <w:t xml:space="preserve"> هذا حال تعارض الضرر مع عنوان أولي أو ثانوي آخر.</w:t>
      </w:r>
    </w:p>
    <w:p w14:paraId="79E37EB6" w14:textId="77777777" w:rsidR="001A75A1" w:rsidRDefault="001A75A1" w:rsidP="001A75A1">
      <w:pPr>
        <w:pStyle w:val="libNormal"/>
      </w:pPr>
      <w:r>
        <w:rPr>
          <w:rtl/>
        </w:rPr>
        <w:t>وأما لو تعارض مع ضرر آخر، فمجمل القول فيه أن الدوران إن كان بين ضرري شخص واحد أو إثنين، فلا مسرح إلا لاختيار أقلهما لو كان، وإلا فهو مختار.</w:t>
      </w:r>
    </w:p>
    <w:p w14:paraId="2780F458" w14:textId="77777777" w:rsidR="001A75A1" w:rsidRDefault="001A75A1" w:rsidP="001A75A1">
      <w:pPr>
        <w:pStyle w:val="libNormal"/>
      </w:pPr>
      <w:r>
        <w:rPr>
          <w:rtl/>
        </w:rPr>
        <w:t>وأما لو كان بين ضرر نفسه وضرر غيره، فال</w:t>
      </w:r>
      <w:r w:rsidR="0053307A">
        <w:rPr>
          <w:rFonts w:hint="cs"/>
          <w:rtl/>
        </w:rPr>
        <w:t>أ</w:t>
      </w:r>
      <w:r>
        <w:rPr>
          <w:rtl/>
        </w:rPr>
        <w:t>ظهر عدم لزوم تحمله الضرر، ولو كان ضرر الآخر أكثر، فإن نفيه يكون للمنة على ال</w:t>
      </w:r>
      <w:r w:rsidR="0053307A">
        <w:rPr>
          <w:rFonts w:hint="cs"/>
          <w:rtl/>
        </w:rPr>
        <w:t>أ</w:t>
      </w:r>
      <w:r>
        <w:rPr>
          <w:rtl/>
        </w:rPr>
        <w:t>مة، ولا منة على تحمل الضرر، لدفعه عن الآخر وإن كان أكثر.</w:t>
      </w:r>
    </w:p>
    <w:p w14:paraId="192AA0EC" w14:textId="77777777" w:rsidR="001A75A1" w:rsidRDefault="001A75A1" w:rsidP="001A75A1">
      <w:pPr>
        <w:pStyle w:val="libNormal"/>
      </w:pPr>
      <w:r>
        <w:rPr>
          <w:rtl/>
        </w:rPr>
        <w:t>نعم لو كان الضرر متوجها</w:t>
      </w:r>
      <w:r w:rsidR="0053307A">
        <w:rPr>
          <w:rFonts w:hint="cs"/>
          <w:rtl/>
        </w:rPr>
        <w:t>ً</w:t>
      </w:r>
      <w:r>
        <w:rPr>
          <w:rtl/>
        </w:rPr>
        <w:t xml:space="preserve"> إليه، ليس له دفعه عن نفسه بإيراده على الآخر، الل</w:t>
      </w:r>
      <w:r w:rsidR="0053307A">
        <w:rPr>
          <w:rFonts w:hint="cs"/>
          <w:rtl/>
        </w:rPr>
        <w:t>ّ</w:t>
      </w:r>
      <w:r>
        <w:rPr>
          <w:rtl/>
        </w:rPr>
        <w:t>هم إلا أن يقال: إن نفي الضرر وإن كان للمنة، إلا أنه بلحاظ نوع ال</w:t>
      </w:r>
      <w:r w:rsidR="0053307A">
        <w:rPr>
          <w:rFonts w:hint="cs"/>
          <w:rtl/>
        </w:rPr>
        <w:t>أ</w:t>
      </w:r>
      <w:r>
        <w:rPr>
          <w:rtl/>
        </w:rPr>
        <w:t>مة، واختيار ال</w:t>
      </w:r>
      <w:r w:rsidR="0053307A">
        <w:rPr>
          <w:rFonts w:hint="cs"/>
          <w:rtl/>
        </w:rPr>
        <w:t>أ</w:t>
      </w:r>
      <w:r>
        <w:rPr>
          <w:rtl/>
        </w:rPr>
        <w:t>قل بلحاظ النوع من</w:t>
      </w:r>
      <w:r w:rsidR="0053307A">
        <w:rPr>
          <w:rFonts w:hint="cs"/>
          <w:rtl/>
        </w:rPr>
        <w:t>ّ</w:t>
      </w:r>
      <w:r>
        <w:rPr>
          <w:rtl/>
        </w:rPr>
        <w:t>ة، فتأمل.</w:t>
      </w:r>
    </w:p>
    <w:p w14:paraId="136C461E" w14:textId="77777777" w:rsidR="001A75A1" w:rsidRDefault="00D7791C" w:rsidP="00D7791C">
      <w:pPr>
        <w:pStyle w:val="libLine"/>
      </w:pPr>
      <w:r>
        <w:rPr>
          <w:rtl/>
        </w:rPr>
        <w:t>____________________</w:t>
      </w:r>
    </w:p>
    <w:p w14:paraId="3BCAB235" w14:textId="77777777" w:rsidR="001A75A1" w:rsidRDefault="001A75A1" w:rsidP="0053307A">
      <w:pPr>
        <w:pStyle w:val="libFootnote0"/>
      </w:pPr>
      <w:r w:rsidRPr="00636720">
        <w:rPr>
          <w:rtl/>
        </w:rPr>
        <w:t>(1)</w:t>
      </w:r>
      <w:r>
        <w:rPr>
          <w:rtl/>
        </w:rPr>
        <w:t xml:space="preserve"> التزم الشيخ (قده) بحكومة دليل لا ضرر على أدلة العناوين ال</w:t>
      </w:r>
      <w:r w:rsidR="0053307A">
        <w:rPr>
          <w:rFonts w:hint="cs"/>
          <w:rtl/>
        </w:rPr>
        <w:t>أ</w:t>
      </w:r>
      <w:r>
        <w:rPr>
          <w:rtl/>
        </w:rPr>
        <w:t>ولية،</w:t>
      </w:r>
      <w:r w:rsidR="000C5AE4">
        <w:rPr>
          <w:rtl/>
        </w:rPr>
        <w:t xml:space="preserve"> فرائد الأصول </w:t>
      </w:r>
      <w:r>
        <w:rPr>
          <w:rtl/>
        </w:rPr>
        <w:t>315، في الشرط الثاني مما ذكره عن الفاضل التوني من شروط البراء‌ة.</w:t>
      </w:r>
    </w:p>
    <w:p w14:paraId="6A2375C4" w14:textId="77777777" w:rsidR="00636720" w:rsidRDefault="00636720" w:rsidP="00636720">
      <w:pPr>
        <w:pStyle w:val="libNormal"/>
      </w:pPr>
      <w:r>
        <w:rPr>
          <w:rtl/>
        </w:rPr>
        <w:br w:type="page"/>
      </w:r>
    </w:p>
    <w:p w14:paraId="6D69CA39" w14:textId="77777777" w:rsidR="0053307A" w:rsidRDefault="001A75A1" w:rsidP="0053307A">
      <w:pPr>
        <w:pStyle w:val="libCenterBold1"/>
        <w:rPr>
          <w:rtl/>
        </w:rPr>
      </w:pPr>
      <w:r>
        <w:rPr>
          <w:rtl/>
        </w:rPr>
        <w:lastRenderedPageBreak/>
        <w:t>فصل</w:t>
      </w:r>
    </w:p>
    <w:p w14:paraId="0E7FEDBD" w14:textId="77777777" w:rsidR="0053307A" w:rsidRDefault="001A75A1" w:rsidP="0053307A">
      <w:pPr>
        <w:pStyle w:val="libNormal"/>
        <w:rPr>
          <w:rtl/>
        </w:rPr>
      </w:pPr>
      <w:r w:rsidRPr="0053307A">
        <w:rPr>
          <w:rStyle w:val="libBold2Char"/>
          <w:rtl/>
        </w:rPr>
        <w:t>في الاستصحاب</w:t>
      </w:r>
      <w:r w:rsidR="0053307A">
        <w:rPr>
          <w:rFonts w:hint="cs"/>
          <w:rtl/>
        </w:rPr>
        <w:t xml:space="preserve">: </w:t>
      </w:r>
      <w:r>
        <w:rPr>
          <w:rtl/>
        </w:rPr>
        <w:t>وفي حجيته إثباتا</w:t>
      </w:r>
      <w:r w:rsidR="0053307A">
        <w:rPr>
          <w:rFonts w:hint="cs"/>
          <w:rtl/>
        </w:rPr>
        <w:t>ً</w:t>
      </w:r>
      <w:r>
        <w:rPr>
          <w:rtl/>
        </w:rPr>
        <w:t xml:space="preserve"> ونفيا</w:t>
      </w:r>
      <w:r w:rsidR="0053307A">
        <w:rPr>
          <w:rFonts w:hint="cs"/>
          <w:rtl/>
        </w:rPr>
        <w:t>ً</w:t>
      </w:r>
      <w:r>
        <w:rPr>
          <w:rtl/>
        </w:rPr>
        <w:t xml:space="preserve"> أقوال لل</w:t>
      </w:r>
      <w:r w:rsidR="0053307A">
        <w:rPr>
          <w:rFonts w:hint="cs"/>
          <w:rtl/>
        </w:rPr>
        <w:t>أ</w:t>
      </w:r>
      <w:r>
        <w:rPr>
          <w:rtl/>
        </w:rPr>
        <w:t>صحاب</w:t>
      </w:r>
      <w:r w:rsidR="0053307A">
        <w:rPr>
          <w:rFonts w:hint="cs"/>
          <w:rtl/>
        </w:rPr>
        <w:t>.</w:t>
      </w:r>
      <w:r>
        <w:rPr>
          <w:rtl/>
        </w:rPr>
        <w:t xml:space="preserve"> </w:t>
      </w:r>
    </w:p>
    <w:p w14:paraId="5CD0170B" w14:textId="77777777" w:rsidR="0053307A" w:rsidRDefault="001A75A1" w:rsidP="0053307A">
      <w:pPr>
        <w:pStyle w:val="libNormal"/>
        <w:rPr>
          <w:rtl/>
        </w:rPr>
      </w:pPr>
      <w:r>
        <w:rPr>
          <w:rtl/>
        </w:rPr>
        <w:t xml:space="preserve">ولا يخفى أن عباراتهم في تعريفه وإن كانت شتى، إلا أنه تشير إلى مفهوم واحد ومعنى فارد، وهو الحكم ببقاء حكم أو موضوع ذي حكم شك في بقائه: </w:t>
      </w:r>
    </w:p>
    <w:p w14:paraId="3610E15B" w14:textId="77777777" w:rsidR="001A75A1" w:rsidRDefault="001A75A1" w:rsidP="0053307A">
      <w:pPr>
        <w:pStyle w:val="libNormal"/>
      </w:pPr>
      <w:r>
        <w:rPr>
          <w:rtl/>
        </w:rPr>
        <w:t>إما من جهة بناء العقلاء على ذلك في أحكامهم العرفية مطلقا</w:t>
      </w:r>
      <w:r w:rsidR="0053307A">
        <w:rPr>
          <w:rFonts w:hint="cs"/>
          <w:rtl/>
        </w:rPr>
        <w:t>ً</w:t>
      </w:r>
      <w:r>
        <w:rPr>
          <w:rtl/>
        </w:rPr>
        <w:t>، أو في الجملة تعبدا</w:t>
      </w:r>
      <w:r w:rsidR="0053307A">
        <w:rPr>
          <w:rFonts w:hint="cs"/>
          <w:rtl/>
        </w:rPr>
        <w:t>ً</w:t>
      </w:r>
      <w:r>
        <w:rPr>
          <w:rtl/>
        </w:rPr>
        <w:t>، أو للظن به الناش</w:t>
      </w:r>
      <w:r w:rsidR="0053307A">
        <w:rPr>
          <w:rFonts w:hint="cs"/>
          <w:rtl/>
        </w:rPr>
        <w:t>يء</w:t>
      </w:r>
      <w:r>
        <w:rPr>
          <w:rtl/>
        </w:rPr>
        <w:t xml:space="preserve"> عن ملاحظة ثبوته سابقا</w:t>
      </w:r>
      <w:r w:rsidR="0053307A">
        <w:rPr>
          <w:rFonts w:hint="cs"/>
          <w:rtl/>
        </w:rPr>
        <w:t>ً</w:t>
      </w:r>
      <w:r>
        <w:rPr>
          <w:rtl/>
        </w:rPr>
        <w:t>.</w:t>
      </w:r>
    </w:p>
    <w:p w14:paraId="40A22A2A" w14:textId="77777777" w:rsidR="001A75A1" w:rsidRDefault="001A75A1" w:rsidP="001A75A1">
      <w:pPr>
        <w:pStyle w:val="libNormal"/>
      </w:pPr>
      <w:r>
        <w:rPr>
          <w:rtl/>
        </w:rPr>
        <w:t>وإما من جهة دلالة النص أو دعوى ال</w:t>
      </w:r>
      <w:r w:rsidR="0053307A">
        <w:rPr>
          <w:rFonts w:hint="cs"/>
          <w:rtl/>
        </w:rPr>
        <w:t>إ</w:t>
      </w:r>
      <w:r>
        <w:rPr>
          <w:rtl/>
        </w:rPr>
        <w:t>جماع عليه كذلك، حسبما تأتي ال</w:t>
      </w:r>
      <w:r w:rsidR="0053307A">
        <w:rPr>
          <w:rFonts w:hint="cs"/>
          <w:rtl/>
        </w:rPr>
        <w:t>إ</w:t>
      </w:r>
      <w:r>
        <w:rPr>
          <w:rtl/>
        </w:rPr>
        <w:t>شارة إلى ذلك مفصلا</w:t>
      </w:r>
      <w:r w:rsidR="0053307A">
        <w:rPr>
          <w:rFonts w:hint="cs"/>
          <w:rtl/>
        </w:rPr>
        <w:t>ً</w:t>
      </w:r>
      <w:r>
        <w:rPr>
          <w:rtl/>
        </w:rPr>
        <w:t>.</w:t>
      </w:r>
    </w:p>
    <w:p w14:paraId="28385963" w14:textId="77777777" w:rsidR="001A75A1" w:rsidRDefault="001A75A1" w:rsidP="001A75A1">
      <w:pPr>
        <w:pStyle w:val="libNormal"/>
      </w:pPr>
      <w:r>
        <w:rPr>
          <w:rtl/>
        </w:rPr>
        <w:t>ولا يخفى أن هذا المعنى هو القابل ل</w:t>
      </w:r>
      <w:r w:rsidR="0053307A">
        <w:rPr>
          <w:rFonts w:hint="cs"/>
          <w:rtl/>
        </w:rPr>
        <w:t>أ</w:t>
      </w:r>
      <w:r>
        <w:rPr>
          <w:rtl/>
        </w:rPr>
        <w:t>ن يقع فيه النزاع والخلاف في نفيه وإثباته مطلقا</w:t>
      </w:r>
      <w:r w:rsidR="0053307A">
        <w:rPr>
          <w:rFonts w:hint="cs"/>
          <w:rtl/>
        </w:rPr>
        <w:t>ً</w:t>
      </w:r>
      <w:r>
        <w:rPr>
          <w:rtl/>
        </w:rPr>
        <w:t xml:space="preserve"> أو في الجملة، وفي وجه ثبوته، على أقوال.</w:t>
      </w:r>
    </w:p>
    <w:p w14:paraId="14C9F36C" w14:textId="77777777" w:rsidR="001A75A1" w:rsidRDefault="001A75A1" w:rsidP="001A75A1">
      <w:pPr>
        <w:pStyle w:val="libNormal"/>
      </w:pPr>
      <w:r>
        <w:rPr>
          <w:rtl/>
        </w:rPr>
        <w:t>ضرورة أنه لو كان الاستصحاب هو نفس بناء العقلاء على البقاء أو الظن به الناشئ مع العلم بثبوته، لما تقابل فيه ال</w:t>
      </w:r>
      <w:r w:rsidR="0053307A">
        <w:rPr>
          <w:rFonts w:hint="cs"/>
          <w:rtl/>
        </w:rPr>
        <w:t>أ</w:t>
      </w:r>
      <w:r>
        <w:rPr>
          <w:rtl/>
        </w:rPr>
        <w:t>قوال، ولما كان النفي وال</w:t>
      </w:r>
      <w:r w:rsidR="0053307A">
        <w:rPr>
          <w:rFonts w:hint="cs"/>
          <w:rtl/>
        </w:rPr>
        <w:t>إ</w:t>
      </w:r>
      <w:r>
        <w:rPr>
          <w:rtl/>
        </w:rPr>
        <w:t>ثبات واردين على مورد واحد بل موردين، وتعريفه بما ينطبق على بعضها، وإن كان ربما يوهم أن لا يكون هو الحكم بالبقاء بل ذاك الوجه، إلا أنه حيث لم يكن بحد ولا برسم بل من قبيل شرح الاسم، كما هو الحال في التعريفات غالبا</w:t>
      </w:r>
      <w:r w:rsidR="0053307A">
        <w:rPr>
          <w:rFonts w:hint="cs"/>
          <w:rtl/>
        </w:rPr>
        <w:t>ً</w:t>
      </w:r>
      <w:r>
        <w:rPr>
          <w:rtl/>
        </w:rPr>
        <w:t>، لم يكن له دلالة على أنه نفس</w:t>
      </w:r>
    </w:p>
    <w:p w14:paraId="228C4283" w14:textId="77777777" w:rsidR="001A75A1" w:rsidRDefault="00D7791C" w:rsidP="001A75A1">
      <w:pPr>
        <w:pStyle w:val="libNormal"/>
      </w:pPr>
      <w:r>
        <w:rPr>
          <w:rtl/>
        </w:rPr>
        <w:br w:type="page"/>
      </w:r>
    </w:p>
    <w:p w14:paraId="79E071FB" w14:textId="77777777" w:rsidR="001A75A1" w:rsidRDefault="001A75A1" w:rsidP="00044965">
      <w:pPr>
        <w:pStyle w:val="libNormal0"/>
      </w:pPr>
      <w:r>
        <w:rPr>
          <w:rtl/>
        </w:rPr>
        <w:lastRenderedPageBreak/>
        <w:t>الوجه، بل لل</w:t>
      </w:r>
      <w:r w:rsidR="0053307A">
        <w:rPr>
          <w:rFonts w:hint="cs"/>
          <w:rtl/>
        </w:rPr>
        <w:t>إ</w:t>
      </w:r>
      <w:r>
        <w:rPr>
          <w:rtl/>
        </w:rPr>
        <w:t>شارة إليه من هذا الوجه، ولذا لا وقع لل</w:t>
      </w:r>
      <w:r w:rsidR="0053307A">
        <w:rPr>
          <w:rFonts w:hint="cs"/>
          <w:rtl/>
        </w:rPr>
        <w:t>إ</w:t>
      </w:r>
      <w:r>
        <w:rPr>
          <w:rtl/>
        </w:rPr>
        <w:t>شكال على ما ذكر في تعريفه بعدم الطرد أو العكس، فإنه لم يكن به إذا لم يكن بالحد أو الرسم بأس.</w:t>
      </w:r>
    </w:p>
    <w:p w14:paraId="32819495" w14:textId="77777777" w:rsidR="001A75A1" w:rsidRDefault="001A75A1" w:rsidP="001A75A1">
      <w:pPr>
        <w:pStyle w:val="libNormal"/>
      </w:pPr>
      <w:r>
        <w:rPr>
          <w:rtl/>
        </w:rPr>
        <w:t>فانقدح أن ذكر تعريفات القوم له، وما ذكر فيها من ال</w:t>
      </w:r>
      <w:r w:rsidR="0053307A">
        <w:rPr>
          <w:rFonts w:hint="cs"/>
          <w:rtl/>
        </w:rPr>
        <w:t>إ</w:t>
      </w:r>
      <w:r>
        <w:rPr>
          <w:rtl/>
        </w:rPr>
        <w:t>شكال، بلا حاصل وطول بلا طائل.</w:t>
      </w:r>
    </w:p>
    <w:p w14:paraId="302DEF46" w14:textId="77777777" w:rsidR="001A75A1" w:rsidRDefault="001A75A1" w:rsidP="001A75A1">
      <w:pPr>
        <w:pStyle w:val="libNormal"/>
      </w:pPr>
      <w:r>
        <w:rPr>
          <w:rtl/>
        </w:rPr>
        <w:t>ثم لا يخفى أن البحث في حجي</w:t>
      </w:r>
      <w:r w:rsidR="0053307A">
        <w:rPr>
          <w:rFonts w:hint="cs"/>
          <w:rtl/>
        </w:rPr>
        <w:t>ّ</w:t>
      </w:r>
      <w:r>
        <w:rPr>
          <w:rtl/>
        </w:rPr>
        <w:t>ته</w:t>
      </w:r>
      <w:r w:rsidRPr="00D92983">
        <w:rPr>
          <w:rStyle w:val="libFootnotenumChar"/>
          <w:rtl/>
        </w:rPr>
        <w:t>(1)</w:t>
      </w:r>
      <w:r>
        <w:rPr>
          <w:rtl/>
        </w:rPr>
        <w:t xml:space="preserve"> مسألة أصولية، حيث يبحث فيها لتمهيد قاعدة تقع في طريق استنباط ال</w:t>
      </w:r>
      <w:r w:rsidR="00656FCA">
        <w:rPr>
          <w:rFonts w:hint="cs"/>
          <w:rtl/>
        </w:rPr>
        <w:t>أ</w:t>
      </w:r>
      <w:r>
        <w:rPr>
          <w:rtl/>
        </w:rPr>
        <w:t>حكام الفرعية، وليس مفادها حكم العقل بلا واسطة، وإن كان ينتهي إليه، كيف؟ وربما لا يكون مجرى الاستصحاب إلا حكما</w:t>
      </w:r>
      <w:r w:rsidR="00656FCA">
        <w:rPr>
          <w:rFonts w:hint="cs"/>
          <w:rtl/>
        </w:rPr>
        <w:t>ً</w:t>
      </w:r>
      <w:r>
        <w:rPr>
          <w:rtl/>
        </w:rPr>
        <w:t xml:space="preserve"> أصوليا</w:t>
      </w:r>
      <w:r w:rsidR="00656FCA">
        <w:rPr>
          <w:rFonts w:hint="cs"/>
          <w:rtl/>
        </w:rPr>
        <w:t>ً</w:t>
      </w:r>
      <w:r>
        <w:rPr>
          <w:rtl/>
        </w:rPr>
        <w:t xml:space="preserve"> كالحجية مثلا</w:t>
      </w:r>
      <w:r w:rsidR="00656FCA">
        <w:rPr>
          <w:rFonts w:hint="cs"/>
          <w:rtl/>
        </w:rPr>
        <w:t>ً</w:t>
      </w:r>
      <w:r>
        <w:rPr>
          <w:rtl/>
        </w:rPr>
        <w:t>، هذا لو كان الاستصحاب عبارة عما ذكرنا.</w:t>
      </w:r>
    </w:p>
    <w:p w14:paraId="6D410D6B" w14:textId="77777777" w:rsidR="001A75A1" w:rsidRDefault="001A75A1" w:rsidP="001A75A1">
      <w:pPr>
        <w:pStyle w:val="libNormal"/>
      </w:pPr>
      <w:r>
        <w:rPr>
          <w:rtl/>
        </w:rPr>
        <w:t>وأما لو كان عبارة عن بناء العقلاء على بقاء ما علم ثبوته، أو الظن به الناشئ من ملاحظة ثبوته، فلا إشكال في كونه مسألة أصولية.</w:t>
      </w:r>
    </w:p>
    <w:p w14:paraId="73ACBC87" w14:textId="77777777" w:rsidR="001A75A1" w:rsidRDefault="001A75A1" w:rsidP="001A75A1">
      <w:pPr>
        <w:pStyle w:val="libNormal"/>
      </w:pPr>
      <w:r>
        <w:rPr>
          <w:rtl/>
        </w:rPr>
        <w:t>وكيف كان، فقد ظهر مما ذكرنا في تعريف اعتبار أمرين في مورده: القطع بثبوت ش</w:t>
      </w:r>
      <w:r w:rsidR="00656FCA">
        <w:rPr>
          <w:rFonts w:hint="cs"/>
          <w:rtl/>
        </w:rPr>
        <w:t>يء</w:t>
      </w:r>
      <w:r>
        <w:rPr>
          <w:rtl/>
        </w:rPr>
        <w:t>، والشك في بقائه، ولا يكاد يكون الشك في البقاء إلا مع اتحاد القضية المشكوكة والمتيقنة بحسب الموضوع والمحمول، وهذا مما لا غبار عليه في الموضوعات الخارجية في الجملة.</w:t>
      </w:r>
    </w:p>
    <w:p w14:paraId="44C96E38" w14:textId="77777777" w:rsidR="001A75A1" w:rsidRDefault="001A75A1" w:rsidP="001A75A1">
      <w:pPr>
        <w:pStyle w:val="libNormal"/>
      </w:pPr>
      <w:r>
        <w:rPr>
          <w:rtl/>
        </w:rPr>
        <w:t>وأما ال</w:t>
      </w:r>
      <w:r w:rsidR="00656FCA">
        <w:rPr>
          <w:rFonts w:hint="cs"/>
          <w:rtl/>
        </w:rPr>
        <w:t>أ</w:t>
      </w:r>
      <w:r>
        <w:rPr>
          <w:rtl/>
        </w:rPr>
        <w:t>حكام الشرعية سواء كان مدركها العقل أم النقل، فيشكل حصوله فيها، ل</w:t>
      </w:r>
      <w:r w:rsidR="00656FCA">
        <w:rPr>
          <w:rFonts w:hint="cs"/>
          <w:rtl/>
        </w:rPr>
        <w:t>أ</w:t>
      </w:r>
      <w:r>
        <w:rPr>
          <w:rtl/>
        </w:rPr>
        <w:t>نه لا يكاد يشك في بقاء الحكم إلا من جهة الشك في بقاء موضوعه، بسبب تغير بعض ما هو عليه مما احتمل دخله فيه حدوثا</w:t>
      </w:r>
      <w:r w:rsidR="00656FCA">
        <w:rPr>
          <w:rFonts w:hint="cs"/>
          <w:rtl/>
        </w:rPr>
        <w:t>ً</w:t>
      </w:r>
      <w:r>
        <w:rPr>
          <w:rtl/>
        </w:rPr>
        <w:t xml:space="preserve"> أو</w:t>
      </w:r>
      <w:r w:rsidR="00656FCA">
        <w:rPr>
          <w:rFonts w:hint="cs"/>
          <w:rtl/>
        </w:rPr>
        <w:t xml:space="preserve"> </w:t>
      </w:r>
      <w:r>
        <w:rPr>
          <w:rtl/>
        </w:rPr>
        <w:t>بقاء</w:t>
      </w:r>
      <w:r w:rsidR="00656FCA">
        <w:rPr>
          <w:rFonts w:hint="cs"/>
          <w:rtl/>
        </w:rPr>
        <w:t>ً</w:t>
      </w:r>
      <w:r>
        <w:rPr>
          <w:rtl/>
        </w:rPr>
        <w:t>، وإلا لما تخلف</w:t>
      </w:r>
      <w:r w:rsidRPr="00D92983">
        <w:rPr>
          <w:rStyle w:val="libFootnotenumChar"/>
          <w:rtl/>
        </w:rPr>
        <w:t>(2)</w:t>
      </w:r>
      <w:r>
        <w:rPr>
          <w:rtl/>
        </w:rPr>
        <w:t xml:space="preserve"> الحكم عن موضوعه إلا بنحو البداء بالمعنى المستحيل في حقه تعالى، ولذا كان النسخ بحسب الحقيقة دفعا</w:t>
      </w:r>
      <w:r w:rsidR="00656FCA">
        <w:rPr>
          <w:rFonts w:hint="cs"/>
          <w:rtl/>
        </w:rPr>
        <w:t>ً</w:t>
      </w:r>
      <w:r>
        <w:rPr>
          <w:rtl/>
        </w:rPr>
        <w:t xml:space="preserve"> لا رفعا</w:t>
      </w:r>
      <w:r w:rsidR="00656FCA">
        <w:rPr>
          <w:rFonts w:hint="cs"/>
          <w:rtl/>
        </w:rPr>
        <w:t>ً</w:t>
      </w:r>
      <w:r>
        <w:rPr>
          <w:rtl/>
        </w:rPr>
        <w:t>.</w:t>
      </w:r>
    </w:p>
    <w:p w14:paraId="7E9638D3" w14:textId="77777777" w:rsidR="001A75A1" w:rsidRDefault="00D7791C" w:rsidP="00D7791C">
      <w:pPr>
        <w:pStyle w:val="libLine"/>
      </w:pPr>
      <w:r>
        <w:rPr>
          <w:rtl/>
        </w:rPr>
        <w:t>____________________</w:t>
      </w:r>
    </w:p>
    <w:p w14:paraId="640EF8BA" w14:textId="77777777" w:rsidR="001A75A1" w:rsidRDefault="001A75A1" w:rsidP="00044965">
      <w:pPr>
        <w:pStyle w:val="libFootnote0"/>
      </w:pPr>
      <w:r w:rsidRPr="00044965">
        <w:rPr>
          <w:rtl/>
        </w:rPr>
        <w:t>(1)</w:t>
      </w:r>
      <w:r>
        <w:rPr>
          <w:rtl/>
        </w:rPr>
        <w:t xml:space="preserve"> في</w:t>
      </w:r>
      <w:r w:rsidR="0077545E">
        <w:rPr>
          <w:rtl/>
        </w:rPr>
        <w:t xml:space="preserve"> «ب»</w:t>
      </w:r>
      <w:r>
        <w:rPr>
          <w:rtl/>
        </w:rPr>
        <w:t>: حجية.</w:t>
      </w:r>
    </w:p>
    <w:p w14:paraId="2D68DE00" w14:textId="77777777" w:rsidR="001A75A1" w:rsidRDefault="001A75A1" w:rsidP="00656FCA">
      <w:pPr>
        <w:pStyle w:val="libFootnote0"/>
      </w:pPr>
      <w:r w:rsidRPr="00044965">
        <w:rPr>
          <w:rtl/>
        </w:rPr>
        <w:t>(2)</w:t>
      </w:r>
      <w:r>
        <w:rPr>
          <w:rtl/>
        </w:rPr>
        <w:t xml:space="preserve"> في</w:t>
      </w:r>
      <w:r w:rsidR="0077545E">
        <w:rPr>
          <w:rtl/>
        </w:rPr>
        <w:t xml:space="preserve"> «ب»</w:t>
      </w:r>
      <w:r>
        <w:rPr>
          <w:rtl/>
        </w:rPr>
        <w:t>: لا يتخلف.</w:t>
      </w:r>
    </w:p>
    <w:p w14:paraId="2B196517" w14:textId="77777777" w:rsidR="001A75A1" w:rsidRDefault="00D7791C" w:rsidP="001A75A1">
      <w:pPr>
        <w:pStyle w:val="libNormal"/>
      </w:pPr>
      <w:r>
        <w:rPr>
          <w:rtl/>
        </w:rPr>
        <w:br w:type="page"/>
      </w:r>
    </w:p>
    <w:p w14:paraId="0847FAF3" w14:textId="77777777" w:rsidR="001A75A1" w:rsidRDefault="001A75A1" w:rsidP="001A75A1">
      <w:pPr>
        <w:pStyle w:val="libNormal"/>
      </w:pPr>
      <w:r>
        <w:rPr>
          <w:rtl/>
        </w:rPr>
        <w:lastRenderedPageBreak/>
        <w:t>ويندفع هذا ال</w:t>
      </w:r>
      <w:r w:rsidR="00656FCA">
        <w:rPr>
          <w:rFonts w:hint="cs"/>
          <w:rtl/>
        </w:rPr>
        <w:t>إ</w:t>
      </w:r>
      <w:r>
        <w:rPr>
          <w:rtl/>
        </w:rPr>
        <w:t>شكال، بأن الاتحاد في القضيتين بحسبهما، وإن كان مما لا محيص عنه في جريانه، إلا أنه لما كان الاتحاد بحسب نظر العرف كافيا</w:t>
      </w:r>
      <w:r w:rsidR="00656FCA">
        <w:rPr>
          <w:rFonts w:hint="cs"/>
          <w:rtl/>
        </w:rPr>
        <w:t>ً</w:t>
      </w:r>
      <w:r>
        <w:rPr>
          <w:rtl/>
        </w:rPr>
        <w:t xml:space="preserve"> في تحققه وفي صدق الحكم ببقاء ما شك في بقائه، وكان بعض ما عليه الموضوع من الخصوصيات التي يقطع معها بثبوت الحكم له، مما يعد بالنظر العرفي من حالاته - وإن كان واقعا</w:t>
      </w:r>
      <w:r w:rsidR="00656FCA">
        <w:rPr>
          <w:rFonts w:hint="cs"/>
          <w:rtl/>
        </w:rPr>
        <w:t>ً</w:t>
      </w:r>
      <w:r>
        <w:rPr>
          <w:rtl/>
        </w:rPr>
        <w:t xml:space="preserve"> من قيوده ومقوماته - كان جريان الاستصحاب في ال</w:t>
      </w:r>
      <w:r w:rsidR="00656FCA">
        <w:rPr>
          <w:rFonts w:hint="cs"/>
          <w:rtl/>
        </w:rPr>
        <w:t>أ</w:t>
      </w:r>
      <w:r>
        <w:rPr>
          <w:rtl/>
        </w:rPr>
        <w:t>حكام الشرعية الثابتة لموضوعاتها عند الشك فيها -</w:t>
      </w:r>
      <w:r w:rsidR="00CD5CCB">
        <w:rPr>
          <w:rtl/>
        </w:rPr>
        <w:t xml:space="preserve"> لأجل </w:t>
      </w:r>
      <w:r>
        <w:rPr>
          <w:rtl/>
        </w:rPr>
        <w:t>طروء انتفاء بعض ما احتمل دخله فيها، مما عد من حالاتها لا من مقوماتها، بمكان من ال</w:t>
      </w:r>
      <w:r w:rsidR="00656FCA">
        <w:rPr>
          <w:rFonts w:hint="cs"/>
          <w:rtl/>
        </w:rPr>
        <w:t>إ</w:t>
      </w:r>
      <w:r>
        <w:rPr>
          <w:rtl/>
        </w:rPr>
        <w:t>مكان، ضرورة [صحة]</w:t>
      </w:r>
      <w:r w:rsidRPr="00D92983">
        <w:rPr>
          <w:rStyle w:val="libFootnotenumChar"/>
          <w:rtl/>
        </w:rPr>
        <w:t>(1)</w:t>
      </w:r>
      <w:r>
        <w:rPr>
          <w:rtl/>
        </w:rPr>
        <w:t xml:space="preserve"> إمكان دعوى بناء العقلاء على البقاء تعبدا</w:t>
      </w:r>
      <w:r w:rsidR="00656FCA">
        <w:rPr>
          <w:rFonts w:hint="cs"/>
          <w:rtl/>
        </w:rPr>
        <w:t>ً</w:t>
      </w:r>
      <w:r>
        <w:rPr>
          <w:rtl/>
        </w:rPr>
        <w:t>، أو لكونه مظنونا</w:t>
      </w:r>
      <w:r w:rsidR="00656FCA">
        <w:rPr>
          <w:rFonts w:hint="cs"/>
          <w:rtl/>
        </w:rPr>
        <w:t>ً</w:t>
      </w:r>
      <w:r>
        <w:rPr>
          <w:rtl/>
        </w:rPr>
        <w:t xml:space="preserve"> ولو نوعا</w:t>
      </w:r>
      <w:r w:rsidR="00656FCA">
        <w:rPr>
          <w:rFonts w:hint="cs"/>
          <w:rtl/>
        </w:rPr>
        <w:t>ً</w:t>
      </w:r>
      <w:r>
        <w:rPr>
          <w:rtl/>
        </w:rPr>
        <w:t>، أو دعوى دلالة النص أو قيام ال</w:t>
      </w:r>
      <w:r w:rsidR="00656FCA">
        <w:rPr>
          <w:rFonts w:hint="cs"/>
          <w:rtl/>
        </w:rPr>
        <w:t>إ</w:t>
      </w:r>
      <w:r>
        <w:rPr>
          <w:rtl/>
        </w:rPr>
        <w:t>جماع عليه قطعا</w:t>
      </w:r>
      <w:r w:rsidR="00656FCA">
        <w:rPr>
          <w:rFonts w:hint="cs"/>
          <w:rtl/>
        </w:rPr>
        <w:t>ً</w:t>
      </w:r>
      <w:r>
        <w:rPr>
          <w:rtl/>
        </w:rPr>
        <w:t>، بلا تفاوت</w:t>
      </w:r>
      <w:r w:rsidRPr="00D92983">
        <w:rPr>
          <w:rStyle w:val="libFootnotenumChar"/>
          <w:rtl/>
        </w:rPr>
        <w:t>(2)</w:t>
      </w:r>
      <w:r>
        <w:rPr>
          <w:rtl/>
        </w:rPr>
        <w:t xml:space="preserve"> في ذلك بين كون دليل الحكم نقلا</w:t>
      </w:r>
      <w:r w:rsidR="00656FCA">
        <w:rPr>
          <w:rFonts w:hint="cs"/>
          <w:rtl/>
        </w:rPr>
        <w:t>ً</w:t>
      </w:r>
      <w:r>
        <w:rPr>
          <w:rtl/>
        </w:rPr>
        <w:t xml:space="preserve"> أو عقلا</w:t>
      </w:r>
      <w:r w:rsidR="00656FCA">
        <w:rPr>
          <w:rFonts w:hint="cs"/>
          <w:rtl/>
        </w:rPr>
        <w:t>ً</w:t>
      </w:r>
      <w:r>
        <w:rPr>
          <w:rtl/>
        </w:rPr>
        <w:t>.</w:t>
      </w:r>
    </w:p>
    <w:p w14:paraId="4C72FCB7" w14:textId="77777777" w:rsidR="001A75A1" w:rsidRDefault="001A75A1" w:rsidP="001A75A1">
      <w:pPr>
        <w:pStyle w:val="libNormal"/>
      </w:pPr>
      <w:r>
        <w:rPr>
          <w:rtl/>
        </w:rPr>
        <w:t>أما ال</w:t>
      </w:r>
      <w:r w:rsidR="00656FCA">
        <w:rPr>
          <w:rFonts w:hint="cs"/>
          <w:rtl/>
        </w:rPr>
        <w:t>أ</w:t>
      </w:r>
      <w:r>
        <w:rPr>
          <w:rtl/>
        </w:rPr>
        <w:t>ول فواضح، وأما الثاني، فل</w:t>
      </w:r>
      <w:r w:rsidR="00656FCA">
        <w:rPr>
          <w:rFonts w:hint="cs"/>
          <w:rtl/>
        </w:rPr>
        <w:t>أ</w:t>
      </w:r>
      <w:r>
        <w:rPr>
          <w:rtl/>
        </w:rPr>
        <w:t>ن الحكم الشرعي المستكشف به عند طروء انتفاء ما احتمل دخله في موضوعه، مما لا يرى مقوما</w:t>
      </w:r>
      <w:r w:rsidR="00656FCA">
        <w:rPr>
          <w:rFonts w:hint="cs"/>
          <w:rtl/>
        </w:rPr>
        <w:t>ً</w:t>
      </w:r>
      <w:r>
        <w:rPr>
          <w:rtl/>
        </w:rPr>
        <w:t xml:space="preserve"> له، كان مشكوك البقاء عرفا</w:t>
      </w:r>
      <w:r w:rsidR="00656FCA">
        <w:rPr>
          <w:rFonts w:hint="cs"/>
          <w:rtl/>
        </w:rPr>
        <w:t>ً</w:t>
      </w:r>
      <w:r>
        <w:rPr>
          <w:rtl/>
        </w:rPr>
        <w:t>، لاحتمال عدم دخله فيه واقعا</w:t>
      </w:r>
      <w:r w:rsidR="00656FCA">
        <w:rPr>
          <w:rFonts w:hint="cs"/>
          <w:rtl/>
        </w:rPr>
        <w:t>ً</w:t>
      </w:r>
      <w:r>
        <w:rPr>
          <w:rtl/>
        </w:rPr>
        <w:t>، وإن كان لا حكم للعقل بدونه قطعا</w:t>
      </w:r>
      <w:r w:rsidR="00656FCA">
        <w:rPr>
          <w:rFonts w:hint="cs"/>
          <w:rtl/>
        </w:rPr>
        <w:t>ً</w:t>
      </w:r>
      <w:r>
        <w:rPr>
          <w:rtl/>
        </w:rPr>
        <w:t>.</w:t>
      </w:r>
    </w:p>
    <w:p w14:paraId="7255DA69" w14:textId="77777777" w:rsidR="001A75A1" w:rsidRDefault="001A75A1" w:rsidP="001A75A1">
      <w:pPr>
        <w:pStyle w:val="libNormal"/>
      </w:pPr>
      <w:r>
        <w:rPr>
          <w:rtl/>
        </w:rPr>
        <w:t>إن قلت: كيف هذا؟ مع الملازمة بين الحكمين.</w:t>
      </w:r>
    </w:p>
    <w:p w14:paraId="62A8D77E" w14:textId="77777777" w:rsidR="001A75A1" w:rsidRDefault="001A75A1" w:rsidP="001A75A1">
      <w:pPr>
        <w:pStyle w:val="libNormal"/>
      </w:pPr>
      <w:r>
        <w:rPr>
          <w:rtl/>
        </w:rPr>
        <w:t>قلت: ذلك ل</w:t>
      </w:r>
      <w:r w:rsidR="00656FCA">
        <w:rPr>
          <w:rFonts w:hint="cs"/>
          <w:rtl/>
        </w:rPr>
        <w:t>أ</w:t>
      </w:r>
      <w:r>
        <w:rPr>
          <w:rtl/>
        </w:rPr>
        <w:t>ن الملازمة إنما تكون في مقام ال</w:t>
      </w:r>
      <w:r w:rsidR="00656FCA">
        <w:rPr>
          <w:rFonts w:hint="cs"/>
          <w:rtl/>
        </w:rPr>
        <w:t>إ</w:t>
      </w:r>
      <w:r>
        <w:rPr>
          <w:rtl/>
        </w:rPr>
        <w:t>ثبات والاستكشاف لا في مقام الثبوت، فعدم استقلال العقل إلا في حال غير ملازم لعدم حكم الشرع في غير تلك الحال، وذلك لاحتمال أن يكون ما هو ملاك حكم الشرع من المصلحة أو المفسدة التي هي ملاك حكم العقل، كان على حاله في كلتا الحالتين، وإن لم يدركه إلا في إحداهما</w:t>
      </w:r>
      <w:r w:rsidR="00656FCA">
        <w:rPr>
          <w:rFonts w:hint="cs"/>
          <w:rtl/>
        </w:rPr>
        <w:t>؛</w:t>
      </w:r>
      <w:r>
        <w:rPr>
          <w:rtl/>
        </w:rPr>
        <w:t xml:space="preserve"> لاحتمال عدم دخل تلك الحالة فيه، أو احتمال أن يكون معه ملاك آخر بلا دخل لها فيه أصلا</w:t>
      </w:r>
      <w:r w:rsidR="00656FCA">
        <w:rPr>
          <w:rFonts w:hint="cs"/>
          <w:rtl/>
        </w:rPr>
        <w:t>ً</w:t>
      </w:r>
      <w:r>
        <w:rPr>
          <w:rtl/>
        </w:rPr>
        <w:t>، وإن كان لها دخل فيما اطلع عليه من الملاك.</w:t>
      </w:r>
    </w:p>
    <w:p w14:paraId="025FE59A" w14:textId="77777777" w:rsidR="001A75A1" w:rsidRDefault="001A75A1" w:rsidP="001A75A1">
      <w:pPr>
        <w:pStyle w:val="libNormal"/>
      </w:pPr>
      <w:r>
        <w:rPr>
          <w:rtl/>
        </w:rPr>
        <w:t>وبالجملة: حكم الشرع إنما يتبع ما هو ملاك حكم العقل واقعا</w:t>
      </w:r>
      <w:r w:rsidR="00656FCA">
        <w:rPr>
          <w:rFonts w:hint="cs"/>
          <w:rtl/>
        </w:rPr>
        <w:t>ً</w:t>
      </w:r>
      <w:r>
        <w:rPr>
          <w:rtl/>
        </w:rPr>
        <w:t>، لا ما هو</w:t>
      </w:r>
    </w:p>
    <w:p w14:paraId="33F7FCD8" w14:textId="77777777" w:rsidR="001A75A1" w:rsidRDefault="00D7791C" w:rsidP="00D7791C">
      <w:pPr>
        <w:pStyle w:val="libLine"/>
      </w:pPr>
      <w:r>
        <w:rPr>
          <w:rtl/>
        </w:rPr>
        <w:t>____________________</w:t>
      </w:r>
    </w:p>
    <w:p w14:paraId="4BABB147" w14:textId="77777777" w:rsidR="001A75A1" w:rsidRDefault="001A75A1" w:rsidP="00044965">
      <w:pPr>
        <w:pStyle w:val="libFootnote0"/>
      </w:pPr>
      <w:r w:rsidRPr="00044965">
        <w:rPr>
          <w:rtl/>
        </w:rPr>
        <w:t>(1)</w:t>
      </w:r>
      <w:r>
        <w:rPr>
          <w:rtl/>
        </w:rPr>
        <w:t xml:space="preserve"> أثبتناها من</w:t>
      </w:r>
      <w:r w:rsidR="0077545E">
        <w:rPr>
          <w:rtl/>
        </w:rPr>
        <w:t xml:space="preserve"> «ب»</w:t>
      </w:r>
      <w:r>
        <w:rPr>
          <w:rtl/>
        </w:rPr>
        <w:t>.</w:t>
      </w:r>
    </w:p>
    <w:p w14:paraId="14BCD43A" w14:textId="77777777" w:rsidR="001A75A1" w:rsidRDefault="001A75A1" w:rsidP="00656FCA">
      <w:pPr>
        <w:pStyle w:val="libFootnote0"/>
      </w:pPr>
      <w:r w:rsidRPr="00044965">
        <w:rPr>
          <w:rtl/>
        </w:rPr>
        <w:t>(2)</w:t>
      </w:r>
      <w:r>
        <w:rPr>
          <w:rtl/>
        </w:rPr>
        <w:t xml:space="preserve"> إشارة إلى تضعيف تفصيل الشيخ (قده)،</w:t>
      </w:r>
      <w:r w:rsidR="000C5AE4">
        <w:rPr>
          <w:rtl/>
        </w:rPr>
        <w:t xml:space="preserve"> فرائد الأصول </w:t>
      </w:r>
      <w:r>
        <w:rPr>
          <w:rtl/>
        </w:rPr>
        <w:t>/ 325.</w:t>
      </w:r>
    </w:p>
    <w:p w14:paraId="2B2669F9" w14:textId="77777777" w:rsidR="001A75A1" w:rsidRDefault="00D7791C" w:rsidP="001A75A1">
      <w:pPr>
        <w:pStyle w:val="libNormal"/>
      </w:pPr>
      <w:r>
        <w:rPr>
          <w:rtl/>
        </w:rPr>
        <w:br w:type="page"/>
      </w:r>
    </w:p>
    <w:p w14:paraId="7BBC3212" w14:textId="77777777" w:rsidR="001A75A1" w:rsidRDefault="001A75A1" w:rsidP="00656FCA">
      <w:pPr>
        <w:pStyle w:val="libNormal0"/>
      </w:pPr>
      <w:r>
        <w:rPr>
          <w:rtl/>
        </w:rPr>
        <w:lastRenderedPageBreak/>
        <w:t>مناط حكمه فعلا</w:t>
      </w:r>
      <w:r w:rsidR="00656FCA">
        <w:rPr>
          <w:rFonts w:hint="cs"/>
          <w:rtl/>
        </w:rPr>
        <w:t>ً</w:t>
      </w:r>
      <w:r>
        <w:rPr>
          <w:rtl/>
        </w:rPr>
        <w:t>، وموضوع حكمه كذلك مما لا يكاد يتطرق إليه ال</w:t>
      </w:r>
      <w:r w:rsidR="00656FCA">
        <w:rPr>
          <w:rFonts w:hint="cs"/>
          <w:rtl/>
        </w:rPr>
        <w:t>إ</w:t>
      </w:r>
      <w:r>
        <w:rPr>
          <w:rtl/>
        </w:rPr>
        <w:t>همال وال</w:t>
      </w:r>
      <w:r w:rsidR="00656FCA">
        <w:rPr>
          <w:rFonts w:hint="cs"/>
          <w:rtl/>
        </w:rPr>
        <w:t>إ</w:t>
      </w:r>
      <w:r>
        <w:rPr>
          <w:rtl/>
        </w:rPr>
        <w:t>جمال، مع تطرقه إلى ما هو موضوع حكمه شأنا</w:t>
      </w:r>
      <w:r w:rsidR="00656FCA">
        <w:rPr>
          <w:rFonts w:hint="cs"/>
          <w:rtl/>
        </w:rPr>
        <w:t>ً</w:t>
      </w:r>
      <w:r>
        <w:rPr>
          <w:rtl/>
        </w:rPr>
        <w:t>، وهو ما قام به ملاك حكمه واقعا</w:t>
      </w:r>
      <w:r w:rsidR="00656FCA">
        <w:rPr>
          <w:rFonts w:hint="cs"/>
          <w:rtl/>
        </w:rPr>
        <w:t>ً</w:t>
      </w:r>
      <w:r>
        <w:rPr>
          <w:rtl/>
        </w:rPr>
        <w:t>، فرب خصوصية لها دخل في استقلاله مع احتمال عدم دخله، فبدونها لا استقلال له بش</w:t>
      </w:r>
      <w:r w:rsidR="00656FCA">
        <w:rPr>
          <w:rFonts w:hint="cs"/>
          <w:rtl/>
        </w:rPr>
        <w:t>يء</w:t>
      </w:r>
      <w:r>
        <w:rPr>
          <w:rtl/>
        </w:rPr>
        <w:t xml:space="preserve"> قطعا</w:t>
      </w:r>
      <w:r w:rsidR="00656FCA">
        <w:rPr>
          <w:rFonts w:hint="cs"/>
          <w:rtl/>
        </w:rPr>
        <w:t>ً</w:t>
      </w:r>
      <w:r>
        <w:rPr>
          <w:rtl/>
        </w:rPr>
        <w:t>، مع احتمال بقاء ملاكه واقعا</w:t>
      </w:r>
      <w:r w:rsidR="00656FCA">
        <w:rPr>
          <w:rFonts w:hint="cs"/>
          <w:rtl/>
        </w:rPr>
        <w:t>ً</w:t>
      </w:r>
      <w:r>
        <w:rPr>
          <w:rtl/>
        </w:rPr>
        <w:t>.</w:t>
      </w:r>
      <w:r w:rsidR="00656FCA">
        <w:rPr>
          <w:rFonts w:hint="cs"/>
          <w:rtl/>
        </w:rPr>
        <w:t xml:space="preserve"> </w:t>
      </w:r>
      <w:r>
        <w:rPr>
          <w:rtl/>
        </w:rPr>
        <w:t>ومعه يحتمل بقاء حكم الشرع جدا</w:t>
      </w:r>
      <w:r w:rsidR="00656FCA">
        <w:rPr>
          <w:rFonts w:hint="cs"/>
          <w:rtl/>
        </w:rPr>
        <w:t>ً</w:t>
      </w:r>
      <w:r>
        <w:rPr>
          <w:rtl/>
        </w:rPr>
        <w:t xml:space="preserve"> لدورانه معه وجودا</w:t>
      </w:r>
      <w:r w:rsidR="00656FCA">
        <w:rPr>
          <w:rFonts w:hint="cs"/>
          <w:rtl/>
        </w:rPr>
        <w:t>ً</w:t>
      </w:r>
      <w:r>
        <w:rPr>
          <w:rtl/>
        </w:rPr>
        <w:t xml:space="preserve"> وعدما</w:t>
      </w:r>
      <w:r w:rsidR="00656FCA">
        <w:rPr>
          <w:rFonts w:hint="cs"/>
          <w:rtl/>
        </w:rPr>
        <w:t>ً</w:t>
      </w:r>
      <w:r>
        <w:rPr>
          <w:rtl/>
        </w:rPr>
        <w:t>، فافهم وتأمل جيدا</w:t>
      </w:r>
      <w:r w:rsidR="00656FCA">
        <w:rPr>
          <w:rFonts w:hint="cs"/>
          <w:rtl/>
        </w:rPr>
        <w:t>ً</w:t>
      </w:r>
      <w:r>
        <w:rPr>
          <w:rtl/>
        </w:rPr>
        <w:t>.</w:t>
      </w:r>
    </w:p>
    <w:p w14:paraId="7DD9DAB7" w14:textId="77777777" w:rsidR="00656FCA" w:rsidRDefault="001A75A1" w:rsidP="001A75A1">
      <w:pPr>
        <w:pStyle w:val="libNormal"/>
        <w:rPr>
          <w:rtl/>
        </w:rPr>
      </w:pPr>
      <w:r>
        <w:rPr>
          <w:rtl/>
        </w:rPr>
        <w:t>ثم إنه لا يخفى اختلاف آراء ال</w:t>
      </w:r>
      <w:r w:rsidR="00656FCA">
        <w:rPr>
          <w:rFonts w:hint="cs"/>
          <w:rtl/>
        </w:rPr>
        <w:t>أ</w:t>
      </w:r>
      <w:r>
        <w:rPr>
          <w:rtl/>
        </w:rPr>
        <w:t>صحاب في حجية الاستصحاب مطلقا</w:t>
      </w:r>
      <w:r w:rsidR="00656FCA">
        <w:rPr>
          <w:rFonts w:hint="cs"/>
          <w:rtl/>
        </w:rPr>
        <w:t>ً</w:t>
      </w:r>
      <w:r>
        <w:rPr>
          <w:rtl/>
        </w:rPr>
        <w:t>، وعدم حجيته كذلك، والتفصيل بين الموضوعات وال</w:t>
      </w:r>
      <w:r w:rsidR="00656FCA">
        <w:rPr>
          <w:rFonts w:hint="cs"/>
          <w:rtl/>
        </w:rPr>
        <w:t>أ</w:t>
      </w:r>
      <w:r>
        <w:rPr>
          <w:rtl/>
        </w:rPr>
        <w:t>حكام، أو بين ما كان الشك في الرافع وما كان في المقتضي، إلى غير ذلك من التفاصيل الكثيرة، على أقوال شت</w:t>
      </w:r>
      <w:r w:rsidR="00656FCA">
        <w:rPr>
          <w:rFonts w:hint="cs"/>
          <w:rtl/>
        </w:rPr>
        <w:t>ّ</w:t>
      </w:r>
      <w:r>
        <w:rPr>
          <w:rtl/>
        </w:rPr>
        <w:t>ى لا يهمنا نقلها ونقل ما ذكر من الاستدلال عليها، وإنما المهم الاستدلال على ما هو المختار منها، وهو الحجية مطلقا</w:t>
      </w:r>
      <w:r w:rsidR="00656FCA">
        <w:rPr>
          <w:rFonts w:hint="cs"/>
          <w:rtl/>
        </w:rPr>
        <w:t>ً</w:t>
      </w:r>
      <w:r>
        <w:rPr>
          <w:rtl/>
        </w:rPr>
        <w:t xml:space="preserve">، على نحو يظهر بطلان سائرها، فقد استدل عليه بوجوه: </w:t>
      </w:r>
    </w:p>
    <w:p w14:paraId="29A89A30" w14:textId="77777777" w:rsidR="001A75A1" w:rsidRDefault="001A75A1" w:rsidP="001A75A1">
      <w:pPr>
        <w:pStyle w:val="libNormal"/>
      </w:pPr>
      <w:r w:rsidRPr="00656FCA">
        <w:rPr>
          <w:rStyle w:val="libBold2Char"/>
          <w:rtl/>
        </w:rPr>
        <w:t>الوجه ال</w:t>
      </w:r>
      <w:r w:rsidR="00656FCA">
        <w:rPr>
          <w:rStyle w:val="libBold2Char"/>
          <w:rFonts w:hint="cs"/>
          <w:rtl/>
        </w:rPr>
        <w:t>أ</w:t>
      </w:r>
      <w:r w:rsidRPr="00656FCA">
        <w:rPr>
          <w:rStyle w:val="libBold2Char"/>
          <w:rtl/>
        </w:rPr>
        <w:t>ول</w:t>
      </w:r>
      <w:r>
        <w:rPr>
          <w:rtl/>
        </w:rPr>
        <w:t>: استقرار بناء العقلاء من الانسان بل ذوي الشعور من كافة أنواع الحيوان على العمل على طبق الحالة السابقة، وحيث لم يردع عنه الشارع كان ماضيا</w:t>
      </w:r>
      <w:r w:rsidR="00656FCA">
        <w:rPr>
          <w:rFonts w:hint="cs"/>
          <w:rtl/>
        </w:rPr>
        <w:t>ً</w:t>
      </w:r>
      <w:r>
        <w:rPr>
          <w:rtl/>
        </w:rPr>
        <w:t>.</w:t>
      </w:r>
    </w:p>
    <w:p w14:paraId="442FF915" w14:textId="77777777" w:rsidR="001A75A1" w:rsidRDefault="001A75A1" w:rsidP="001A75A1">
      <w:pPr>
        <w:pStyle w:val="libNormal"/>
      </w:pPr>
      <w:r>
        <w:rPr>
          <w:rtl/>
        </w:rPr>
        <w:t>وفيه: أولا</w:t>
      </w:r>
      <w:r w:rsidR="00656FCA">
        <w:rPr>
          <w:rFonts w:hint="cs"/>
          <w:rtl/>
        </w:rPr>
        <w:t>ً</w:t>
      </w:r>
      <w:r>
        <w:rPr>
          <w:rtl/>
        </w:rPr>
        <w:t xml:space="preserve"> منع استقرار بنائهم على ذلك تعبدا</w:t>
      </w:r>
      <w:r w:rsidR="00656FCA">
        <w:rPr>
          <w:rFonts w:hint="cs"/>
          <w:rtl/>
        </w:rPr>
        <w:t>ً</w:t>
      </w:r>
      <w:r>
        <w:rPr>
          <w:rtl/>
        </w:rPr>
        <w:t>، بل إما رجاء</w:t>
      </w:r>
      <w:r w:rsidR="00656FCA">
        <w:rPr>
          <w:rFonts w:hint="cs"/>
          <w:rtl/>
        </w:rPr>
        <w:t>ً</w:t>
      </w:r>
      <w:r>
        <w:rPr>
          <w:rtl/>
        </w:rPr>
        <w:t xml:space="preserve"> واحتياطا</w:t>
      </w:r>
      <w:r w:rsidR="00656FCA">
        <w:rPr>
          <w:rFonts w:hint="cs"/>
          <w:rtl/>
        </w:rPr>
        <w:t>ً</w:t>
      </w:r>
      <w:r>
        <w:rPr>
          <w:rtl/>
        </w:rPr>
        <w:t>، أو اطمئنانا</w:t>
      </w:r>
      <w:r w:rsidR="00656FCA">
        <w:rPr>
          <w:rFonts w:hint="cs"/>
          <w:rtl/>
        </w:rPr>
        <w:t>ً</w:t>
      </w:r>
      <w:r>
        <w:rPr>
          <w:rtl/>
        </w:rPr>
        <w:t xml:space="preserve"> بالبقاء، أو ظنا</w:t>
      </w:r>
      <w:r w:rsidR="00656FCA">
        <w:rPr>
          <w:rFonts w:hint="cs"/>
          <w:rtl/>
        </w:rPr>
        <w:t>ً</w:t>
      </w:r>
      <w:r>
        <w:rPr>
          <w:rtl/>
        </w:rPr>
        <w:t xml:space="preserve"> ولو نوعا</w:t>
      </w:r>
      <w:r w:rsidR="00656FCA">
        <w:rPr>
          <w:rFonts w:hint="cs"/>
          <w:rtl/>
        </w:rPr>
        <w:t>ً</w:t>
      </w:r>
      <w:r>
        <w:rPr>
          <w:rtl/>
        </w:rPr>
        <w:t>، أو غفلة</w:t>
      </w:r>
      <w:r w:rsidR="00656FCA">
        <w:rPr>
          <w:rFonts w:hint="cs"/>
          <w:rtl/>
        </w:rPr>
        <w:t>ً</w:t>
      </w:r>
      <w:r>
        <w:rPr>
          <w:rtl/>
        </w:rPr>
        <w:t xml:space="preserve"> كما هو الحال في سائر الحيوانات دائما</w:t>
      </w:r>
      <w:r w:rsidR="00656FCA">
        <w:rPr>
          <w:rFonts w:hint="cs"/>
          <w:rtl/>
        </w:rPr>
        <w:t>ً</w:t>
      </w:r>
      <w:r>
        <w:rPr>
          <w:rtl/>
        </w:rPr>
        <w:t xml:space="preserve"> وفي ال</w:t>
      </w:r>
      <w:r w:rsidR="00656FCA">
        <w:rPr>
          <w:rFonts w:hint="cs"/>
          <w:rtl/>
        </w:rPr>
        <w:t>إ</w:t>
      </w:r>
      <w:r>
        <w:rPr>
          <w:rtl/>
        </w:rPr>
        <w:t>نسان أحيانا</w:t>
      </w:r>
      <w:r w:rsidR="00656FCA">
        <w:rPr>
          <w:rFonts w:hint="cs"/>
          <w:rtl/>
        </w:rPr>
        <w:t>ً</w:t>
      </w:r>
      <w:r>
        <w:rPr>
          <w:rtl/>
        </w:rPr>
        <w:t>.</w:t>
      </w:r>
    </w:p>
    <w:p w14:paraId="7F7365B4" w14:textId="77777777" w:rsidR="001A75A1" w:rsidRDefault="001A75A1" w:rsidP="001A75A1">
      <w:pPr>
        <w:pStyle w:val="libNormal"/>
      </w:pPr>
      <w:r>
        <w:rPr>
          <w:rtl/>
        </w:rPr>
        <w:t>وثان</w:t>
      </w:r>
      <w:r w:rsidR="00656FCA">
        <w:rPr>
          <w:rFonts w:hint="cs"/>
          <w:rtl/>
        </w:rPr>
        <w:t>ي</w:t>
      </w:r>
      <w:r>
        <w:rPr>
          <w:rtl/>
        </w:rPr>
        <w:t>ا</w:t>
      </w:r>
      <w:r w:rsidR="00656FCA">
        <w:rPr>
          <w:rFonts w:hint="cs"/>
          <w:rtl/>
        </w:rPr>
        <w:t>ً</w:t>
      </w:r>
      <w:r>
        <w:rPr>
          <w:rtl/>
        </w:rPr>
        <w:t>: سلمنا ذلك، لكنه لم يعلم أن الشارع به راض</w:t>
      </w:r>
      <w:r w:rsidR="00656FCA">
        <w:rPr>
          <w:rFonts w:hint="cs"/>
          <w:rtl/>
        </w:rPr>
        <w:t>ٍ</w:t>
      </w:r>
      <w:r>
        <w:rPr>
          <w:rtl/>
        </w:rPr>
        <w:t xml:space="preserve"> وهو عنده ماض</w:t>
      </w:r>
      <w:r w:rsidR="00656FCA">
        <w:rPr>
          <w:rFonts w:hint="cs"/>
          <w:rtl/>
        </w:rPr>
        <w:t>ٍ</w:t>
      </w:r>
      <w:r>
        <w:rPr>
          <w:rtl/>
        </w:rPr>
        <w:t xml:space="preserve">، ويكفي في الردع عن مثله ما دل من الكتاب والسنة على النهي عن اتباع غير العلم، ومادل على البراء‌ة أو الاحتياط في الشبهات، فلا وجه لاتباع هذا البناء فيما لابد في اتباعه من الدلالة على إمضائه، </w:t>
      </w:r>
      <w:r w:rsidR="00CF3A6F">
        <w:rPr>
          <w:rtl/>
        </w:rPr>
        <w:t>فتأمل جيداً</w:t>
      </w:r>
      <w:r>
        <w:rPr>
          <w:rtl/>
        </w:rPr>
        <w:t>.</w:t>
      </w:r>
    </w:p>
    <w:p w14:paraId="0911AABF" w14:textId="77777777" w:rsidR="001A75A1" w:rsidRDefault="00D7791C" w:rsidP="001A75A1">
      <w:pPr>
        <w:pStyle w:val="libNormal"/>
      </w:pPr>
      <w:r>
        <w:rPr>
          <w:rtl/>
        </w:rPr>
        <w:br w:type="page"/>
      </w:r>
    </w:p>
    <w:p w14:paraId="05D01AB6" w14:textId="77777777" w:rsidR="001A75A1" w:rsidRDefault="001A75A1" w:rsidP="001A75A1">
      <w:pPr>
        <w:pStyle w:val="libNormal"/>
      </w:pPr>
      <w:r w:rsidRPr="002F6C92">
        <w:rPr>
          <w:rStyle w:val="libBold2Char"/>
          <w:rtl/>
        </w:rPr>
        <w:lastRenderedPageBreak/>
        <w:t>الوجه الثاني</w:t>
      </w:r>
      <w:r w:rsidRPr="00D92983">
        <w:rPr>
          <w:rStyle w:val="libFootnotenumChar"/>
          <w:rtl/>
        </w:rPr>
        <w:t>(1)</w:t>
      </w:r>
      <w:r>
        <w:rPr>
          <w:rtl/>
        </w:rPr>
        <w:t>: إن الثبوت في السابق موجب للظن به في اللاحق.</w:t>
      </w:r>
    </w:p>
    <w:p w14:paraId="1B9D69DF" w14:textId="5AE5EB4F" w:rsidR="001A75A1" w:rsidRDefault="001A75A1" w:rsidP="001A75A1">
      <w:pPr>
        <w:pStyle w:val="libNormal"/>
      </w:pPr>
      <w:r>
        <w:rPr>
          <w:rtl/>
        </w:rPr>
        <w:t>وفيه: منع اقتضاء مجرد الثبوت للظن بالبقاء فعلا</w:t>
      </w:r>
      <w:r w:rsidR="007B23A2">
        <w:rPr>
          <w:rFonts w:hint="cs"/>
          <w:rtl/>
        </w:rPr>
        <w:t>ً</w:t>
      </w:r>
      <w:r>
        <w:rPr>
          <w:rtl/>
        </w:rPr>
        <w:t xml:space="preserve"> ولا نوعا</w:t>
      </w:r>
      <w:r w:rsidR="007B23A2">
        <w:rPr>
          <w:rFonts w:hint="cs"/>
          <w:rtl/>
        </w:rPr>
        <w:t>ً</w:t>
      </w:r>
      <w:r>
        <w:rPr>
          <w:rtl/>
        </w:rPr>
        <w:t>، فإنه لا وجه له أصلا</w:t>
      </w:r>
      <w:r w:rsidR="007B23A2">
        <w:rPr>
          <w:rFonts w:hint="cs"/>
          <w:rtl/>
        </w:rPr>
        <w:t>ً</w:t>
      </w:r>
      <w:r>
        <w:rPr>
          <w:rtl/>
        </w:rPr>
        <w:t xml:space="preserve"> إلا كون الغالب فيما ثبت أن يدوم مع إمكان أن لا يدوم، وهو غير معلوم، ولو سلم، فلا دليل على اعتباره بالخصوص، مع نهوض الحجة على عدم اعتباره بالعموم.</w:t>
      </w:r>
    </w:p>
    <w:p w14:paraId="7C0A1EDE" w14:textId="77777777" w:rsidR="007B23A2" w:rsidRDefault="001A75A1" w:rsidP="001A75A1">
      <w:pPr>
        <w:pStyle w:val="libNormal"/>
        <w:rPr>
          <w:rtl/>
        </w:rPr>
      </w:pPr>
      <w:r w:rsidRPr="007B23A2">
        <w:rPr>
          <w:rStyle w:val="libBold2Char"/>
          <w:rtl/>
        </w:rPr>
        <w:t>الوجه الثالث</w:t>
      </w:r>
      <w:r>
        <w:rPr>
          <w:rtl/>
        </w:rPr>
        <w:t>: دعوى ال</w:t>
      </w:r>
      <w:r w:rsidR="007B23A2">
        <w:rPr>
          <w:rFonts w:hint="cs"/>
          <w:rtl/>
        </w:rPr>
        <w:t>إ</w:t>
      </w:r>
      <w:r>
        <w:rPr>
          <w:rtl/>
        </w:rPr>
        <w:t>جماع عليه، كما عن المبادئ</w:t>
      </w:r>
      <w:r w:rsidRPr="00D92983">
        <w:rPr>
          <w:rStyle w:val="libFootnotenumChar"/>
          <w:rtl/>
        </w:rPr>
        <w:t>(2)</w:t>
      </w:r>
      <w:r>
        <w:rPr>
          <w:rtl/>
        </w:rPr>
        <w:t xml:space="preserve"> حيث قال: </w:t>
      </w:r>
    </w:p>
    <w:p w14:paraId="12F1BBBC" w14:textId="281B437A" w:rsidR="001A75A1" w:rsidRDefault="001A75A1" w:rsidP="007B23A2">
      <w:pPr>
        <w:pStyle w:val="libNormal"/>
      </w:pPr>
      <w:r>
        <w:rPr>
          <w:rtl/>
        </w:rPr>
        <w:t>الاستصحاب حجة، ل</w:t>
      </w:r>
      <w:r w:rsidR="007B23A2">
        <w:rPr>
          <w:rFonts w:hint="cs"/>
          <w:rtl/>
        </w:rPr>
        <w:t>إ</w:t>
      </w:r>
      <w:r>
        <w:rPr>
          <w:rtl/>
        </w:rPr>
        <w:t>جماع الفقهاء على أنه متى حصل حكم، ثم وقع الشك في أنه طرأ ما يزيله أم لا؟ وجب الحكم ببقائه على ما كان أولا</w:t>
      </w:r>
      <w:r w:rsidR="007B23A2">
        <w:rPr>
          <w:rFonts w:hint="cs"/>
          <w:rtl/>
        </w:rPr>
        <w:t>ً</w:t>
      </w:r>
      <w:r>
        <w:rPr>
          <w:rtl/>
        </w:rPr>
        <w:t>، ولو لا القول بأن الاستصحاب حجة، لكان ترجيحا</w:t>
      </w:r>
      <w:r w:rsidR="007B23A2">
        <w:rPr>
          <w:rFonts w:hint="cs"/>
          <w:rtl/>
        </w:rPr>
        <w:t>ً</w:t>
      </w:r>
      <w:r>
        <w:rPr>
          <w:rtl/>
        </w:rPr>
        <w:t xml:space="preserve"> ل</w:t>
      </w:r>
      <w:r w:rsidR="007B23A2">
        <w:rPr>
          <w:rFonts w:hint="cs"/>
          <w:rtl/>
        </w:rPr>
        <w:t>أ</w:t>
      </w:r>
      <w:r>
        <w:rPr>
          <w:rtl/>
        </w:rPr>
        <w:t>حد طرفي الممكن من غير مرجح، انتهى.</w:t>
      </w:r>
      <w:r w:rsidR="007B23A2">
        <w:rPr>
          <w:rFonts w:hint="cs"/>
          <w:rtl/>
        </w:rPr>
        <w:t xml:space="preserve"> </w:t>
      </w:r>
      <w:r>
        <w:rPr>
          <w:rtl/>
        </w:rPr>
        <w:t>وقد نقل عن غيره</w:t>
      </w:r>
      <w:r w:rsidRPr="00D92983">
        <w:rPr>
          <w:rStyle w:val="libFootnotenumChar"/>
          <w:rtl/>
        </w:rPr>
        <w:t>(3)</w:t>
      </w:r>
      <w:r>
        <w:rPr>
          <w:rtl/>
        </w:rPr>
        <w:t xml:space="preserve"> أيضا</w:t>
      </w:r>
      <w:r w:rsidR="007B23A2">
        <w:rPr>
          <w:rFonts w:hint="cs"/>
          <w:rtl/>
        </w:rPr>
        <w:t>ً</w:t>
      </w:r>
      <w:r>
        <w:rPr>
          <w:rtl/>
        </w:rPr>
        <w:t>.</w:t>
      </w:r>
    </w:p>
    <w:p w14:paraId="5EBBE0E8" w14:textId="497445FF" w:rsidR="001A75A1" w:rsidRDefault="001A75A1" w:rsidP="001A75A1">
      <w:pPr>
        <w:pStyle w:val="libNormal"/>
      </w:pPr>
      <w:r>
        <w:rPr>
          <w:rtl/>
        </w:rPr>
        <w:t>وفيه: إن تحصيل ال</w:t>
      </w:r>
      <w:r w:rsidR="007B23A2">
        <w:rPr>
          <w:rFonts w:hint="cs"/>
          <w:rtl/>
        </w:rPr>
        <w:t>إ</w:t>
      </w:r>
      <w:r>
        <w:rPr>
          <w:rtl/>
        </w:rPr>
        <w:t>جماع في مثل هذه المسألة مما له مبان</w:t>
      </w:r>
      <w:r w:rsidR="007B23A2">
        <w:rPr>
          <w:rFonts w:hint="cs"/>
          <w:rtl/>
        </w:rPr>
        <w:t>ٍ</w:t>
      </w:r>
      <w:r>
        <w:rPr>
          <w:rtl/>
        </w:rPr>
        <w:t xml:space="preserve"> مختلفة في غاية ال</w:t>
      </w:r>
      <w:r w:rsidR="007B23A2">
        <w:rPr>
          <w:rFonts w:hint="cs"/>
          <w:rtl/>
        </w:rPr>
        <w:t>إ</w:t>
      </w:r>
      <w:r>
        <w:rPr>
          <w:rtl/>
        </w:rPr>
        <w:t>شكال، ولو مع الاتفاق، فضلا</w:t>
      </w:r>
      <w:r w:rsidR="007B23A2">
        <w:rPr>
          <w:rFonts w:hint="cs"/>
          <w:rtl/>
        </w:rPr>
        <w:t>ً</w:t>
      </w:r>
      <w:r>
        <w:rPr>
          <w:rtl/>
        </w:rPr>
        <w:t xml:space="preserve"> عما إذا لم يكن وكان مع الخلاف من المعظم، حيث ذهبوا إلى عدم حجيته مطلقا</w:t>
      </w:r>
      <w:r w:rsidR="007B23A2">
        <w:rPr>
          <w:rFonts w:hint="cs"/>
          <w:rtl/>
        </w:rPr>
        <w:t>ً</w:t>
      </w:r>
      <w:r>
        <w:rPr>
          <w:rtl/>
        </w:rPr>
        <w:t xml:space="preserve"> أو في الجملة، ونقله موهون جدا</w:t>
      </w:r>
      <w:r w:rsidR="007B23A2">
        <w:rPr>
          <w:rFonts w:hint="cs"/>
          <w:rtl/>
        </w:rPr>
        <w:t>ً</w:t>
      </w:r>
      <w:r>
        <w:rPr>
          <w:rtl/>
        </w:rPr>
        <w:t xml:space="preserve"> لذلك، ولو قيل بحجيته لولا ذلك.</w:t>
      </w:r>
    </w:p>
    <w:p w14:paraId="68AFFFCE" w14:textId="112FC103" w:rsidR="001A75A1" w:rsidRDefault="001A75A1" w:rsidP="001A75A1">
      <w:pPr>
        <w:pStyle w:val="libNormal"/>
      </w:pPr>
      <w:r w:rsidRPr="007B23A2">
        <w:rPr>
          <w:rStyle w:val="libBold2Char"/>
          <w:rtl/>
        </w:rPr>
        <w:t>الوجه الرابع</w:t>
      </w:r>
      <w:r>
        <w:rPr>
          <w:rtl/>
        </w:rPr>
        <w:t>: وهو العمدة في الباب، ال</w:t>
      </w:r>
      <w:r w:rsidR="007B23A2">
        <w:rPr>
          <w:rFonts w:hint="cs"/>
          <w:rtl/>
        </w:rPr>
        <w:t>أ</w:t>
      </w:r>
      <w:r>
        <w:rPr>
          <w:rtl/>
        </w:rPr>
        <w:t>خبار المستفيضة.</w:t>
      </w:r>
    </w:p>
    <w:p w14:paraId="42F569FD" w14:textId="77777777" w:rsidR="001A75A1" w:rsidRDefault="001A75A1" w:rsidP="001A75A1">
      <w:pPr>
        <w:pStyle w:val="libNormal"/>
      </w:pPr>
      <w:r>
        <w:rPr>
          <w:rtl/>
        </w:rPr>
        <w:t>منها: صحيحة زرارة</w:t>
      </w:r>
      <w:r w:rsidRPr="00D92983">
        <w:rPr>
          <w:rStyle w:val="libFootnotenumChar"/>
          <w:rtl/>
        </w:rPr>
        <w:t>(4)</w:t>
      </w:r>
      <w:r>
        <w:rPr>
          <w:rtl/>
        </w:rPr>
        <w:t xml:space="preserve"> (قال: قلت له: الرجل ينام وهو على وضوء،</w:t>
      </w:r>
    </w:p>
    <w:p w14:paraId="5BEFD4D1" w14:textId="77777777" w:rsidR="001A75A1" w:rsidRDefault="00D7791C" w:rsidP="00D7791C">
      <w:pPr>
        <w:pStyle w:val="libLine"/>
      </w:pPr>
      <w:r>
        <w:rPr>
          <w:rtl/>
        </w:rPr>
        <w:t>____________________</w:t>
      </w:r>
    </w:p>
    <w:p w14:paraId="1AC441D3" w14:textId="77777777" w:rsidR="001A75A1" w:rsidRDefault="001A75A1" w:rsidP="00044965">
      <w:pPr>
        <w:pStyle w:val="libFootnote0"/>
      </w:pPr>
      <w:r w:rsidRPr="00044965">
        <w:rPr>
          <w:rtl/>
        </w:rPr>
        <w:t>(1)</w:t>
      </w:r>
      <w:r>
        <w:rPr>
          <w:rtl/>
        </w:rPr>
        <w:t xml:space="preserve"> راجع شرح مختصر الاصول / 53.</w:t>
      </w:r>
    </w:p>
    <w:p w14:paraId="761E04B4" w14:textId="4A00B8C9" w:rsidR="001A75A1" w:rsidRDefault="001A75A1" w:rsidP="00044965">
      <w:pPr>
        <w:pStyle w:val="libFootnote0"/>
      </w:pPr>
      <w:r w:rsidRPr="00044965">
        <w:rPr>
          <w:rtl/>
        </w:rPr>
        <w:t>(2)</w:t>
      </w:r>
      <w:r>
        <w:rPr>
          <w:rtl/>
        </w:rPr>
        <w:t xml:space="preserve"> مبادئ ال</w:t>
      </w:r>
      <w:r w:rsidR="007B23A2">
        <w:rPr>
          <w:rFonts w:hint="cs"/>
          <w:rtl/>
        </w:rPr>
        <w:t>أ</w:t>
      </w:r>
      <w:r>
        <w:rPr>
          <w:rtl/>
        </w:rPr>
        <w:t xml:space="preserve">صول/250، ونظير هذا ما عن النهاية على ما حكاه الشيخ - </w:t>
      </w:r>
      <w:r w:rsidR="00D7791C" w:rsidRPr="00044965">
        <w:rPr>
          <w:rStyle w:val="libFootnoteAlaemChar"/>
          <w:rtl/>
        </w:rPr>
        <w:t>قدس‌سره</w:t>
      </w:r>
      <w:r>
        <w:rPr>
          <w:rtl/>
        </w:rPr>
        <w:t xml:space="preserve"> -</w:t>
      </w:r>
      <w:r w:rsidR="000C5AE4">
        <w:rPr>
          <w:rtl/>
        </w:rPr>
        <w:t xml:space="preserve"> فرائد الأصول </w:t>
      </w:r>
      <w:r>
        <w:rPr>
          <w:rtl/>
        </w:rPr>
        <w:t>/329.</w:t>
      </w:r>
    </w:p>
    <w:p w14:paraId="78A77169" w14:textId="468F07BF" w:rsidR="001A75A1" w:rsidRDefault="001A75A1" w:rsidP="00044965">
      <w:pPr>
        <w:pStyle w:val="libFootnote0"/>
      </w:pPr>
      <w:r w:rsidRPr="00044965">
        <w:rPr>
          <w:rtl/>
        </w:rPr>
        <w:t>(3)</w:t>
      </w:r>
      <w:r>
        <w:rPr>
          <w:rtl/>
        </w:rPr>
        <w:t xml:space="preserve"> راجع معالم ال</w:t>
      </w:r>
      <w:r w:rsidR="007B23A2">
        <w:rPr>
          <w:rFonts w:hint="cs"/>
          <w:rtl/>
        </w:rPr>
        <w:t>أ</w:t>
      </w:r>
      <w:r>
        <w:rPr>
          <w:rtl/>
        </w:rPr>
        <w:t>صول / 231، الدليل الرابع.</w:t>
      </w:r>
    </w:p>
    <w:p w14:paraId="61A7A975" w14:textId="59856BE1" w:rsidR="001A75A1" w:rsidRDefault="001A75A1" w:rsidP="007B23A2">
      <w:pPr>
        <w:pStyle w:val="libFootnote0"/>
      </w:pPr>
      <w:r w:rsidRPr="00044965">
        <w:rPr>
          <w:rtl/>
        </w:rPr>
        <w:t>(4)</w:t>
      </w:r>
      <w:r>
        <w:rPr>
          <w:rtl/>
        </w:rPr>
        <w:t xml:space="preserve"> التهذيب 1 / 8 الباب 1 ح 11، باختلاف يسير في اللفظ.</w:t>
      </w:r>
    </w:p>
    <w:p w14:paraId="781CCD8F" w14:textId="77777777" w:rsidR="001A75A1" w:rsidRDefault="00D7791C" w:rsidP="001A75A1">
      <w:pPr>
        <w:pStyle w:val="libNormal"/>
      </w:pPr>
      <w:r>
        <w:rPr>
          <w:rtl/>
        </w:rPr>
        <w:br w:type="page"/>
      </w:r>
    </w:p>
    <w:p w14:paraId="0406E1E9" w14:textId="5B959F9D" w:rsidR="001A75A1" w:rsidRDefault="001A75A1" w:rsidP="00044965">
      <w:pPr>
        <w:pStyle w:val="libNormal0"/>
      </w:pPr>
      <w:r>
        <w:rPr>
          <w:rtl/>
        </w:rPr>
        <w:lastRenderedPageBreak/>
        <w:t>أيوجب الخفقة والخفقتان عليه الوضوء؟ قال: يا زرارة، قد تنام العين ولا ينام القلب وال</w:t>
      </w:r>
      <w:r w:rsidR="007B23A2">
        <w:rPr>
          <w:rFonts w:hint="cs"/>
          <w:rtl/>
        </w:rPr>
        <w:t>أ</w:t>
      </w:r>
      <w:r>
        <w:rPr>
          <w:rtl/>
        </w:rPr>
        <w:t>ذن، وإذا نامت العين وال</w:t>
      </w:r>
      <w:r w:rsidR="007B23A2">
        <w:rPr>
          <w:rFonts w:hint="cs"/>
          <w:rtl/>
        </w:rPr>
        <w:t>أ</w:t>
      </w:r>
      <w:r>
        <w:rPr>
          <w:rtl/>
        </w:rPr>
        <w:t>ذن والقلب فقد وجب الوضوء، قلت: فإن ح</w:t>
      </w:r>
      <w:r w:rsidR="007B23A2">
        <w:rPr>
          <w:rFonts w:hint="cs"/>
          <w:rtl/>
        </w:rPr>
        <w:t>ُ</w:t>
      </w:r>
      <w:r>
        <w:rPr>
          <w:rtl/>
        </w:rPr>
        <w:t>ر</w:t>
      </w:r>
      <w:r w:rsidR="007B23A2">
        <w:rPr>
          <w:rFonts w:hint="cs"/>
          <w:rtl/>
        </w:rPr>
        <w:t>ّ</w:t>
      </w:r>
      <w:r>
        <w:rPr>
          <w:rtl/>
        </w:rPr>
        <w:t>ك في جنبه ش</w:t>
      </w:r>
      <w:r w:rsidR="007B23A2">
        <w:rPr>
          <w:rFonts w:hint="cs"/>
          <w:rtl/>
        </w:rPr>
        <w:t>يء</w:t>
      </w:r>
      <w:r>
        <w:rPr>
          <w:rtl/>
        </w:rPr>
        <w:t xml:space="preserve"> وهو لا يعلم، قال: لا، حتى يستيقن أنه قد نام، حتى يج</w:t>
      </w:r>
      <w:r w:rsidR="007B23A2">
        <w:rPr>
          <w:rFonts w:hint="cs"/>
          <w:rtl/>
        </w:rPr>
        <w:t>يء</w:t>
      </w:r>
      <w:r>
        <w:rPr>
          <w:rtl/>
        </w:rPr>
        <w:t xml:space="preserve"> من ذلك أمر بي</w:t>
      </w:r>
      <w:r w:rsidR="007B23A2">
        <w:rPr>
          <w:rFonts w:hint="cs"/>
          <w:rtl/>
        </w:rPr>
        <w:t>ّ</w:t>
      </w:r>
      <w:r>
        <w:rPr>
          <w:rtl/>
        </w:rPr>
        <w:t>ن، وإلا فإنه على يقين من وضوئه، ولا ينقض اليقين أبدا</w:t>
      </w:r>
      <w:r w:rsidR="007B23A2">
        <w:rPr>
          <w:rFonts w:hint="cs"/>
          <w:rtl/>
        </w:rPr>
        <w:t>ً</w:t>
      </w:r>
      <w:r>
        <w:rPr>
          <w:rtl/>
        </w:rPr>
        <w:t xml:space="preserve"> بالشك، ولكنه ينقضه بيقين آخر).</w:t>
      </w:r>
    </w:p>
    <w:p w14:paraId="17155DF8" w14:textId="3443EA26" w:rsidR="001A75A1" w:rsidRDefault="001A75A1" w:rsidP="001A75A1">
      <w:pPr>
        <w:pStyle w:val="libNormal"/>
      </w:pPr>
      <w:r>
        <w:rPr>
          <w:rtl/>
        </w:rPr>
        <w:t>وهذه الرواية وإن كانت مضمرة إلا أن إضمارها لا يضر باعتبارها، حيث كان مضمرها مثل زرارة، وهو ممن لا يكاد يستفتي من غير ال</w:t>
      </w:r>
      <w:r w:rsidR="007B23A2">
        <w:rPr>
          <w:rFonts w:hint="cs"/>
          <w:rtl/>
        </w:rPr>
        <w:t>إ</w:t>
      </w:r>
      <w:r>
        <w:rPr>
          <w:rtl/>
        </w:rPr>
        <w:t xml:space="preserve">مام - </w:t>
      </w:r>
      <w:r w:rsidR="00D7791C" w:rsidRPr="00D7791C">
        <w:rPr>
          <w:rStyle w:val="libAlaemChar"/>
          <w:rtl/>
        </w:rPr>
        <w:t>عليه‌السلام</w:t>
      </w:r>
      <w:r>
        <w:rPr>
          <w:rtl/>
        </w:rPr>
        <w:t xml:space="preserve"> - لا سيما مع هذا الاهتمام.</w:t>
      </w:r>
    </w:p>
    <w:p w14:paraId="29C2C105" w14:textId="2A81745C" w:rsidR="001A75A1" w:rsidRDefault="001A75A1" w:rsidP="001A75A1">
      <w:pPr>
        <w:pStyle w:val="libNormal"/>
      </w:pPr>
      <w:r>
        <w:rPr>
          <w:rtl/>
        </w:rPr>
        <w:t xml:space="preserve">وتقريب الاستدلال بها أنه لا ريب في ظهور قوله </w:t>
      </w:r>
      <w:r w:rsidR="00D7791C" w:rsidRPr="00D7791C">
        <w:rPr>
          <w:rStyle w:val="libAlaemChar"/>
          <w:rtl/>
        </w:rPr>
        <w:t>عليه‌السلام</w:t>
      </w:r>
      <w:r>
        <w:rPr>
          <w:rtl/>
        </w:rPr>
        <w:t>: (وإلا فإنه على يقين..</w:t>
      </w:r>
      <w:r w:rsidR="007B23A2">
        <w:rPr>
          <w:rFonts w:hint="cs"/>
          <w:rtl/>
        </w:rPr>
        <w:t xml:space="preserve"> </w:t>
      </w:r>
      <w:r>
        <w:rPr>
          <w:rtl/>
        </w:rPr>
        <w:t>إلى آخره) عرفا</w:t>
      </w:r>
      <w:r w:rsidR="007B23A2">
        <w:rPr>
          <w:rFonts w:hint="cs"/>
          <w:rtl/>
        </w:rPr>
        <w:t>ً</w:t>
      </w:r>
      <w:r>
        <w:rPr>
          <w:rtl/>
        </w:rPr>
        <w:t xml:space="preserve"> في النهي عن نقض اليقين بش</w:t>
      </w:r>
      <w:r w:rsidR="007B23A2">
        <w:rPr>
          <w:rFonts w:hint="cs"/>
          <w:rtl/>
        </w:rPr>
        <w:t>يء</w:t>
      </w:r>
      <w:r>
        <w:rPr>
          <w:rtl/>
        </w:rPr>
        <w:t xml:space="preserve"> بالشك فيه، وأنه </w:t>
      </w:r>
      <w:r w:rsidR="00D7791C" w:rsidRPr="00D7791C">
        <w:rPr>
          <w:rStyle w:val="libAlaemChar"/>
          <w:rtl/>
        </w:rPr>
        <w:t>عليه‌السلام</w:t>
      </w:r>
      <w:r>
        <w:rPr>
          <w:rtl/>
        </w:rPr>
        <w:t xml:space="preserve"> بصدد بيان ما هو علة الجزاء المستفاد من قوله </w:t>
      </w:r>
      <w:r w:rsidR="00D7791C" w:rsidRPr="00D7791C">
        <w:rPr>
          <w:rStyle w:val="libAlaemChar"/>
          <w:rtl/>
        </w:rPr>
        <w:t>عليه‌السلام</w:t>
      </w:r>
      <w:r>
        <w:rPr>
          <w:rtl/>
        </w:rPr>
        <w:t>: (لا) في جواب: (فإن حرك في جنبه...</w:t>
      </w:r>
      <w:r w:rsidR="007B23A2">
        <w:rPr>
          <w:rFonts w:hint="cs"/>
          <w:rtl/>
        </w:rPr>
        <w:t xml:space="preserve"> </w:t>
      </w:r>
      <w:r>
        <w:rPr>
          <w:rtl/>
        </w:rPr>
        <w:t>إلى آخره)، وهو اندراج اليقين والشك في مورد السؤال في القضية الكلية الارتكازية الغير المختصة بباب دون باب، واحتمال أن يكون الجزاء هو قوله: (فإنه على يقين...</w:t>
      </w:r>
      <w:r w:rsidR="007B23A2">
        <w:rPr>
          <w:rFonts w:hint="cs"/>
          <w:rtl/>
        </w:rPr>
        <w:t xml:space="preserve"> </w:t>
      </w:r>
      <w:r>
        <w:rPr>
          <w:rtl/>
        </w:rPr>
        <w:t>إلى آخره) غير سديد، فإنه لا يصح إلا بارادة لزوم العمل على طبق يقينه، وهو إلى الغاية بعيد، وأبعد منه كون الجزاء قوله: (لا ينقض..</w:t>
      </w:r>
      <w:r w:rsidR="007B23A2">
        <w:rPr>
          <w:rFonts w:hint="cs"/>
          <w:rtl/>
        </w:rPr>
        <w:t xml:space="preserve"> </w:t>
      </w:r>
      <w:r>
        <w:rPr>
          <w:rtl/>
        </w:rPr>
        <w:t>إلى آخره) وقد ذكر: (فإنه على يقين) للتمهيد.</w:t>
      </w:r>
    </w:p>
    <w:p w14:paraId="2F73B30F" w14:textId="7FDAD24F" w:rsidR="001A75A1" w:rsidRDefault="001A75A1" w:rsidP="001A75A1">
      <w:pPr>
        <w:pStyle w:val="libNormal"/>
      </w:pPr>
      <w:r>
        <w:rPr>
          <w:rtl/>
        </w:rPr>
        <w:t>وقد انقدح بما ذكرنا ضعف احتمال اختصاص قضية: (لا تنقض...</w:t>
      </w:r>
      <w:r w:rsidR="007B23A2">
        <w:rPr>
          <w:rFonts w:hint="cs"/>
          <w:rtl/>
        </w:rPr>
        <w:t xml:space="preserve"> </w:t>
      </w:r>
      <w:r>
        <w:rPr>
          <w:rtl/>
        </w:rPr>
        <w:t>إلى آخره) باليقين والشك بباب الوضوء جدا</w:t>
      </w:r>
      <w:r w:rsidR="007B23A2">
        <w:rPr>
          <w:rFonts w:hint="cs"/>
          <w:rtl/>
        </w:rPr>
        <w:t>ً</w:t>
      </w:r>
      <w:r>
        <w:rPr>
          <w:rtl/>
        </w:rPr>
        <w:t>، فإنه ينافيه ظهور التعليل في أنه بأمر ارتكازي لا تعبدي قطعا</w:t>
      </w:r>
      <w:r w:rsidR="007B23A2">
        <w:rPr>
          <w:rFonts w:hint="cs"/>
          <w:rtl/>
        </w:rPr>
        <w:t>ً</w:t>
      </w:r>
      <w:r>
        <w:rPr>
          <w:rtl/>
        </w:rPr>
        <w:t xml:space="preserve">، ويؤيده تعليل الحكم بالمضي مع الشك في غير الوضوء في غير هذه الرواية بهذه القضية أو ما يرادفها، </w:t>
      </w:r>
      <w:r w:rsidR="00CF3A6F">
        <w:rPr>
          <w:rtl/>
        </w:rPr>
        <w:t>فتأمل جيداً</w:t>
      </w:r>
      <w:r>
        <w:rPr>
          <w:rtl/>
        </w:rPr>
        <w:t>.</w:t>
      </w:r>
    </w:p>
    <w:p w14:paraId="04A922EA" w14:textId="77777777" w:rsidR="001A75A1" w:rsidRDefault="001A75A1" w:rsidP="001A75A1">
      <w:pPr>
        <w:pStyle w:val="libNormal"/>
      </w:pPr>
      <w:r>
        <w:rPr>
          <w:rtl/>
        </w:rPr>
        <w:t>هذا مع أنه لا موجب لاحتماله إلا احتمال كون اللام في اليقين للعهد، إشارة إلى اليقين في (فإنه على يقين من وضوئه) مع أن الظاهر أنه للجنس، كما هو</w:t>
      </w:r>
    </w:p>
    <w:p w14:paraId="67AD2407" w14:textId="77777777" w:rsidR="001A75A1" w:rsidRDefault="00D7791C" w:rsidP="001A75A1">
      <w:pPr>
        <w:pStyle w:val="libNormal"/>
      </w:pPr>
      <w:r>
        <w:rPr>
          <w:rtl/>
        </w:rPr>
        <w:br w:type="page"/>
      </w:r>
    </w:p>
    <w:p w14:paraId="784C0325" w14:textId="57B8AE28" w:rsidR="001A75A1" w:rsidRDefault="001A75A1" w:rsidP="00044965">
      <w:pPr>
        <w:pStyle w:val="libNormal0"/>
      </w:pPr>
      <w:r>
        <w:rPr>
          <w:rtl/>
        </w:rPr>
        <w:lastRenderedPageBreak/>
        <w:t>ال</w:t>
      </w:r>
      <w:r w:rsidR="007B23A2">
        <w:rPr>
          <w:rFonts w:hint="cs"/>
          <w:rtl/>
        </w:rPr>
        <w:t>أ</w:t>
      </w:r>
      <w:r>
        <w:rPr>
          <w:rtl/>
        </w:rPr>
        <w:t>صل فيه، وسبق: (فإنه على يقين...</w:t>
      </w:r>
      <w:r w:rsidR="007B23A2">
        <w:rPr>
          <w:rFonts w:hint="cs"/>
          <w:rtl/>
        </w:rPr>
        <w:t xml:space="preserve"> </w:t>
      </w:r>
      <w:r>
        <w:rPr>
          <w:rtl/>
        </w:rPr>
        <w:t>إلى آخره) لا يكون قرينة عليه، مع كمال الملاء‌مة مع الجنس</w:t>
      </w:r>
      <w:r w:rsidR="00DF730E">
        <w:rPr>
          <w:rtl/>
        </w:rPr>
        <w:t xml:space="preserve"> أيضاً، </w:t>
      </w:r>
      <w:r>
        <w:rPr>
          <w:rtl/>
        </w:rPr>
        <w:t>فافهم.</w:t>
      </w:r>
    </w:p>
    <w:p w14:paraId="1721A425" w14:textId="516DAF69" w:rsidR="001A75A1" w:rsidRDefault="001A75A1" w:rsidP="001A75A1">
      <w:pPr>
        <w:pStyle w:val="libNormal"/>
      </w:pPr>
      <w:r>
        <w:rPr>
          <w:rtl/>
        </w:rPr>
        <w:t>مع أنه غير ظاهر في اليقين بالوضوء، لقوة احتمال أن يكون (من وضوئه) متعلقا</w:t>
      </w:r>
      <w:r w:rsidR="007B23A2">
        <w:rPr>
          <w:rFonts w:hint="cs"/>
          <w:rtl/>
        </w:rPr>
        <w:t>ً</w:t>
      </w:r>
      <w:r>
        <w:rPr>
          <w:rtl/>
        </w:rPr>
        <w:t xml:space="preserve"> بالظرف لا ب‍(يقين)، وكان المعنى: فإنه كان من طرف وضوئه على يقين، وعليه لا يكون ال</w:t>
      </w:r>
      <w:r w:rsidR="007B23A2">
        <w:rPr>
          <w:rFonts w:hint="cs"/>
          <w:rtl/>
        </w:rPr>
        <w:t>أ</w:t>
      </w:r>
      <w:r>
        <w:rPr>
          <w:rtl/>
        </w:rPr>
        <w:t>وسط</w:t>
      </w:r>
      <w:r w:rsidRPr="00D92983">
        <w:rPr>
          <w:rStyle w:val="libFootnotenumChar"/>
          <w:rtl/>
        </w:rPr>
        <w:t>(1)</w:t>
      </w:r>
      <w:r>
        <w:rPr>
          <w:rtl/>
        </w:rPr>
        <w:t xml:space="preserve"> إلا اليقين، لا اليقين بالوضوء، كما لا يخفى على المتأمل.</w:t>
      </w:r>
    </w:p>
    <w:p w14:paraId="00A2E31B" w14:textId="32A1F94C" w:rsidR="001A75A1" w:rsidRDefault="001A75A1" w:rsidP="001A75A1">
      <w:pPr>
        <w:pStyle w:val="libNormal"/>
      </w:pPr>
      <w:r>
        <w:rPr>
          <w:rtl/>
        </w:rPr>
        <w:t>وبالجملة: لا يكاد يشك في ظهور القضية في عموم اليقين والشك، خصوصا</w:t>
      </w:r>
      <w:r w:rsidR="007B23A2">
        <w:rPr>
          <w:rFonts w:hint="cs"/>
          <w:rtl/>
        </w:rPr>
        <w:t>ً</w:t>
      </w:r>
      <w:r>
        <w:rPr>
          <w:rtl/>
        </w:rPr>
        <w:t xml:space="preserve"> بعد ملاحظة تطبيقها في ال</w:t>
      </w:r>
      <w:r w:rsidR="007B23A2">
        <w:rPr>
          <w:rFonts w:hint="cs"/>
          <w:rtl/>
        </w:rPr>
        <w:t>أ</w:t>
      </w:r>
      <w:r>
        <w:rPr>
          <w:rtl/>
        </w:rPr>
        <w:t>خبار على غير الوضوء أيضا</w:t>
      </w:r>
      <w:r w:rsidR="007B23A2">
        <w:rPr>
          <w:rFonts w:hint="cs"/>
          <w:rtl/>
        </w:rPr>
        <w:t>ً</w:t>
      </w:r>
      <w:r>
        <w:rPr>
          <w:rtl/>
        </w:rPr>
        <w:t>.</w:t>
      </w:r>
    </w:p>
    <w:p w14:paraId="03EF371D" w14:textId="5E49123C" w:rsidR="001A75A1" w:rsidRDefault="001A75A1" w:rsidP="001A75A1">
      <w:pPr>
        <w:pStyle w:val="libNormal"/>
      </w:pPr>
      <w:r>
        <w:rPr>
          <w:rtl/>
        </w:rPr>
        <w:t>ثم لا يخفى حسن اسناد النقض - وهو ضد ال</w:t>
      </w:r>
      <w:r w:rsidR="007B23A2">
        <w:rPr>
          <w:rFonts w:hint="cs"/>
          <w:rtl/>
        </w:rPr>
        <w:t>إ</w:t>
      </w:r>
      <w:r>
        <w:rPr>
          <w:rtl/>
        </w:rPr>
        <w:t>برام - إلى اليقين، ولو كان متعلقا</w:t>
      </w:r>
      <w:r w:rsidR="007B23A2">
        <w:rPr>
          <w:rFonts w:hint="cs"/>
          <w:rtl/>
        </w:rPr>
        <w:t>ً</w:t>
      </w:r>
      <w:r>
        <w:rPr>
          <w:rtl/>
        </w:rPr>
        <w:t xml:space="preserve"> بما ليس فيه اقتضاء للبقاء والاستمرار، لما يتخيل فيه من الاستحكام بخلاف الظن، فإنه</w:t>
      </w:r>
      <w:r w:rsidR="007B23A2">
        <w:rPr>
          <w:rFonts w:hint="cs"/>
          <w:rtl/>
        </w:rPr>
        <w:t xml:space="preserve"> </w:t>
      </w:r>
      <w:r>
        <w:rPr>
          <w:rtl/>
        </w:rPr>
        <w:t>يظن أنه ليس فيه إبرام واستحكام وإن كان متعلقا</w:t>
      </w:r>
      <w:r w:rsidR="007B23A2">
        <w:rPr>
          <w:rFonts w:hint="cs"/>
          <w:rtl/>
        </w:rPr>
        <w:t>ً</w:t>
      </w:r>
      <w:r>
        <w:rPr>
          <w:rtl/>
        </w:rPr>
        <w:t xml:space="preserve"> بما فيه اقتضاء ذلك، وإلا لصح أن يسند إلى نفس ما فيه المقتضي له، مع ركاكة مثل (نقضت الحجر من مكانه) ولما صح أن يقال: (انتقض اليقين باشتعال السراج) فيما إذا شك في بقائه للشك في استعداده، مع بداهة صحته وحسنه.</w:t>
      </w:r>
    </w:p>
    <w:p w14:paraId="0B21FEC6" w14:textId="18D54E4F" w:rsidR="001A75A1" w:rsidRDefault="001A75A1" w:rsidP="001A75A1">
      <w:pPr>
        <w:pStyle w:val="libNormal"/>
      </w:pPr>
      <w:r>
        <w:rPr>
          <w:rtl/>
        </w:rPr>
        <w:t>وبالجملة: لا يكاد يشك في أن اليقين كالبيعة والعهد إنما يكون حسن إسناد النقض إليه بملاحظته لا بملاحظة متعلقة، فلا موجب ل</w:t>
      </w:r>
      <w:r w:rsidR="007B23A2">
        <w:rPr>
          <w:rFonts w:hint="cs"/>
          <w:rtl/>
        </w:rPr>
        <w:t>إ</w:t>
      </w:r>
      <w:r>
        <w:rPr>
          <w:rtl/>
        </w:rPr>
        <w:t>رادة ما هو أقرب إلى</w:t>
      </w:r>
      <w:r w:rsidR="00714E52">
        <w:rPr>
          <w:rtl/>
        </w:rPr>
        <w:t xml:space="preserve"> الأمر </w:t>
      </w:r>
      <w:r>
        <w:rPr>
          <w:rtl/>
        </w:rPr>
        <w:t>المبرم، أو أشبه بالمتين المستحكم مما فيه اقتضاء البقاء لقاعدة (إذا تعذرت الحقيقة فأقرب المجازات) بعد تعذر إرادة مثل ذاك</w:t>
      </w:r>
      <w:r w:rsidR="00714E52">
        <w:rPr>
          <w:rtl/>
        </w:rPr>
        <w:t xml:space="preserve"> الأمر </w:t>
      </w:r>
      <w:r>
        <w:rPr>
          <w:rtl/>
        </w:rPr>
        <w:t>مما يصح إسناد النقض إليه حقيقة.</w:t>
      </w:r>
    </w:p>
    <w:p w14:paraId="3237A97C" w14:textId="4A29FB60" w:rsidR="001A75A1" w:rsidRDefault="001A75A1" w:rsidP="001A75A1">
      <w:pPr>
        <w:pStyle w:val="libNormal"/>
      </w:pPr>
      <w:r>
        <w:rPr>
          <w:rtl/>
        </w:rPr>
        <w:t>فإن قلت: نعم، ولكنه حيث لا انتقاض لليقين في باب الاستصحاب حقيقة، فلو لم يكن هناك اقتضاء البقاء في المتيقن لما صح إسناد الانتقاض إليه بوجه</w:t>
      </w:r>
      <w:r w:rsidR="007B23A2">
        <w:rPr>
          <w:rFonts w:hint="cs"/>
          <w:rtl/>
        </w:rPr>
        <w:t>ٍ</w:t>
      </w:r>
    </w:p>
    <w:p w14:paraId="1C6DD36C" w14:textId="77777777" w:rsidR="001A75A1" w:rsidRDefault="00D7791C" w:rsidP="00D7791C">
      <w:pPr>
        <w:pStyle w:val="libLine"/>
      </w:pPr>
      <w:r>
        <w:rPr>
          <w:rtl/>
        </w:rPr>
        <w:t>____________________</w:t>
      </w:r>
    </w:p>
    <w:p w14:paraId="11A42342" w14:textId="3FE7D175" w:rsidR="001A75A1" w:rsidRDefault="001A75A1" w:rsidP="007B23A2">
      <w:pPr>
        <w:pStyle w:val="libFootnote0"/>
      </w:pPr>
      <w:r w:rsidRPr="00044965">
        <w:rPr>
          <w:rtl/>
        </w:rPr>
        <w:t>(1)</w:t>
      </w:r>
      <w:r>
        <w:rPr>
          <w:rtl/>
        </w:rPr>
        <w:t xml:space="preserve"> كذا صححه في</w:t>
      </w:r>
      <w:r w:rsidR="0077545E">
        <w:rPr>
          <w:rtl/>
        </w:rPr>
        <w:t xml:space="preserve"> «ب»</w:t>
      </w:r>
      <w:r>
        <w:rPr>
          <w:rtl/>
        </w:rPr>
        <w:t xml:space="preserve"> وفي</w:t>
      </w:r>
      <w:r w:rsidR="0077545E">
        <w:rPr>
          <w:rtl/>
        </w:rPr>
        <w:t xml:space="preserve"> «أ»</w:t>
      </w:r>
      <w:r>
        <w:rPr>
          <w:rtl/>
        </w:rPr>
        <w:t>: ال</w:t>
      </w:r>
      <w:r w:rsidR="007B23A2">
        <w:rPr>
          <w:rFonts w:hint="cs"/>
          <w:rtl/>
        </w:rPr>
        <w:t>أ</w:t>
      </w:r>
      <w:r>
        <w:rPr>
          <w:rtl/>
        </w:rPr>
        <w:t>صغر.</w:t>
      </w:r>
    </w:p>
    <w:p w14:paraId="60E95C3D" w14:textId="77777777" w:rsidR="001A75A1" w:rsidRDefault="00D7791C" w:rsidP="001A75A1">
      <w:pPr>
        <w:pStyle w:val="libNormal"/>
      </w:pPr>
      <w:r>
        <w:rPr>
          <w:rtl/>
        </w:rPr>
        <w:br w:type="page"/>
      </w:r>
    </w:p>
    <w:p w14:paraId="73847204" w14:textId="2B6BB621" w:rsidR="001A75A1" w:rsidRDefault="001A75A1" w:rsidP="00044965">
      <w:pPr>
        <w:pStyle w:val="libNormal0"/>
      </w:pPr>
      <w:r>
        <w:rPr>
          <w:rtl/>
        </w:rPr>
        <w:lastRenderedPageBreak/>
        <w:t>ولو مجازا</w:t>
      </w:r>
      <w:r w:rsidR="007B23A2">
        <w:rPr>
          <w:rFonts w:hint="cs"/>
          <w:rtl/>
        </w:rPr>
        <w:t>ً</w:t>
      </w:r>
      <w:r>
        <w:rPr>
          <w:rtl/>
        </w:rPr>
        <w:t>، بخلاف ما إذا كان هناك، فإنه وإن لم يكن معه</w:t>
      </w:r>
      <w:r w:rsidR="00714E52">
        <w:rPr>
          <w:rtl/>
        </w:rPr>
        <w:t xml:space="preserve"> أيضاً </w:t>
      </w:r>
      <w:r>
        <w:rPr>
          <w:rtl/>
        </w:rPr>
        <w:t>انتقاض حقيقة إلا أنه صح إسناده إليه مجازا</w:t>
      </w:r>
      <w:r w:rsidR="007B23A2">
        <w:rPr>
          <w:rFonts w:hint="cs"/>
          <w:rtl/>
        </w:rPr>
        <w:t>ً</w:t>
      </w:r>
      <w:r>
        <w:rPr>
          <w:rtl/>
        </w:rPr>
        <w:t>، فإن اليقين معه كأنه تعلق بأمر مستمر</w:t>
      </w:r>
      <w:r w:rsidR="007B23A2">
        <w:rPr>
          <w:rFonts w:hint="cs"/>
          <w:rtl/>
        </w:rPr>
        <w:t>ّ</w:t>
      </w:r>
      <w:r>
        <w:rPr>
          <w:rtl/>
        </w:rPr>
        <w:t xml:space="preserve"> مستحكم قد انحل</w:t>
      </w:r>
      <w:r w:rsidR="007B23A2">
        <w:rPr>
          <w:rFonts w:hint="cs"/>
          <w:rtl/>
        </w:rPr>
        <w:t>َّ</w:t>
      </w:r>
      <w:r>
        <w:rPr>
          <w:rtl/>
        </w:rPr>
        <w:t xml:space="preserve"> وانفصم بسبب الشك فيه، من جهة الشك في رافعه.</w:t>
      </w:r>
    </w:p>
    <w:p w14:paraId="3B16E5D6" w14:textId="345E09FC" w:rsidR="001A75A1" w:rsidRDefault="001A75A1" w:rsidP="001A75A1">
      <w:pPr>
        <w:pStyle w:val="libNormal"/>
      </w:pPr>
      <w:r>
        <w:rPr>
          <w:rtl/>
        </w:rPr>
        <w:t>قلت: الظاهر أن وجه ال</w:t>
      </w:r>
      <w:r w:rsidR="007B23A2">
        <w:rPr>
          <w:rFonts w:hint="cs"/>
          <w:rtl/>
        </w:rPr>
        <w:t>إ</w:t>
      </w:r>
      <w:r>
        <w:rPr>
          <w:rtl/>
        </w:rPr>
        <w:t>سناد هو لحاظ ات</w:t>
      </w:r>
      <w:r w:rsidR="007B23A2">
        <w:rPr>
          <w:rFonts w:hint="cs"/>
          <w:rtl/>
        </w:rPr>
        <w:t>ّ</w:t>
      </w:r>
      <w:r>
        <w:rPr>
          <w:rtl/>
        </w:rPr>
        <w:t>حاد متعلقي اليقين والشك ذاتا</w:t>
      </w:r>
      <w:r w:rsidR="007B23A2">
        <w:rPr>
          <w:rFonts w:hint="cs"/>
          <w:rtl/>
        </w:rPr>
        <w:t>ً</w:t>
      </w:r>
      <w:r>
        <w:rPr>
          <w:rtl/>
        </w:rPr>
        <w:t>، وعدم ملاحظة تعددهما زمانا</w:t>
      </w:r>
      <w:r w:rsidR="007B23A2">
        <w:rPr>
          <w:rFonts w:hint="cs"/>
          <w:rtl/>
        </w:rPr>
        <w:t>ً</w:t>
      </w:r>
      <w:r>
        <w:rPr>
          <w:rtl/>
        </w:rPr>
        <w:t>، وهو كاف</w:t>
      </w:r>
      <w:r w:rsidR="007B23A2">
        <w:rPr>
          <w:rFonts w:hint="cs"/>
          <w:rtl/>
        </w:rPr>
        <w:t>ٍ</w:t>
      </w:r>
      <w:r>
        <w:rPr>
          <w:rtl/>
        </w:rPr>
        <w:t xml:space="preserve"> عرفا</w:t>
      </w:r>
      <w:r w:rsidR="007B23A2">
        <w:rPr>
          <w:rFonts w:hint="cs"/>
          <w:rtl/>
        </w:rPr>
        <w:t>ً</w:t>
      </w:r>
      <w:r>
        <w:rPr>
          <w:rtl/>
        </w:rPr>
        <w:t xml:space="preserve"> في صحة إسناد النقض إليه واستعارته له، بلا تفاوت في ذلك أصلا</w:t>
      </w:r>
      <w:r w:rsidR="007B23A2">
        <w:rPr>
          <w:rFonts w:hint="cs"/>
          <w:rtl/>
        </w:rPr>
        <w:t>ً</w:t>
      </w:r>
      <w:r>
        <w:rPr>
          <w:rtl/>
        </w:rPr>
        <w:t xml:space="preserve"> في نظر أهل العرف، بين ما كان هناك اقتضاء البقاء وما لم يكن، وكونه مع المقتضي أقرب بالانتقاض وأشبه لا يقتضي تعيينه</w:t>
      </w:r>
      <w:r w:rsidR="00CD5CCB">
        <w:rPr>
          <w:rtl/>
        </w:rPr>
        <w:t xml:space="preserve"> لأجل </w:t>
      </w:r>
      <w:r>
        <w:rPr>
          <w:rtl/>
        </w:rPr>
        <w:t>قاعدة (إذا تعذرت الحقيقة)، فإن الاعتبار في ال</w:t>
      </w:r>
      <w:r w:rsidR="007B23A2">
        <w:rPr>
          <w:rFonts w:hint="cs"/>
          <w:rtl/>
        </w:rPr>
        <w:t>أ</w:t>
      </w:r>
      <w:r>
        <w:rPr>
          <w:rtl/>
        </w:rPr>
        <w:t>قربية إنما هو بنظر العرف لا الاعتبار، وقد عرفت عدم التفاوت بحسب نظر أهله، هذا كله في المادة.</w:t>
      </w:r>
    </w:p>
    <w:p w14:paraId="787C093F" w14:textId="53224202" w:rsidR="001A75A1" w:rsidRDefault="001A75A1" w:rsidP="001A75A1">
      <w:pPr>
        <w:pStyle w:val="libNormal"/>
      </w:pPr>
      <w:r>
        <w:rPr>
          <w:rtl/>
        </w:rPr>
        <w:t>وأما الهيئة، فلا محالة يكون المراد منها النهي عن الانتقاض بحسب البناء والعمل لا الحقيقة، لعدم كون الانتقاض بحسبها تحت الاختيار، سواء</w:t>
      </w:r>
      <w:r w:rsidR="007B23A2">
        <w:rPr>
          <w:rFonts w:hint="cs"/>
          <w:rtl/>
        </w:rPr>
        <w:t xml:space="preserve"> [أ]</w:t>
      </w:r>
      <w:r>
        <w:rPr>
          <w:rtl/>
        </w:rPr>
        <w:t xml:space="preserve"> كان متعلقا</w:t>
      </w:r>
      <w:r w:rsidR="007B23A2">
        <w:rPr>
          <w:rFonts w:hint="cs"/>
          <w:rtl/>
        </w:rPr>
        <w:t>ً</w:t>
      </w:r>
      <w:r>
        <w:rPr>
          <w:rtl/>
        </w:rPr>
        <w:t xml:space="preserve"> باليقين - كما هو ظاهر القضية - أو بالمتيقن، أو بآثار اليقين بناء على التصرف فيها بالتجوز أو الاضمار، بداهة أن</w:t>
      </w:r>
      <w:r w:rsidR="007B23A2">
        <w:rPr>
          <w:rFonts w:hint="cs"/>
          <w:rtl/>
        </w:rPr>
        <w:t>ّ</w:t>
      </w:r>
      <w:r>
        <w:rPr>
          <w:rtl/>
        </w:rPr>
        <w:t>ه كما لا يتعلق النقض الاختياري القابل لورود النهي عليه بنفس اليقين، كذلك لا يتعلق بما كان على يقين منه أو أحكام اليقين، فلا يكاد</w:t>
      </w:r>
      <w:r w:rsidRPr="00D92983">
        <w:rPr>
          <w:rStyle w:val="libFootnotenumChar"/>
          <w:rtl/>
        </w:rPr>
        <w:t>(1)</w:t>
      </w:r>
      <w:r>
        <w:rPr>
          <w:rtl/>
        </w:rPr>
        <w:t xml:space="preserve"> يجدي التصرف بذلك في بقاء الصيغة على حقيقتها، فلا مجو</w:t>
      </w:r>
      <w:r w:rsidR="007B23A2">
        <w:rPr>
          <w:rFonts w:hint="cs"/>
          <w:rtl/>
        </w:rPr>
        <w:t>ّ</w:t>
      </w:r>
      <w:r>
        <w:rPr>
          <w:rtl/>
        </w:rPr>
        <w:t>ز له فضلا</w:t>
      </w:r>
      <w:r w:rsidR="007B23A2">
        <w:rPr>
          <w:rFonts w:hint="cs"/>
          <w:rtl/>
        </w:rPr>
        <w:t>ً</w:t>
      </w:r>
      <w:r>
        <w:rPr>
          <w:rtl/>
        </w:rPr>
        <w:t xml:space="preserve"> عن الملز</w:t>
      </w:r>
      <w:r w:rsidR="007B23A2">
        <w:rPr>
          <w:rFonts w:hint="cs"/>
          <w:rtl/>
        </w:rPr>
        <w:t>ِ</w:t>
      </w:r>
      <w:r>
        <w:rPr>
          <w:rtl/>
        </w:rPr>
        <w:t>م، كما توه</w:t>
      </w:r>
      <w:r w:rsidR="007B23A2">
        <w:rPr>
          <w:rFonts w:hint="cs"/>
          <w:rtl/>
        </w:rPr>
        <w:t>ّ</w:t>
      </w:r>
      <w:r>
        <w:rPr>
          <w:rtl/>
        </w:rPr>
        <w:t>م.</w:t>
      </w:r>
    </w:p>
    <w:p w14:paraId="497BB32B" w14:textId="77777777" w:rsidR="001A75A1" w:rsidRDefault="001A75A1" w:rsidP="001A75A1">
      <w:pPr>
        <w:pStyle w:val="libNormal"/>
      </w:pPr>
      <w:r>
        <w:rPr>
          <w:rtl/>
        </w:rPr>
        <w:t>لا يقال: لا محيص عنه، فإن النهي عن النقض بحسب العمل لا يكاد يراد بالنسبة إلى اليقين وآثاره، لمنافاته مع المورد.</w:t>
      </w:r>
    </w:p>
    <w:p w14:paraId="29954713" w14:textId="644B1FE4" w:rsidR="001A75A1" w:rsidRDefault="001A75A1" w:rsidP="001A75A1">
      <w:pPr>
        <w:pStyle w:val="libNormal"/>
      </w:pPr>
      <w:r>
        <w:rPr>
          <w:rtl/>
        </w:rPr>
        <w:t>فإنه يقال: إنما يلزم لو كان اليقين ملحوظا</w:t>
      </w:r>
      <w:r w:rsidR="007B23A2">
        <w:rPr>
          <w:rFonts w:hint="cs"/>
          <w:rtl/>
        </w:rPr>
        <w:t>ً</w:t>
      </w:r>
      <w:r>
        <w:rPr>
          <w:rtl/>
        </w:rPr>
        <w:t xml:space="preserve"> بنفسه وبالنظر الاستقلالي،</w:t>
      </w:r>
    </w:p>
    <w:p w14:paraId="5ED45E32" w14:textId="77777777" w:rsidR="001A75A1" w:rsidRDefault="00D7791C" w:rsidP="00D7791C">
      <w:pPr>
        <w:pStyle w:val="libLine"/>
      </w:pPr>
      <w:r>
        <w:rPr>
          <w:rtl/>
        </w:rPr>
        <w:t>____________________</w:t>
      </w:r>
    </w:p>
    <w:p w14:paraId="58766915" w14:textId="02EA549C" w:rsidR="001A75A1" w:rsidRDefault="001A75A1" w:rsidP="007B23A2">
      <w:pPr>
        <w:pStyle w:val="libFootnote0"/>
      </w:pPr>
      <w:r w:rsidRPr="00044965">
        <w:rPr>
          <w:rtl/>
        </w:rPr>
        <w:t>(1)</w:t>
      </w:r>
      <w:r>
        <w:rPr>
          <w:rtl/>
        </w:rPr>
        <w:t xml:space="preserve"> فيه تعريض بالشيخ </w:t>
      </w:r>
      <w:r w:rsidR="00D7791C" w:rsidRPr="00044965">
        <w:rPr>
          <w:rStyle w:val="libFootnoteAlaemChar"/>
          <w:rtl/>
        </w:rPr>
        <w:t>قدس‌سره</w:t>
      </w:r>
      <w:r w:rsidR="000C5AE4">
        <w:rPr>
          <w:rtl/>
        </w:rPr>
        <w:t xml:space="preserve"> فرائد الأصول </w:t>
      </w:r>
      <w:r>
        <w:rPr>
          <w:rtl/>
        </w:rPr>
        <w:t>/ 336، عند قوله: ثم لا يتوهم الاحتياج...</w:t>
      </w:r>
      <w:r w:rsidR="007B23A2">
        <w:rPr>
          <w:rFonts w:hint="cs"/>
          <w:rtl/>
        </w:rPr>
        <w:t xml:space="preserve"> </w:t>
      </w:r>
      <w:r>
        <w:rPr>
          <w:rtl/>
        </w:rPr>
        <w:t>الخ.</w:t>
      </w:r>
    </w:p>
    <w:p w14:paraId="51AA3AF2" w14:textId="77777777" w:rsidR="001A75A1" w:rsidRDefault="00D7791C" w:rsidP="001A75A1">
      <w:pPr>
        <w:pStyle w:val="libNormal"/>
      </w:pPr>
      <w:r>
        <w:rPr>
          <w:rtl/>
        </w:rPr>
        <w:br w:type="page"/>
      </w:r>
    </w:p>
    <w:p w14:paraId="0AA43A79" w14:textId="2D65E63B" w:rsidR="001A75A1" w:rsidRDefault="001A75A1" w:rsidP="00044965">
      <w:pPr>
        <w:pStyle w:val="libNormal0"/>
      </w:pPr>
      <w:r>
        <w:rPr>
          <w:rtl/>
        </w:rPr>
        <w:lastRenderedPageBreak/>
        <w:t>لا ما إذا كان ملحوظا</w:t>
      </w:r>
      <w:r w:rsidR="007B23A2">
        <w:rPr>
          <w:rFonts w:hint="cs"/>
          <w:rtl/>
        </w:rPr>
        <w:t>ً</w:t>
      </w:r>
      <w:r>
        <w:rPr>
          <w:rtl/>
        </w:rPr>
        <w:t xml:space="preserve"> بنحو المرآتية بالنظر الآلي، كما هو الظاهر في مثل قضية (لا تنقض اليقين) حيث تكون ظاهرة عرفا</w:t>
      </w:r>
      <w:r w:rsidR="007B23A2">
        <w:rPr>
          <w:rFonts w:hint="cs"/>
          <w:rtl/>
        </w:rPr>
        <w:t>ً</w:t>
      </w:r>
      <w:r>
        <w:rPr>
          <w:rtl/>
        </w:rPr>
        <w:t xml:space="preserve"> في أنها كناية عن لزوم البناء والعمل، بالتزام حكم مماثل للمتيقن تعبدا</w:t>
      </w:r>
      <w:r w:rsidR="007B23A2">
        <w:rPr>
          <w:rFonts w:hint="cs"/>
          <w:rtl/>
        </w:rPr>
        <w:t>ً</w:t>
      </w:r>
      <w:r>
        <w:rPr>
          <w:rtl/>
        </w:rPr>
        <w:t xml:space="preserve"> إذا كان حكما</w:t>
      </w:r>
      <w:r w:rsidR="007B23A2">
        <w:rPr>
          <w:rFonts w:hint="cs"/>
          <w:rtl/>
        </w:rPr>
        <w:t>ً</w:t>
      </w:r>
      <w:r>
        <w:rPr>
          <w:rtl/>
        </w:rPr>
        <w:t>، ولحكمه إذا كان موضوعا</w:t>
      </w:r>
      <w:r w:rsidR="007B23A2">
        <w:rPr>
          <w:rFonts w:hint="cs"/>
          <w:rtl/>
        </w:rPr>
        <w:t>ً</w:t>
      </w:r>
      <w:r>
        <w:rPr>
          <w:rtl/>
        </w:rPr>
        <w:t>، لا عبارة عن لزوم العمل بآثار نفس اليقين بالالتزام بحكم مماثل لحكمه شرعا</w:t>
      </w:r>
      <w:r w:rsidR="007B23A2">
        <w:rPr>
          <w:rFonts w:hint="cs"/>
          <w:rtl/>
        </w:rPr>
        <w:t>ً</w:t>
      </w:r>
      <w:r>
        <w:rPr>
          <w:rtl/>
        </w:rPr>
        <w:t>، وذلك لسراية الآلية والمرآتي</w:t>
      </w:r>
      <w:r w:rsidR="007B23A2">
        <w:rPr>
          <w:rFonts w:hint="cs"/>
          <w:rtl/>
        </w:rPr>
        <w:t>ّ</w:t>
      </w:r>
      <w:r>
        <w:rPr>
          <w:rtl/>
        </w:rPr>
        <w:t>ة من اليقين الخارجي إلى مفهومه الكل</w:t>
      </w:r>
      <w:r w:rsidR="007B23A2">
        <w:rPr>
          <w:rFonts w:hint="cs"/>
          <w:rtl/>
        </w:rPr>
        <w:t>ّ</w:t>
      </w:r>
      <w:r>
        <w:rPr>
          <w:rtl/>
        </w:rPr>
        <w:t>ي، فيؤخذ في موضوع الحكم في مقام بيان حكمه، مع عدم دخله فيه أصلا</w:t>
      </w:r>
      <w:r w:rsidR="007B23A2">
        <w:rPr>
          <w:rFonts w:hint="cs"/>
          <w:rtl/>
        </w:rPr>
        <w:t>ً</w:t>
      </w:r>
      <w:r>
        <w:rPr>
          <w:rtl/>
        </w:rPr>
        <w:t>، كما ربما يؤخذ فيما له دخل فيه، أو تمام الدخل، فافهم.</w:t>
      </w:r>
    </w:p>
    <w:p w14:paraId="5963DE4A" w14:textId="4E650228" w:rsidR="001A75A1" w:rsidRDefault="001A75A1" w:rsidP="001A75A1">
      <w:pPr>
        <w:pStyle w:val="libNormal"/>
      </w:pPr>
      <w:r>
        <w:rPr>
          <w:rtl/>
        </w:rPr>
        <w:t>ثم إنه حيث كان كل</w:t>
      </w:r>
      <w:r w:rsidR="007B23A2">
        <w:rPr>
          <w:rFonts w:hint="cs"/>
          <w:rtl/>
        </w:rPr>
        <w:t>ّ</w:t>
      </w:r>
      <w:r>
        <w:rPr>
          <w:rtl/>
        </w:rPr>
        <w:t xml:space="preserve"> من الحكم الش</w:t>
      </w:r>
      <w:r w:rsidR="007B23A2">
        <w:rPr>
          <w:rFonts w:hint="cs"/>
          <w:rtl/>
        </w:rPr>
        <w:t>ّ</w:t>
      </w:r>
      <w:r>
        <w:rPr>
          <w:rtl/>
        </w:rPr>
        <w:t>رعي وموضوعه مع الشك قابلا</w:t>
      </w:r>
      <w:r w:rsidR="007B23A2">
        <w:rPr>
          <w:rFonts w:hint="cs"/>
          <w:rtl/>
        </w:rPr>
        <w:t>ً</w:t>
      </w:r>
      <w:r>
        <w:rPr>
          <w:rtl/>
        </w:rPr>
        <w:t xml:space="preserve"> للتنزيل بلا تصر</w:t>
      </w:r>
      <w:r w:rsidR="007B23A2">
        <w:rPr>
          <w:rFonts w:hint="cs"/>
          <w:rtl/>
        </w:rPr>
        <w:t>ّ</w:t>
      </w:r>
      <w:r>
        <w:rPr>
          <w:rtl/>
        </w:rPr>
        <w:t>ف وتأويل، غاية</w:t>
      </w:r>
      <w:r w:rsidR="00714E52">
        <w:rPr>
          <w:rtl/>
        </w:rPr>
        <w:t xml:space="preserve"> الأمر </w:t>
      </w:r>
      <w:r>
        <w:rPr>
          <w:rtl/>
        </w:rPr>
        <w:t>تنزيل الموضوع بجعل مماثل حكمه، وتنزيل الحكم بجعل مثله - كما أشير إليه آنفا</w:t>
      </w:r>
      <w:r w:rsidR="007B23A2">
        <w:rPr>
          <w:rFonts w:hint="cs"/>
          <w:rtl/>
        </w:rPr>
        <w:t>ً</w:t>
      </w:r>
      <w:r>
        <w:rPr>
          <w:rtl/>
        </w:rPr>
        <w:t xml:space="preserve"> - كان قضي</w:t>
      </w:r>
      <w:r w:rsidR="007B23A2">
        <w:rPr>
          <w:rFonts w:hint="cs"/>
          <w:rtl/>
        </w:rPr>
        <w:t>ّ</w:t>
      </w:r>
      <w:r>
        <w:rPr>
          <w:rtl/>
        </w:rPr>
        <w:t>ة (لا تنقض) ظاهرة في اعتبار الاستصحاب في الشبهات الحكمية والموضوعية، واختصاص المورد بال</w:t>
      </w:r>
      <w:r w:rsidR="007B23A2">
        <w:rPr>
          <w:rFonts w:hint="cs"/>
          <w:rtl/>
        </w:rPr>
        <w:t>أ</w:t>
      </w:r>
      <w:r>
        <w:rPr>
          <w:rtl/>
        </w:rPr>
        <w:t>خيرة لا يوجب تخصيصها بها، خصوصا</w:t>
      </w:r>
      <w:r w:rsidR="007B23A2">
        <w:rPr>
          <w:rFonts w:hint="cs"/>
          <w:rtl/>
        </w:rPr>
        <w:t>ً</w:t>
      </w:r>
      <w:r>
        <w:rPr>
          <w:rtl/>
        </w:rPr>
        <w:t xml:space="preserve"> بعد ملاحظة أنها قضية كل</w:t>
      </w:r>
      <w:r w:rsidR="007B23A2">
        <w:rPr>
          <w:rFonts w:hint="cs"/>
          <w:rtl/>
        </w:rPr>
        <w:t>ّ</w:t>
      </w:r>
      <w:r>
        <w:rPr>
          <w:rtl/>
        </w:rPr>
        <w:t>ية ارتكازية، قد أتي بها في غير مورد</w:t>
      </w:r>
      <w:r w:rsidR="00CD5CCB">
        <w:rPr>
          <w:rtl/>
        </w:rPr>
        <w:t xml:space="preserve"> لأجل </w:t>
      </w:r>
      <w:r>
        <w:rPr>
          <w:rtl/>
        </w:rPr>
        <w:t>الاستدلال بها على حكم المورد، فتأم</w:t>
      </w:r>
      <w:r w:rsidR="007B23A2">
        <w:rPr>
          <w:rFonts w:hint="cs"/>
          <w:rtl/>
        </w:rPr>
        <w:t>ّ</w:t>
      </w:r>
      <w:r>
        <w:rPr>
          <w:rtl/>
        </w:rPr>
        <w:t>ل.</w:t>
      </w:r>
    </w:p>
    <w:p w14:paraId="6753AEC6" w14:textId="04ECC448" w:rsidR="001A75A1" w:rsidRDefault="001A75A1" w:rsidP="001A75A1">
      <w:pPr>
        <w:pStyle w:val="libNormal"/>
      </w:pPr>
      <w:r w:rsidRPr="007B23A2">
        <w:rPr>
          <w:rStyle w:val="libBold2Char"/>
          <w:rtl/>
        </w:rPr>
        <w:t>ومنها</w:t>
      </w:r>
      <w:r>
        <w:rPr>
          <w:rtl/>
        </w:rPr>
        <w:t>: صحيحة أ</w:t>
      </w:r>
      <w:r w:rsidR="007B23A2">
        <w:rPr>
          <w:rFonts w:hint="cs"/>
          <w:rtl/>
        </w:rPr>
        <w:t>ُ</w:t>
      </w:r>
      <w:r>
        <w:rPr>
          <w:rtl/>
        </w:rPr>
        <w:t>خرى لزرارة</w:t>
      </w:r>
      <w:r w:rsidRPr="00D92983">
        <w:rPr>
          <w:rStyle w:val="libFootnotenumChar"/>
          <w:rtl/>
        </w:rPr>
        <w:t>(1)</w:t>
      </w:r>
      <w:r>
        <w:rPr>
          <w:rtl/>
        </w:rPr>
        <w:t>: (قال: قلت له: أصاب ثوبي دم رعاف أو غيره أو ش</w:t>
      </w:r>
      <w:r w:rsidR="007B23A2">
        <w:rPr>
          <w:rFonts w:hint="cs"/>
          <w:rtl/>
        </w:rPr>
        <w:t>يء</w:t>
      </w:r>
      <w:r>
        <w:rPr>
          <w:rtl/>
        </w:rPr>
        <w:t xml:space="preserve"> من المني، فعل</w:t>
      </w:r>
      <w:r w:rsidR="007B23A2">
        <w:rPr>
          <w:rFonts w:hint="cs"/>
          <w:rtl/>
        </w:rPr>
        <w:t>َّ</w:t>
      </w:r>
      <w:r>
        <w:rPr>
          <w:rtl/>
        </w:rPr>
        <w:t>مت أثره إلى أن أصيب له الماء، فحضرت الصلاة، ونسيت أن بثوبي شيئا</w:t>
      </w:r>
      <w:r w:rsidR="007B23A2">
        <w:rPr>
          <w:rFonts w:hint="cs"/>
          <w:rtl/>
        </w:rPr>
        <w:t>ً</w:t>
      </w:r>
      <w:r>
        <w:rPr>
          <w:rtl/>
        </w:rPr>
        <w:t xml:space="preserve"> وصل</w:t>
      </w:r>
      <w:r w:rsidR="007B23A2">
        <w:rPr>
          <w:rFonts w:hint="cs"/>
          <w:rtl/>
        </w:rPr>
        <w:t>َّ</w:t>
      </w:r>
      <w:r>
        <w:rPr>
          <w:rtl/>
        </w:rPr>
        <w:t xml:space="preserve">يت، ثم إني ذكرت بعد ذلك، قال: تعيد الصلاة وتغسله، قلت: فإن لم أكن رأيت موضعه، وعلمت أنه قد أصابه، فطلبته ولم أقدر عليه، فلما صليت وجدته، قال </w:t>
      </w:r>
      <w:r w:rsidR="00D7791C" w:rsidRPr="00D7791C">
        <w:rPr>
          <w:rStyle w:val="libAlaemChar"/>
          <w:rtl/>
        </w:rPr>
        <w:t>عليه‌السلام</w:t>
      </w:r>
      <w:r>
        <w:rPr>
          <w:rtl/>
        </w:rPr>
        <w:t>: تغسله وتعيد، قلت: فإن ظننت أنه قد أصابه ولم أتيقن ذلك، فنظرت فلم أر شيئا</w:t>
      </w:r>
      <w:r w:rsidR="007B23A2">
        <w:rPr>
          <w:rFonts w:hint="cs"/>
          <w:rtl/>
        </w:rPr>
        <w:t>ً</w:t>
      </w:r>
      <w:r>
        <w:rPr>
          <w:rtl/>
        </w:rPr>
        <w:t xml:space="preserve"> فصليت، فرأيت فيه، قال: تغسله ولا تعيد الصلاة، قلت: لم ذلك؟</w:t>
      </w:r>
    </w:p>
    <w:p w14:paraId="1064BF5E" w14:textId="77777777" w:rsidR="001A75A1" w:rsidRDefault="00D7791C" w:rsidP="00D7791C">
      <w:pPr>
        <w:pStyle w:val="libLine"/>
      </w:pPr>
      <w:r>
        <w:rPr>
          <w:rtl/>
        </w:rPr>
        <w:t>____________________</w:t>
      </w:r>
    </w:p>
    <w:p w14:paraId="31BB464D" w14:textId="535D01F9" w:rsidR="001A75A1" w:rsidRDefault="001A75A1" w:rsidP="007B23A2">
      <w:pPr>
        <w:pStyle w:val="libFootnote0"/>
      </w:pPr>
      <w:r w:rsidRPr="00044965">
        <w:rPr>
          <w:rtl/>
        </w:rPr>
        <w:t>(1)</w:t>
      </w:r>
      <w:r>
        <w:rPr>
          <w:rtl/>
        </w:rPr>
        <w:t xml:space="preserve"> تهذيب الاحكام 1: 421 الباب 22، الحديث 8.</w:t>
      </w:r>
    </w:p>
    <w:p w14:paraId="7884D82D" w14:textId="77777777" w:rsidR="001A75A1" w:rsidRDefault="00D7791C" w:rsidP="001A75A1">
      <w:pPr>
        <w:pStyle w:val="libNormal"/>
      </w:pPr>
      <w:r>
        <w:rPr>
          <w:rtl/>
        </w:rPr>
        <w:br w:type="page"/>
      </w:r>
    </w:p>
    <w:p w14:paraId="1B663F3F" w14:textId="0E20F5B4" w:rsidR="001A75A1" w:rsidRDefault="001A75A1" w:rsidP="00044965">
      <w:pPr>
        <w:pStyle w:val="libNormal0"/>
      </w:pPr>
      <w:r>
        <w:rPr>
          <w:rtl/>
        </w:rPr>
        <w:lastRenderedPageBreak/>
        <w:t>قال: ل</w:t>
      </w:r>
      <w:r w:rsidR="00352EF7">
        <w:rPr>
          <w:rFonts w:hint="cs"/>
          <w:rtl/>
        </w:rPr>
        <w:t>أ</w:t>
      </w:r>
      <w:r>
        <w:rPr>
          <w:rtl/>
        </w:rPr>
        <w:t>نك كنت على يقين من طهارتك فشككت، فليس ينبغي لك أن تنقض اليقين بالشك أبدا</w:t>
      </w:r>
      <w:r w:rsidR="00352EF7">
        <w:rPr>
          <w:rFonts w:hint="cs"/>
          <w:rtl/>
        </w:rPr>
        <w:t>ً</w:t>
      </w:r>
      <w:r>
        <w:rPr>
          <w:rtl/>
        </w:rPr>
        <w:t>، قلت</w:t>
      </w:r>
      <w:r w:rsidR="00352EF7">
        <w:rPr>
          <w:rFonts w:hint="cs"/>
          <w:rtl/>
        </w:rPr>
        <w:t>ُ</w:t>
      </w:r>
      <w:r>
        <w:rPr>
          <w:rtl/>
        </w:rPr>
        <w:t>: فإن</w:t>
      </w:r>
      <w:r w:rsidR="00352EF7">
        <w:rPr>
          <w:rFonts w:hint="cs"/>
          <w:rtl/>
        </w:rPr>
        <w:t>ّ</w:t>
      </w:r>
      <w:r>
        <w:rPr>
          <w:rtl/>
        </w:rPr>
        <w:t>ي قد علمت أن</w:t>
      </w:r>
      <w:r w:rsidR="00352EF7">
        <w:rPr>
          <w:rFonts w:hint="cs"/>
          <w:rtl/>
        </w:rPr>
        <w:t>ّ</w:t>
      </w:r>
      <w:r>
        <w:rPr>
          <w:rtl/>
        </w:rPr>
        <w:t>ه قد أصابه، ولم أدر أين هو، فأغسله؟ قال: تغسل من ثوبك الناحية التي ترى أنه قد أصابها، حتى تكون على يقين من طهارتك، قلت: فهل علي</w:t>
      </w:r>
      <w:r w:rsidR="00352EF7">
        <w:rPr>
          <w:rFonts w:hint="cs"/>
          <w:rtl/>
        </w:rPr>
        <w:t>ّ</w:t>
      </w:r>
      <w:r>
        <w:rPr>
          <w:rtl/>
        </w:rPr>
        <w:t xml:space="preserve"> إن شككت في أنه أصابه ش</w:t>
      </w:r>
      <w:r w:rsidR="00352EF7">
        <w:rPr>
          <w:rFonts w:hint="cs"/>
          <w:rtl/>
        </w:rPr>
        <w:t>يىء</w:t>
      </w:r>
      <w:r>
        <w:rPr>
          <w:rtl/>
        </w:rPr>
        <w:t xml:space="preserve"> أن أنظر فيه؟ قال: لا ولكنك إنما تريد أن تذهب الشك الذي وقع في نفسك، قلت: إن رأيته في ثوبي وأنا في الصلاة، قال: تنقض الصلاة وتعيد، إذا شككت في موضع منه ثم رأيته، وإن لم تشك ثم رأيته رطبا</w:t>
      </w:r>
      <w:r w:rsidR="00352EF7">
        <w:rPr>
          <w:rFonts w:hint="cs"/>
          <w:rtl/>
        </w:rPr>
        <w:t>ً</w:t>
      </w:r>
      <w:r>
        <w:rPr>
          <w:rtl/>
        </w:rPr>
        <w:t>، قطعت الصلاة وغسلته، ثم بنيت على الصلاة</w:t>
      </w:r>
      <w:r w:rsidR="00352EF7">
        <w:rPr>
          <w:rFonts w:hint="cs"/>
          <w:rtl/>
        </w:rPr>
        <w:t>؛</w:t>
      </w:r>
      <w:r>
        <w:rPr>
          <w:rtl/>
        </w:rPr>
        <w:t xml:space="preserve"> ل</w:t>
      </w:r>
      <w:r w:rsidR="00352EF7">
        <w:rPr>
          <w:rFonts w:hint="cs"/>
          <w:rtl/>
        </w:rPr>
        <w:t>أ</w:t>
      </w:r>
      <w:r>
        <w:rPr>
          <w:rtl/>
        </w:rPr>
        <w:t>نك لا تدري لعله ش</w:t>
      </w:r>
      <w:r w:rsidR="00352EF7">
        <w:rPr>
          <w:rFonts w:hint="cs"/>
          <w:rtl/>
        </w:rPr>
        <w:t>ي</w:t>
      </w:r>
      <w:r>
        <w:rPr>
          <w:rtl/>
        </w:rPr>
        <w:t>ئ أوقع عليك، فليس ينبغي لك أن تنقض اليقين بالشك</w:t>
      </w:r>
      <w:r w:rsidR="00352EF7">
        <w:rPr>
          <w:rFonts w:hint="cs"/>
          <w:rtl/>
        </w:rPr>
        <w:t>)</w:t>
      </w:r>
      <w:r>
        <w:rPr>
          <w:rtl/>
        </w:rPr>
        <w:t>.</w:t>
      </w:r>
    </w:p>
    <w:p w14:paraId="3C9501F8" w14:textId="56EF5A45" w:rsidR="001A75A1" w:rsidRDefault="001A75A1" w:rsidP="001A75A1">
      <w:pPr>
        <w:pStyle w:val="libNormal"/>
      </w:pPr>
      <w:r>
        <w:rPr>
          <w:rtl/>
        </w:rPr>
        <w:t>وقد ظهر مما ذكرنا في الصحيحة ال</w:t>
      </w:r>
      <w:r w:rsidR="00352EF7">
        <w:rPr>
          <w:rFonts w:hint="cs"/>
          <w:rtl/>
        </w:rPr>
        <w:t>أ</w:t>
      </w:r>
      <w:r>
        <w:rPr>
          <w:rtl/>
        </w:rPr>
        <w:t>ولى تقريب الاستدلال بقوله: (فليس ينبغي أن تنقض اليقين بالشك) في كلا الموردين، ولا ن</w:t>
      </w:r>
      <w:r w:rsidR="00352EF7">
        <w:rPr>
          <w:rFonts w:hint="cs"/>
          <w:rtl/>
        </w:rPr>
        <w:t>ُ</w:t>
      </w:r>
      <w:r>
        <w:rPr>
          <w:rtl/>
        </w:rPr>
        <w:t>عيد.</w:t>
      </w:r>
    </w:p>
    <w:p w14:paraId="3B7955C5" w14:textId="480A3481" w:rsidR="001A75A1" w:rsidRDefault="001A75A1" w:rsidP="001A75A1">
      <w:pPr>
        <w:pStyle w:val="libNormal"/>
      </w:pPr>
      <w:r>
        <w:rPr>
          <w:rtl/>
        </w:rPr>
        <w:t>نعم دلالته في المورد ال</w:t>
      </w:r>
      <w:r w:rsidR="00352EF7">
        <w:rPr>
          <w:rFonts w:hint="cs"/>
          <w:rtl/>
        </w:rPr>
        <w:t>أ</w:t>
      </w:r>
      <w:r>
        <w:rPr>
          <w:rtl/>
        </w:rPr>
        <w:t>و</w:t>
      </w:r>
      <w:r w:rsidR="00352EF7">
        <w:rPr>
          <w:rFonts w:hint="cs"/>
          <w:rtl/>
        </w:rPr>
        <w:t>ّ</w:t>
      </w:r>
      <w:r>
        <w:rPr>
          <w:rtl/>
        </w:rPr>
        <w:t xml:space="preserve">ل على الاستصحاب مبني على أن يكون المراد من اليقين في قوله </w:t>
      </w:r>
      <w:r w:rsidR="00D7791C" w:rsidRPr="00D7791C">
        <w:rPr>
          <w:rStyle w:val="libAlaemChar"/>
          <w:rtl/>
        </w:rPr>
        <w:t>عليه‌السلام</w:t>
      </w:r>
      <w:r>
        <w:rPr>
          <w:rtl/>
        </w:rPr>
        <w:t>: (ل</w:t>
      </w:r>
      <w:r w:rsidR="00352EF7">
        <w:rPr>
          <w:rFonts w:hint="cs"/>
          <w:rtl/>
        </w:rPr>
        <w:t>أ</w:t>
      </w:r>
      <w:r>
        <w:rPr>
          <w:rtl/>
        </w:rPr>
        <w:t>نك كنت على يقين من طهارتك) اليقين بالطهارة قبل ظن ال</w:t>
      </w:r>
      <w:r w:rsidR="00352EF7">
        <w:rPr>
          <w:rFonts w:hint="cs"/>
          <w:rtl/>
        </w:rPr>
        <w:t>إ</w:t>
      </w:r>
      <w:r>
        <w:rPr>
          <w:rtl/>
        </w:rPr>
        <w:t>صابة كما هو الظاهر، فإنه لو كان المراد منه اليقين الحاصل بالنظر والفحص بعده الزائل بالرؤية بعد الصلاة، كان مفاد قاعدة اليقين، كما لا يخفى.</w:t>
      </w:r>
    </w:p>
    <w:p w14:paraId="1966B61E" w14:textId="77777777" w:rsidR="00352EF7" w:rsidRDefault="001A75A1" w:rsidP="001A75A1">
      <w:pPr>
        <w:pStyle w:val="libNormal"/>
        <w:rPr>
          <w:rtl/>
        </w:rPr>
      </w:pPr>
      <w:r>
        <w:rPr>
          <w:rtl/>
        </w:rPr>
        <w:t>ثم إنه أشكل على الرواية، بأن ال</w:t>
      </w:r>
      <w:r w:rsidR="00352EF7">
        <w:rPr>
          <w:rFonts w:hint="cs"/>
          <w:rtl/>
        </w:rPr>
        <w:t>إ</w:t>
      </w:r>
      <w:r>
        <w:rPr>
          <w:rtl/>
        </w:rPr>
        <w:t>عادة بعد انكشاف وقوع الصلاة [في النجاسة]</w:t>
      </w:r>
      <w:r w:rsidRPr="00D92983">
        <w:rPr>
          <w:rStyle w:val="libFootnotenumChar"/>
          <w:rtl/>
        </w:rPr>
        <w:t>(1)</w:t>
      </w:r>
      <w:r>
        <w:rPr>
          <w:rtl/>
        </w:rPr>
        <w:t xml:space="preserve"> ليست نقضا</w:t>
      </w:r>
      <w:r w:rsidR="00352EF7">
        <w:rPr>
          <w:rFonts w:hint="cs"/>
          <w:rtl/>
        </w:rPr>
        <w:t>ً</w:t>
      </w:r>
      <w:r>
        <w:rPr>
          <w:rtl/>
        </w:rPr>
        <w:t xml:space="preserve"> لليقين بالطهارة بالشك فيها، بل باليقين بارتفاعها، فكيف يصح أن يعلل عدم ال</w:t>
      </w:r>
      <w:r w:rsidR="00352EF7">
        <w:rPr>
          <w:rFonts w:hint="cs"/>
          <w:rtl/>
        </w:rPr>
        <w:t>إ</w:t>
      </w:r>
      <w:r>
        <w:rPr>
          <w:rtl/>
        </w:rPr>
        <w:t xml:space="preserve">عادة بأنها نقض اليقين بالشك؟ </w:t>
      </w:r>
    </w:p>
    <w:p w14:paraId="38DC35C4" w14:textId="6385ED74" w:rsidR="001A75A1" w:rsidRDefault="001A75A1" w:rsidP="001A75A1">
      <w:pPr>
        <w:pStyle w:val="libNormal"/>
      </w:pPr>
      <w:r>
        <w:rPr>
          <w:rtl/>
        </w:rPr>
        <w:t>نعم إنما يصح أن يعلل به جواز الدخول في الصلاة، كما لا يخفى، ولا يكاد يمكن التفصي عن هذا ال</w:t>
      </w:r>
      <w:r w:rsidR="00352EF7">
        <w:rPr>
          <w:rFonts w:hint="cs"/>
          <w:rtl/>
        </w:rPr>
        <w:t>إ</w:t>
      </w:r>
      <w:r>
        <w:rPr>
          <w:rtl/>
        </w:rPr>
        <w:t>شكال إلا بأن يقال: إن الشرط في الصلاة فعلا</w:t>
      </w:r>
      <w:r w:rsidR="00352EF7">
        <w:rPr>
          <w:rFonts w:hint="cs"/>
          <w:rtl/>
        </w:rPr>
        <w:t>ً</w:t>
      </w:r>
    </w:p>
    <w:p w14:paraId="730779D1" w14:textId="77777777" w:rsidR="001A75A1" w:rsidRDefault="00D7791C" w:rsidP="00D7791C">
      <w:pPr>
        <w:pStyle w:val="libLine"/>
      </w:pPr>
      <w:r>
        <w:rPr>
          <w:rtl/>
        </w:rPr>
        <w:t>____________________</w:t>
      </w:r>
    </w:p>
    <w:p w14:paraId="262F40EA" w14:textId="4DE3FB3F" w:rsidR="001A75A1" w:rsidRDefault="001A75A1" w:rsidP="00352EF7">
      <w:pPr>
        <w:pStyle w:val="libFootnote0"/>
      </w:pPr>
      <w:r w:rsidRPr="00044965">
        <w:rPr>
          <w:rtl/>
        </w:rPr>
        <w:t>(1)</w:t>
      </w:r>
      <w:r>
        <w:rPr>
          <w:rtl/>
        </w:rPr>
        <w:t xml:space="preserve"> اثبتنا الزيادة من</w:t>
      </w:r>
      <w:r w:rsidR="0077545E">
        <w:rPr>
          <w:rtl/>
        </w:rPr>
        <w:t xml:space="preserve"> «ب»</w:t>
      </w:r>
      <w:r>
        <w:rPr>
          <w:rtl/>
        </w:rPr>
        <w:t>.</w:t>
      </w:r>
    </w:p>
    <w:p w14:paraId="7DDA2513" w14:textId="77777777" w:rsidR="001A75A1" w:rsidRDefault="00D7791C" w:rsidP="001A75A1">
      <w:pPr>
        <w:pStyle w:val="libNormal"/>
      </w:pPr>
      <w:r>
        <w:rPr>
          <w:rtl/>
        </w:rPr>
        <w:br w:type="page"/>
      </w:r>
    </w:p>
    <w:p w14:paraId="34CD4DF7" w14:textId="77777777" w:rsidR="001A75A1" w:rsidRDefault="001A75A1" w:rsidP="00044965">
      <w:pPr>
        <w:pStyle w:val="libNormal0"/>
      </w:pPr>
      <w:r>
        <w:rPr>
          <w:rtl/>
        </w:rPr>
        <w:lastRenderedPageBreak/>
        <w:t xml:space="preserve">حين الالتفات إلى الطهارة هو إحرازها، ولو بأصل أو قاعدة لا نفسها، فيكون قضية استصحاب الطهارة حال الصلاة عدم إعادتها ولو انكشف وقوعها في النجاسة بعدها، كما أن إعادتها بعد الكشف يكشف عن جواز النقض وعدم حجية الاستصحاب حالها، كما لا يخفى، </w:t>
      </w:r>
      <w:r w:rsidR="00CF3A6F">
        <w:rPr>
          <w:rtl/>
        </w:rPr>
        <w:t>فتأمل جيداً</w:t>
      </w:r>
      <w:r>
        <w:rPr>
          <w:rtl/>
        </w:rPr>
        <w:t>.</w:t>
      </w:r>
    </w:p>
    <w:p w14:paraId="4334C8EF" w14:textId="72D62734" w:rsidR="001A75A1" w:rsidRDefault="001A75A1" w:rsidP="001A75A1">
      <w:pPr>
        <w:pStyle w:val="libNormal"/>
      </w:pPr>
      <w:r>
        <w:rPr>
          <w:rtl/>
        </w:rPr>
        <w:t>لا يقال: لا مجال حينئذ لاستصحاب الطهارة فإنها إذا لم تكن شرطا</w:t>
      </w:r>
      <w:r w:rsidR="00E84155">
        <w:rPr>
          <w:rFonts w:hint="cs"/>
          <w:rtl/>
        </w:rPr>
        <w:t>ً</w:t>
      </w:r>
      <w:r>
        <w:rPr>
          <w:rtl/>
        </w:rPr>
        <w:t xml:space="preserve"> لم تكن موضوعة لحكم مع أنها ليست بحكم</w:t>
      </w:r>
      <w:r w:rsidRPr="00D92983">
        <w:rPr>
          <w:rStyle w:val="libFootnotenumChar"/>
          <w:rtl/>
        </w:rPr>
        <w:t>(1)</w:t>
      </w:r>
      <w:r>
        <w:rPr>
          <w:rtl/>
        </w:rPr>
        <w:t>، ولا محيص في الاستصحاب عن كون المستصحب حكما</w:t>
      </w:r>
      <w:r w:rsidR="00E84155">
        <w:rPr>
          <w:rFonts w:hint="cs"/>
          <w:rtl/>
        </w:rPr>
        <w:t>ً</w:t>
      </w:r>
      <w:r>
        <w:rPr>
          <w:rtl/>
        </w:rPr>
        <w:t xml:space="preserve"> أو موضوعا</w:t>
      </w:r>
      <w:r w:rsidR="00E84155">
        <w:rPr>
          <w:rFonts w:hint="cs"/>
          <w:rtl/>
        </w:rPr>
        <w:t>ً</w:t>
      </w:r>
      <w:r>
        <w:rPr>
          <w:rtl/>
        </w:rPr>
        <w:t xml:space="preserve"> لحكم.</w:t>
      </w:r>
    </w:p>
    <w:p w14:paraId="5B0D483F" w14:textId="0B7E5E67" w:rsidR="001A75A1" w:rsidRDefault="001A75A1" w:rsidP="001A75A1">
      <w:pPr>
        <w:pStyle w:val="libNormal"/>
      </w:pPr>
      <w:r>
        <w:rPr>
          <w:rtl/>
        </w:rPr>
        <w:t>فإنه يقال: إن الطهارة وإن لم تكن شرطا</w:t>
      </w:r>
      <w:r w:rsidR="00E84155">
        <w:rPr>
          <w:rFonts w:hint="cs"/>
          <w:rtl/>
        </w:rPr>
        <w:t>ً</w:t>
      </w:r>
      <w:r>
        <w:rPr>
          <w:rtl/>
        </w:rPr>
        <w:t xml:space="preserve"> فعلا</w:t>
      </w:r>
      <w:r w:rsidR="00E84155">
        <w:rPr>
          <w:rFonts w:hint="cs"/>
          <w:rtl/>
        </w:rPr>
        <w:t>ً</w:t>
      </w:r>
      <w:r>
        <w:rPr>
          <w:rtl/>
        </w:rPr>
        <w:t>، إلا أنه</w:t>
      </w:r>
      <w:r w:rsidR="00B66052">
        <w:rPr>
          <w:rFonts w:hint="cs"/>
          <w:rtl/>
        </w:rPr>
        <w:t>ا</w:t>
      </w:r>
      <w:r>
        <w:rPr>
          <w:rtl/>
        </w:rPr>
        <w:t xml:space="preserve"> غير منعزلة عن الشرطية رأسا</w:t>
      </w:r>
      <w:r w:rsidR="00E84155">
        <w:rPr>
          <w:rFonts w:hint="cs"/>
          <w:rtl/>
        </w:rPr>
        <w:t>ً</w:t>
      </w:r>
      <w:r>
        <w:rPr>
          <w:rtl/>
        </w:rPr>
        <w:t>، بل هي شرط واقعي اقتضائي، كما هو قضية التوفيق بين بعض ال</w:t>
      </w:r>
      <w:r w:rsidR="00E84155">
        <w:rPr>
          <w:rFonts w:hint="cs"/>
          <w:rtl/>
        </w:rPr>
        <w:t>إ</w:t>
      </w:r>
      <w:r>
        <w:rPr>
          <w:rtl/>
        </w:rPr>
        <w:t>طلاقات ومثل هذا الخطاب، هذا مع كفاية كونها من قيود الشرط، حيث أنه كان إحرازها بخصوصها لا غيرها شرطا</w:t>
      </w:r>
      <w:r w:rsidR="00E84155">
        <w:rPr>
          <w:rFonts w:hint="cs"/>
          <w:rtl/>
        </w:rPr>
        <w:t>ً</w:t>
      </w:r>
      <w:r>
        <w:rPr>
          <w:rtl/>
        </w:rPr>
        <w:t>.</w:t>
      </w:r>
    </w:p>
    <w:p w14:paraId="27998768" w14:textId="60428077" w:rsidR="001A75A1" w:rsidRDefault="001A75A1" w:rsidP="001A75A1">
      <w:pPr>
        <w:pStyle w:val="libNormal"/>
      </w:pPr>
      <w:r>
        <w:rPr>
          <w:rtl/>
        </w:rPr>
        <w:t>لايقال: سلمنا ذلك، لكن قضيته أن يكون علة عدم الاعادة حينئذ، بعد انكشاف وقوع الصلاة في النجاسة، هو إحراز الطهارة حالها باستصحابها، لا الطهارة المحرزة بالاستصحاب، مع أن قضية التعليل أن تكون العلة له هي نفسها لا إحرازها، ضرورة أن نتيجة قوله: (ل</w:t>
      </w:r>
      <w:r w:rsidR="00E84155">
        <w:rPr>
          <w:rFonts w:hint="cs"/>
          <w:rtl/>
        </w:rPr>
        <w:t>أ</w:t>
      </w:r>
      <w:r>
        <w:rPr>
          <w:rtl/>
        </w:rPr>
        <w:t>نك كنت على يقين...إلى آخره)، أنه على الطهارة لا أنه مستصحبها، كما لا يخفى.</w:t>
      </w:r>
    </w:p>
    <w:p w14:paraId="47EC778C" w14:textId="05C1AB7D" w:rsidR="001A75A1" w:rsidRDefault="001A75A1" w:rsidP="001A75A1">
      <w:pPr>
        <w:pStyle w:val="libNormal"/>
      </w:pPr>
      <w:r>
        <w:rPr>
          <w:rtl/>
        </w:rPr>
        <w:t>فإنه يقال: نعم، ولكن التعليل إنما هو بلحاظ حال قبل انكشاف الحال، لنكتة التنبيه على حجية الاستصحاب، وأنه كان هناك استصحاب مع وضوح استلزام ذلك ل</w:t>
      </w:r>
      <w:r w:rsidR="00E84155">
        <w:rPr>
          <w:rFonts w:hint="cs"/>
          <w:rtl/>
        </w:rPr>
        <w:t>أ</w:t>
      </w:r>
      <w:r>
        <w:rPr>
          <w:rtl/>
        </w:rPr>
        <w:t>ن يكون المجدي بعد الانكشاف، هو ذاك الاستصحاب لا الطهارة، وإلا لما كانت ال</w:t>
      </w:r>
      <w:r w:rsidR="00E84155">
        <w:rPr>
          <w:rFonts w:hint="cs"/>
          <w:rtl/>
        </w:rPr>
        <w:t>إ</w:t>
      </w:r>
      <w:r>
        <w:rPr>
          <w:rtl/>
        </w:rPr>
        <w:t>عادة نقضا</w:t>
      </w:r>
      <w:r w:rsidR="00E84155">
        <w:rPr>
          <w:rFonts w:hint="cs"/>
          <w:rtl/>
        </w:rPr>
        <w:t>ً</w:t>
      </w:r>
      <w:r>
        <w:rPr>
          <w:rtl/>
        </w:rPr>
        <w:t>، كما عرفت في ال</w:t>
      </w:r>
      <w:r w:rsidR="00E84155">
        <w:rPr>
          <w:rFonts w:hint="cs"/>
          <w:rtl/>
        </w:rPr>
        <w:t>إ</w:t>
      </w:r>
      <w:r>
        <w:rPr>
          <w:rtl/>
        </w:rPr>
        <w:t>شكال.</w:t>
      </w:r>
    </w:p>
    <w:p w14:paraId="55B31CBC" w14:textId="77777777" w:rsidR="001A75A1" w:rsidRDefault="00D7791C" w:rsidP="00D7791C">
      <w:pPr>
        <w:pStyle w:val="libLine"/>
      </w:pPr>
      <w:r>
        <w:rPr>
          <w:rtl/>
        </w:rPr>
        <w:t>____________________</w:t>
      </w:r>
    </w:p>
    <w:p w14:paraId="7B6C0064" w14:textId="09F85962" w:rsidR="001A75A1" w:rsidRDefault="001A75A1" w:rsidP="00E84155">
      <w:pPr>
        <w:pStyle w:val="libFootnote0"/>
      </w:pPr>
      <w:r w:rsidRPr="00044965">
        <w:rPr>
          <w:rtl/>
        </w:rPr>
        <w:t>(1)</w:t>
      </w:r>
      <w:r>
        <w:rPr>
          <w:rtl/>
        </w:rPr>
        <w:t xml:space="preserve"> هذا ما أثبت</w:t>
      </w:r>
      <w:r w:rsidR="00B66052">
        <w:rPr>
          <w:rFonts w:hint="cs"/>
          <w:rtl/>
        </w:rPr>
        <w:t>ن</w:t>
      </w:r>
      <w:r>
        <w:rPr>
          <w:rtl/>
        </w:rPr>
        <w:t>اه من</w:t>
      </w:r>
      <w:r w:rsidR="0077545E">
        <w:rPr>
          <w:rtl/>
        </w:rPr>
        <w:t xml:space="preserve"> «ب»</w:t>
      </w:r>
      <w:r>
        <w:rPr>
          <w:rtl/>
        </w:rPr>
        <w:t xml:space="preserve"> المصححة، وفي</w:t>
      </w:r>
      <w:r w:rsidR="0077545E">
        <w:rPr>
          <w:rtl/>
        </w:rPr>
        <w:t xml:space="preserve"> «أ»</w:t>
      </w:r>
      <w:r>
        <w:rPr>
          <w:rtl/>
        </w:rPr>
        <w:t>: الضمائر كلها مذكرة.</w:t>
      </w:r>
    </w:p>
    <w:p w14:paraId="7957E560" w14:textId="77777777" w:rsidR="001A75A1" w:rsidRDefault="00D7791C" w:rsidP="001A75A1">
      <w:pPr>
        <w:pStyle w:val="libNormal"/>
      </w:pPr>
      <w:r>
        <w:rPr>
          <w:rtl/>
        </w:rPr>
        <w:br w:type="page"/>
      </w:r>
    </w:p>
    <w:p w14:paraId="3C078731" w14:textId="4A9BC5C0" w:rsidR="001A75A1" w:rsidRDefault="001A75A1" w:rsidP="001A75A1">
      <w:pPr>
        <w:pStyle w:val="libNormal"/>
      </w:pPr>
      <w:r>
        <w:rPr>
          <w:rtl/>
        </w:rPr>
        <w:lastRenderedPageBreak/>
        <w:t>ثم إنه لا يكاد يصح التعليل، لو قيل باقتضاء</w:t>
      </w:r>
      <w:r w:rsidR="00714E52">
        <w:rPr>
          <w:rtl/>
        </w:rPr>
        <w:t xml:space="preserve"> الأمر </w:t>
      </w:r>
      <w:r>
        <w:rPr>
          <w:rtl/>
        </w:rPr>
        <w:t>الظاهري ل</w:t>
      </w:r>
      <w:r w:rsidR="00B66052">
        <w:rPr>
          <w:rFonts w:hint="cs"/>
          <w:rtl/>
        </w:rPr>
        <w:t>لإ</w:t>
      </w:r>
      <w:r>
        <w:rPr>
          <w:rtl/>
        </w:rPr>
        <w:t>جزاء، كما قيل</w:t>
      </w:r>
      <w:r w:rsidRPr="00D92983">
        <w:rPr>
          <w:rStyle w:val="libFootnotenumChar"/>
          <w:rtl/>
        </w:rPr>
        <w:t>(1)</w:t>
      </w:r>
      <w:r>
        <w:rPr>
          <w:rtl/>
        </w:rPr>
        <w:t>، ضرورة أن العلة عليه إنما هو اقتضاء ذاك الخطاب الظاهري حال الصلاة لل</w:t>
      </w:r>
      <w:r w:rsidR="00B66052">
        <w:rPr>
          <w:rFonts w:hint="cs"/>
          <w:rtl/>
        </w:rPr>
        <w:t>إ</w:t>
      </w:r>
      <w:r>
        <w:rPr>
          <w:rtl/>
        </w:rPr>
        <w:t>جزاء وعدم إعادتها، لا لزوم النقض من ال</w:t>
      </w:r>
      <w:r w:rsidR="00B66052">
        <w:rPr>
          <w:rFonts w:hint="cs"/>
          <w:rtl/>
        </w:rPr>
        <w:t>إ</w:t>
      </w:r>
      <w:r>
        <w:rPr>
          <w:rtl/>
        </w:rPr>
        <w:t>عادة كما لا يخفى، اللهم إلا أن يقال: إن التعليل به إنما هو بملاحظة ضميمة اقتضاء</w:t>
      </w:r>
      <w:r w:rsidR="00714E52">
        <w:rPr>
          <w:rtl/>
        </w:rPr>
        <w:t xml:space="preserve"> الأمر </w:t>
      </w:r>
      <w:r>
        <w:rPr>
          <w:rtl/>
        </w:rPr>
        <w:t>الظاهري لل</w:t>
      </w:r>
      <w:r w:rsidR="00B66052">
        <w:rPr>
          <w:rFonts w:hint="cs"/>
          <w:rtl/>
        </w:rPr>
        <w:t>إ</w:t>
      </w:r>
      <w:r>
        <w:rPr>
          <w:rtl/>
        </w:rPr>
        <w:t>جزاء، بتقريب أن ال</w:t>
      </w:r>
      <w:r w:rsidR="00B66052">
        <w:rPr>
          <w:rFonts w:hint="cs"/>
          <w:rtl/>
        </w:rPr>
        <w:t>لإ</w:t>
      </w:r>
      <w:r>
        <w:rPr>
          <w:rtl/>
        </w:rPr>
        <w:t>عادة لو قيل بوجوبها كانت موجبة لنقض اليقين بالشك في الطهارة قبل الانكشاف وعدم حرمته شرعا</w:t>
      </w:r>
      <w:r w:rsidR="00775D40">
        <w:rPr>
          <w:rFonts w:hint="cs"/>
          <w:rtl/>
        </w:rPr>
        <w:t>ً</w:t>
      </w:r>
      <w:r>
        <w:rPr>
          <w:rtl/>
        </w:rPr>
        <w:t>، وإلا للزم عدم اقتضاء ذاك</w:t>
      </w:r>
      <w:r w:rsidR="00714E52">
        <w:rPr>
          <w:rtl/>
        </w:rPr>
        <w:t xml:space="preserve"> الأمر </w:t>
      </w:r>
      <w:r>
        <w:rPr>
          <w:rtl/>
        </w:rPr>
        <w:t>له، كما لا يخفى، مع اقتضائه شرعا</w:t>
      </w:r>
      <w:r w:rsidR="00775D40">
        <w:rPr>
          <w:rFonts w:hint="cs"/>
          <w:rtl/>
        </w:rPr>
        <w:t>ً</w:t>
      </w:r>
      <w:r>
        <w:rPr>
          <w:rtl/>
        </w:rPr>
        <w:t xml:space="preserve"> أو عقلا</w:t>
      </w:r>
      <w:r w:rsidR="00775D40">
        <w:rPr>
          <w:rFonts w:hint="cs"/>
          <w:rtl/>
        </w:rPr>
        <w:t>ً</w:t>
      </w:r>
      <w:r>
        <w:rPr>
          <w:rtl/>
        </w:rPr>
        <w:t>، فتأمل</w:t>
      </w:r>
      <w:r w:rsidRPr="00D92983">
        <w:rPr>
          <w:rStyle w:val="libFootnotenumChar"/>
          <w:rtl/>
        </w:rPr>
        <w:t>(2)</w:t>
      </w:r>
      <w:r>
        <w:rPr>
          <w:rtl/>
        </w:rPr>
        <w:t>.</w:t>
      </w:r>
    </w:p>
    <w:p w14:paraId="07DA2B43" w14:textId="77777777" w:rsidR="001A75A1" w:rsidRDefault="001A75A1" w:rsidP="001A75A1">
      <w:pPr>
        <w:pStyle w:val="libNormal"/>
      </w:pPr>
      <w:r>
        <w:rPr>
          <w:rtl/>
        </w:rPr>
        <w:t>ولعل ذلك مراد من قال</w:t>
      </w:r>
      <w:r w:rsidRPr="00D92983">
        <w:rPr>
          <w:rStyle w:val="libFootnotenumChar"/>
          <w:rtl/>
        </w:rPr>
        <w:t>(3)</w:t>
      </w:r>
      <w:r>
        <w:rPr>
          <w:rtl/>
        </w:rPr>
        <w:t xml:space="preserve"> بدلالة الرواية على إجزاء</w:t>
      </w:r>
      <w:r w:rsidR="00714E52">
        <w:rPr>
          <w:rtl/>
        </w:rPr>
        <w:t xml:space="preserve"> الأمر </w:t>
      </w:r>
      <w:r>
        <w:rPr>
          <w:rtl/>
        </w:rPr>
        <w:t>الظاهري.</w:t>
      </w:r>
    </w:p>
    <w:p w14:paraId="57BA4F41" w14:textId="0E789804" w:rsidR="001A75A1" w:rsidRDefault="001A75A1" w:rsidP="001A75A1">
      <w:pPr>
        <w:pStyle w:val="libNormal"/>
      </w:pPr>
      <w:r>
        <w:rPr>
          <w:rtl/>
        </w:rPr>
        <w:t>هذا غاية ما يمكن أن يقال في توجيه التعليل، مع أنه لا يكاد يوجب ال</w:t>
      </w:r>
      <w:r w:rsidR="00775D40">
        <w:rPr>
          <w:rFonts w:hint="cs"/>
          <w:rtl/>
        </w:rPr>
        <w:t>إ</w:t>
      </w:r>
      <w:r>
        <w:rPr>
          <w:rtl/>
        </w:rPr>
        <w:t>شكال فيه - والعجز</w:t>
      </w:r>
      <w:r w:rsidR="00775D40">
        <w:rPr>
          <w:rFonts w:hint="cs"/>
          <w:rtl/>
        </w:rPr>
        <w:t>ُ</w:t>
      </w:r>
      <w:r>
        <w:rPr>
          <w:rtl/>
        </w:rPr>
        <w:t xml:space="preserve"> عن التفص</w:t>
      </w:r>
      <w:r w:rsidR="00775D40">
        <w:rPr>
          <w:rFonts w:hint="cs"/>
          <w:rtl/>
        </w:rPr>
        <w:t>ّ</w:t>
      </w:r>
      <w:r>
        <w:rPr>
          <w:rtl/>
        </w:rPr>
        <w:t>ي عنه - إشكالا</w:t>
      </w:r>
      <w:r w:rsidR="00775D40">
        <w:rPr>
          <w:rFonts w:hint="cs"/>
          <w:rtl/>
        </w:rPr>
        <w:t>ً</w:t>
      </w:r>
      <w:r>
        <w:rPr>
          <w:rtl/>
        </w:rPr>
        <w:t xml:space="preserve"> في دلالة الرواية على الاستصحاب، فإن</w:t>
      </w:r>
      <w:r w:rsidR="00775D40">
        <w:rPr>
          <w:rFonts w:hint="cs"/>
          <w:rtl/>
        </w:rPr>
        <w:t>ه</w:t>
      </w:r>
      <w:r>
        <w:rPr>
          <w:rtl/>
        </w:rPr>
        <w:t xml:space="preserve"> لازم على كل</w:t>
      </w:r>
      <w:r w:rsidR="00775D40">
        <w:rPr>
          <w:rFonts w:hint="cs"/>
          <w:rtl/>
        </w:rPr>
        <w:t>ّ</w:t>
      </w:r>
      <w:r>
        <w:rPr>
          <w:rtl/>
        </w:rPr>
        <w:t xml:space="preserve"> حال، كان مفاده قاعدته أو قاعدة اليقين، مع بداهة عدم خروجه منهما، </w:t>
      </w:r>
      <w:r w:rsidR="00CF3A6F">
        <w:rPr>
          <w:rtl/>
        </w:rPr>
        <w:t>فتأم</w:t>
      </w:r>
      <w:r w:rsidR="00775D40">
        <w:rPr>
          <w:rFonts w:hint="cs"/>
          <w:rtl/>
        </w:rPr>
        <w:t>ّ</w:t>
      </w:r>
      <w:r w:rsidR="00CF3A6F">
        <w:rPr>
          <w:rtl/>
        </w:rPr>
        <w:t>ل جيداً</w:t>
      </w:r>
      <w:r>
        <w:rPr>
          <w:rtl/>
        </w:rPr>
        <w:t>.</w:t>
      </w:r>
    </w:p>
    <w:p w14:paraId="217F4702" w14:textId="2A2479C9" w:rsidR="001A75A1" w:rsidRDefault="001A75A1" w:rsidP="001A75A1">
      <w:pPr>
        <w:pStyle w:val="libNormal"/>
      </w:pPr>
      <w:r w:rsidRPr="00226E01">
        <w:rPr>
          <w:rStyle w:val="libBold2Char"/>
          <w:rtl/>
        </w:rPr>
        <w:t>ومنها</w:t>
      </w:r>
      <w:r>
        <w:rPr>
          <w:rtl/>
        </w:rPr>
        <w:t>: صحيحة ثالثة لزرارة</w:t>
      </w:r>
      <w:r w:rsidRPr="00D92983">
        <w:rPr>
          <w:rStyle w:val="libFootnotenumChar"/>
          <w:rtl/>
        </w:rPr>
        <w:t>(4)</w:t>
      </w:r>
      <w:r>
        <w:rPr>
          <w:rtl/>
        </w:rPr>
        <w:t>: (وإذا لم يدر في ثلاث</w:t>
      </w:r>
      <w:r w:rsidR="00775D40">
        <w:rPr>
          <w:rFonts w:hint="cs"/>
          <w:rtl/>
        </w:rPr>
        <w:t>ٍ</w:t>
      </w:r>
      <w:r>
        <w:rPr>
          <w:rtl/>
        </w:rPr>
        <w:t xml:space="preserve"> هو أو في أربع، وقد أحرز الثلاث، قام فأضاف إليها أخرى ولا ش</w:t>
      </w:r>
      <w:r w:rsidR="00775D40">
        <w:rPr>
          <w:rFonts w:hint="cs"/>
          <w:rtl/>
        </w:rPr>
        <w:t>ي</w:t>
      </w:r>
      <w:r w:rsidR="004D37F3">
        <w:rPr>
          <w:rFonts w:hint="cs"/>
          <w:rtl/>
        </w:rPr>
        <w:t>ء</w:t>
      </w:r>
      <w:r>
        <w:rPr>
          <w:rtl/>
        </w:rPr>
        <w:t xml:space="preserve"> عليه، ولا ينقض اليقين بالشك، ولا يدخل الشك في اليقين، ولا يخلط أحدهما بالآخر، ولكنه ينقض الشك باليقين، ويتم</w:t>
      </w:r>
      <w:r w:rsidR="00775D40">
        <w:rPr>
          <w:rFonts w:hint="cs"/>
          <w:rtl/>
        </w:rPr>
        <w:t>ّ</w:t>
      </w:r>
      <w:r>
        <w:rPr>
          <w:rtl/>
        </w:rPr>
        <w:t xml:space="preserve"> على اليقين فيبن</w:t>
      </w:r>
      <w:r w:rsidR="00775D40">
        <w:rPr>
          <w:rFonts w:hint="cs"/>
          <w:rtl/>
        </w:rPr>
        <w:t>ي</w:t>
      </w:r>
      <w:r>
        <w:rPr>
          <w:rtl/>
        </w:rPr>
        <w:t xml:space="preserve"> عليه، ولا</w:t>
      </w:r>
      <w:r w:rsidR="00775D40">
        <w:rPr>
          <w:rFonts w:hint="cs"/>
          <w:rtl/>
        </w:rPr>
        <w:t xml:space="preserve"> </w:t>
      </w:r>
      <w:r>
        <w:rPr>
          <w:rtl/>
        </w:rPr>
        <w:t>يعتد</w:t>
      </w:r>
      <w:r w:rsidR="00775D40">
        <w:rPr>
          <w:rFonts w:hint="cs"/>
          <w:rtl/>
        </w:rPr>
        <w:t>ٌ</w:t>
      </w:r>
      <w:r>
        <w:rPr>
          <w:rtl/>
        </w:rPr>
        <w:t xml:space="preserve"> بالشك في حال من الحالات).</w:t>
      </w:r>
    </w:p>
    <w:p w14:paraId="2AD3DBC3" w14:textId="414CC2A0" w:rsidR="001A75A1" w:rsidRDefault="001A75A1" w:rsidP="001A75A1">
      <w:pPr>
        <w:pStyle w:val="libNormal"/>
      </w:pPr>
      <w:r>
        <w:rPr>
          <w:rtl/>
        </w:rPr>
        <w:t>والاستدلال بها على الاستصحاب مبني</w:t>
      </w:r>
      <w:r w:rsidR="00775D40">
        <w:rPr>
          <w:rFonts w:hint="cs"/>
          <w:rtl/>
        </w:rPr>
        <w:t>ٌ</w:t>
      </w:r>
      <w:r>
        <w:rPr>
          <w:rtl/>
        </w:rPr>
        <w:t xml:space="preserve"> على إرادة اليقين بعدم ال</w:t>
      </w:r>
      <w:r w:rsidR="00775D40">
        <w:rPr>
          <w:rFonts w:hint="cs"/>
          <w:rtl/>
        </w:rPr>
        <w:t>إ</w:t>
      </w:r>
      <w:r>
        <w:rPr>
          <w:rtl/>
        </w:rPr>
        <w:t>تيان</w:t>
      </w:r>
    </w:p>
    <w:p w14:paraId="1CA29EFC" w14:textId="77777777" w:rsidR="001A75A1" w:rsidRDefault="00D7791C" w:rsidP="00D7791C">
      <w:pPr>
        <w:pStyle w:val="libLine"/>
      </w:pPr>
      <w:r>
        <w:rPr>
          <w:rtl/>
        </w:rPr>
        <w:t>____________________</w:t>
      </w:r>
    </w:p>
    <w:p w14:paraId="25B9E68A" w14:textId="77777777" w:rsidR="001A75A1" w:rsidRDefault="001A75A1" w:rsidP="00044965">
      <w:pPr>
        <w:pStyle w:val="libFootnote0"/>
      </w:pPr>
      <w:r w:rsidRPr="00044965">
        <w:rPr>
          <w:rtl/>
        </w:rPr>
        <w:t>(1)</w:t>
      </w:r>
      <w:r>
        <w:rPr>
          <w:rtl/>
        </w:rPr>
        <w:t xml:space="preserve"> راجع</w:t>
      </w:r>
      <w:r w:rsidR="000C5AE4">
        <w:rPr>
          <w:rtl/>
        </w:rPr>
        <w:t xml:space="preserve"> فرائد الأصول </w:t>
      </w:r>
      <w:r>
        <w:rPr>
          <w:rtl/>
        </w:rPr>
        <w:t>/ 331.</w:t>
      </w:r>
    </w:p>
    <w:p w14:paraId="67CE106D" w14:textId="4A093D20" w:rsidR="001A75A1" w:rsidRDefault="001A75A1" w:rsidP="00044965">
      <w:pPr>
        <w:pStyle w:val="libFootnote0"/>
      </w:pPr>
      <w:r w:rsidRPr="00044965">
        <w:rPr>
          <w:rtl/>
        </w:rPr>
        <w:t>(2)</w:t>
      </w:r>
      <w:r>
        <w:rPr>
          <w:rtl/>
        </w:rPr>
        <w:t xml:space="preserve"> وجه التأمل أن اقتضاء</w:t>
      </w:r>
      <w:r w:rsidR="00714E52">
        <w:rPr>
          <w:rtl/>
        </w:rPr>
        <w:t xml:space="preserve"> الأمر </w:t>
      </w:r>
      <w:r>
        <w:rPr>
          <w:rtl/>
        </w:rPr>
        <w:t>الظاهري لل</w:t>
      </w:r>
      <w:r w:rsidR="00775D40">
        <w:rPr>
          <w:rFonts w:hint="cs"/>
          <w:rtl/>
        </w:rPr>
        <w:t>إ</w:t>
      </w:r>
      <w:r>
        <w:rPr>
          <w:rtl/>
        </w:rPr>
        <w:t xml:space="preserve">جزاء ليس بذاك الوضوح، كي يحسن بملاحظته التعليل بلزوم النقض من الاعادة، كما لا يخفى (منه </w:t>
      </w:r>
      <w:r w:rsidR="00D7791C" w:rsidRPr="004D37F3">
        <w:rPr>
          <w:rtl/>
        </w:rPr>
        <w:t>قدس</w:t>
      </w:r>
      <w:r w:rsidR="004D37F3" w:rsidRPr="004D37F3">
        <w:rPr>
          <w:rFonts w:hint="cs"/>
          <w:rtl/>
        </w:rPr>
        <w:t xml:space="preserve"> </w:t>
      </w:r>
      <w:r w:rsidR="00D7791C" w:rsidRPr="004D37F3">
        <w:rPr>
          <w:rtl/>
        </w:rPr>
        <w:t>سره</w:t>
      </w:r>
      <w:r>
        <w:rPr>
          <w:rtl/>
        </w:rPr>
        <w:t>)، أثبتنا هذه التعليقة من " أ وب.</w:t>
      </w:r>
    </w:p>
    <w:p w14:paraId="67590CB2" w14:textId="77777777" w:rsidR="001A75A1" w:rsidRDefault="001A75A1" w:rsidP="00044965">
      <w:pPr>
        <w:pStyle w:val="libFootnote0"/>
      </w:pPr>
      <w:r w:rsidRPr="00044965">
        <w:rPr>
          <w:rtl/>
        </w:rPr>
        <w:t>(3)</w:t>
      </w:r>
      <w:r>
        <w:rPr>
          <w:rtl/>
        </w:rPr>
        <w:t xml:space="preserve"> كما عن بعض مشايخ الشيخ الانصاري.</w:t>
      </w:r>
    </w:p>
    <w:p w14:paraId="328A0276" w14:textId="02EC1F7A" w:rsidR="001A75A1" w:rsidRDefault="001A75A1" w:rsidP="007D3AE1">
      <w:pPr>
        <w:pStyle w:val="libFootnote0"/>
      </w:pPr>
      <w:r w:rsidRPr="00044965">
        <w:rPr>
          <w:rtl/>
        </w:rPr>
        <w:t>(4)</w:t>
      </w:r>
      <w:r>
        <w:rPr>
          <w:rtl/>
        </w:rPr>
        <w:t xml:space="preserve"> الكافي: 3 / 352، الحديث 3.</w:t>
      </w:r>
    </w:p>
    <w:p w14:paraId="738D2CAD" w14:textId="77777777" w:rsidR="001A75A1" w:rsidRDefault="00D7791C" w:rsidP="001A75A1">
      <w:pPr>
        <w:pStyle w:val="libNormal"/>
      </w:pPr>
      <w:r>
        <w:rPr>
          <w:rtl/>
        </w:rPr>
        <w:br w:type="page"/>
      </w:r>
    </w:p>
    <w:p w14:paraId="09F7D174" w14:textId="60787AE5" w:rsidR="001A75A1" w:rsidRDefault="001A75A1" w:rsidP="00044965">
      <w:pPr>
        <w:pStyle w:val="libNormal0"/>
      </w:pPr>
      <w:r>
        <w:rPr>
          <w:rtl/>
        </w:rPr>
        <w:lastRenderedPageBreak/>
        <w:t>بالركعة الرابعة سابقا</w:t>
      </w:r>
      <w:r w:rsidR="002E129A">
        <w:rPr>
          <w:rFonts w:hint="cs"/>
          <w:rtl/>
        </w:rPr>
        <w:t>ً</w:t>
      </w:r>
      <w:r>
        <w:rPr>
          <w:rtl/>
        </w:rPr>
        <w:t xml:space="preserve"> والشك في إتيانها.</w:t>
      </w:r>
    </w:p>
    <w:p w14:paraId="032AF223" w14:textId="4C4E60AD" w:rsidR="001A75A1" w:rsidRDefault="001A75A1" w:rsidP="001A75A1">
      <w:pPr>
        <w:pStyle w:val="libNormal"/>
      </w:pPr>
      <w:r>
        <w:rPr>
          <w:rtl/>
        </w:rPr>
        <w:t>وقد أشكل</w:t>
      </w:r>
      <w:r w:rsidRPr="00D92983">
        <w:rPr>
          <w:rStyle w:val="libFootnotenumChar"/>
          <w:rtl/>
        </w:rPr>
        <w:t>(1)</w:t>
      </w:r>
      <w:r>
        <w:rPr>
          <w:rtl/>
        </w:rPr>
        <w:t xml:space="preserve"> بعدم إمكان إرادة ذلك على مذهب الخاصة، ضرورة أن</w:t>
      </w:r>
      <w:r w:rsidR="002E129A">
        <w:rPr>
          <w:rFonts w:hint="cs"/>
          <w:rtl/>
        </w:rPr>
        <w:t>ّ</w:t>
      </w:r>
      <w:r>
        <w:rPr>
          <w:rtl/>
        </w:rPr>
        <w:t xml:space="preserve"> قضي</w:t>
      </w:r>
      <w:r w:rsidR="002E129A">
        <w:rPr>
          <w:rFonts w:hint="cs"/>
          <w:rtl/>
        </w:rPr>
        <w:t>ّ</w:t>
      </w:r>
      <w:r>
        <w:rPr>
          <w:rtl/>
        </w:rPr>
        <w:t>ته إضافة ركعة أخرى موصولة، والمذهب قد استقر</w:t>
      </w:r>
      <w:r w:rsidR="002E129A">
        <w:rPr>
          <w:rFonts w:hint="cs"/>
          <w:rtl/>
        </w:rPr>
        <w:t>ّ</w:t>
      </w:r>
      <w:r>
        <w:rPr>
          <w:rtl/>
        </w:rPr>
        <w:t xml:space="preserve"> على إضافة ركعة بعد التسليم مفصولة، وعلى هذا يكون المراد باليقين اليقين بالفراغ، بما عل</w:t>
      </w:r>
      <w:r w:rsidR="002E129A">
        <w:rPr>
          <w:rFonts w:hint="cs"/>
          <w:rtl/>
        </w:rPr>
        <w:t>ّ</w:t>
      </w:r>
      <w:r>
        <w:rPr>
          <w:rtl/>
        </w:rPr>
        <w:t>مه ال</w:t>
      </w:r>
      <w:r w:rsidR="002E129A">
        <w:rPr>
          <w:rFonts w:hint="cs"/>
          <w:rtl/>
        </w:rPr>
        <w:t>إ</w:t>
      </w:r>
      <w:r>
        <w:rPr>
          <w:rtl/>
        </w:rPr>
        <w:t xml:space="preserve">مام </w:t>
      </w:r>
      <w:r w:rsidR="00D7791C" w:rsidRPr="00D7791C">
        <w:rPr>
          <w:rStyle w:val="libAlaemChar"/>
          <w:rtl/>
        </w:rPr>
        <w:t>عليه‌السلام</w:t>
      </w:r>
      <w:r>
        <w:rPr>
          <w:rtl/>
        </w:rPr>
        <w:t xml:space="preserve"> من الاحتياط بالبناء على ال</w:t>
      </w:r>
      <w:r w:rsidR="002E129A">
        <w:rPr>
          <w:rFonts w:hint="cs"/>
          <w:rtl/>
        </w:rPr>
        <w:t>أ</w:t>
      </w:r>
      <w:r>
        <w:rPr>
          <w:rtl/>
        </w:rPr>
        <w:t>كثر، وال</w:t>
      </w:r>
      <w:r w:rsidR="002E129A">
        <w:rPr>
          <w:rFonts w:hint="cs"/>
          <w:rtl/>
        </w:rPr>
        <w:t>إِ</w:t>
      </w:r>
      <w:r>
        <w:rPr>
          <w:rtl/>
        </w:rPr>
        <w:t>تيان بالمشكوك بعد التسليم مفصولة.</w:t>
      </w:r>
    </w:p>
    <w:p w14:paraId="2197D586" w14:textId="3B73BABD" w:rsidR="001A75A1" w:rsidRDefault="001A75A1" w:rsidP="001A75A1">
      <w:pPr>
        <w:pStyle w:val="libNormal"/>
      </w:pPr>
      <w:r>
        <w:rPr>
          <w:rtl/>
        </w:rPr>
        <w:t>ويمكن ذبه</w:t>
      </w:r>
      <w:r w:rsidRPr="00D92983">
        <w:rPr>
          <w:rStyle w:val="libFootnotenumChar"/>
          <w:rtl/>
        </w:rPr>
        <w:t>(2)</w:t>
      </w:r>
      <w:r>
        <w:rPr>
          <w:rtl/>
        </w:rPr>
        <w:t xml:space="preserve"> بأن</w:t>
      </w:r>
      <w:r w:rsidR="002E129A">
        <w:rPr>
          <w:rFonts w:hint="cs"/>
          <w:rtl/>
        </w:rPr>
        <w:t>َّ</w:t>
      </w:r>
      <w:r>
        <w:rPr>
          <w:rtl/>
        </w:rPr>
        <w:t xml:space="preserve"> الاحتياط كذلك لا يأبى عن إرادة اليقين بعدم الركعة المشكوكة، بل كان أصل</w:t>
      </w:r>
      <w:r w:rsidR="0019147A">
        <w:rPr>
          <w:rtl/>
        </w:rPr>
        <w:t xml:space="preserve"> الإتيان </w:t>
      </w:r>
      <w:r>
        <w:rPr>
          <w:rtl/>
        </w:rPr>
        <w:t>بها باقتضائه، غاية</w:t>
      </w:r>
      <w:r w:rsidR="00714E52">
        <w:rPr>
          <w:rtl/>
        </w:rPr>
        <w:t xml:space="preserve"> الأمر </w:t>
      </w:r>
      <w:r>
        <w:rPr>
          <w:rtl/>
        </w:rPr>
        <w:t>إتيانها مفصولة ينافي إطلاق النقض، وقد قام الدليل على التقييد في الشك في الرابعة وغيره، وأن المشكوكة لا بد أن يؤتى بها مفصولة</w:t>
      </w:r>
      <w:r w:rsidR="002E129A">
        <w:rPr>
          <w:rFonts w:hint="cs"/>
          <w:rtl/>
        </w:rPr>
        <w:t>ً</w:t>
      </w:r>
      <w:r>
        <w:rPr>
          <w:rtl/>
        </w:rPr>
        <w:t>، فافهم.</w:t>
      </w:r>
    </w:p>
    <w:p w14:paraId="58E740FC" w14:textId="14207C07" w:rsidR="001A75A1" w:rsidRDefault="001A75A1" w:rsidP="001A75A1">
      <w:pPr>
        <w:pStyle w:val="libNormal"/>
      </w:pPr>
      <w:r>
        <w:rPr>
          <w:rtl/>
        </w:rPr>
        <w:t>ورب</w:t>
      </w:r>
      <w:r w:rsidR="002E129A">
        <w:rPr>
          <w:rFonts w:hint="cs"/>
          <w:rtl/>
        </w:rPr>
        <w:t>ّ</w:t>
      </w:r>
      <w:r>
        <w:rPr>
          <w:rtl/>
        </w:rPr>
        <w:t>ما أشكل</w:t>
      </w:r>
      <w:r w:rsidR="00DF730E">
        <w:rPr>
          <w:rtl/>
        </w:rPr>
        <w:t xml:space="preserve"> أيضاً، </w:t>
      </w:r>
      <w:r>
        <w:rPr>
          <w:rtl/>
        </w:rPr>
        <w:t>بأنه لو سل</w:t>
      </w:r>
      <w:r w:rsidR="002E129A">
        <w:rPr>
          <w:rFonts w:hint="cs"/>
          <w:rtl/>
        </w:rPr>
        <w:t>ّ</w:t>
      </w:r>
      <w:r>
        <w:rPr>
          <w:rtl/>
        </w:rPr>
        <w:t>م دلالتها على الاستصحاب كانت من ال</w:t>
      </w:r>
      <w:r w:rsidR="002E129A">
        <w:rPr>
          <w:rFonts w:hint="cs"/>
          <w:rtl/>
        </w:rPr>
        <w:t>أ</w:t>
      </w:r>
      <w:r>
        <w:rPr>
          <w:rtl/>
        </w:rPr>
        <w:t>خبار الخاصة الدال</w:t>
      </w:r>
      <w:r w:rsidR="002E129A">
        <w:rPr>
          <w:rFonts w:hint="cs"/>
          <w:rtl/>
        </w:rPr>
        <w:t>ّ</w:t>
      </w:r>
      <w:r>
        <w:rPr>
          <w:rtl/>
        </w:rPr>
        <w:t>ة عليه في خصوص المورد، لا العامة لغير مورد، ضرورة ظهور الفقرات في كونها مبني</w:t>
      </w:r>
      <w:r w:rsidR="002E129A">
        <w:rPr>
          <w:rFonts w:hint="cs"/>
          <w:rtl/>
        </w:rPr>
        <w:t>ّ</w:t>
      </w:r>
      <w:r>
        <w:rPr>
          <w:rtl/>
        </w:rPr>
        <w:t>ة للفاعل، ومرجع الضمير فيها هو المصل</w:t>
      </w:r>
      <w:r w:rsidR="002E129A">
        <w:rPr>
          <w:rFonts w:hint="cs"/>
          <w:rtl/>
        </w:rPr>
        <w:t>ّ</w:t>
      </w:r>
      <w:r>
        <w:rPr>
          <w:rtl/>
        </w:rPr>
        <w:t>ي الشاك.</w:t>
      </w:r>
    </w:p>
    <w:p w14:paraId="3AB4E315" w14:textId="53D9A85F" w:rsidR="001A75A1" w:rsidRDefault="001A75A1" w:rsidP="001A75A1">
      <w:pPr>
        <w:pStyle w:val="libNormal"/>
      </w:pPr>
      <w:r>
        <w:rPr>
          <w:rtl/>
        </w:rPr>
        <w:t>وإلغاء خصوصية المورد ليس بذاك الوضوح، وإن كان يؤي</w:t>
      </w:r>
      <w:r w:rsidR="00A05335">
        <w:rPr>
          <w:rFonts w:hint="cs"/>
          <w:rtl/>
        </w:rPr>
        <w:t>ّ</w:t>
      </w:r>
      <w:r>
        <w:rPr>
          <w:rtl/>
        </w:rPr>
        <w:t>ده تطبيق قضي</w:t>
      </w:r>
      <w:r w:rsidR="00A05335">
        <w:rPr>
          <w:rFonts w:hint="cs"/>
          <w:rtl/>
        </w:rPr>
        <w:t>ّ</w:t>
      </w:r>
      <w:r>
        <w:rPr>
          <w:rtl/>
        </w:rPr>
        <w:t>ة (لا تنقض اليقين) وما يقاربها على غير مورد.</w:t>
      </w:r>
    </w:p>
    <w:p w14:paraId="487866CF" w14:textId="5B49F006" w:rsidR="001A75A1" w:rsidRDefault="001A75A1" w:rsidP="001A75A1">
      <w:pPr>
        <w:pStyle w:val="libNormal"/>
      </w:pPr>
      <w:r>
        <w:rPr>
          <w:rtl/>
        </w:rPr>
        <w:t>بل دعوى أن الظاهر من نفس القضية هو أن</w:t>
      </w:r>
      <w:r w:rsidR="00A05335">
        <w:rPr>
          <w:rFonts w:hint="cs"/>
          <w:rtl/>
        </w:rPr>
        <w:t>ّ</w:t>
      </w:r>
      <w:r>
        <w:rPr>
          <w:rtl/>
        </w:rPr>
        <w:t xml:space="preserve"> مناط حرمة النقض إنما يكون</w:t>
      </w:r>
      <w:r w:rsidR="00CD5CCB">
        <w:rPr>
          <w:rtl/>
        </w:rPr>
        <w:t xml:space="preserve"> لأجل </w:t>
      </w:r>
      <w:r>
        <w:rPr>
          <w:rtl/>
        </w:rPr>
        <w:t>ما في اليقين والشك، لا لما في المورد من الخصوصي</w:t>
      </w:r>
      <w:r w:rsidR="00A05335">
        <w:rPr>
          <w:rFonts w:hint="cs"/>
          <w:rtl/>
        </w:rPr>
        <w:t>ّ</w:t>
      </w:r>
      <w:r>
        <w:rPr>
          <w:rtl/>
        </w:rPr>
        <w:t>ة، وإن مثل اليقين لا ينقض بمثل الشك، غير بعيدة.</w:t>
      </w:r>
    </w:p>
    <w:p w14:paraId="4E0CE64B" w14:textId="77777777" w:rsidR="001A75A1" w:rsidRDefault="001A75A1" w:rsidP="001A75A1">
      <w:pPr>
        <w:pStyle w:val="libNormal"/>
      </w:pPr>
      <w:r w:rsidRPr="009F0DE8">
        <w:rPr>
          <w:rStyle w:val="libBold2Char"/>
          <w:rtl/>
        </w:rPr>
        <w:t>ومنها قوله</w:t>
      </w:r>
      <w:r w:rsidRPr="00D92983">
        <w:rPr>
          <w:rStyle w:val="libFootnotenumChar"/>
          <w:rtl/>
        </w:rPr>
        <w:t>(3)</w:t>
      </w:r>
      <w:r>
        <w:rPr>
          <w:rtl/>
        </w:rPr>
        <w:t>: (من كان على يقين فأصابه شك فليمض على</w:t>
      </w:r>
    </w:p>
    <w:p w14:paraId="5FEBB5F1" w14:textId="77777777" w:rsidR="001A75A1" w:rsidRDefault="00D7791C" w:rsidP="00D7791C">
      <w:pPr>
        <w:pStyle w:val="libLine"/>
      </w:pPr>
      <w:r>
        <w:rPr>
          <w:rtl/>
        </w:rPr>
        <w:t>____________________</w:t>
      </w:r>
    </w:p>
    <w:p w14:paraId="70AFD190" w14:textId="77777777" w:rsidR="001A75A1" w:rsidRDefault="001A75A1" w:rsidP="00044965">
      <w:pPr>
        <w:pStyle w:val="libFootnote0"/>
      </w:pPr>
      <w:r w:rsidRPr="00044965">
        <w:rPr>
          <w:rtl/>
        </w:rPr>
        <w:t>(1)</w:t>
      </w:r>
      <w:r>
        <w:rPr>
          <w:rtl/>
        </w:rPr>
        <w:t xml:space="preserve"> المستشكل هو الشيخ الانصاري </w:t>
      </w:r>
      <w:r w:rsidR="00D7791C" w:rsidRPr="00044965">
        <w:rPr>
          <w:rStyle w:val="libFootnoteAlaemChar"/>
          <w:rtl/>
        </w:rPr>
        <w:t>قدس‌سره</w:t>
      </w:r>
      <w:r w:rsidR="000C5AE4">
        <w:rPr>
          <w:rtl/>
        </w:rPr>
        <w:t xml:space="preserve"> فرائد الأصول </w:t>
      </w:r>
      <w:r>
        <w:rPr>
          <w:rtl/>
        </w:rPr>
        <w:t>331.</w:t>
      </w:r>
    </w:p>
    <w:p w14:paraId="24077A8C" w14:textId="3E8A0ED1" w:rsidR="001A75A1" w:rsidRDefault="001A75A1" w:rsidP="00044965">
      <w:pPr>
        <w:pStyle w:val="libFootnote0"/>
      </w:pPr>
      <w:r w:rsidRPr="00044965">
        <w:rPr>
          <w:rtl/>
        </w:rPr>
        <w:t>(2)</w:t>
      </w:r>
      <w:r>
        <w:rPr>
          <w:rtl/>
        </w:rPr>
        <w:t xml:space="preserve"> الصحيح ما أثبتناه خلافا</w:t>
      </w:r>
      <w:r w:rsidR="00A05335">
        <w:rPr>
          <w:rFonts w:hint="cs"/>
          <w:rtl/>
        </w:rPr>
        <w:t>ً</w:t>
      </w:r>
      <w:r>
        <w:rPr>
          <w:rtl/>
        </w:rPr>
        <w:t xml:space="preserve"> لما في النسخ.</w:t>
      </w:r>
    </w:p>
    <w:p w14:paraId="5044F96C" w14:textId="4B80661B" w:rsidR="001A75A1" w:rsidRDefault="001A75A1" w:rsidP="007D3AE1">
      <w:pPr>
        <w:pStyle w:val="libFootnote0"/>
      </w:pPr>
      <w:r w:rsidRPr="00044965">
        <w:rPr>
          <w:rtl/>
        </w:rPr>
        <w:t>(3)</w:t>
      </w:r>
      <w:r>
        <w:rPr>
          <w:rtl/>
        </w:rPr>
        <w:t xml:space="preserve"> الخصال، 619.</w:t>
      </w:r>
    </w:p>
    <w:p w14:paraId="0121941B" w14:textId="77777777" w:rsidR="001A75A1" w:rsidRDefault="00D7791C" w:rsidP="001A75A1">
      <w:pPr>
        <w:pStyle w:val="libNormal"/>
      </w:pPr>
      <w:r>
        <w:rPr>
          <w:rtl/>
        </w:rPr>
        <w:br w:type="page"/>
      </w:r>
    </w:p>
    <w:p w14:paraId="003B8A8E" w14:textId="7E1CB2DC" w:rsidR="001A75A1" w:rsidRDefault="001A75A1" w:rsidP="00044965">
      <w:pPr>
        <w:pStyle w:val="libNormal0"/>
      </w:pPr>
      <w:r>
        <w:rPr>
          <w:rtl/>
        </w:rPr>
        <w:lastRenderedPageBreak/>
        <w:t>يقينه، فإن الشك لا ينقض اليقين) أو (فإن اليقين لا يدفع بالشك)</w:t>
      </w:r>
      <w:r w:rsidRPr="00D92983">
        <w:rPr>
          <w:rStyle w:val="libFootnotenumChar"/>
          <w:rtl/>
        </w:rPr>
        <w:t>(1)</w:t>
      </w:r>
      <w:r>
        <w:rPr>
          <w:rtl/>
        </w:rPr>
        <w:t xml:space="preserve"> وهو وإن كان يحتمل قاعدة اليقين لظهوره في اختلاف زمان الوصفين، وإنما يكون ذلك في القاعدة دون الاستصحاب ضرورة إمكان ات</w:t>
      </w:r>
      <w:r w:rsidR="00A05335">
        <w:rPr>
          <w:rFonts w:hint="cs"/>
          <w:rtl/>
        </w:rPr>
        <w:t>ّ</w:t>
      </w:r>
      <w:r>
        <w:rPr>
          <w:rtl/>
        </w:rPr>
        <w:t>حاد زمانهما، إلا أن المتداول في التعبير عن مورده هو مثل هذه العبارة، ولعله بملاحظة اختلاف زمان الموصوفين وسرايته إلى الوصفين، لما بين اليقين والمتيقن من نحو من الات</w:t>
      </w:r>
      <w:r w:rsidR="00A05335">
        <w:rPr>
          <w:rFonts w:hint="cs"/>
          <w:rtl/>
        </w:rPr>
        <w:t>ّ</w:t>
      </w:r>
      <w:r>
        <w:rPr>
          <w:rtl/>
        </w:rPr>
        <w:t>حاد، فافهم.</w:t>
      </w:r>
    </w:p>
    <w:p w14:paraId="1DA0B116" w14:textId="3FF80D03" w:rsidR="001A75A1" w:rsidRDefault="001A75A1" w:rsidP="00A05335">
      <w:pPr>
        <w:pStyle w:val="libNormal"/>
      </w:pPr>
      <w:r>
        <w:rPr>
          <w:rtl/>
        </w:rPr>
        <w:t>هذا مع وضوح أن قوله: (فإن الشك لا ينقض...إلى آخره).هي القضية المرتكزة الواردة مورد الاستصحاب في غير واحد من أخبار الباب</w:t>
      </w:r>
      <w:r w:rsidRPr="00D92983">
        <w:rPr>
          <w:rStyle w:val="libFootnotenumChar"/>
          <w:rtl/>
        </w:rPr>
        <w:t>(2)</w:t>
      </w:r>
      <w:r>
        <w:rPr>
          <w:rtl/>
        </w:rPr>
        <w:t>.</w:t>
      </w:r>
    </w:p>
    <w:p w14:paraId="38B65FBA" w14:textId="13F5D1B6" w:rsidR="001A75A1" w:rsidRDefault="001A75A1" w:rsidP="001A75A1">
      <w:pPr>
        <w:pStyle w:val="libNormal"/>
      </w:pPr>
      <w:r w:rsidRPr="00301232">
        <w:rPr>
          <w:rStyle w:val="libBold2Char"/>
          <w:rtl/>
        </w:rPr>
        <w:t>ومنها</w:t>
      </w:r>
      <w:r>
        <w:rPr>
          <w:rtl/>
        </w:rPr>
        <w:t>: خبر الصفار</w:t>
      </w:r>
      <w:r w:rsidRPr="00D92983">
        <w:rPr>
          <w:rStyle w:val="libFootnotenumChar"/>
          <w:rtl/>
        </w:rPr>
        <w:t>(3)</w:t>
      </w:r>
      <w:r>
        <w:rPr>
          <w:rtl/>
        </w:rPr>
        <w:t>، عن علي بن محمد القاساني، (قال: كتبت إليه - وأنا بالمدينة - عن اليوم الذي يشك فيه من رمضان، هل يصام أم لا؟ فكتب: اليقين لا يدخل فيه الشك، صم للرؤية و</w:t>
      </w:r>
      <w:r w:rsidR="00A05335">
        <w:rPr>
          <w:rFonts w:hint="cs"/>
          <w:rtl/>
        </w:rPr>
        <w:t>أ</w:t>
      </w:r>
      <w:r>
        <w:rPr>
          <w:rtl/>
        </w:rPr>
        <w:t>فطر للرؤية) حيث دل على أن اليقين ب‍ (شعبان)</w:t>
      </w:r>
      <w:r w:rsidRPr="00D92983">
        <w:rPr>
          <w:rStyle w:val="libFootnotenumChar"/>
          <w:rtl/>
        </w:rPr>
        <w:t>(4)</w:t>
      </w:r>
      <w:r>
        <w:rPr>
          <w:rtl/>
        </w:rPr>
        <w:t xml:space="preserve"> لا يكون مدخولا</w:t>
      </w:r>
      <w:r w:rsidR="00A05335">
        <w:rPr>
          <w:rFonts w:hint="cs"/>
          <w:rtl/>
        </w:rPr>
        <w:t>ً</w:t>
      </w:r>
      <w:r>
        <w:rPr>
          <w:rtl/>
        </w:rPr>
        <w:t xml:space="preserve"> بالشك في بقائه وزواله بدخول شهر رمضان، ويتفرع [عليه]</w:t>
      </w:r>
      <w:r w:rsidRPr="00D92983">
        <w:rPr>
          <w:rStyle w:val="libFootnotenumChar"/>
          <w:rtl/>
        </w:rPr>
        <w:t>(5)</w:t>
      </w:r>
      <w:r>
        <w:rPr>
          <w:rtl/>
        </w:rPr>
        <w:t xml:space="preserve"> عدم وجوب الصوم إلا بدخول شهر رمضان.</w:t>
      </w:r>
    </w:p>
    <w:p w14:paraId="47832807" w14:textId="4D99B2BF" w:rsidR="001A75A1" w:rsidRDefault="001A75A1" w:rsidP="001A75A1">
      <w:pPr>
        <w:pStyle w:val="libNormal"/>
      </w:pPr>
      <w:r>
        <w:rPr>
          <w:rtl/>
        </w:rPr>
        <w:t>وربما يقال: إن مراجعة ال</w:t>
      </w:r>
      <w:r w:rsidR="00A05335">
        <w:rPr>
          <w:rFonts w:hint="cs"/>
          <w:rtl/>
        </w:rPr>
        <w:t>أ</w:t>
      </w:r>
      <w:r>
        <w:rPr>
          <w:rtl/>
        </w:rPr>
        <w:t>خبار الواردة في يوم الشك يشرف القطع بأن المراد باليقين هو اليقين بدخول شهر رمضان، وأنه لابد في وجوب الصوم ووجوب الافطار من اليقين بدخول شهر رمضان وخروجه، وأين هذا من الاستصحاب؟ فراجع ما عقد في الوسائل</w:t>
      </w:r>
      <w:r w:rsidRPr="00D92983">
        <w:rPr>
          <w:rStyle w:val="libFootnotenumChar"/>
          <w:rtl/>
        </w:rPr>
        <w:t>(6)</w:t>
      </w:r>
      <w:r>
        <w:rPr>
          <w:rtl/>
        </w:rPr>
        <w:t xml:space="preserve"> لذلك من الباب تجده شاهد</w:t>
      </w:r>
      <w:r w:rsidR="00A05335">
        <w:rPr>
          <w:rFonts w:hint="cs"/>
          <w:rtl/>
        </w:rPr>
        <w:t>اً</w:t>
      </w:r>
    </w:p>
    <w:p w14:paraId="0DA37CFF" w14:textId="77777777" w:rsidR="001A75A1" w:rsidRDefault="00D7791C" w:rsidP="00D7791C">
      <w:pPr>
        <w:pStyle w:val="libLine"/>
      </w:pPr>
      <w:r>
        <w:rPr>
          <w:rtl/>
        </w:rPr>
        <w:t>____________________</w:t>
      </w:r>
    </w:p>
    <w:p w14:paraId="53FEFE0E" w14:textId="581038C3" w:rsidR="001A75A1" w:rsidRDefault="001A75A1" w:rsidP="00044965">
      <w:pPr>
        <w:pStyle w:val="libFootnote0"/>
      </w:pPr>
      <w:r w:rsidRPr="00044965">
        <w:rPr>
          <w:rtl/>
        </w:rPr>
        <w:t>(1)</w:t>
      </w:r>
      <w:r>
        <w:rPr>
          <w:rtl/>
        </w:rPr>
        <w:t xml:space="preserve"> ال</w:t>
      </w:r>
      <w:r w:rsidR="00A05335">
        <w:rPr>
          <w:rFonts w:hint="cs"/>
          <w:rtl/>
        </w:rPr>
        <w:t>إ</w:t>
      </w:r>
      <w:r>
        <w:rPr>
          <w:rtl/>
        </w:rPr>
        <w:t>رشاد، 159.</w:t>
      </w:r>
    </w:p>
    <w:p w14:paraId="78653A7F" w14:textId="77777777" w:rsidR="001A75A1" w:rsidRDefault="001A75A1" w:rsidP="00044965">
      <w:pPr>
        <w:pStyle w:val="libFootnote0"/>
      </w:pPr>
      <w:r w:rsidRPr="00044965">
        <w:rPr>
          <w:rtl/>
        </w:rPr>
        <w:t>(2)</w:t>
      </w:r>
      <w:r>
        <w:rPr>
          <w:rtl/>
        </w:rPr>
        <w:t xml:space="preserve"> جامع أحاديث الشيعة 2 / 384، الباب 12 من أبواب ما ينقض الوضوء وما لا ينقض.</w:t>
      </w:r>
    </w:p>
    <w:p w14:paraId="5E820B0D" w14:textId="77777777" w:rsidR="001A75A1" w:rsidRDefault="001A75A1" w:rsidP="00044965">
      <w:pPr>
        <w:pStyle w:val="libFootnote0"/>
      </w:pPr>
      <w:r w:rsidRPr="00044965">
        <w:rPr>
          <w:rtl/>
        </w:rPr>
        <w:t>(3)</w:t>
      </w:r>
      <w:r>
        <w:rPr>
          <w:rtl/>
        </w:rPr>
        <w:t xml:space="preserve"> تهذيب الاحكام 4 / 159، الباب 41 علامة اول شهر رمضان وآخره.</w:t>
      </w:r>
    </w:p>
    <w:p w14:paraId="3DEEE7BC" w14:textId="77777777" w:rsidR="001A75A1" w:rsidRDefault="001A75A1" w:rsidP="00044965">
      <w:pPr>
        <w:pStyle w:val="libFootnote0"/>
      </w:pPr>
      <w:r w:rsidRPr="00044965">
        <w:rPr>
          <w:rtl/>
        </w:rPr>
        <w:t>(4)</w:t>
      </w:r>
      <w:r>
        <w:rPr>
          <w:rtl/>
        </w:rPr>
        <w:t xml:space="preserve"> في نسختي</w:t>
      </w:r>
      <w:r w:rsidR="0077545E">
        <w:rPr>
          <w:rtl/>
        </w:rPr>
        <w:t xml:space="preserve"> «أ»</w:t>
      </w:r>
      <w:r>
        <w:rPr>
          <w:rtl/>
        </w:rPr>
        <w:t xml:space="preserve"> و</w:t>
      </w:r>
      <w:r w:rsidR="0077545E">
        <w:rPr>
          <w:rtl/>
        </w:rPr>
        <w:t xml:space="preserve"> «ب»</w:t>
      </w:r>
      <w:r>
        <w:rPr>
          <w:rtl/>
        </w:rPr>
        <w:t xml:space="preserve"> بالشعبان.</w:t>
      </w:r>
    </w:p>
    <w:p w14:paraId="113CF45C" w14:textId="77777777" w:rsidR="001A75A1" w:rsidRDefault="001A75A1" w:rsidP="00044965">
      <w:pPr>
        <w:pStyle w:val="libFootnote0"/>
      </w:pPr>
      <w:r w:rsidRPr="00044965">
        <w:rPr>
          <w:rtl/>
        </w:rPr>
        <w:t>(5)</w:t>
      </w:r>
      <w:r>
        <w:rPr>
          <w:rtl/>
        </w:rPr>
        <w:t xml:space="preserve"> زيادة تقتضيها العبارة.</w:t>
      </w:r>
    </w:p>
    <w:p w14:paraId="7AA581A6" w14:textId="43BE629A" w:rsidR="001A75A1" w:rsidRDefault="001A75A1" w:rsidP="004D37F3">
      <w:pPr>
        <w:pStyle w:val="libFootnote0"/>
      </w:pPr>
      <w:r w:rsidRPr="00044965">
        <w:rPr>
          <w:rtl/>
        </w:rPr>
        <w:t>(6)</w:t>
      </w:r>
      <w:r>
        <w:rPr>
          <w:rtl/>
        </w:rPr>
        <w:t xml:space="preserve"> وسائل الشيعة 7 / 182 الباب 3 من أبواب أحكام شهر رمضان.</w:t>
      </w:r>
    </w:p>
    <w:p w14:paraId="3A6BC201" w14:textId="77777777" w:rsidR="001A75A1" w:rsidRDefault="00D7791C" w:rsidP="001A75A1">
      <w:pPr>
        <w:pStyle w:val="libNormal"/>
      </w:pPr>
      <w:r>
        <w:rPr>
          <w:rtl/>
        </w:rPr>
        <w:br w:type="page"/>
      </w:r>
    </w:p>
    <w:p w14:paraId="52FE6E37" w14:textId="77777777" w:rsidR="001A75A1" w:rsidRDefault="001A75A1" w:rsidP="00044965">
      <w:pPr>
        <w:pStyle w:val="libNormal0"/>
      </w:pPr>
      <w:r>
        <w:rPr>
          <w:rtl/>
        </w:rPr>
        <w:lastRenderedPageBreak/>
        <w:t>عليه.</w:t>
      </w:r>
    </w:p>
    <w:p w14:paraId="05D70342" w14:textId="0738A2CD" w:rsidR="001A75A1" w:rsidRDefault="001A75A1" w:rsidP="001A75A1">
      <w:pPr>
        <w:pStyle w:val="libNormal"/>
      </w:pPr>
      <w:r w:rsidRPr="00536E44">
        <w:rPr>
          <w:rStyle w:val="libBold2Char"/>
          <w:rtl/>
        </w:rPr>
        <w:t>ومنها</w:t>
      </w:r>
      <w:r>
        <w:rPr>
          <w:rtl/>
        </w:rPr>
        <w:t xml:space="preserve">: قوله </w:t>
      </w:r>
      <w:r w:rsidR="00D7791C" w:rsidRPr="00D7791C">
        <w:rPr>
          <w:rStyle w:val="libAlaemChar"/>
          <w:rtl/>
        </w:rPr>
        <w:t>عليه‌السلام</w:t>
      </w:r>
      <w:r>
        <w:rPr>
          <w:rtl/>
        </w:rPr>
        <w:t>: (كل شئ طاهر حتى تعلم أنه قذر)</w:t>
      </w:r>
      <w:r w:rsidRPr="00D92983">
        <w:rPr>
          <w:rStyle w:val="libFootnotenumChar"/>
          <w:rtl/>
        </w:rPr>
        <w:t>(1)</w:t>
      </w:r>
      <w:r>
        <w:rPr>
          <w:rtl/>
        </w:rPr>
        <w:t xml:space="preserve"> وقوله </w:t>
      </w:r>
      <w:r w:rsidR="00D7791C" w:rsidRPr="00D7791C">
        <w:rPr>
          <w:rStyle w:val="libAlaemChar"/>
          <w:rtl/>
        </w:rPr>
        <w:t>عليه‌السلام</w:t>
      </w:r>
      <w:r>
        <w:rPr>
          <w:rtl/>
        </w:rPr>
        <w:t>: (الماء كله طاهر حتى تعلم أنه نجس)</w:t>
      </w:r>
      <w:r w:rsidRPr="00D92983">
        <w:rPr>
          <w:rStyle w:val="libFootnotenumChar"/>
          <w:rtl/>
        </w:rPr>
        <w:t>(2)</w:t>
      </w:r>
      <w:r>
        <w:rPr>
          <w:rtl/>
        </w:rPr>
        <w:t xml:space="preserve"> وقوله </w:t>
      </w:r>
      <w:r w:rsidR="00D7791C" w:rsidRPr="00D7791C">
        <w:rPr>
          <w:rStyle w:val="libAlaemChar"/>
          <w:rtl/>
        </w:rPr>
        <w:t>عليه‌السلام</w:t>
      </w:r>
      <w:r>
        <w:rPr>
          <w:rtl/>
        </w:rPr>
        <w:t>: (كل شئ حلال حتى تعرف أنه حرام)</w:t>
      </w:r>
      <w:r w:rsidRPr="00D92983">
        <w:rPr>
          <w:rStyle w:val="libFootnotenumChar"/>
          <w:rtl/>
        </w:rPr>
        <w:t>(3)</w:t>
      </w:r>
      <w:r>
        <w:rPr>
          <w:rtl/>
        </w:rPr>
        <w:t xml:space="preserve"> وتقريب دلالة مثل هذه ال</w:t>
      </w:r>
      <w:r w:rsidR="00A05335">
        <w:rPr>
          <w:rFonts w:hint="cs"/>
          <w:rtl/>
        </w:rPr>
        <w:t>أ</w:t>
      </w:r>
      <w:r>
        <w:rPr>
          <w:rtl/>
        </w:rPr>
        <w:t>خبار على الاستصحاب أن يقال: إن</w:t>
      </w:r>
      <w:r w:rsidR="00A05335">
        <w:rPr>
          <w:rFonts w:hint="cs"/>
          <w:rtl/>
        </w:rPr>
        <w:t>ّ</w:t>
      </w:r>
      <w:r>
        <w:rPr>
          <w:rtl/>
        </w:rPr>
        <w:t xml:space="preserve"> الغاية فيها إنما هو لبيان استمرار ما حكم على الموضوع واقعا</w:t>
      </w:r>
      <w:r w:rsidR="00A05335">
        <w:rPr>
          <w:rFonts w:hint="cs"/>
          <w:rtl/>
        </w:rPr>
        <w:t>ً</w:t>
      </w:r>
      <w:r>
        <w:rPr>
          <w:rtl/>
        </w:rPr>
        <w:t xml:space="preserve"> من الطهارة والحلية ظاهرا</w:t>
      </w:r>
      <w:r w:rsidR="00A05335">
        <w:rPr>
          <w:rFonts w:hint="cs"/>
          <w:rtl/>
        </w:rPr>
        <w:t>ً</w:t>
      </w:r>
      <w:r>
        <w:rPr>
          <w:rtl/>
        </w:rPr>
        <w:t>، ما لم يعلم بطروء ضد</w:t>
      </w:r>
      <w:r w:rsidR="00A05335">
        <w:rPr>
          <w:rFonts w:hint="cs"/>
          <w:rtl/>
        </w:rPr>
        <w:t>ّ</w:t>
      </w:r>
      <w:r>
        <w:rPr>
          <w:rtl/>
        </w:rPr>
        <w:t>ه أو نقيضه، لا لتحديد الموضوع، كي يكون الحكم بهما قاعدة مضروبة لما شك في طهارته أو حل</w:t>
      </w:r>
      <w:r w:rsidR="00A05335">
        <w:rPr>
          <w:rFonts w:hint="cs"/>
          <w:rtl/>
        </w:rPr>
        <w:t>ّ</w:t>
      </w:r>
      <w:r>
        <w:rPr>
          <w:rtl/>
        </w:rPr>
        <w:t>يته، وذلك لظهور المغي</w:t>
      </w:r>
      <w:r w:rsidR="00A05335">
        <w:rPr>
          <w:rFonts w:hint="cs"/>
          <w:rtl/>
        </w:rPr>
        <w:t>ّا</w:t>
      </w:r>
      <w:r>
        <w:rPr>
          <w:rtl/>
        </w:rPr>
        <w:t xml:space="preserve"> فيها في</w:t>
      </w:r>
      <w:r w:rsidR="00A05335">
        <w:rPr>
          <w:rFonts w:hint="cs"/>
          <w:rtl/>
        </w:rPr>
        <w:t>ها</w:t>
      </w:r>
      <w:r>
        <w:rPr>
          <w:rtl/>
        </w:rPr>
        <w:t xml:space="preserve"> بيان الحكم لل</w:t>
      </w:r>
      <w:r w:rsidR="00A05335">
        <w:rPr>
          <w:rFonts w:hint="cs"/>
          <w:rtl/>
        </w:rPr>
        <w:t>أ</w:t>
      </w:r>
      <w:r>
        <w:rPr>
          <w:rtl/>
        </w:rPr>
        <w:t>شياء بعناوينها، لا بما هي مشكوكة الحكم، كما لا يخفى.</w:t>
      </w:r>
    </w:p>
    <w:p w14:paraId="24A4B533" w14:textId="44582448" w:rsidR="001A75A1" w:rsidRDefault="001A75A1" w:rsidP="001A75A1">
      <w:pPr>
        <w:pStyle w:val="libNormal"/>
      </w:pPr>
      <w:r>
        <w:rPr>
          <w:rtl/>
        </w:rPr>
        <w:t>فهو وإن لم يكن له بنفسه مساس</w:t>
      </w:r>
      <w:r w:rsidR="00A05335">
        <w:rPr>
          <w:rFonts w:hint="cs"/>
          <w:rtl/>
        </w:rPr>
        <w:t>ٌ</w:t>
      </w:r>
      <w:r>
        <w:rPr>
          <w:rtl/>
        </w:rPr>
        <w:t xml:space="preserve"> بذيل القاعدة ولا الاستصحاب إلا أنه بغايته دل على الاستصحاب، حيث أنها ظاهرة في استمرار ذاك الحكم الواقعي ظاهرا</w:t>
      </w:r>
      <w:r w:rsidR="00A456DD">
        <w:rPr>
          <w:rFonts w:hint="cs"/>
          <w:rtl/>
        </w:rPr>
        <w:t>ً</w:t>
      </w:r>
      <w:r>
        <w:rPr>
          <w:rtl/>
        </w:rPr>
        <w:t xml:space="preserve"> ما لم يعلم</w:t>
      </w:r>
      <w:r w:rsidRPr="00D92983">
        <w:rPr>
          <w:rStyle w:val="libFootnotenumChar"/>
          <w:rtl/>
        </w:rPr>
        <w:t>(4)</w:t>
      </w:r>
      <w:r>
        <w:rPr>
          <w:rtl/>
        </w:rPr>
        <w:t xml:space="preserve"> بطروء ضده أو نقيضه، كما أنه لو صار مغي</w:t>
      </w:r>
      <w:r w:rsidR="00A456DD">
        <w:rPr>
          <w:rFonts w:hint="cs"/>
          <w:rtl/>
        </w:rPr>
        <w:t>َّاً</w:t>
      </w:r>
      <w:r>
        <w:rPr>
          <w:rtl/>
        </w:rPr>
        <w:t xml:space="preserve"> لغاية، مثل الملاقاة بالنجاسة أو ما يوجب الحرمة، لدل</w:t>
      </w:r>
      <w:r w:rsidR="00A456DD">
        <w:rPr>
          <w:rFonts w:hint="cs"/>
          <w:rtl/>
        </w:rPr>
        <w:t>ّ</w:t>
      </w:r>
      <w:r>
        <w:rPr>
          <w:rtl/>
        </w:rPr>
        <w:t xml:space="preserve"> على استمرار ذاك الحكم واقعا</w:t>
      </w:r>
      <w:r w:rsidR="00A456DD">
        <w:rPr>
          <w:rFonts w:hint="cs"/>
          <w:rtl/>
        </w:rPr>
        <w:t>ً</w:t>
      </w:r>
      <w:r>
        <w:rPr>
          <w:rtl/>
        </w:rPr>
        <w:t>، ولم يكن له حينئذ</w:t>
      </w:r>
      <w:r w:rsidR="00A456DD">
        <w:rPr>
          <w:rFonts w:hint="cs"/>
          <w:rtl/>
        </w:rPr>
        <w:t>ٍ</w:t>
      </w:r>
      <w:r>
        <w:rPr>
          <w:rtl/>
        </w:rPr>
        <w:t xml:space="preserve"> بنفسه ولا بغايته دلالة على الاستصحاب، ولا يخفى أنه لا يلزم على ذلك استعمال اللفظ في معنيين اصلا</w:t>
      </w:r>
      <w:r w:rsidR="00A456DD">
        <w:rPr>
          <w:rFonts w:hint="cs"/>
          <w:rtl/>
        </w:rPr>
        <w:t>ً</w:t>
      </w:r>
      <w:r>
        <w:rPr>
          <w:rtl/>
        </w:rPr>
        <w:t>، وإنما يلزم لو جعلت الغاية مع كونها من حدود الموضوع وقيوده غاية لاستمرار حكمه، ليدل</w:t>
      </w:r>
      <w:r w:rsidR="00A456DD">
        <w:rPr>
          <w:rFonts w:hint="cs"/>
          <w:rtl/>
        </w:rPr>
        <w:t>ّ</w:t>
      </w:r>
      <w:r>
        <w:rPr>
          <w:rtl/>
        </w:rPr>
        <w:t xml:space="preserve"> على القاعدة والاستصحاب من غير تعرض لبيان الحكم الواقعي لل</w:t>
      </w:r>
      <w:r w:rsidR="00A456DD">
        <w:rPr>
          <w:rFonts w:hint="cs"/>
          <w:rtl/>
        </w:rPr>
        <w:t>أ</w:t>
      </w:r>
      <w:r>
        <w:rPr>
          <w:rtl/>
        </w:rPr>
        <w:t>شياء أصلا</w:t>
      </w:r>
      <w:r w:rsidR="00A456DD">
        <w:rPr>
          <w:rFonts w:hint="cs"/>
          <w:rtl/>
        </w:rPr>
        <w:t>ً</w:t>
      </w:r>
      <w:r>
        <w:rPr>
          <w:rtl/>
        </w:rPr>
        <w:t>، مع وضوح ظهور مثل (كل</w:t>
      </w:r>
      <w:r w:rsidR="00A456DD">
        <w:rPr>
          <w:rFonts w:hint="cs"/>
          <w:rtl/>
        </w:rPr>
        <w:t>ّ</w:t>
      </w:r>
      <w:r>
        <w:rPr>
          <w:rtl/>
        </w:rPr>
        <w:t xml:space="preserve"> ش</w:t>
      </w:r>
      <w:r w:rsidR="00A456DD">
        <w:rPr>
          <w:rFonts w:hint="cs"/>
          <w:rtl/>
        </w:rPr>
        <w:t>ي</w:t>
      </w:r>
      <w:r w:rsidR="00A456DD">
        <w:rPr>
          <w:rtl/>
        </w:rPr>
        <w:t>ء</w:t>
      </w:r>
      <w:r>
        <w:rPr>
          <w:rtl/>
        </w:rPr>
        <w:t xml:space="preserve"> حلال، أو طاهر</w:t>
      </w:r>
      <w:r w:rsidR="00A456DD">
        <w:rPr>
          <w:rFonts w:hint="cs"/>
          <w:rtl/>
        </w:rPr>
        <w:t>ٌ</w:t>
      </w:r>
      <w:r>
        <w:rPr>
          <w:rtl/>
        </w:rPr>
        <w:t>) في أنه لبيان حكم الاشياء بعناوينها ال</w:t>
      </w:r>
      <w:r w:rsidR="00A456DD">
        <w:rPr>
          <w:rFonts w:hint="cs"/>
          <w:rtl/>
        </w:rPr>
        <w:t>أ</w:t>
      </w:r>
      <w:r>
        <w:rPr>
          <w:rtl/>
        </w:rPr>
        <w:t>و</w:t>
      </w:r>
      <w:r w:rsidR="00A456DD">
        <w:rPr>
          <w:rFonts w:hint="cs"/>
          <w:rtl/>
        </w:rPr>
        <w:t>ّ</w:t>
      </w:r>
      <w:r>
        <w:rPr>
          <w:rtl/>
        </w:rPr>
        <w:t>لية، وهكذا (الماء كله طاهر)، وظهور الغاية في كونها حدا</w:t>
      </w:r>
      <w:r w:rsidR="00A456DD">
        <w:rPr>
          <w:rFonts w:hint="cs"/>
          <w:rtl/>
        </w:rPr>
        <w:t>ً</w:t>
      </w:r>
      <w:r>
        <w:rPr>
          <w:rtl/>
        </w:rPr>
        <w:t xml:space="preserve"> للحكم لا لموضوعه، كما لا يخفى، </w:t>
      </w:r>
      <w:r w:rsidR="00CF3A6F">
        <w:rPr>
          <w:rtl/>
        </w:rPr>
        <w:t>فتأمل جي</w:t>
      </w:r>
      <w:r w:rsidR="00A456DD">
        <w:rPr>
          <w:rFonts w:hint="cs"/>
          <w:rtl/>
        </w:rPr>
        <w:t>ّ</w:t>
      </w:r>
      <w:r w:rsidR="00CF3A6F">
        <w:rPr>
          <w:rtl/>
        </w:rPr>
        <w:t>داً</w:t>
      </w:r>
      <w:r>
        <w:rPr>
          <w:rtl/>
        </w:rPr>
        <w:t>.</w:t>
      </w:r>
    </w:p>
    <w:p w14:paraId="5DC81E2C" w14:textId="77777777" w:rsidR="001A75A1" w:rsidRDefault="00D7791C" w:rsidP="00D7791C">
      <w:pPr>
        <w:pStyle w:val="libLine"/>
      </w:pPr>
      <w:r>
        <w:rPr>
          <w:rtl/>
        </w:rPr>
        <w:t>____________________</w:t>
      </w:r>
    </w:p>
    <w:p w14:paraId="613A641C" w14:textId="77777777" w:rsidR="001A75A1" w:rsidRDefault="001A75A1" w:rsidP="00044965">
      <w:pPr>
        <w:pStyle w:val="libFootnote0"/>
      </w:pPr>
      <w:r w:rsidRPr="00044965">
        <w:rPr>
          <w:rtl/>
        </w:rPr>
        <w:t>(1)</w:t>
      </w:r>
      <w:r>
        <w:rPr>
          <w:rtl/>
        </w:rPr>
        <w:t xml:space="preserve"> المقنع / 5، الهداية، 13، الباب 11، مع اختلاف في الالفاظ.</w:t>
      </w:r>
    </w:p>
    <w:p w14:paraId="181F761E" w14:textId="77777777" w:rsidR="001A75A1" w:rsidRDefault="001A75A1" w:rsidP="00044965">
      <w:pPr>
        <w:pStyle w:val="libFootnote0"/>
      </w:pPr>
      <w:r w:rsidRPr="00044965">
        <w:rPr>
          <w:rtl/>
        </w:rPr>
        <w:t>(2)</w:t>
      </w:r>
      <w:r>
        <w:rPr>
          <w:rtl/>
        </w:rPr>
        <w:t xml:space="preserve"> الكافي 3 / ص 1 وفيه الماء كله طاهر حتى يعلم أنه قذر.</w:t>
      </w:r>
    </w:p>
    <w:p w14:paraId="0A031E9D" w14:textId="77777777" w:rsidR="001A75A1" w:rsidRDefault="001A75A1" w:rsidP="00044965">
      <w:pPr>
        <w:pStyle w:val="libFootnote0"/>
      </w:pPr>
      <w:r w:rsidRPr="00044965">
        <w:rPr>
          <w:rtl/>
        </w:rPr>
        <w:t>(3)</w:t>
      </w:r>
      <w:r>
        <w:rPr>
          <w:rtl/>
        </w:rPr>
        <w:t xml:space="preserve"> الكافي: 5 / 313 الحديث 40 باب النوادر من كتاب المعيشة مع اختلاف يسير.</w:t>
      </w:r>
    </w:p>
    <w:p w14:paraId="6535DF79" w14:textId="1E2A91E5" w:rsidR="001A75A1" w:rsidRDefault="001A75A1" w:rsidP="004D37F3">
      <w:pPr>
        <w:pStyle w:val="libFootnote0"/>
      </w:pPr>
      <w:r w:rsidRPr="00044965">
        <w:rPr>
          <w:rtl/>
        </w:rPr>
        <w:t>(4)</w:t>
      </w:r>
      <w:r>
        <w:rPr>
          <w:rtl/>
        </w:rPr>
        <w:t xml:space="preserve"> في</w:t>
      </w:r>
      <w:r w:rsidR="0077545E">
        <w:rPr>
          <w:rtl/>
        </w:rPr>
        <w:t xml:space="preserve"> «أ»</w:t>
      </w:r>
      <w:r>
        <w:rPr>
          <w:rtl/>
        </w:rPr>
        <w:t>: ما لم يعلم بارتفاعه لطروء ضده.</w:t>
      </w:r>
    </w:p>
    <w:p w14:paraId="5ECB1400" w14:textId="77777777" w:rsidR="001A75A1" w:rsidRDefault="00D7791C" w:rsidP="001A75A1">
      <w:pPr>
        <w:pStyle w:val="libNormal"/>
      </w:pPr>
      <w:r>
        <w:rPr>
          <w:rtl/>
        </w:rPr>
        <w:br w:type="page"/>
      </w:r>
    </w:p>
    <w:p w14:paraId="2FCB252F" w14:textId="7F3972EB" w:rsidR="001A75A1" w:rsidRDefault="001A75A1" w:rsidP="001A75A1">
      <w:pPr>
        <w:pStyle w:val="libNormal"/>
      </w:pPr>
      <w:r>
        <w:rPr>
          <w:rtl/>
        </w:rPr>
        <w:lastRenderedPageBreak/>
        <w:t>ولا يذهب عليك انه بضميمة عدم القول بالفصل قطعا</w:t>
      </w:r>
      <w:r w:rsidR="00A456DD">
        <w:rPr>
          <w:rFonts w:hint="cs"/>
          <w:rtl/>
        </w:rPr>
        <w:t>ً</w:t>
      </w:r>
      <w:r>
        <w:rPr>
          <w:rtl/>
        </w:rPr>
        <w:t xml:space="preserve"> بين الحل</w:t>
      </w:r>
      <w:r w:rsidR="00A456DD">
        <w:rPr>
          <w:rFonts w:hint="cs"/>
          <w:rtl/>
        </w:rPr>
        <w:t>ّ</w:t>
      </w:r>
      <w:r>
        <w:rPr>
          <w:rtl/>
        </w:rPr>
        <w:t>ية والطهارة وبين سائر ال</w:t>
      </w:r>
      <w:r w:rsidR="00A456DD">
        <w:rPr>
          <w:rFonts w:hint="cs"/>
          <w:rtl/>
        </w:rPr>
        <w:t>أ</w:t>
      </w:r>
      <w:r>
        <w:rPr>
          <w:rtl/>
        </w:rPr>
        <w:t>حكام، لعم</w:t>
      </w:r>
      <w:r w:rsidR="00A456DD">
        <w:rPr>
          <w:rFonts w:hint="cs"/>
          <w:rtl/>
        </w:rPr>
        <w:t>ّ</w:t>
      </w:r>
      <w:r>
        <w:rPr>
          <w:rtl/>
        </w:rPr>
        <w:t xml:space="preserve"> الدليل وتم</w:t>
      </w:r>
      <w:r w:rsidR="00A456DD">
        <w:rPr>
          <w:rFonts w:hint="cs"/>
          <w:rtl/>
        </w:rPr>
        <w:t>ّ</w:t>
      </w:r>
      <w:r>
        <w:rPr>
          <w:rtl/>
        </w:rPr>
        <w:t>.</w:t>
      </w:r>
    </w:p>
    <w:p w14:paraId="1F5E461B" w14:textId="6FA42C88" w:rsidR="001A75A1" w:rsidRDefault="001A75A1" w:rsidP="001A75A1">
      <w:pPr>
        <w:pStyle w:val="libNormal"/>
      </w:pPr>
      <w:r>
        <w:rPr>
          <w:rtl/>
        </w:rPr>
        <w:t>ثم لا يخفى أن ذيل موثقة عمار</w:t>
      </w:r>
      <w:r w:rsidRPr="00D92983">
        <w:rPr>
          <w:rStyle w:val="libFootnotenumChar"/>
          <w:rtl/>
        </w:rPr>
        <w:t>(1)</w:t>
      </w:r>
      <w:r>
        <w:rPr>
          <w:rtl/>
        </w:rPr>
        <w:t>: (فإذا علمت فقد قذر، وما لم تعلم فليس عليك) يؤيد ما استظهرنا منها، من كون الحكم المغ</w:t>
      </w:r>
      <w:r w:rsidR="00A456DD">
        <w:rPr>
          <w:rFonts w:hint="cs"/>
          <w:rtl/>
        </w:rPr>
        <w:t>ّ</w:t>
      </w:r>
      <w:r>
        <w:rPr>
          <w:rtl/>
        </w:rPr>
        <w:t>ي</w:t>
      </w:r>
      <w:r w:rsidR="00A456DD">
        <w:rPr>
          <w:rFonts w:hint="cs"/>
          <w:rtl/>
        </w:rPr>
        <w:t>ا</w:t>
      </w:r>
      <w:r>
        <w:rPr>
          <w:rtl/>
        </w:rPr>
        <w:t xml:space="preserve"> واقعيا</w:t>
      </w:r>
      <w:r w:rsidR="00A456DD">
        <w:rPr>
          <w:rFonts w:hint="cs"/>
          <w:rtl/>
        </w:rPr>
        <w:t>ً</w:t>
      </w:r>
      <w:r>
        <w:rPr>
          <w:rtl/>
        </w:rPr>
        <w:t xml:space="preserve"> ثابتا</w:t>
      </w:r>
      <w:r w:rsidR="00A456DD">
        <w:rPr>
          <w:rFonts w:hint="cs"/>
          <w:rtl/>
        </w:rPr>
        <w:t>ً</w:t>
      </w:r>
      <w:r>
        <w:rPr>
          <w:rtl/>
        </w:rPr>
        <w:t xml:space="preserve"> للش</w:t>
      </w:r>
      <w:r w:rsidR="00A456DD">
        <w:rPr>
          <w:rFonts w:hint="cs"/>
          <w:rtl/>
        </w:rPr>
        <w:t>ي</w:t>
      </w:r>
      <w:r w:rsidR="00A456DD">
        <w:rPr>
          <w:rtl/>
        </w:rPr>
        <w:t>ء</w:t>
      </w:r>
      <w:r>
        <w:rPr>
          <w:rtl/>
        </w:rPr>
        <w:t xml:space="preserve"> بعنوانه، لا ظاهريا</w:t>
      </w:r>
      <w:r w:rsidR="00A456DD">
        <w:rPr>
          <w:rFonts w:hint="cs"/>
          <w:rtl/>
        </w:rPr>
        <w:t>ً</w:t>
      </w:r>
      <w:r>
        <w:rPr>
          <w:rtl/>
        </w:rPr>
        <w:t xml:space="preserve"> ثابتا</w:t>
      </w:r>
      <w:r w:rsidR="00A456DD">
        <w:rPr>
          <w:rFonts w:hint="cs"/>
          <w:rtl/>
        </w:rPr>
        <w:t>ً</w:t>
      </w:r>
      <w:r>
        <w:rPr>
          <w:rtl/>
        </w:rPr>
        <w:t xml:space="preserve"> له بما هو مشتبه، لظهوره في أنه متفرع على الغاية وحدها، وأنه بيان لها وحدها، منطوقها ومفهومها، لا لها مع المغ</w:t>
      </w:r>
      <w:r w:rsidR="00A456DD">
        <w:rPr>
          <w:rFonts w:hint="cs"/>
          <w:rtl/>
        </w:rPr>
        <w:t>ّ</w:t>
      </w:r>
      <w:r>
        <w:rPr>
          <w:rtl/>
        </w:rPr>
        <w:t>ي</w:t>
      </w:r>
      <w:r w:rsidR="00A456DD">
        <w:rPr>
          <w:rFonts w:hint="cs"/>
          <w:rtl/>
        </w:rPr>
        <w:t>ا</w:t>
      </w:r>
      <w:r>
        <w:rPr>
          <w:rtl/>
        </w:rPr>
        <w:t>، كما لا يخفى على المتأمل.</w:t>
      </w:r>
    </w:p>
    <w:p w14:paraId="7EB43EF7" w14:textId="4E55E299" w:rsidR="001A75A1" w:rsidRDefault="001A75A1" w:rsidP="001A75A1">
      <w:pPr>
        <w:pStyle w:val="libNormal"/>
      </w:pPr>
      <w:r>
        <w:rPr>
          <w:rtl/>
        </w:rPr>
        <w:t>ثم إنك إذا حق</w:t>
      </w:r>
      <w:r w:rsidR="00A456DD">
        <w:rPr>
          <w:rFonts w:hint="cs"/>
          <w:rtl/>
        </w:rPr>
        <w:t>ّ</w:t>
      </w:r>
      <w:r>
        <w:rPr>
          <w:rtl/>
        </w:rPr>
        <w:t>قت ما تلونا عليك مما هو مفاد ال</w:t>
      </w:r>
      <w:r w:rsidR="00A456DD">
        <w:rPr>
          <w:rFonts w:hint="cs"/>
          <w:rtl/>
        </w:rPr>
        <w:t>أ</w:t>
      </w:r>
      <w:r>
        <w:rPr>
          <w:rtl/>
        </w:rPr>
        <w:t>خبار، فلا حاجة في إطالة الكلام في بيان سائر ال</w:t>
      </w:r>
      <w:r w:rsidR="00A456DD">
        <w:rPr>
          <w:rFonts w:hint="cs"/>
          <w:rtl/>
        </w:rPr>
        <w:t>أ</w:t>
      </w:r>
      <w:r>
        <w:rPr>
          <w:rtl/>
        </w:rPr>
        <w:t>قوال، والنقض وال</w:t>
      </w:r>
      <w:r w:rsidR="00A456DD">
        <w:rPr>
          <w:rFonts w:hint="cs"/>
          <w:rtl/>
        </w:rPr>
        <w:t>إ</w:t>
      </w:r>
      <w:r>
        <w:rPr>
          <w:rtl/>
        </w:rPr>
        <w:t>برام فيما ذكر لها من الاستدلال.</w:t>
      </w:r>
    </w:p>
    <w:p w14:paraId="63E07CAB" w14:textId="77777777" w:rsidR="001A75A1" w:rsidRDefault="001A75A1" w:rsidP="001A75A1">
      <w:pPr>
        <w:pStyle w:val="libNormal"/>
      </w:pPr>
      <w:r>
        <w:rPr>
          <w:rtl/>
        </w:rPr>
        <w:t>ولا بأس بصرفه إلى تحقيق حال الوضع، وأنه حكم مستقل بالجعل كالتكليف، أو منتزع عنه وتابع له في الجعل، أو فيه تفصيل، حتى يظهر حال ما ذكر ها هنا بين التكليف والوضع من التفصيل.</w:t>
      </w:r>
    </w:p>
    <w:p w14:paraId="4CEC098C" w14:textId="77777777" w:rsidR="00A456DD" w:rsidRDefault="001A75A1" w:rsidP="001A75A1">
      <w:pPr>
        <w:pStyle w:val="libNormal"/>
        <w:rPr>
          <w:rtl/>
        </w:rPr>
      </w:pPr>
      <w:r>
        <w:rPr>
          <w:rtl/>
        </w:rPr>
        <w:t>فنقول وبالله الاستعانة:</w:t>
      </w:r>
    </w:p>
    <w:p w14:paraId="361B9E8A" w14:textId="58E7D076" w:rsidR="001A75A1" w:rsidRDefault="001A75A1" w:rsidP="001A75A1">
      <w:pPr>
        <w:pStyle w:val="libNormal"/>
      </w:pPr>
      <w:r>
        <w:rPr>
          <w:rtl/>
        </w:rPr>
        <w:t xml:space="preserve"> لا خلاف كما لا إشكال في اختلاف التكليف والوضع مفهوما</w:t>
      </w:r>
      <w:r w:rsidR="00A456DD">
        <w:rPr>
          <w:rFonts w:hint="cs"/>
          <w:rtl/>
        </w:rPr>
        <w:t>ً</w:t>
      </w:r>
      <w:r>
        <w:rPr>
          <w:rtl/>
        </w:rPr>
        <w:t>، واختلافهما في الجملة موردا</w:t>
      </w:r>
      <w:r w:rsidR="00A456DD">
        <w:rPr>
          <w:rFonts w:hint="cs"/>
          <w:rtl/>
        </w:rPr>
        <w:t>ً</w:t>
      </w:r>
      <w:r>
        <w:rPr>
          <w:rtl/>
        </w:rPr>
        <w:t>، لبداهة ما بين مفهوم السببية أو الشرطية ومفهوم مثل الايجاب أو الاستحباب من المخالفة والمباينة.</w:t>
      </w:r>
    </w:p>
    <w:p w14:paraId="5C9DD59E" w14:textId="77777777" w:rsidR="001A75A1" w:rsidRDefault="001A75A1" w:rsidP="001A75A1">
      <w:pPr>
        <w:pStyle w:val="libNormal"/>
      </w:pPr>
      <w:r>
        <w:rPr>
          <w:rtl/>
        </w:rPr>
        <w:t>كما لا ينبغي النزاع في صحة تقسيم الحكم الشرعي إلى التكليفي والوضعي، بداهة أن الحكم وإن لم يصح تقسيمه إليهما ببعض معانيه ولم يكد يصح إطلاقه على الوضع، إلا أن صحة تقسيمه بالبعض الآخر إليهما وصحة إطلاقه عليه بهذا المعنى، مما</w:t>
      </w:r>
      <w:r w:rsidRPr="00D92983">
        <w:rPr>
          <w:rStyle w:val="libFootnotenumChar"/>
          <w:rtl/>
        </w:rPr>
        <w:t>(2)</w:t>
      </w:r>
      <w:r>
        <w:rPr>
          <w:rtl/>
        </w:rPr>
        <w:t xml:space="preserve"> لا يكاد ينكر، كما لا يخفى، ويشهد به كثرة</w:t>
      </w:r>
    </w:p>
    <w:p w14:paraId="2E190529" w14:textId="77777777" w:rsidR="001A75A1" w:rsidRDefault="00D7791C" w:rsidP="00D7791C">
      <w:pPr>
        <w:pStyle w:val="libLine"/>
      </w:pPr>
      <w:r>
        <w:rPr>
          <w:rtl/>
        </w:rPr>
        <w:t>____________________</w:t>
      </w:r>
    </w:p>
    <w:p w14:paraId="10E7CBEA" w14:textId="77777777" w:rsidR="001A75A1" w:rsidRDefault="001A75A1" w:rsidP="00044965">
      <w:pPr>
        <w:pStyle w:val="libFootnote0"/>
      </w:pPr>
      <w:r w:rsidRPr="00044965">
        <w:rPr>
          <w:rtl/>
        </w:rPr>
        <w:t>(1)</w:t>
      </w:r>
      <w:r>
        <w:rPr>
          <w:rtl/>
        </w:rPr>
        <w:t xml:space="preserve"> التهذيب 1 / 285: الباب 12، الحديث 119.</w:t>
      </w:r>
    </w:p>
    <w:p w14:paraId="71715B0F" w14:textId="24BD2C2A" w:rsidR="001A75A1" w:rsidRDefault="001A75A1" w:rsidP="004D37F3">
      <w:pPr>
        <w:pStyle w:val="libFootnote0"/>
      </w:pPr>
      <w:r w:rsidRPr="00044965">
        <w:rPr>
          <w:rtl/>
        </w:rPr>
        <w:t>(2)</w:t>
      </w:r>
      <w:r>
        <w:rPr>
          <w:rtl/>
        </w:rPr>
        <w:t xml:space="preserve"> في</w:t>
      </w:r>
      <w:r w:rsidR="0077545E">
        <w:rPr>
          <w:rtl/>
        </w:rPr>
        <w:t xml:space="preserve"> «أ»</w:t>
      </w:r>
      <w:r>
        <w:rPr>
          <w:rtl/>
        </w:rPr>
        <w:t>: كان مما لا يكاد ينكر.</w:t>
      </w:r>
    </w:p>
    <w:p w14:paraId="24BF2FEF" w14:textId="77777777" w:rsidR="001A75A1" w:rsidRDefault="00D7791C" w:rsidP="001A75A1">
      <w:pPr>
        <w:pStyle w:val="libNormal"/>
      </w:pPr>
      <w:r>
        <w:rPr>
          <w:rtl/>
        </w:rPr>
        <w:br w:type="page"/>
      </w:r>
    </w:p>
    <w:p w14:paraId="559EA370" w14:textId="77777777" w:rsidR="001A75A1" w:rsidRDefault="001A75A1" w:rsidP="00044965">
      <w:pPr>
        <w:pStyle w:val="libNormal0"/>
      </w:pPr>
      <w:r>
        <w:rPr>
          <w:rtl/>
        </w:rPr>
        <w:lastRenderedPageBreak/>
        <w:t>إطلاق الحكم عليه في كلماتهم، والالتزام بالتجوز فيه، كما ترى.</w:t>
      </w:r>
    </w:p>
    <w:p w14:paraId="41F0E1B2" w14:textId="42415747" w:rsidR="001A75A1" w:rsidRDefault="001A75A1" w:rsidP="001A75A1">
      <w:pPr>
        <w:pStyle w:val="libNormal"/>
      </w:pPr>
      <w:r>
        <w:rPr>
          <w:rtl/>
        </w:rPr>
        <w:t>وكذا لا وقع للنزاع في أنه محصور في أمور مخصوصة، كالشرطية والسببية والمانعية - كما هو المحكي عن العلامة - أو مع زيادة العلية والعلامية، أو مع زيادة الصحة والبطلان، والعزيمة والرخصة، أو زيادة غير ذلك - كما هو المحكي عن غيره</w:t>
      </w:r>
      <w:r w:rsidRPr="00D92983">
        <w:rPr>
          <w:rStyle w:val="libFootnotenumChar"/>
          <w:rtl/>
        </w:rPr>
        <w:t>(1)</w:t>
      </w:r>
      <w:r>
        <w:rPr>
          <w:rtl/>
        </w:rPr>
        <w:t xml:space="preserve"> - أو ليس بمحصور، بل كل</w:t>
      </w:r>
      <w:r w:rsidR="0039000E">
        <w:rPr>
          <w:rFonts w:hint="cs"/>
          <w:rtl/>
        </w:rPr>
        <w:t xml:space="preserve">ٌ </w:t>
      </w:r>
      <w:r>
        <w:rPr>
          <w:rtl/>
        </w:rPr>
        <w:t>ماليس بتكليف مما له دخل فيه أو في متعلقه وموضوعه، أو لم يكن له دخل مما أطلق عليه الحكم في كلماتهم، ضرورة أنه لا وجه للتخصيص بها بعد كثرة إطلاق الحكم في الكلمات على غيرها، مع أنه لا تكاد تظهر ثمرة مهمة علمية أو عملية للنزاع في ذلك، وإنما المهم في النزاع هو أن الوضع كالتكليف في أنه مجعول تشريعا</w:t>
      </w:r>
      <w:r w:rsidR="0039000E">
        <w:rPr>
          <w:rFonts w:hint="cs"/>
          <w:rtl/>
        </w:rPr>
        <w:t>ً</w:t>
      </w:r>
      <w:r>
        <w:rPr>
          <w:rtl/>
        </w:rPr>
        <w:t xml:space="preserve"> بحيث يصح انتزاعه بمجرد إنشائه، أو غير مجعول كذلك، بل إنما هو منتزع عن التكليف ومجعول بتبعه وبجعله.</w:t>
      </w:r>
    </w:p>
    <w:p w14:paraId="510F339E" w14:textId="24B6F1D0" w:rsidR="001A75A1" w:rsidRDefault="001A75A1" w:rsidP="001A75A1">
      <w:pPr>
        <w:pStyle w:val="libNormal"/>
      </w:pPr>
      <w:r>
        <w:rPr>
          <w:rtl/>
        </w:rPr>
        <w:t>والتحقيق أن ما ع</w:t>
      </w:r>
      <w:r w:rsidR="0039000E">
        <w:rPr>
          <w:rFonts w:hint="cs"/>
          <w:rtl/>
        </w:rPr>
        <w:t>ُ</w:t>
      </w:r>
      <w:r>
        <w:rPr>
          <w:rtl/>
        </w:rPr>
        <w:t>د</w:t>
      </w:r>
      <w:r w:rsidR="004D37F3">
        <w:rPr>
          <w:rFonts w:hint="cs"/>
          <w:rtl/>
        </w:rPr>
        <w:t>ّ</w:t>
      </w:r>
      <w:r>
        <w:rPr>
          <w:rtl/>
        </w:rPr>
        <w:t xml:space="preserve"> من الوضع على أنحاء.</w:t>
      </w:r>
    </w:p>
    <w:p w14:paraId="4F3C18F4" w14:textId="07B0CF9D" w:rsidR="001A75A1" w:rsidRDefault="001A75A1" w:rsidP="001A75A1">
      <w:pPr>
        <w:pStyle w:val="libNormal"/>
      </w:pPr>
      <w:r w:rsidRPr="004D37F3">
        <w:rPr>
          <w:rStyle w:val="libBold2Char"/>
          <w:rtl/>
        </w:rPr>
        <w:t>منها</w:t>
      </w:r>
      <w:r>
        <w:rPr>
          <w:rtl/>
        </w:rPr>
        <w:t>: ما لا يكاد يتطر</w:t>
      </w:r>
      <w:r w:rsidR="0039000E">
        <w:rPr>
          <w:rFonts w:hint="cs"/>
          <w:rtl/>
        </w:rPr>
        <w:t>ّ</w:t>
      </w:r>
      <w:r>
        <w:rPr>
          <w:rtl/>
        </w:rPr>
        <w:t>ق إليه الجعل تشريعا</w:t>
      </w:r>
      <w:r w:rsidR="0039000E">
        <w:rPr>
          <w:rFonts w:hint="cs"/>
          <w:rtl/>
        </w:rPr>
        <w:t>ً</w:t>
      </w:r>
      <w:r>
        <w:rPr>
          <w:rtl/>
        </w:rPr>
        <w:t xml:space="preserve"> أصلا</w:t>
      </w:r>
      <w:r w:rsidR="0039000E">
        <w:rPr>
          <w:rFonts w:hint="cs"/>
          <w:rtl/>
        </w:rPr>
        <w:t>ً</w:t>
      </w:r>
      <w:r>
        <w:rPr>
          <w:rtl/>
        </w:rPr>
        <w:t>، لا استقلالا</w:t>
      </w:r>
      <w:r w:rsidR="0039000E">
        <w:rPr>
          <w:rFonts w:hint="cs"/>
          <w:rtl/>
        </w:rPr>
        <w:t>ً</w:t>
      </w:r>
      <w:r>
        <w:rPr>
          <w:rtl/>
        </w:rPr>
        <w:t xml:space="preserve"> ولا تبعا</w:t>
      </w:r>
      <w:r w:rsidR="0039000E">
        <w:rPr>
          <w:rFonts w:hint="cs"/>
          <w:rtl/>
        </w:rPr>
        <w:t>ً</w:t>
      </w:r>
      <w:r>
        <w:rPr>
          <w:rtl/>
        </w:rPr>
        <w:t>، وإن كان مجعولا</w:t>
      </w:r>
      <w:r w:rsidR="0039000E">
        <w:rPr>
          <w:rFonts w:hint="cs"/>
          <w:rtl/>
        </w:rPr>
        <w:t>ً</w:t>
      </w:r>
      <w:r>
        <w:rPr>
          <w:rtl/>
        </w:rPr>
        <w:t xml:space="preserve"> تكوينا</w:t>
      </w:r>
      <w:r w:rsidR="0039000E">
        <w:rPr>
          <w:rFonts w:hint="cs"/>
          <w:rtl/>
        </w:rPr>
        <w:t>ً</w:t>
      </w:r>
      <w:r>
        <w:rPr>
          <w:rtl/>
        </w:rPr>
        <w:t xml:space="preserve"> عرضا</w:t>
      </w:r>
      <w:r w:rsidR="0039000E">
        <w:rPr>
          <w:rFonts w:hint="cs"/>
          <w:rtl/>
        </w:rPr>
        <w:t>ً</w:t>
      </w:r>
      <w:r>
        <w:rPr>
          <w:rtl/>
        </w:rPr>
        <w:t xml:space="preserve"> بعين جعل موضوعه كذلك.</w:t>
      </w:r>
    </w:p>
    <w:p w14:paraId="4F961956" w14:textId="1A445307" w:rsidR="001A75A1" w:rsidRDefault="001A75A1" w:rsidP="001A75A1">
      <w:pPr>
        <w:pStyle w:val="libNormal"/>
      </w:pPr>
      <w:r w:rsidRPr="004D37F3">
        <w:rPr>
          <w:rStyle w:val="libBold2Char"/>
          <w:rtl/>
        </w:rPr>
        <w:t>ومنها</w:t>
      </w:r>
      <w:r>
        <w:rPr>
          <w:rtl/>
        </w:rPr>
        <w:t>: ما لا يكاد يتطر</w:t>
      </w:r>
      <w:r w:rsidR="0039000E">
        <w:rPr>
          <w:rFonts w:hint="cs"/>
          <w:rtl/>
        </w:rPr>
        <w:t>ّق</w:t>
      </w:r>
      <w:r>
        <w:rPr>
          <w:rtl/>
        </w:rPr>
        <w:t xml:space="preserve"> إليه الجعل التشريعي إل</w:t>
      </w:r>
      <w:r w:rsidR="0039000E">
        <w:rPr>
          <w:rFonts w:hint="cs"/>
          <w:rtl/>
        </w:rPr>
        <w:t>ّ</w:t>
      </w:r>
      <w:r>
        <w:rPr>
          <w:rtl/>
        </w:rPr>
        <w:t>ا تبعا</w:t>
      </w:r>
      <w:r w:rsidR="0039000E">
        <w:rPr>
          <w:rFonts w:hint="cs"/>
          <w:rtl/>
        </w:rPr>
        <w:t>ً</w:t>
      </w:r>
      <w:r>
        <w:rPr>
          <w:rtl/>
        </w:rPr>
        <w:t xml:space="preserve"> للتكليف.</w:t>
      </w:r>
    </w:p>
    <w:p w14:paraId="4C56EA22" w14:textId="72937BE1" w:rsidR="001A75A1" w:rsidRDefault="001A75A1" w:rsidP="001A75A1">
      <w:pPr>
        <w:pStyle w:val="libNormal"/>
      </w:pPr>
      <w:r w:rsidRPr="004D37F3">
        <w:rPr>
          <w:rStyle w:val="libBold2Char"/>
          <w:rtl/>
        </w:rPr>
        <w:t>ومنها</w:t>
      </w:r>
      <w:r>
        <w:rPr>
          <w:rtl/>
        </w:rPr>
        <w:t>: ما يمكن فيه الجعل استقلالا</w:t>
      </w:r>
      <w:r w:rsidR="0039000E">
        <w:rPr>
          <w:rFonts w:hint="cs"/>
          <w:rtl/>
        </w:rPr>
        <w:t>ً</w:t>
      </w:r>
      <w:r>
        <w:rPr>
          <w:rtl/>
        </w:rPr>
        <w:t xml:space="preserve"> بإنشائه، وتبعا</w:t>
      </w:r>
      <w:r w:rsidR="0039000E">
        <w:rPr>
          <w:rFonts w:hint="cs"/>
          <w:rtl/>
        </w:rPr>
        <w:t>ً</w:t>
      </w:r>
      <w:r>
        <w:rPr>
          <w:rtl/>
        </w:rPr>
        <w:t xml:space="preserve"> للتكليف بكونه منشأ</w:t>
      </w:r>
      <w:r w:rsidR="0039000E">
        <w:rPr>
          <w:rFonts w:hint="cs"/>
          <w:rtl/>
        </w:rPr>
        <w:t>ً</w:t>
      </w:r>
      <w:r>
        <w:rPr>
          <w:rtl/>
        </w:rPr>
        <w:t xml:space="preserve"> لانتزاعه، وإن كان الصحيح انتزاعه من إنشائه وجعله، وكون التكليف من آثاره وأحكامه، على ما يأتي ال</w:t>
      </w:r>
      <w:r w:rsidR="0039000E">
        <w:rPr>
          <w:rFonts w:hint="cs"/>
          <w:rtl/>
        </w:rPr>
        <w:t>إ</w:t>
      </w:r>
      <w:r>
        <w:rPr>
          <w:rtl/>
        </w:rPr>
        <w:t>شارة إليه.</w:t>
      </w:r>
    </w:p>
    <w:p w14:paraId="3D60F7CA" w14:textId="52B9CFF8" w:rsidR="001A75A1" w:rsidRDefault="001A75A1" w:rsidP="001A75A1">
      <w:pPr>
        <w:pStyle w:val="libNormal"/>
      </w:pPr>
      <w:r w:rsidRPr="004D37F3">
        <w:rPr>
          <w:rStyle w:val="libBold2Char"/>
          <w:rtl/>
        </w:rPr>
        <w:t>أما النحو ال</w:t>
      </w:r>
      <w:r w:rsidR="0039000E" w:rsidRPr="004D37F3">
        <w:rPr>
          <w:rStyle w:val="libBold2Char"/>
          <w:rFonts w:hint="cs"/>
          <w:rtl/>
        </w:rPr>
        <w:t>أ</w:t>
      </w:r>
      <w:r w:rsidRPr="004D37F3">
        <w:rPr>
          <w:rStyle w:val="libBold2Char"/>
          <w:rtl/>
        </w:rPr>
        <w:t>و</w:t>
      </w:r>
      <w:r w:rsidR="0039000E" w:rsidRPr="004D37F3">
        <w:rPr>
          <w:rStyle w:val="libBold2Char"/>
          <w:rFonts w:hint="cs"/>
          <w:rtl/>
        </w:rPr>
        <w:t>ّ</w:t>
      </w:r>
      <w:r w:rsidRPr="004D37F3">
        <w:rPr>
          <w:rStyle w:val="libBold2Char"/>
          <w:rtl/>
        </w:rPr>
        <w:t>ل</w:t>
      </w:r>
      <w:r>
        <w:rPr>
          <w:rtl/>
        </w:rPr>
        <w:t>: فهو كالسببي</w:t>
      </w:r>
      <w:r w:rsidR="0039000E">
        <w:rPr>
          <w:rFonts w:hint="cs"/>
          <w:rtl/>
        </w:rPr>
        <w:t>ّ</w:t>
      </w:r>
      <w:r>
        <w:rPr>
          <w:rtl/>
        </w:rPr>
        <w:t>ة والشرطي</w:t>
      </w:r>
      <w:r w:rsidR="0039000E">
        <w:rPr>
          <w:rFonts w:hint="cs"/>
          <w:rtl/>
        </w:rPr>
        <w:t>ّ</w:t>
      </w:r>
      <w:r>
        <w:rPr>
          <w:rtl/>
        </w:rPr>
        <w:t>ة والمانعي</w:t>
      </w:r>
      <w:r w:rsidR="0039000E">
        <w:rPr>
          <w:rFonts w:hint="cs"/>
          <w:rtl/>
        </w:rPr>
        <w:t>ّ</w:t>
      </w:r>
      <w:r>
        <w:rPr>
          <w:rtl/>
        </w:rPr>
        <w:t>ة والرافعية لما هو</w:t>
      </w:r>
    </w:p>
    <w:p w14:paraId="4C0EC744" w14:textId="77777777" w:rsidR="001A75A1" w:rsidRDefault="00D7791C" w:rsidP="00D7791C">
      <w:pPr>
        <w:pStyle w:val="libLine"/>
      </w:pPr>
      <w:r>
        <w:rPr>
          <w:rtl/>
        </w:rPr>
        <w:t>____________________</w:t>
      </w:r>
    </w:p>
    <w:p w14:paraId="768A5249" w14:textId="200BB17A" w:rsidR="001A75A1" w:rsidRDefault="001A75A1" w:rsidP="007D3AE1">
      <w:pPr>
        <w:pStyle w:val="libFootnote0"/>
      </w:pPr>
      <w:r w:rsidRPr="00044965">
        <w:rPr>
          <w:rtl/>
        </w:rPr>
        <w:t>(1)</w:t>
      </w:r>
      <w:r>
        <w:rPr>
          <w:rtl/>
        </w:rPr>
        <w:t xml:space="preserve"> الآمدي، الاحكام في أصول ال</w:t>
      </w:r>
      <w:r w:rsidR="0039000E">
        <w:rPr>
          <w:rFonts w:hint="cs"/>
          <w:rtl/>
        </w:rPr>
        <w:t>أ</w:t>
      </w:r>
      <w:r>
        <w:rPr>
          <w:rtl/>
        </w:rPr>
        <w:t>حكام / 85، في حقيقة الحكم الشرعي وأقسامه.</w:t>
      </w:r>
    </w:p>
    <w:p w14:paraId="3383C36A" w14:textId="77777777" w:rsidR="001A75A1" w:rsidRDefault="00D7791C" w:rsidP="001A75A1">
      <w:pPr>
        <w:pStyle w:val="libNormal"/>
      </w:pPr>
      <w:r>
        <w:rPr>
          <w:rtl/>
        </w:rPr>
        <w:br w:type="page"/>
      </w:r>
    </w:p>
    <w:p w14:paraId="60EC8DF3" w14:textId="3B9106D7" w:rsidR="001A75A1" w:rsidRDefault="001A75A1" w:rsidP="00044965">
      <w:pPr>
        <w:pStyle w:val="libNormal0"/>
      </w:pPr>
      <w:r>
        <w:rPr>
          <w:rtl/>
        </w:rPr>
        <w:lastRenderedPageBreak/>
        <w:t>سبب التكليف وشرطه ومانعه ورافعه، حيث أن</w:t>
      </w:r>
      <w:r w:rsidR="0039000E">
        <w:rPr>
          <w:rFonts w:hint="cs"/>
          <w:rtl/>
        </w:rPr>
        <w:t>ّ</w:t>
      </w:r>
      <w:r>
        <w:rPr>
          <w:rtl/>
        </w:rPr>
        <w:t>ه لا يكاد يعقل انتزاع هذه العناوين لها من التكليف المتأخ</w:t>
      </w:r>
      <w:r w:rsidR="0039000E">
        <w:rPr>
          <w:rFonts w:hint="cs"/>
          <w:rtl/>
        </w:rPr>
        <w:t>ّ</w:t>
      </w:r>
      <w:r>
        <w:rPr>
          <w:rtl/>
        </w:rPr>
        <w:t>ر عنها ذاتا</w:t>
      </w:r>
      <w:r w:rsidR="0039000E">
        <w:rPr>
          <w:rFonts w:hint="cs"/>
          <w:rtl/>
        </w:rPr>
        <w:t>ً</w:t>
      </w:r>
      <w:r>
        <w:rPr>
          <w:rtl/>
        </w:rPr>
        <w:t>، حدوثا</w:t>
      </w:r>
      <w:r w:rsidR="0039000E">
        <w:rPr>
          <w:rFonts w:hint="cs"/>
          <w:rtl/>
        </w:rPr>
        <w:t xml:space="preserve">ً </w:t>
      </w:r>
      <w:r>
        <w:rPr>
          <w:rtl/>
        </w:rPr>
        <w:t>أو ارتفاعا</w:t>
      </w:r>
      <w:r w:rsidR="0039000E">
        <w:rPr>
          <w:rFonts w:hint="cs"/>
          <w:rtl/>
        </w:rPr>
        <w:t>ً</w:t>
      </w:r>
      <w:r>
        <w:rPr>
          <w:rtl/>
        </w:rPr>
        <w:t>، كما أن</w:t>
      </w:r>
      <w:r w:rsidR="0039000E">
        <w:rPr>
          <w:rFonts w:hint="cs"/>
          <w:rtl/>
        </w:rPr>
        <w:t>ّ</w:t>
      </w:r>
      <w:r>
        <w:rPr>
          <w:rtl/>
        </w:rPr>
        <w:t xml:space="preserve"> اتصافها بها ليس إلا</w:t>
      </w:r>
      <w:r w:rsidR="00CD5CCB">
        <w:rPr>
          <w:rtl/>
        </w:rPr>
        <w:t xml:space="preserve"> لأجل </w:t>
      </w:r>
      <w:r>
        <w:rPr>
          <w:rtl/>
        </w:rPr>
        <w:t>ما عليها من الخصوصية المستدعية لذلك تكوينا</w:t>
      </w:r>
      <w:r w:rsidR="0039000E">
        <w:rPr>
          <w:rFonts w:hint="cs"/>
          <w:rtl/>
        </w:rPr>
        <w:t>ً</w:t>
      </w:r>
      <w:r>
        <w:rPr>
          <w:rtl/>
        </w:rPr>
        <w:t>، للزوم أن يكون في العل</w:t>
      </w:r>
      <w:r w:rsidR="0039000E">
        <w:rPr>
          <w:rFonts w:hint="cs"/>
          <w:rtl/>
        </w:rPr>
        <w:t>ّ</w:t>
      </w:r>
      <w:r>
        <w:rPr>
          <w:rtl/>
        </w:rPr>
        <w:t>ة بأجزائها من ربط خاص، به كانت مؤثرة</w:t>
      </w:r>
      <w:r w:rsidRPr="00D92983">
        <w:rPr>
          <w:rStyle w:val="libFootnotenumChar"/>
          <w:rtl/>
        </w:rPr>
        <w:t>(1)</w:t>
      </w:r>
      <w:r>
        <w:rPr>
          <w:rtl/>
        </w:rPr>
        <w:t xml:space="preserve"> في معلولها، لا في غيره، ولا غيرها فيه، وإلا لزم أن يكون كل ش</w:t>
      </w:r>
      <w:r w:rsidR="0039000E">
        <w:rPr>
          <w:rFonts w:hint="cs"/>
          <w:rtl/>
        </w:rPr>
        <w:t>ي</w:t>
      </w:r>
      <w:r w:rsidR="009158E1">
        <w:rPr>
          <w:rtl/>
        </w:rPr>
        <w:t>ء</w:t>
      </w:r>
      <w:r>
        <w:rPr>
          <w:rtl/>
        </w:rPr>
        <w:t xml:space="preserve"> مؤثرا</w:t>
      </w:r>
      <w:r w:rsidR="009158E1">
        <w:rPr>
          <w:rFonts w:hint="cs"/>
          <w:rtl/>
        </w:rPr>
        <w:t>ً</w:t>
      </w:r>
      <w:r>
        <w:rPr>
          <w:rtl/>
        </w:rPr>
        <w:t xml:space="preserve"> في كل ش</w:t>
      </w:r>
      <w:r w:rsidR="009158E1">
        <w:rPr>
          <w:rFonts w:hint="cs"/>
          <w:rtl/>
        </w:rPr>
        <w:t>ي</w:t>
      </w:r>
      <w:r w:rsidR="009158E1">
        <w:rPr>
          <w:rtl/>
        </w:rPr>
        <w:t>ء</w:t>
      </w:r>
      <w:r>
        <w:rPr>
          <w:rtl/>
        </w:rPr>
        <w:t>، وتلك الخصوصية لا يكاد يوجد فيها بمجرد إنشاء مفاهيم العناوين، ومثل قول: دلوك الش</w:t>
      </w:r>
      <w:r w:rsidR="009158E1">
        <w:rPr>
          <w:rFonts w:hint="cs"/>
          <w:rtl/>
        </w:rPr>
        <w:t>ّ</w:t>
      </w:r>
      <w:r>
        <w:rPr>
          <w:rtl/>
        </w:rPr>
        <w:t>مس سبب لوجوب الصلاة إنشاء</w:t>
      </w:r>
      <w:r w:rsidR="009158E1">
        <w:rPr>
          <w:rFonts w:hint="cs"/>
          <w:rtl/>
        </w:rPr>
        <w:t>ً</w:t>
      </w:r>
      <w:r>
        <w:rPr>
          <w:rtl/>
        </w:rPr>
        <w:t xml:space="preserve"> لا إخبارا</w:t>
      </w:r>
      <w:r w:rsidR="009158E1">
        <w:rPr>
          <w:rFonts w:hint="cs"/>
          <w:rtl/>
        </w:rPr>
        <w:t>ً</w:t>
      </w:r>
      <w:r>
        <w:rPr>
          <w:rtl/>
        </w:rPr>
        <w:t>، ضرورة بقاء الدلوك على ما هو عليه قبل إنشاء السببي</w:t>
      </w:r>
      <w:r w:rsidR="009158E1">
        <w:rPr>
          <w:rFonts w:hint="cs"/>
          <w:rtl/>
        </w:rPr>
        <w:t>ّ</w:t>
      </w:r>
      <w:r>
        <w:rPr>
          <w:rtl/>
        </w:rPr>
        <w:t>ة له، من كونه واجدا</w:t>
      </w:r>
      <w:r w:rsidR="009158E1">
        <w:rPr>
          <w:rFonts w:hint="cs"/>
          <w:rtl/>
        </w:rPr>
        <w:t>ً</w:t>
      </w:r>
      <w:r>
        <w:rPr>
          <w:rtl/>
        </w:rPr>
        <w:t xml:space="preserve"> لخصوصية</w:t>
      </w:r>
      <w:r w:rsidR="009158E1">
        <w:rPr>
          <w:rFonts w:hint="cs"/>
          <w:rtl/>
        </w:rPr>
        <w:t>ٍ</w:t>
      </w:r>
      <w:r>
        <w:rPr>
          <w:rtl/>
        </w:rPr>
        <w:t xml:space="preserve"> مقتضية لوجوبها أو فاقدا</w:t>
      </w:r>
      <w:r w:rsidR="009158E1">
        <w:rPr>
          <w:rFonts w:hint="cs"/>
          <w:rtl/>
        </w:rPr>
        <w:t>ً</w:t>
      </w:r>
      <w:r>
        <w:rPr>
          <w:rtl/>
        </w:rPr>
        <w:t xml:space="preserve"> لها، وإن الصلاة لا تكاد تكون واجبة عند الدلوك ما لم يكن هناك ما يدعو إلى وجوبها، ومعه تكون واجبة</w:t>
      </w:r>
      <w:r w:rsidR="009158E1">
        <w:rPr>
          <w:rFonts w:hint="cs"/>
          <w:rtl/>
        </w:rPr>
        <w:t>ً</w:t>
      </w:r>
      <w:r>
        <w:rPr>
          <w:rtl/>
        </w:rPr>
        <w:t xml:space="preserve"> لا محالة وإن لم ينشأ السببية للد</w:t>
      </w:r>
      <w:r w:rsidR="009158E1">
        <w:rPr>
          <w:rFonts w:hint="cs"/>
          <w:rtl/>
        </w:rPr>
        <w:t>ُّ</w:t>
      </w:r>
      <w:r>
        <w:rPr>
          <w:rtl/>
        </w:rPr>
        <w:t>لوك أصلا</w:t>
      </w:r>
      <w:r w:rsidR="009158E1">
        <w:rPr>
          <w:rFonts w:hint="cs"/>
          <w:rtl/>
        </w:rPr>
        <w:t>ً</w:t>
      </w:r>
      <w:r>
        <w:rPr>
          <w:rtl/>
        </w:rPr>
        <w:t>.</w:t>
      </w:r>
    </w:p>
    <w:p w14:paraId="6E0E9850" w14:textId="7C1CD02D" w:rsidR="001A75A1" w:rsidRDefault="001A75A1" w:rsidP="001A75A1">
      <w:pPr>
        <w:pStyle w:val="libNormal"/>
      </w:pPr>
      <w:r>
        <w:rPr>
          <w:rtl/>
        </w:rPr>
        <w:t>ومنه انقدح</w:t>
      </w:r>
      <w:r w:rsidR="00DF730E">
        <w:rPr>
          <w:rtl/>
        </w:rPr>
        <w:t xml:space="preserve"> أيضاً، </w:t>
      </w:r>
      <w:r>
        <w:rPr>
          <w:rtl/>
        </w:rPr>
        <w:t>عدم صح</w:t>
      </w:r>
      <w:r w:rsidR="009158E1">
        <w:rPr>
          <w:rFonts w:hint="cs"/>
          <w:rtl/>
        </w:rPr>
        <w:t>ّ</w:t>
      </w:r>
      <w:r>
        <w:rPr>
          <w:rtl/>
        </w:rPr>
        <w:t>ة انتزاع السببية له حقيقة</w:t>
      </w:r>
      <w:r w:rsidR="009158E1">
        <w:rPr>
          <w:rFonts w:hint="cs"/>
          <w:rtl/>
        </w:rPr>
        <w:t>ً</w:t>
      </w:r>
      <w:r>
        <w:rPr>
          <w:rtl/>
        </w:rPr>
        <w:t xml:space="preserve"> من إيجاب الصلاة عنده، لعدم اتصافه بها بذلك ضرورة.</w:t>
      </w:r>
    </w:p>
    <w:p w14:paraId="40F62AA0" w14:textId="63F5E166" w:rsidR="001A75A1" w:rsidRDefault="001A75A1" w:rsidP="001A75A1">
      <w:pPr>
        <w:pStyle w:val="libNormal"/>
      </w:pPr>
      <w:r>
        <w:rPr>
          <w:rtl/>
        </w:rPr>
        <w:t>نعم لا بأس بات</w:t>
      </w:r>
      <w:r w:rsidR="009158E1">
        <w:rPr>
          <w:rFonts w:hint="cs"/>
          <w:rtl/>
        </w:rPr>
        <w:t>ّ</w:t>
      </w:r>
      <w:r>
        <w:rPr>
          <w:rtl/>
        </w:rPr>
        <w:t>صافه بها عناية</w:t>
      </w:r>
      <w:r w:rsidR="009158E1">
        <w:rPr>
          <w:rFonts w:hint="cs"/>
          <w:rtl/>
        </w:rPr>
        <w:t>ً</w:t>
      </w:r>
      <w:r>
        <w:rPr>
          <w:rtl/>
        </w:rPr>
        <w:t>، واطلاق السبب عليه مجازا</w:t>
      </w:r>
      <w:r w:rsidR="009158E1">
        <w:rPr>
          <w:rFonts w:hint="cs"/>
          <w:rtl/>
        </w:rPr>
        <w:t>ً</w:t>
      </w:r>
      <w:r>
        <w:rPr>
          <w:rtl/>
        </w:rPr>
        <w:t>، كما لا بأس بأن ي</w:t>
      </w:r>
      <w:r w:rsidR="009158E1">
        <w:rPr>
          <w:rFonts w:hint="cs"/>
          <w:rtl/>
        </w:rPr>
        <w:t>ُ</w:t>
      </w:r>
      <w:r>
        <w:rPr>
          <w:rtl/>
        </w:rPr>
        <w:t>ع</w:t>
      </w:r>
      <w:r w:rsidR="009158E1">
        <w:rPr>
          <w:rFonts w:hint="cs"/>
          <w:rtl/>
        </w:rPr>
        <w:t>َ</w:t>
      </w:r>
      <w:r>
        <w:rPr>
          <w:rtl/>
        </w:rPr>
        <w:t>ب</w:t>
      </w:r>
      <w:r w:rsidR="009158E1">
        <w:rPr>
          <w:rFonts w:hint="cs"/>
          <w:rtl/>
        </w:rPr>
        <w:t>َّ</w:t>
      </w:r>
      <w:r>
        <w:rPr>
          <w:rtl/>
        </w:rPr>
        <w:t>ر عن إنشاء وجوب الص</w:t>
      </w:r>
      <w:r w:rsidR="009158E1">
        <w:rPr>
          <w:rFonts w:hint="cs"/>
          <w:rtl/>
        </w:rPr>
        <w:t>ّ</w:t>
      </w:r>
      <w:r>
        <w:rPr>
          <w:rtl/>
        </w:rPr>
        <w:t>لاة عند الدلوك - مثلا</w:t>
      </w:r>
      <w:r w:rsidR="009158E1">
        <w:rPr>
          <w:rFonts w:hint="cs"/>
          <w:rtl/>
        </w:rPr>
        <w:t>ً</w:t>
      </w:r>
      <w:r>
        <w:rPr>
          <w:rtl/>
        </w:rPr>
        <w:t xml:space="preserve"> - بأن</w:t>
      </w:r>
      <w:r w:rsidR="009158E1">
        <w:rPr>
          <w:rFonts w:hint="cs"/>
          <w:rtl/>
        </w:rPr>
        <w:t>ّ</w:t>
      </w:r>
      <w:r>
        <w:rPr>
          <w:rtl/>
        </w:rPr>
        <w:t>ه سبب لوجوبها فكني</w:t>
      </w:r>
      <w:r w:rsidR="009158E1">
        <w:rPr>
          <w:rFonts w:hint="cs"/>
          <w:rtl/>
        </w:rPr>
        <w:t>ّ</w:t>
      </w:r>
      <w:r>
        <w:rPr>
          <w:rtl/>
        </w:rPr>
        <w:t xml:space="preserve"> به عن الوجوب عنده.</w:t>
      </w:r>
    </w:p>
    <w:p w14:paraId="3ECE15D1" w14:textId="7494C366" w:rsidR="001A75A1" w:rsidRDefault="001A75A1" w:rsidP="001A75A1">
      <w:pPr>
        <w:pStyle w:val="libNormal"/>
      </w:pPr>
      <w:r>
        <w:rPr>
          <w:rtl/>
        </w:rPr>
        <w:t>فظهر بذلك أنه لا منشأ لانتزاع السببية وسائر ما ل</w:t>
      </w:r>
      <w:r w:rsidR="009158E1">
        <w:rPr>
          <w:rFonts w:hint="cs"/>
          <w:rtl/>
        </w:rPr>
        <w:t>أ</w:t>
      </w:r>
      <w:r>
        <w:rPr>
          <w:rtl/>
        </w:rPr>
        <w:t>جزاء العلة للتكليف، إلا ما هي عليها من الخصوصية الموجبة لدخل كل فيه على نحو غير دخل الآخر، فتدبر جيدا</w:t>
      </w:r>
      <w:r w:rsidR="009158E1">
        <w:rPr>
          <w:rFonts w:hint="cs"/>
          <w:rtl/>
        </w:rPr>
        <w:t>ً</w:t>
      </w:r>
      <w:r>
        <w:rPr>
          <w:rtl/>
        </w:rPr>
        <w:t>.</w:t>
      </w:r>
    </w:p>
    <w:p w14:paraId="0327B6AA" w14:textId="48495030" w:rsidR="001A75A1" w:rsidRDefault="001A75A1" w:rsidP="001A75A1">
      <w:pPr>
        <w:pStyle w:val="libNormal"/>
      </w:pPr>
      <w:r w:rsidRPr="00841A68">
        <w:rPr>
          <w:rStyle w:val="libBold2Char"/>
          <w:rtl/>
        </w:rPr>
        <w:t>وأما النحو الثاني</w:t>
      </w:r>
      <w:r>
        <w:rPr>
          <w:rtl/>
        </w:rPr>
        <w:t>: فهو كالجزئية والشرطية والمانعية والقاطعية، لما هو جزء المكلف به وشرطه ومانعه وقاطعه، حيث أن اتصاف ش</w:t>
      </w:r>
      <w:r w:rsidR="009158E1">
        <w:rPr>
          <w:rFonts w:hint="cs"/>
          <w:rtl/>
        </w:rPr>
        <w:t>ي</w:t>
      </w:r>
      <w:r w:rsidR="009158E1">
        <w:rPr>
          <w:rtl/>
        </w:rPr>
        <w:t>ء</w:t>
      </w:r>
      <w:r>
        <w:rPr>
          <w:rtl/>
        </w:rPr>
        <w:t xml:space="preserve"> بجزئية المأمور به أو شرطيته أو غيرهما لا يكاد يكون إلا</w:t>
      </w:r>
      <w:r w:rsidR="00714E52">
        <w:rPr>
          <w:rtl/>
        </w:rPr>
        <w:t xml:space="preserve"> بالأمر </w:t>
      </w:r>
      <w:r>
        <w:rPr>
          <w:rtl/>
        </w:rPr>
        <w:t>بجملة أمور مقيدة بأمر وجودي أو عدمي، ولا يكاد يتصف شئ بذلك - أي كونه جزء</w:t>
      </w:r>
      <w:r w:rsidR="009158E1">
        <w:rPr>
          <w:rFonts w:hint="cs"/>
          <w:rtl/>
        </w:rPr>
        <w:t>ً</w:t>
      </w:r>
      <w:r>
        <w:rPr>
          <w:rtl/>
        </w:rPr>
        <w:t xml:space="preserve"> أو شرطا</w:t>
      </w:r>
      <w:r w:rsidR="009158E1">
        <w:rPr>
          <w:rFonts w:hint="cs"/>
          <w:rtl/>
        </w:rPr>
        <w:t>ً</w:t>
      </w:r>
    </w:p>
    <w:p w14:paraId="25975307" w14:textId="77777777" w:rsidR="001A75A1" w:rsidRDefault="00D7791C" w:rsidP="00D7791C">
      <w:pPr>
        <w:pStyle w:val="libLine"/>
      </w:pPr>
      <w:r>
        <w:rPr>
          <w:rtl/>
        </w:rPr>
        <w:t>____________________</w:t>
      </w:r>
    </w:p>
    <w:p w14:paraId="2689069E" w14:textId="6CE4D99A" w:rsidR="001A75A1" w:rsidRDefault="001A75A1" w:rsidP="007D3AE1">
      <w:pPr>
        <w:pStyle w:val="libFootnote0"/>
      </w:pPr>
      <w:r w:rsidRPr="00044965">
        <w:rPr>
          <w:rtl/>
        </w:rPr>
        <w:t>(1)</w:t>
      </w:r>
      <w:r>
        <w:rPr>
          <w:rtl/>
        </w:rPr>
        <w:t xml:space="preserve"> في</w:t>
      </w:r>
      <w:r w:rsidR="0077545E">
        <w:rPr>
          <w:rtl/>
        </w:rPr>
        <w:t xml:space="preserve"> «أ»</w:t>
      </w:r>
      <w:r>
        <w:rPr>
          <w:rtl/>
        </w:rPr>
        <w:t>: كان مؤثرا</w:t>
      </w:r>
      <w:r w:rsidR="009158E1">
        <w:rPr>
          <w:rFonts w:hint="cs"/>
          <w:rtl/>
        </w:rPr>
        <w:t>ً</w:t>
      </w:r>
      <w:r>
        <w:rPr>
          <w:rtl/>
        </w:rPr>
        <w:t>، وفي</w:t>
      </w:r>
      <w:r w:rsidR="0077545E">
        <w:rPr>
          <w:rtl/>
        </w:rPr>
        <w:t xml:space="preserve"> «ب»</w:t>
      </w:r>
      <w:r>
        <w:rPr>
          <w:rtl/>
        </w:rPr>
        <w:t>: كانت مؤثرا</w:t>
      </w:r>
      <w:r w:rsidR="009158E1">
        <w:rPr>
          <w:rFonts w:hint="cs"/>
          <w:rtl/>
        </w:rPr>
        <w:t>ً</w:t>
      </w:r>
      <w:r>
        <w:rPr>
          <w:rtl/>
        </w:rPr>
        <w:t>.</w:t>
      </w:r>
    </w:p>
    <w:p w14:paraId="71CFA127" w14:textId="77777777" w:rsidR="001A75A1" w:rsidRDefault="00D7791C" w:rsidP="001A75A1">
      <w:pPr>
        <w:pStyle w:val="libNormal"/>
      </w:pPr>
      <w:r>
        <w:rPr>
          <w:rtl/>
        </w:rPr>
        <w:br w:type="page"/>
      </w:r>
    </w:p>
    <w:p w14:paraId="4566597E" w14:textId="55C58C9F" w:rsidR="001A75A1" w:rsidRDefault="001A75A1" w:rsidP="00044965">
      <w:pPr>
        <w:pStyle w:val="libNormal0"/>
      </w:pPr>
      <w:r>
        <w:rPr>
          <w:rtl/>
        </w:rPr>
        <w:lastRenderedPageBreak/>
        <w:t>للمأمور به - إلا بتبع ملاحظة</w:t>
      </w:r>
      <w:r w:rsidR="00714E52">
        <w:rPr>
          <w:rtl/>
        </w:rPr>
        <w:t xml:space="preserve"> الأمر </w:t>
      </w:r>
      <w:r>
        <w:rPr>
          <w:rtl/>
        </w:rPr>
        <w:t>بما يشتمل عليه مقيدا</w:t>
      </w:r>
      <w:r w:rsidR="009158E1">
        <w:rPr>
          <w:rFonts w:hint="cs"/>
          <w:rtl/>
        </w:rPr>
        <w:t>ً</w:t>
      </w:r>
      <w:r>
        <w:rPr>
          <w:rtl/>
        </w:rPr>
        <w:t xml:space="preserve"> بأمر آخر، وما لم يتعلق بها</w:t>
      </w:r>
      <w:r w:rsidR="00714E52">
        <w:rPr>
          <w:rtl/>
        </w:rPr>
        <w:t xml:space="preserve"> الأمر </w:t>
      </w:r>
      <w:r>
        <w:rPr>
          <w:rtl/>
        </w:rPr>
        <w:t>كذلك لما كاد اتصف بالجزئية أو الشرطية، وإن أنشأ الشارع له الجزئية أو الشرطية، وجعل الماهية واختراعها ليس إلا تصوير ما فيه المصلحة المهمة الموجبة لل</w:t>
      </w:r>
      <w:r w:rsidR="009158E1">
        <w:rPr>
          <w:rFonts w:hint="cs"/>
          <w:rtl/>
        </w:rPr>
        <w:t>أ</w:t>
      </w:r>
      <w:r>
        <w:rPr>
          <w:rtl/>
        </w:rPr>
        <w:t>مربها، فتصورها بأجزائها وقيودها لا يوجب اتصاف ش</w:t>
      </w:r>
      <w:r w:rsidR="009158E1">
        <w:rPr>
          <w:rFonts w:hint="cs"/>
          <w:rtl/>
        </w:rPr>
        <w:t>يي</w:t>
      </w:r>
      <w:r w:rsidR="009158E1">
        <w:rPr>
          <w:rtl/>
        </w:rPr>
        <w:t>ء</w:t>
      </w:r>
      <w:r>
        <w:rPr>
          <w:rtl/>
        </w:rPr>
        <w:t xml:space="preserve"> منها بجزئية المأمور به شرط</w:t>
      </w:r>
      <w:r w:rsidR="00907025">
        <w:rPr>
          <w:rFonts w:hint="cs"/>
          <w:rtl/>
        </w:rPr>
        <w:t>يت</w:t>
      </w:r>
      <w:r>
        <w:rPr>
          <w:rtl/>
        </w:rPr>
        <w:t>ه قبل</w:t>
      </w:r>
      <w:r w:rsidR="00714E52">
        <w:rPr>
          <w:rtl/>
        </w:rPr>
        <w:t xml:space="preserve"> الأمر </w:t>
      </w:r>
      <w:r>
        <w:rPr>
          <w:rtl/>
        </w:rPr>
        <w:t>بها، فالجزئية للمأمور به أو الشرطية له إنما ينتزع لجزئه أو شرطه بملاحظة</w:t>
      </w:r>
      <w:r w:rsidR="00714E52">
        <w:rPr>
          <w:rtl/>
        </w:rPr>
        <w:t xml:space="preserve"> الأمر </w:t>
      </w:r>
      <w:r>
        <w:rPr>
          <w:rtl/>
        </w:rPr>
        <w:t>به، بلا حاجة إلى جعلها له، وبدون</w:t>
      </w:r>
      <w:r w:rsidR="00714E52">
        <w:rPr>
          <w:rtl/>
        </w:rPr>
        <w:t xml:space="preserve"> الأمر </w:t>
      </w:r>
      <w:r>
        <w:rPr>
          <w:rtl/>
        </w:rPr>
        <w:t>به لا اتصاف بها أصلا</w:t>
      </w:r>
      <w:r w:rsidR="00907025">
        <w:rPr>
          <w:rFonts w:hint="cs"/>
          <w:rtl/>
        </w:rPr>
        <w:t>ً</w:t>
      </w:r>
      <w:r>
        <w:rPr>
          <w:rtl/>
        </w:rPr>
        <w:t>، وإن اتصف بالجزئية أو الشرطية للمتصور</w:t>
      </w:r>
      <w:r w:rsidR="00907025">
        <w:rPr>
          <w:rFonts w:hint="cs"/>
          <w:rtl/>
        </w:rPr>
        <w:t xml:space="preserve"> </w:t>
      </w:r>
      <w:r>
        <w:rPr>
          <w:rtl/>
        </w:rPr>
        <w:t>أو لذي المصلحة، كما لا يخفى.</w:t>
      </w:r>
    </w:p>
    <w:p w14:paraId="02840839" w14:textId="533A3F7A" w:rsidR="001A75A1" w:rsidRDefault="001A75A1" w:rsidP="001A75A1">
      <w:pPr>
        <w:pStyle w:val="libNormal"/>
      </w:pPr>
      <w:r w:rsidRPr="00657742">
        <w:rPr>
          <w:rStyle w:val="libBold2Char"/>
          <w:rtl/>
        </w:rPr>
        <w:t>وأما النحو الثالث</w:t>
      </w:r>
      <w:r>
        <w:rPr>
          <w:rtl/>
        </w:rPr>
        <w:t>: فهو كالحجية والقضاوة والولاية والنيابة والحرية والر</w:t>
      </w:r>
      <w:r w:rsidR="00907025">
        <w:rPr>
          <w:rFonts w:hint="cs"/>
          <w:rtl/>
        </w:rPr>
        <w:t>ّ</w:t>
      </w:r>
      <w:r>
        <w:rPr>
          <w:rtl/>
        </w:rPr>
        <w:t>قية والزوجية والملكية إلى غير ذلك، حيث أنها وإن كان من الممكن انتزاعها من ال</w:t>
      </w:r>
      <w:r w:rsidR="00907025">
        <w:rPr>
          <w:rFonts w:hint="cs"/>
          <w:rtl/>
        </w:rPr>
        <w:t>أ</w:t>
      </w:r>
      <w:r>
        <w:rPr>
          <w:rtl/>
        </w:rPr>
        <w:t>حكام التكليفية التي تكون في مواردها - كما قيل - ومن جعلها بإنشاء أنفسها، إلا أنه لا يكاد يشك في صحة انتزاعها من مجرد جعله تعالى، أو من بيده</w:t>
      </w:r>
      <w:r w:rsidR="00714E52">
        <w:rPr>
          <w:rtl/>
        </w:rPr>
        <w:t xml:space="preserve"> الأمر </w:t>
      </w:r>
      <w:r>
        <w:rPr>
          <w:rtl/>
        </w:rPr>
        <w:t>من قبله - جل وعلا - لها بإنشائها، بحيث يترتب عليها آثارها، كما يشهد به ضرورة صحة انتزاع الملكية والزوجية والطلاق والعتاق بمجرد العقد أو الايقاع ممن بيده الاختيار بلا ملاحظة التكاليف والآثار، ولو كانت منتزعة عنها لما كاد يصح إعتبارها إلا بملاحظتها، وللزم أن لا يقع ما قصد، ووقع ما لم يقصد.</w:t>
      </w:r>
    </w:p>
    <w:p w14:paraId="1E3C3732" w14:textId="1AE761E1" w:rsidR="001A75A1" w:rsidRDefault="001A75A1" w:rsidP="001A75A1">
      <w:pPr>
        <w:pStyle w:val="libNormal"/>
      </w:pPr>
      <w:r>
        <w:rPr>
          <w:rtl/>
        </w:rPr>
        <w:t>كما لا ينبغي أن يشك في عدم صحة انتزاعها عن مجرد التكليف في موردها، فلا ينتزع الملكي</w:t>
      </w:r>
      <w:r w:rsidR="00907025">
        <w:rPr>
          <w:rFonts w:hint="cs"/>
          <w:rtl/>
        </w:rPr>
        <w:t>ّ</w:t>
      </w:r>
      <w:r>
        <w:rPr>
          <w:rtl/>
        </w:rPr>
        <w:t>ة عن إباحة التصرفات، ولا الزوجية من جواز الوط</w:t>
      </w:r>
      <w:r w:rsidR="00907025">
        <w:rPr>
          <w:rtl/>
        </w:rPr>
        <w:t>ء</w:t>
      </w:r>
      <w:r>
        <w:rPr>
          <w:rtl/>
        </w:rPr>
        <w:t>، وهكذا سائر الاعتبارات في أبواب العقود وال</w:t>
      </w:r>
      <w:r w:rsidR="00907025">
        <w:rPr>
          <w:rFonts w:hint="cs"/>
          <w:rtl/>
        </w:rPr>
        <w:t>إ</w:t>
      </w:r>
      <w:r>
        <w:rPr>
          <w:rtl/>
        </w:rPr>
        <w:t>يقاعات.</w:t>
      </w:r>
    </w:p>
    <w:p w14:paraId="071E2D65" w14:textId="77777777" w:rsidR="001A75A1" w:rsidRDefault="001A75A1" w:rsidP="001A75A1">
      <w:pPr>
        <w:pStyle w:val="libNormal"/>
      </w:pPr>
      <w:r>
        <w:rPr>
          <w:rtl/>
        </w:rPr>
        <w:t>فانقدح بذلك أن مثل هذه الاعتبارات إنما تكون مجعولة بنفسها، يصح انتزاعها بمجرد إنشائها كالتكليف، لا مجعولة بتبعه ومنتزعة عنه.</w:t>
      </w:r>
    </w:p>
    <w:p w14:paraId="2BC036F6" w14:textId="77777777" w:rsidR="001A75A1" w:rsidRDefault="001A75A1" w:rsidP="001A75A1">
      <w:pPr>
        <w:pStyle w:val="libNormal"/>
      </w:pPr>
      <w:r w:rsidRPr="00D359C4">
        <w:rPr>
          <w:rStyle w:val="libBold2Char"/>
          <w:rtl/>
        </w:rPr>
        <w:t>وهم ودفع</w:t>
      </w:r>
      <w:r>
        <w:rPr>
          <w:rtl/>
        </w:rPr>
        <w:t>: أما الوهم</w:t>
      </w:r>
      <w:r w:rsidRPr="00D92983">
        <w:rPr>
          <w:rStyle w:val="libFootnotenumChar"/>
          <w:rtl/>
        </w:rPr>
        <w:t>(1)</w:t>
      </w:r>
      <w:r>
        <w:rPr>
          <w:rtl/>
        </w:rPr>
        <w:t>: فهو أن الملكية كيف جعلت من الاعتبارات</w:t>
      </w:r>
    </w:p>
    <w:p w14:paraId="080948D9" w14:textId="77777777" w:rsidR="001A75A1" w:rsidRDefault="00D7791C" w:rsidP="00D7791C">
      <w:pPr>
        <w:pStyle w:val="libLine"/>
      </w:pPr>
      <w:r>
        <w:rPr>
          <w:rtl/>
        </w:rPr>
        <w:t>____________________</w:t>
      </w:r>
    </w:p>
    <w:p w14:paraId="11395488" w14:textId="29155613" w:rsidR="001A75A1" w:rsidRDefault="001A75A1" w:rsidP="007D3AE1">
      <w:pPr>
        <w:pStyle w:val="libFootnote0"/>
      </w:pPr>
      <w:r w:rsidRPr="00044965">
        <w:rPr>
          <w:rtl/>
        </w:rPr>
        <w:t>(1)</w:t>
      </w:r>
      <w:r>
        <w:rPr>
          <w:rtl/>
        </w:rPr>
        <w:t xml:space="preserve"> انظر شرح التجريد 216، المسألة الثامنة في الملك.</w:t>
      </w:r>
    </w:p>
    <w:p w14:paraId="5F6C9C2D" w14:textId="77777777" w:rsidR="001A75A1" w:rsidRDefault="00D7791C" w:rsidP="001A75A1">
      <w:pPr>
        <w:pStyle w:val="libNormal"/>
      </w:pPr>
      <w:r>
        <w:rPr>
          <w:rtl/>
        </w:rPr>
        <w:br w:type="page"/>
      </w:r>
    </w:p>
    <w:p w14:paraId="238B0E37" w14:textId="77777777" w:rsidR="00461552" w:rsidRDefault="001A75A1" w:rsidP="009054B1">
      <w:pPr>
        <w:pStyle w:val="libNormal0"/>
        <w:rPr>
          <w:rtl/>
        </w:rPr>
      </w:pPr>
      <w:r>
        <w:rPr>
          <w:rtl/>
        </w:rPr>
        <w:lastRenderedPageBreak/>
        <w:t>الحاصلة بمجرد الجعل وال</w:t>
      </w:r>
      <w:r w:rsidR="00907025">
        <w:rPr>
          <w:rFonts w:hint="cs"/>
          <w:rtl/>
        </w:rPr>
        <w:t>إ</w:t>
      </w:r>
      <w:r>
        <w:rPr>
          <w:rtl/>
        </w:rPr>
        <w:t>نشاء التي تكون من خارج المحمول، حيث ليس بحذائها في الخارج ش</w:t>
      </w:r>
      <w:r w:rsidR="00907025">
        <w:rPr>
          <w:rFonts w:hint="cs"/>
          <w:rtl/>
        </w:rPr>
        <w:t>ي</w:t>
      </w:r>
      <w:r w:rsidR="00907025">
        <w:rPr>
          <w:rtl/>
        </w:rPr>
        <w:t>ء</w:t>
      </w:r>
      <w:r>
        <w:rPr>
          <w:rtl/>
        </w:rPr>
        <w:t>، وهي إحدى المقولات المحمولات بالضميمة التي لا تكاد تكون بهذا السبب، بل بأسباب أخر كالت</w:t>
      </w:r>
      <w:r w:rsidR="00907025">
        <w:rPr>
          <w:rFonts w:hint="cs"/>
          <w:rtl/>
        </w:rPr>
        <w:t>َّ</w:t>
      </w:r>
      <w:r>
        <w:rPr>
          <w:rtl/>
        </w:rPr>
        <w:t>ع</w:t>
      </w:r>
      <w:r w:rsidR="00907025">
        <w:rPr>
          <w:rFonts w:hint="cs"/>
          <w:rtl/>
        </w:rPr>
        <w:t>َ</w:t>
      </w:r>
      <w:r>
        <w:rPr>
          <w:rtl/>
        </w:rPr>
        <w:t>م</w:t>
      </w:r>
      <w:r w:rsidR="009054B1">
        <w:rPr>
          <w:rFonts w:hint="cs"/>
          <w:rtl/>
        </w:rPr>
        <w:t>ُّ</w:t>
      </w:r>
      <w:r>
        <w:rPr>
          <w:rtl/>
        </w:rPr>
        <w:t>م والت</w:t>
      </w:r>
      <w:r w:rsidR="009054B1">
        <w:rPr>
          <w:rFonts w:hint="cs"/>
          <w:rtl/>
        </w:rPr>
        <w:t>َّ</w:t>
      </w:r>
      <w:r>
        <w:rPr>
          <w:rtl/>
        </w:rPr>
        <w:t>ق</w:t>
      </w:r>
      <w:r w:rsidR="009054B1">
        <w:rPr>
          <w:rFonts w:hint="cs"/>
          <w:rtl/>
        </w:rPr>
        <w:t>َ</w:t>
      </w:r>
      <w:r>
        <w:rPr>
          <w:rtl/>
        </w:rPr>
        <w:t>م</w:t>
      </w:r>
      <w:r w:rsidR="009054B1">
        <w:rPr>
          <w:rFonts w:hint="cs"/>
          <w:rtl/>
        </w:rPr>
        <w:t>ُّ</w:t>
      </w:r>
      <w:r>
        <w:rPr>
          <w:rtl/>
        </w:rPr>
        <w:t>ص والت</w:t>
      </w:r>
      <w:r w:rsidR="009054B1">
        <w:rPr>
          <w:rFonts w:hint="cs"/>
          <w:rtl/>
        </w:rPr>
        <w:t>َّ</w:t>
      </w:r>
      <w:r>
        <w:rPr>
          <w:rtl/>
        </w:rPr>
        <w:t>ن</w:t>
      </w:r>
      <w:r w:rsidR="009054B1">
        <w:rPr>
          <w:rFonts w:hint="cs"/>
          <w:rtl/>
        </w:rPr>
        <w:t>َ</w:t>
      </w:r>
      <w:r>
        <w:rPr>
          <w:rtl/>
        </w:rPr>
        <w:t>ع</w:t>
      </w:r>
      <w:r w:rsidR="009054B1">
        <w:rPr>
          <w:rFonts w:hint="cs"/>
          <w:rtl/>
        </w:rPr>
        <w:t>ُّ</w:t>
      </w:r>
      <w:r>
        <w:rPr>
          <w:rtl/>
        </w:rPr>
        <w:t>ل، فالحالة الحاصلة منها لل</w:t>
      </w:r>
      <w:r w:rsidR="009054B1">
        <w:rPr>
          <w:rFonts w:hint="cs"/>
          <w:rtl/>
        </w:rPr>
        <w:t>إ</w:t>
      </w:r>
      <w:r>
        <w:rPr>
          <w:rtl/>
        </w:rPr>
        <w:t>نسان هو الملك، وأين هذه من الاعتبار الحاصل بمجرد إنشائه؟</w:t>
      </w:r>
    </w:p>
    <w:p w14:paraId="64B06215" w14:textId="1F15D4A2" w:rsidR="001A75A1" w:rsidRDefault="001A75A1" w:rsidP="009054B1">
      <w:pPr>
        <w:pStyle w:val="libNormal0"/>
      </w:pPr>
      <w:r>
        <w:rPr>
          <w:rtl/>
        </w:rPr>
        <w:t>وأما الدفع: فهو أن الملك يقال بالاشتراك على ذلك، ويسمى بالجدة</w:t>
      </w:r>
      <w:r w:rsidR="00DF730E">
        <w:rPr>
          <w:rtl/>
        </w:rPr>
        <w:t xml:space="preserve"> أيضاً، </w:t>
      </w:r>
      <w:r>
        <w:rPr>
          <w:rtl/>
        </w:rPr>
        <w:t>واختصاص ش</w:t>
      </w:r>
      <w:r w:rsidR="009054B1">
        <w:rPr>
          <w:rFonts w:hint="cs"/>
          <w:rtl/>
        </w:rPr>
        <w:t>ي</w:t>
      </w:r>
      <w:r w:rsidR="009054B1">
        <w:rPr>
          <w:rtl/>
        </w:rPr>
        <w:t>ء</w:t>
      </w:r>
      <w:r>
        <w:rPr>
          <w:rtl/>
        </w:rPr>
        <w:t xml:space="preserve"> بش</w:t>
      </w:r>
      <w:r w:rsidR="009054B1">
        <w:rPr>
          <w:rFonts w:hint="cs"/>
          <w:rtl/>
        </w:rPr>
        <w:t>ي</w:t>
      </w:r>
      <w:r w:rsidR="009054B1">
        <w:rPr>
          <w:rtl/>
        </w:rPr>
        <w:t>ء</w:t>
      </w:r>
      <w:r>
        <w:rPr>
          <w:rtl/>
        </w:rPr>
        <w:t xml:space="preserve"> خاص، وهو ناشئ إما من جهة إسناد وجوده إليه، ككون العالم ملكا</w:t>
      </w:r>
      <w:r w:rsidR="009054B1">
        <w:rPr>
          <w:rFonts w:hint="cs"/>
          <w:rtl/>
        </w:rPr>
        <w:t>ً</w:t>
      </w:r>
      <w:r>
        <w:rPr>
          <w:rtl/>
        </w:rPr>
        <w:t xml:space="preserve"> للباري جل ذكره، أو من جهة الاستعمال والتصرف فيه، ككون الفرس لزيد بركوبه له وسائر تصرفاته فيه، أو من جهة إنشائه والعقد مع من اختياره بيده، كملك ال</w:t>
      </w:r>
      <w:r w:rsidR="009054B1">
        <w:rPr>
          <w:rFonts w:hint="cs"/>
          <w:rtl/>
        </w:rPr>
        <w:t>أ</w:t>
      </w:r>
      <w:r>
        <w:rPr>
          <w:rtl/>
        </w:rPr>
        <w:t>راضي والعقار البعيدة للمشتري بمجرد عقد البيع شرعا</w:t>
      </w:r>
      <w:r w:rsidR="009054B1">
        <w:rPr>
          <w:rFonts w:hint="cs"/>
          <w:rtl/>
        </w:rPr>
        <w:t>ً</w:t>
      </w:r>
      <w:r>
        <w:rPr>
          <w:rtl/>
        </w:rPr>
        <w:t xml:space="preserve"> وعرفا</w:t>
      </w:r>
      <w:r w:rsidR="009054B1">
        <w:rPr>
          <w:rFonts w:hint="cs"/>
          <w:rtl/>
        </w:rPr>
        <w:t>ً</w:t>
      </w:r>
      <w:r>
        <w:rPr>
          <w:rtl/>
        </w:rPr>
        <w:t>.</w:t>
      </w:r>
    </w:p>
    <w:p w14:paraId="5DAFA382" w14:textId="58F91B20" w:rsidR="001A75A1" w:rsidRDefault="001A75A1" w:rsidP="001A75A1">
      <w:pPr>
        <w:pStyle w:val="libNormal"/>
      </w:pPr>
      <w:r>
        <w:rPr>
          <w:rtl/>
        </w:rPr>
        <w:t>فالملك الذي يسمى بالجدة</w:t>
      </w:r>
      <w:r w:rsidR="00DF730E">
        <w:rPr>
          <w:rtl/>
        </w:rPr>
        <w:t xml:space="preserve"> أيضاً، </w:t>
      </w:r>
      <w:r>
        <w:rPr>
          <w:rtl/>
        </w:rPr>
        <w:t>غير الملك الذي هو اختصاص خاص ناشئ من سبب اختياري</w:t>
      </w:r>
      <w:r w:rsidR="009054B1">
        <w:rPr>
          <w:rFonts w:hint="cs"/>
          <w:rtl/>
        </w:rPr>
        <w:t>ّ</w:t>
      </w:r>
      <w:r>
        <w:rPr>
          <w:rtl/>
        </w:rPr>
        <w:t xml:space="preserve"> كالعقد، أو غير اختياري كال</w:t>
      </w:r>
      <w:r w:rsidR="009054B1">
        <w:rPr>
          <w:rFonts w:hint="cs"/>
          <w:rtl/>
        </w:rPr>
        <w:t>إ</w:t>
      </w:r>
      <w:r>
        <w:rPr>
          <w:rtl/>
        </w:rPr>
        <w:t>رث، ونحوهما من ال</w:t>
      </w:r>
      <w:r w:rsidR="009054B1">
        <w:rPr>
          <w:rFonts w:hint="cs"/>
          <w:rtl/>
        </w:rPr>
        <w:t>أ</w:t>
      </w:r>
      <w:r>
        <w:rPr>
          <w:rtl/>
        </w:rPr>
        <w:t>سباب الاختياري</w:t>
      </w:r>
      <w:r w:rsidR="009054B1">
        <w:rPr>
          <w:rFonts w:hint="cs"/>
          <w:rtl/>
        </w:rPr>
        <w:t>ّ</w:t>
      </w:r>
      <w:r>
        <w:rPr>
          <w:rtl/>
        </w:rPr>
        <w:t>ة وغيرها، فالتوه</w:t>
      </w:r>
      <w:r w:rsidR="009054B1">
        <w:rPr>
          <w:rFonts w:hint="cs"/>
          <w:rtl/>
        </w:rPr>
        <w:t>ّ</w:t>
      </w:r>
      <w:r>
        <w:rPr>
          <w:rtl/>
        </w:rPr>
        <w:t>م إن</w:t>
      </w:r>
      <w:r w:rsidR="009054B1">
        <w:rPr>
          <w:rFonts w:hint="cs"/>
          <w:rtl/>
        </w:rPr>
        <w:t>ّ</w:t>
      </w:r>
      <w:r>
        <w:rPr>
          <w:rtl/>
        </w:rPr>
        <w:t>ما نشأ من إطلاق الملك على مقولة الجدة</w:t>
      </w:r>
      <w:r w:rsidR="00DF730E">
        <w:rPr>
          <w:rtl/>
        </w:rPr>
        <w:t xml:space="preserve"> أيضاً، </w:t>
      </w:r>
      <w:r>
        <w:rPr>
          <w:rtl/>
        </w:rPr>
        <w:t>والغفلة عن أن</w:t>
      </w:r>
      <w:r w:rsidR="009054B1">
        <w:rPr>
          <w:rFonts w:hint="cs"/>
          <w:rtl/>
        </w:rPr>
        <w:t>ّ</w:t>
      </w:r>
      <w:r>
        <w:rPr>
          <w:rtl/>
        </w:rPr>
        <w:t>ه بالاشتراك بينه وبين الاختصاص الخاص وال</w:t>
      </w:r>
      <w:r w:rsidR="009054B1">
        <w:rPr>
          <w:rFonts w:hint="cs"/>
          <w:rtl/>
        </w:rPr>
        <w:t>إ</w:t>
      </w:r>
      <w:r>
        <w:rPr>
          <w:rtl/>
        </w:rPr>
        <w:t>ضافة الخاصة ال</w:t>
      </w:r>
      <w:r w:rsidR="009054B1">
        <w:rPr>
          <w:rFonts w:hint="cs"/>
          <w:rtl/>
        </w:rPr>
        <w:t>إ</w:t>
      </w:r>
      <w:r>
        <w:rPr>
          <w:rtl/>
        </w:rPr>
        <w:t>شراقي</w:t>
      </w:r>
      <w:r w:rsidR="009054B1">
        <w:rPr>
          <w:rFonts w:hint="cs"/>
          <w:rtl/>
        </w:rPr>
        <w:t>ّ</w:t>
      </w:r>
      <w:r>
        <w:rPr>
          <w:rtl/>
        </w:rPr>
        <w:t>ة كملكه تعالى للعالم، أو المقولية ملك غيره لش</w:t>
      </w:r>
      <w:r w:rsidR="009054B1">
        <w:rPr>
          <w:rFonts w:hint="cs"/>
          <w:rtl/>
        </w:rPr>
        <w:t>ي</w:t>
      </w:r>
      <w:r w:rsidR="009054B1">
        <w:rPr>
          <w:rtl/>
        </w:rPr>
        <w:t>ء</w:t>
      </w:r>
      <w:r>
        <w:rPr>
          <w:rtl/>
        </w:rPr>
        <w:t xml:space="preserve"> بسبب من تصرف واستعمال أو إرث أو عقد أو غيرها</w:t>
      </w:r>
      <w:r w:rsidRPr="00D92983">
        <w:rPr>
          <w:rStyle w:val="libFootnotenumChar"/>
          <w:rtl/>
        </w:rPr>
        <w:t>(1)</w:t>
      </w:r>
      <w:r>
        <w:rPr>
          <w:rtl/>
        </w:rPr>
        <w:t xml:space="preserve"> من ال</w:t>
      </w:r>
      <w:r w:rsidR="009054B1">
        <w:rPr>
          <w:rFonts w:hint="cs"/>
          <w:rtl/>
        </w:rPr>
        <w:t>أ</w:t>
      </w:r>
      <w:r>
        <w:rPr>
          <w:rtl/>
        </w:rPr>
        <w:t>عمال، فيكون ش</w:t>
      </w:r>
      <w:r w:rsidR="009054B1">
        <w:rPr>
          <w:rFonts w:hint="cs"/>
          <w:rtl/>
        </w:rPr>
        <w:t>ي</w:t>
      </w:r>
      <w:r>
        <w:rPr>
          <w:rtl/>
        </w:rPr>
        <w:t>ئ ملكا</w:t>
      </w:r>
      <w:r w:rsidR="009054B1">
        <w:rPr>
          <w:rFonts w:hint="cs"/>
          <w:rtl/>
        </w:rPr>
        <w:t>ً</w:t>
      </w:r>
      <w:r>
        <w:rPr>
          <w:rtl/>
        </w:rPr>
        <w:t xml:space="preserve"> ل</w:t>
      </w:r>
      <w:r w:rsidR="009054B1">
        <w:rPr>
          <w:rFonts w:hint="cs"/>
          <w:rtl/>
        </w:rPr>
        <w:t>أ</w:t>
      </w:r>
      <w:r>
        <w:rPr>
          <w:rtl/>
        </w:rPr>
        <w:t>حد بمعنى، ولآخر بالمعنى الآخر، فتدبر.</w:t>
      </w:r>
    </w:p>
    <w:p w14:paraId="362090F0" w14:textId="68B55BD5" w:rsidR="001A75A1" w:rsidRDefault="001A75A1" w:rsidP="001A75A1">
      <w:pPr>
        <w:pStyle w:val="libNormal"/>
      </w:pPr>
      <w:r>
        <w:rPr>
          <w:rtl/>
        </w:rPr>
        <w:t>إذا عرفت اختلاف الوضع في الجعل، فقد عرفت أنه لا مجال لاستصحاب دخل ماله الدخل في التكليف إذا شك في بقائه على ما كان عليه من الدخل، لعدم كونه حكما</w:t>
      </w:r>
      <w:r w:rsidR="009054B1">
        <w:rPr>
          <w:rFonts w:hint="cs"/>
          <w:rtl/>
        </w:rPr>
        <w:t>ً</w:t>
      </w:r>
      <w:r>
        <w:rPr>
          <w:rtl/>
        </w:rPr>
        <w:t xml:space="preserve"> شرعي</w:t>
      </w:r>
      <w:r w:rsidR="009054B1">
        <w:rPr>
          <w:rFonts w:hint="cs"/>
          <w:rtl/>
        </w:rPr>
        <w:t xml:space="preserve">اً، </w:t>
      </w:r>
      <w:r>
        <w:rPr>
          <w:rtl/>
        </w:rPr>
        <w:t>ولا يترتب عليه أثر شرعي</w:t>
      </w:r>
      <w:r w:rsidR="009054B1">
        <w:rPr>
          <w:rFonts w:hint="cs"/>
          <w:rtl/>
        </w:rPr>
        <w:t>ّ</w:t>
      </w:r>
      <w:r>
        <w:rPr>
          <w:rtl/>
        </w:rPr>
        <w:t>، والتكليف وإن كان مترت</w:t>
      </w:r>
      <w:r w:rsidR="009054B1">
        <w:rPr>
          <w:rFonts w:hint="cs"/>
          <w:rtl/>
        </w:rPr>
        <w:t>ّ</w:t>
      </w:r>
      <w:r>
        <w:rPr>
          <w:rtl/>
        </w:rPr>
        <w:t>با</w:t>
      </w:r>
      <w:r w:rsidR="009054B1">
        <w:rPr>
          <w:rFonts w:hint="cs"/>
          <w:rtl/>
        </w:rPr>
        <w:t>ً</w:t>
      </w:r>
      <w:r>
        <w:rPr>
          <w:rtl/>
        </w:rPr>
        <w:t xml:space="preserve"> عليه إلا أنه ليس بترتب شرعي، فافهم.</w:t>
      </w:r>
    </w:p>
    <w:p w14:paraId="1A651172" w14:textId="77777777" w:rsidR="001A75A1" w:rsidRDefault="00D7791C" w:rsidP="00D7791C">
      <w:pPr>
        <w:pStyle w:val="libLine"/>
      </w:pPr>
      <w:r>
        <w:rPr>
          <w:rtl/>
        </w:rPr>
        <w:t>____________________</w:t>
      </w:r>
    </w:p>
    <w:p w14:paraId="66A09D1C" w14:textId="38011F0A" w:rsidR="001A75A1" w:rsidRDefault="001A75A1" w:rsidP="007D3AE1">
      <w:pPr>
        <w:pStyle w:val="libFootnote0"/>
      </w:pPr>
      <w:r w:rsidRPr="00044965">
        <w:rPr>
          <w:rtl/>
        </w:rPr>
        <w:t>(1)</w:t>
      </w:r>
      <w:r>
        <w:rPr>
          <w:rtl/>
        </w:rPr>
        <w:t xml:space="preserve"> في</w:t>
      </w:r>
      <w:r w:rsidR="0077545E">
        <w:rPr>
          <w:rtl/>
        </w:rPr>
        <w:t xml:space="preserve"> «أ»</w:t>
      </w:r>
      <w:r>
        <w:rPr>
          <w:rtl/>
        </w:rPr>
        <w:t>: غيرهما.</w:t>
      </w:r>
    </w:p>
    <w:p w14:paraId="3AB82E90" w14:textId="77777777" w:rsidR="001A75A1" w:rsidRDefault="00D7791C" w:rsidP="001A75A1">
      <w:pPr>
        <w:pStyle w:val="libNormal"/>
      </w:pPr>
      <w:r>
        <w:rPr>
          <w:rtl/>
        </w:rPr>
        <w:br w:type="page"/>
      </w:r>
    </w:p>
    <w:p w14:paraId="46DF19A9" w14:textId="5554011B" w:rsidR="001A75A1" w:rsidRDefault="001A75A1" w:rsidP="001A75A1">
      <w:pPr>
        <w:pStyle w:val="libNormal"/>
      </w:pPr>
      <w:r>
        <w:rPr>
          <w:rtl/>
        </w:rPr>
        <w:lastRenderedPageBreak/>
        <w:t>وإنه لا إشكال في جريان الاستصحاب في الوضع المستقل</w:t>
      </w:r>
      <w:r w:rsidR="009054B1">
        <w:rPr>
          <w:rFonts w:hint="cs"/>
          <w:rtl/>
        </w:rPr>
        <w:t>ّ</w:t>
      </w:r>
      <w:r>
        <w:rPr>
          <w:rtl/>
        </w:rPr>
        <w:t xml:space="preserve"> بالجعل، حيث أنه كالتكليف، وكذا ما كان مجعولا</w:t>
      </w:r>
      <w:r w:rsidR="009054B1">
        <w:rPr>
          <w:rFonts w:hint="cs"/>
          <w:rtl/>
        </w:rPr>
        <w:t>ً</w:t>
      </w:r>
      <w:r>
        <w:rPr>
          <w:rtl/>
        </w:rPr>
        <w:t xml:space="preserve"> بالتبع، فإن أمر وضعه ورفعه بيد الشارع ولو بتبع منشأ انتزاعه، وعدم تسميته حكما</w:t>
      </w:r>
      <w:r w:rsidR="009054B1">
        <w:rPr>
          <w:rFonts w:hint="cs"/>
          <w:rtl/>
        </w:rPr>
        <w:t>ً</w:t>
      </w:r>
      <w:r>
        <w:rPr>
          <w:rtl/>
        </w:rPr>
        <w:t xml:space="preserve"> شرعيا</w:t>
      </w:r>
      <w:r w:rsidR="009054B1">
        <w:rPr>
          <w:rFonts w:hint="cs"/>
          <w:rtl/>
        </w:rPr>
        <w:t>ً</w:t>
      </w:r>
      <w:r>
        <w:rPr>
          <w:rtl/>
        </w:rPr>
        <w:t xml:space="preserve"> لو سل</w:t>
      </w:r>
      <w:r w:rsidR="009054B1">
        <w:rPr>
          <w:rFonts w:hint="cs"/>
          <w:rtl/>
        </w:rPr>
        <w:t>ّ</w:t>
      </w:r>
      <w:r>
        <w:rPr>
          <w:rtl/>
        </w:rPr>
        <w:t>م غير ضائر بعد كونه مما تناله يد التصرف شرعا</w:t>
      </w:r>
      <w:r w:rsidR="009054B1">
        <w:rPr>
          <w:rFonts w:hint="cs"/>
          <w:rtl/>
        </w:rPr>
        <w:t>ً</w:t>
      </w:r>
      <w:r>
        <w:rPr>
          <w:rtl/>
        </w:rPr>
        <w:t>، نعم لا مجال لاستصحابه، لاستصحاب سببه ومنشأ انتزاعه، فافهم.</w:t>
      </w:r>
    </w:p>
    <w:p w14:paraId="6A2B638E" w14:textId="77777777" w:rsidR="009054B1" w:rsidRDefault="001A75A1" w:rsidP="001A75A1">
      <w:pPr>
        <w:pStyle w:val="libNormal"/>
        <w:rPr>
          <w:rtl/>
        </w:rPr>
      </w:pPr>
      <w:r>
        <w:rPr>
          <w:rtl/>
        </w:rPr>
        <w:t>ثم إن ها</w:t>
      </w:r>
      <w:r w:rsidR="009054B1">
        <w:rPr>
          <w:rFonts w:hint="cs"/>
          <w:rtl/>
        </w:rPr>
        <w:t xml:space="preserve"> </w:t>
      </w:r>
      <w:r>
        <w:rPr>
          <w:rtl/>
        </w:rPr>
        <w:t xml:space="preserve">هنا تنبيهات: </w:t>
      </w:r>
    </w:p>
    <w:p w14:paraId="77E84FF1" w14:textId="1681A828" w:rsidR="001A75A1" w:rsidRDefault="001A75A1" w:rsidP="001A75A1">
      <w:pPr>
        <w:pStyle w:val="libNormal"/>
      </w:pPr>
      <w:r w:rsidRPr="00FF7F0F">
        <w:rPr>
          <w:rStyle w:val="libBold2Char"/>
          <w:rtl/>
        </w:rPr>
        <w:t>ال</w:t>
      </w:r>
      <w:r w:rsidR="00FF7F0F">
        <w:rPr>
          <w:rStyle w:val="libBold2Char"/>
          <w:rFonts w:hint="cs"/>
          <w:rtl/>
        </w:rPr>
        <w:t>أ</w:t>
      </w:r>
      <w:r w:rsidRPr="00FF7F0F">
        <w:rPr>
          <w:rStyle w:val="libBold2Char"/>
          <w:rtl/>
        </w:rPr>
        <w:t>ول</w:t>
      </w:r>
      <w:r>
        <w:rPr>
          <w:rtl/>
        </w:rPr>
        <w:t>: إنه يعتبر في الاستصحاب فعلي</w:t>
      </w:r>
      <w:r w:rsidR="00461552">
        <w:rPr>
          <w:rFonts w:hint="cs"/>
          <w:rtl/>
        </w:rPr>
        <w:t>ّ</w:t>
      </w:r>
      <w:r>
        <w:rPr>
          <w:rtl/>
        </w:rPr>
        <w:t>ة الشك واليقين، فلا استصحاب مع الغفلة، لعدم الشك فعلا</w:t>
      </w:r>
      <w:r w:rsidR="00461552">
        <w:rPr>
          <w:rFonts w:hint="cs"/>
          <w:rtl/>
        </w:rPr>
        <w:t>ً</w:t>
      </w:r>
      <w:r>
        <w:rPr>
          <w:rtl/>
        </w:rPr>
        <w:t xml:space="preserve"> ولو فرض أنه يشك لو التفت، ضرورة أن الاستصحاب وظيفة الشاك، ولا شك مع الغفلة أصلا</w:t>
      </w:r>
      <w:r w:rsidR="00461552">
        <w:rPr>
          <w:rFonts w:hint="cs"/>
          <w:rtl/>
        </w:rPr>
        <w:t>ً</w:t>
      </w:r>
      <w:r>
        <w:rPr>
          <w:rtl/>
        </w:rPr>
        <w:t>، فيحكم بصحة صلاة من أحدث ثم غفل وصل</w:t>
      </w:r>
      <w:r w:rsidR="00461552">
        <w:rPr>
          <w:rFonts w:hint="cs"/>
          <w:rtl/>
        </w:rPr>
        <w:t>ّ</w:t>
      </w:r>
      <w:r>
        <w:rPr>
          <w:rtl/>
        </w:rPr>
        <w:t>ى ثم شك في أنه تطه</w:t>
      </w:r>
      <w:r w:rsidR="00461552">
        <w:rPr>
          <w:rFonts w:hint="cs"/>
          <w:rtl/>
        </w:rPr>
        <w:t>ّ</w:t>
      </w:r>
      <w:r>
        <w:rPr>
          <w:rtl/>
        </w:rPr>
        <w:t xml:space="preserve">ر قبل الصلاة، لقاعدة الفراغ، بخلاف من </w:t>
      </w:r>
      <w:r w:rsidR="00461552">
        <w:rPr>
          <w:rFonts w:hint="cs"/>
          <w:rtl/>
        </w:rPr>
        <w:t>ا</w:t>
      </w:r>
      <w:r>
        <w:rPr>
          <w:rtl/>
        </w:rPr>
        <w:t>ل</w:t>
      </w:r>
      <w:r w:rsidR="00461552">
        <w:rPr>
          <w:rFonts w:hint="cs"/>
          <w:rtl/>
        </w:rPr>
        <w:t>ْ</w:t>
      </w:r>
      <w:r>
        <w:rPr>
          <w:rtl/>
        </w:rPr>
        <w:t>تفت قبلها وشك ثم غفل وصل</w:t>
      </w:r>
      <w:r w:rsidR="00461552">
        <w:rPr>
          <w:rFonts w:hint="cs"/>
          <w:rtl/>
        </w:rPr>
        <w:t>ّ</w:t>
      </w:r>
      <w:r>
        <w:rPr>
          <w:rtl/>
        </w:rPr>
        <w:t>ى، فيحكم بفساد صلاته فيما إذا قطع بعدم تطهيره بعد الشك، لكونه محدثا</w:t>
      </w:r>
      <w:r w:rsidR="00461552">
        <w:rPr>
          <w:rFonts w:hint="cs"/>
          <w:rtl/>
        </w:rPr>
        <w:t>ً</w:t>
      </w:r>
      <w:r>
        <w:rPr>
          <w:rtl/>
        </w:rPr>
        <w:t xml:space="preserve"> قبلها بحكم الاستصحاب، مع القطع بعدم رفع حدثه الاستصحابي.</w:t>
      </w:r>
    </w:p>
    <w:p w14:paraId="264FD1CE" w14:textId="21741A09" w:rsidR="001A75A1" w:rsidRDefault="001A75A1" w:rsidP="001A75A1">
      <w:pPr>
        <w:pStyle w:val="libNormal"/>
      </w:pPr>
      <w:r>
        <w:rPr>
          <w:rtl/>
        </w:rPr>
        <w:t xml:space="preserve">لا يقال: نعم، ولكن استصحاب الحدث في حال الصلاة بعد ما </w:t>
      </w:r>
      <w:r w:rsidR="00461552">
        <w:rPr>
          <w:rFonts w:hint="cs"/>
          <w:rtl/>
        </w:rPr>
        <w:t>ا</w:t>
      </w:r>
      <w:r>
        <w:rPr>
          <w:rtl/>
        </w:rPr>
        <w:t>ل</w:t>
      </w:r>
      <w:r w:rsidR="00461552">
        <w:rPr>
          <w:rFonts w:hint="cs"/>
          <w:rtl/>
        </w:rPr>
        <w:t>ْ</w:t>
      </w:r>
      <w:r>
        <w:rPr>
          <w:rtl/>
        </w:rPr>
        <w:t>تفت بعدها يقتضي</w:t>
      </w:r>
      <w:r w:rsidR="00714E52">
        <w:rPr>
          <w:rtl/>
        </w:rPr>
        <w:t xml:space="preserve"> أيضاً </w:t>
      </w:r>
      <w:r>
        <w:rPr>
          <w:rtl/>
        </w:rPr>
        <w:t>فسادها.</w:t>
      </w:r>
    </w:p>
    <w:p w14:paraId="5F308C0C" w14:textId="77777777" w:rsidR="001A75A1" w:rsidRDefault="001A75A1" w:rsidP="001A75A1">
      <w:pPr>
        <w:pStyle w:val="libNormal"/>
      </w:pPr>
      <w:r>
        <w:rPr>
          <w:rtl/>
        </w:rPr>
        <w:t>فإنه يقال: نعم، لولا قاعدة الفراغ المقتضية لصحتها المقدمة على أصالة فسادها.</w:t>
      </w:r>
    </w:p>
    <w:p w14:paraId="64799BBF" w14:textId="53F0C4F5" w:rsidR="001A75A1" w:rsidRDefault="001A75A1" w:rsidP="001A75A1">
      <w:pPr>
        <w:pStyle w:val="libNormal"/>
      </w:pPr>
      <w:r w:rsidRPr="00FF7F0F">
        <w:rPr>
          <w:rStyle w:val="libBold2Char"/>
          <w:rtl/>
        </w:rPr>
        <w:t>الثاني</w:t>
      </w:r>
      <w:r>
        <w:rPr>
          <w:rtl/>
        </w:rPr>
        <w:t>: إنه هل يكفي في صح</w:t>
      </w:r>
      <w:r w:rsidR="00461552">
        <w:rPr>
          <w:rFonts w:hint="cs"/>
          <w:rtl/>
        </w:rPr>
        <w:t>ّ</w:t>
      </w:r>
      <w:r>
        <w:rPr>
          <w:rtl/>
        </w:rPr>
        <w:t>ة الاستصحاب ال</w:t>
      </w:r>
      <w:r w:rsidR="00461552">
        <w:rPr>
          <w:rFonts w:hint="cs"/>
          <w:rtl/>
        </w:rPr>
        <w:t>ش</w:t>
      </w:r>
      <w:r>
        <w:rPr>
          <w:rtl/>
        </w:rPr>
        <w:t>ك في بقاء ش</w:t>
      </w:r>
      <w:r w:rsidR="00461552">
        <w:rPr>
          <w:rFonts w:hint="cs"/>
          <w:rtl/>
        </w:rPr>
        <w:t>ي</w:t>
      </w:r>
      <w:r w:rsidR="00461552">
        <w:rPr>
          <w:rtl/>
        </w:rPr>
        <w:t>ء</w:t>
      </w:r>
      <w:r>
        <w:rPr>
          <w:rtl/>
        </w:rPr>
        <w:t xml:space="preserve"> على تقدير ثبوته، وإن لم يحرز ثبوته فيما رتب عليه أثر شرعا</w:t>
      </w:r>
      <w:r w:rsidR="00461552">
        <w:rPr>
          <w:rFonts w:hint="cs"/>
          <w:rtl/>
        </w:rPr>
        <w:t>ً</w:t>
      </w:r>
      <w:r>
        <w:rPr>
          <w:rtl/>
        </w:rPr>
        <w:t xml:space="preserve"> أو عقلا</w:t>
      </w:r>
      <w:r w:rsidR="00461552">
        <w:rPr>
          <w:rFonts w:hint="cs"/>
          <w:rtl/>
        </w:rPr>
        <w:t>ً</w:t>
      </w:r>
      <w:r>
        <w:rPr>
          <w:rtl/>
        </w:rPr>
        <w:t>؟ إشكال من عدم إحراز الثبوت فلا يقين، ولابد</w:t>
      </w:r>
      <w:r w:rsidR="00461552">
        <w:rPr>
          <w:rFonts w:hint="cs"/>
          <w:rtl/>
        </w:rPr>
        <w:t>ّ</w:t>
      </w:r>
      <w:r>
        <w:rPr>
          <w:rtl/>
        </w:rPr>
        <w:t xml:space="preserve"> منه، بل ولا شك، فإنه على تقدير</w:t>
      </w:r>
      <w:r w:rsidR="00461552">
        <w:rPr>
          <w:rFonts w:hint="cs"/>
          <w:rtl/>
        </w:rPr>
        <w:t>ٍ</w:t>
      </w:r>
      <w:r>
        <w:rPr>
          <w:rtl/>
        </w:rPr>
        <w:t xml:space="preserve"> لم يثبت، ومن أن اعتبار اليقين إنما هو</w:t>
      </w:r>
      <w:r w:rsidR="00CD5CCB">
        <w:rPr>
          <w:rtl/>
        </w:rPr>
        <w:t xml:space="preserve"> لأجل </w:t>
      </w:r>
      <w:r>
        <w:rPr>
          <w:rtl/>
        </w:rPr>
        <w:t>أن التعب</w:t>
      </w:r>
      <w:r w:rsidR="00461552">
        <w:rPr>
          <w:rFonts w:hint="cs"/>
          <w:rtl/>
        </w:rPr>
        <w:t>ّ</w:t>
      </w:r>
      <w:r>
        <w:rPr>
          <w:rtl/>
        </w:rPr>
        <w:t>د والتنزيل شرعا</w:t>
      </w:r>
      <w:r w:rsidR="00461552">
        <w:rPr>
          <w:rFonts w:hint="cs"/>
          <w:rtl/>
        </w:rPr>
        <w:t>ً</w:t>
      </w:r>
      <w:r>
        <w:rPr>
          <w:rtl/>
        </w:rPr>
        <w:t xml:space="preserve"> إنما هو في</w:t>
      </w:r>
    </w:p>
    <w:p w14:paraId="2858E41A" w14:textId="77777777" w:rsidR="001A75A1" w:rsidRDefault="00D7791C" w:rsidP="001A75A1">
      <w:pPr>
        <w:pStyle w:val="libNormal"/>
      </w:pPr>
      <w:r>
        <w:rPr>
          <w:rtl/>
        </w:rPr>
        <w:br w:type="page"/>
      </w:r>
    </w:p>
    <w:p w14:paraId="75337AA1" w14:textId="19C23C1B" w:rsidR="001A75A1" w:rsidRDefault="001A75A1" w:rsidP="00044965">
      <w:pPr>
        <w:pStyle w:val="libNormal0"/>
      </w:pPr>
      <w:r>
        <w:rPr>
          <w:rtl/>
        </w:rPr>
        <w:lastRenderedPageBreak/>
        <w:t>البقاء لا في الحدوث، فيكفي الشك فيه على تقدير الثبوت، فيتعب</w:t>
      </w:r>
      <w:r w:rsidR="00461552">
        <w:rPr>
          <w:rFonts w:hint="cs"/>
          <w:rtl/>
        </w:rPr>
        <w:t>ّ</w:t>
      </w:r>
      <w:r>
        <w:rPr>
          <w:rtl/>
        </w:rPr>
        <w:t>د به على هذا التقدير، فيترتب عليه الاثر فعلا</w:t>
      </w:r>
      <w:r w:rsidR="00461552">
        <w:rPr>
          <w:rFonts w:hint="cs"/>
          <w:rtl/>
        </w:rPr>
        <w:t>ً</w:t>
      </w:r>
      <w:r>
        <w:rPr>
          <w:rtl/>
        </w:rPr>
        <w:t xml:space="preserve"> فيما كان هناك أثر، وهذا هو ال</w:t>
      </w:r>
      <w:r w:rsidR="00461552">
        <w:rPr>
          <w:rFonts w:hint="cs"/>
          <w:rtl/>
        </w:rPr>
        <w:t>أ</w:t>
      </w:r>
      <w:r>
        <w:rPr>
          <w:rtl/>
        </w:rPr>
        <w:t>ظهر، وبه يمكن أن يذب</w:t>
      </w:r>
      <w:r w:rsidR="00461552">
        <w:rPr>
          <w:rFonts w:hint="cs"/>
          <w:rtl/>
        </w:rPr>
        <w:t>ّ</w:t>
      </w:r>
      <w:r>
        <w:rPr>
          <w:rtl/>
        </w:rPr>
        <w:t xml:space="preserve"> عم</w:t>
      </w:r>
      <w:r w:rsidR="00461552">
        <w:rPr>
          <w:rFonts w:hint="cs"/>
          <w:rtl/>
        </w:rPr>
        <w:t>ّ</w:t>
      </w:r>
      <w:r>
        <w:rPr>
          <w:rtl/>
        </w:rPr>
        <w:t>ا في استصحاب ال</w:t>
      </w:r>
      <w:r w:rsidR="00461552">
        <w:rPr>
          <w:rFonts w:hint="cs"/>
          <w:rtl/>
        </w:rPr>
        <w:t>أ</w:t>
      </w:r>
      <w:r>
        <w:rPr>
          <w:rtl/>
        </w:rPr>
        <w:t>حكام التي قامت ال</w:t>
      </w:r>
      <w:r w:rsidR="00461552">
        <w:rPr>
          <w:rFonts w:hint="cs"/>
          <w:rtl/>
        </w:rPr>
        <w:t>أ</w:t>
      </w:r>
      <w:r>
        <w:rPr>
          <w:rtl/>
        </w:rPr>
        <w:t>مارات المعتبرة على مجرد ثبوتها، وقد شك في بقائها على تقدير ثبوتها، من ا</w:t>
      </w:r>
      <w:r w:rsidR="00461552">
        <w:rPr>
          <w:rFonts w:hint="cs"/>
          <w:rtl/>
        </w:rPr>
        <w:t>لإ</w:t>
      </w:r>
      <w:r>
        <w:rPr>
          <w:rtl/>
        </w:rPr>
        <w:t>شكال بأنه لا يقين بالحكم الواقعي، ولا يكون هناك حكم آخر فعلي، بناء</w:t>
      </w:r>
      <w:r w:rsidR="00461552">
        <w:rPr>
          <w:rFonts w:hint="cs"/>
          <w:rtl/>
        </w:rPr>
        <w:t>ً</w:t>
      </w:r>
      <w:r>
        <w:rPr>
          <w:rtl/>
        </w:rPr>
        <w:t xml:space="preserve"> على ما هو التحقيق</w:t>
      </w:r>
      <w:r w:rsidRPr="00D92983">
        <w:rPr>
          <w:rStyle w:val="libFootnotenumChar"/>
          <w:rtl/>
        </w:rPr>
        <w:t>(1)</w:t>
      </w:r>
      <w:r>
        <w:rPr>
          <w:rtl/>
        </w:rPr>
        <w:t>، من أن قضي</w:t>
      </w:r>
      <w:r w:rsidR="00461552">
        <w:rPr>
          <w:rFonts w:hint="cs"/>
          <w:rtl/>
        </w:rPr>
        <w:t>ّ</w:t>
      </w:r>
      <w:r>
        <w:rPr>
          <w:rtl/>
        </w:rPr>
        <w:t>ة حجي</w:t>
      </w:r>
      <w:r w:rsidR="00461552">
        <w:rPr>
          <w:rFonts w:hint="cs"/>
          <w:rtl/>
        </w:rPr>
        <w:t>ّ</w:t>
      </w:r>
      <w:r>
        <w:rPr>
          <w:rtl/>
        </w:rPr>
        <w:t>ة ال</w:t>
      </w:r>
      <w:r w:rsidR="00461552">
        <w:rPr>
          <w:rFonts w:hint="cs"/>
          <w:rtl/>
        </w:rPr>
        <w:t>أ</w:t>
      </w:r>
      <w:r>
        <w:rPr>
          <w:rtl/>
        </w:rPr>
        <w:t>مارة ليست إلا تنج</w:t>
      </w:r>
      <w:r w:rsidR="00461552">
        <w:rPr>
          <w:rFonts w:hint="cs"/>
          <w:rtl/>
        </w:rPr>
        <w:t>ّ</w:t>
      </w:r>
      <w:r>
        <w:rPr>
          <w:rtl/>
        </w:rPr>
        <w:t>ز التكاليف مع ال</w:t>
      </w:r>
      <w:r w:rsidR="00461552">
        <w:rPr>
          <w:rFonts w:hint="cs"/>
          <w:rtl/>
        </w:rPr>
        <w:t>إ</w:t>
      </w:r>
      <w:r>
        <w:rPr>
          <w:rtl/>
        </w:rPr>
        <w:t>صابة والعذر مع المخالفة، كما هو قضي</w:t>
      </w:r>
      <w:r w:rsidR="00461552">
        <w:rPr>
          <w:rFonts w:hint="cs"/>
          <w:rtl/>
        </w:rPr>
        <w:t>ّ</w:t>
      </w:r>
      <w:r>
        <w:rPr>
          <w:rtl/>
        </w:rPr>
        <w:t>ة الحج</w:t>
      </w:r>
      <w:r w:rsidR="00461552">
        <w:rPr>
          <w:rFonts w:hint="cs"/>
          <w:rtl/>
        </w:rPr>
        <w:t>ّ</w:t>
      </w:r>
      <w:r>
        <w:rPr>
          <w:rtl/>
        </w:rPr>
        <w:t>ة المعتبرة عقلا</w:t>
      </w:r>
      <w:r w:rsidR="00461552">
        <w:rPr>
          <w:rFonts w:hint="cs"/>
          <w:rtl/>
        </w:rPr>
        <w:t>ً</w:t>
      </w:r>
      <w:r>
        <w:rPr>
          <w:rtl/>
        </w:rPr>
        <w:t>، كالقطع والظن في حال الانسداد على الحكومة، لا إنشاء أحكام فعلية شرعية ظاهرية، كما هو ظاهر ال</w:t>
      </w:r>
      <w:r w:rsidR="00461552">
        <w:rPr>
          <w:rFonts w:hint="cs"/>
          <w:rtl/>
        </w:rPr>
        <w:t>أ</w:t>
      </w:r>
      <w:r>
        <w:rPr>
          <w:rtl/>
        </w:rPr>
        <w:t>صحاب.</w:t>
      </w:r>
    </w:p>
    <w:p w14:paraId="52F473BD" w14:textId="6F328BA2" w:rsidR="001A75A1" w:rsidRDefault="001A75A1" w:rsidP="001A75A1">
      <w:pPr>
        <w:pStyle w:val="libNormal"/>
      </w:pPr>
      <w:r>
        <w:rPr>
          <w:rtl/>
        </w:rPr>
        <w:t>ووجه الذب</w:t>
      </w:r>
      <w:r w:rsidR="00461552">
        <w:rPr>
          <w:rFonts w:hint="cs"/>
          <w:rtl/>
        </w:rPr>
        <w:t>ّ</w:t>
      </w:r>
      <w:r>
        <w:rPr>
          <w:rtl/>
        </w:rPr>
        <w:t xml:space="preserve"> بذلك</w:t>
      </w:r>
      <w:r w:rsidR="00461552">
        <w:rPr>
          <w:rFonts w:hint="cs"/>
          <w:rtl/>
        </w:rPr>
        <w:t>؛</w:t>
      </w:r>
      <w:r>
        <w:rPr>
          <w:rtl/>
        </w:rPr>
        <w:t xml:space="preserve"> إن</w:t>
      </w:r>
      <w:r w:rsidR="00461552">
        <w:rPr>
          <w:rFonts w:hint="cs"/>
          <w:rtl/>
        </w:rPr>
        <w:t>ّ</w:t>
      </w:r>
      <w:r>
        <w:rPr>
          <w:rtl/>
        </w:rPr>
        <w:t xml:space="preserve"> الحكم الواقعي الذي هو مؤد</w:t>
      </w:r>
      <w:r w:rsidR="00461552">
        <w:rPr>
          <w:rFonts w:hint="cs"/>
          <w:rtl/>
        </w:rPr>
        <w:t>ّ</w:t>
      </w:r>
      <w:r>
        <w:rPr>
          <w:rtl/>
        </w:rPr>
        <w:t>ى الطريق حينئذ محكوم بالبقاء، فتكون الحجة على ثبوت حجة على بقائه تعب</w:t>
      </w:r>
      <w:r w:rsidR="00461552">
        <w:rPr>
          <w:rFonts w:hint="cs"/>
          <w:rtl/>
        </w:rPr>
        <w:t>ّ</w:t>
      </w:r>
      <w:r>
        <w:rPr>
          <w:rtl/>
        </w:rPr>
        <w:t>دا</w:t>
      </w:r>
      <w:r w:rsidR="00461552">
        <w:rPr>
          <w:rFonts w:hint="cs"/>
          <w:rtl/>
        </w:rPr>
        <w:t>ً</w:t>
      </w:r>
      <w:r>
        <w:rPr>
          <w:rtl/>
        </w:rPr>
        <w:t>، للملازمة بينه وبين ثبوته واقعا</w:t>
      </w:r>
      <w:r w:rsidR="00461552">
        <w:rPr>
          <w:rFonts w:hint="cs"/>
          <w:rtl/>
        </w:rPr>
        <w:t>ً</w:t>
      </w:r>
      <w:r>
        <w:rPr>
          <w:rtl/>
        </w:rPr>
        <w:t>.</w:t>
      </w:r>
    </w:p>
    <w:p w14:paraId="0709003E" w14:textId="46AF865B" w:rsidR="001A75A1" w:rsidRDefault="001A75A1" w:rsidP="001A75A1">
      <w:pPr>
        <w:pStyle w:val="libNormal"/>
      </w:pPr>
      <w:r>
        <w:rPr>
          <w:rtl/>
        </w:rPr>
        <w:t>إن قلت: كيف؟ وقد أخذ اليقين بالش</w:t>
      </w:r>
      <w:r w:rsidR="00461552">
        <w:rPr>
          <w:rFonts w:hint="cs"/>
          <w:rtl/>
        </w:rPr>
        <w:t>ي</w:t>
      </w:r>
      <w:r w:rsidR="00461552">
        <w:rPr>
          <w:rtl/>
        </w:rPr>
        <w:t>ء</w:t>
      </w:r>
      <w:r>
        <w:rPr>
          <w:rtl/>
        </w:rPr>
        <w:t xml:space="preserve"> في التعب</w:t>
      </w:r>
      <w:r w:rsidR="00461552">
        <w:rPr>
          <w:rFonts w:hint="cs"/>
          <w:rtl/>
        </w:rPr>
        <w:t>ّ</w:t>
      </w:r>
      <w:r>
        <w:rPr>
          <w:rtl/>
        </w:rPr>
        <w:t>د ببقائه في ال</w:t>
      </w:r>
      <w:r w:rsidR="00461552">
        <w:rPr>
          <w:rFonts w:hint="cs"/>
          <w:rtl/>
        </w:rPr>
        <w:t>أ</w:t>
      </w:r>
      <w:r>
        <w:rPr>
          <w:rtl/>
        </w:rPr>
        <w:t>خبار، ولا يقين في فرض تقدير الثبوت.</w:t>
      </w:r>
    </w:p>
    <w:p w14:paraId="7F5AF12F" w14:textId="2324FB8C" w:rsidR="001A75A1" w:rsidRDefault="001A75A1" w:rsidP="001A75A1">
      <w:pPr>
        <w:pStyle w:val="libNormal"/>
      </w:pPr>
      <w:r>
        <w:rPr>
          <w:rtl/>
        </w:rPr>
        <w:t>قلت: نعم، ولكن الظاهر أنه أ</w:t>
      </w:r>
      <w:r w:rsidR="00461552">
        <w:rPr>
          <w:rFonts w:hint="cs"/>
          <w:rtl/>
        </w:rPr>
        <w:t>ُ</w:t>
      </w:r>
      <w:r>
        <w:rPr>
          <w:rtl/>
        </w:rPr>
        <w:t>خذ كشفا</w:t>
      </w:r>
      <w:r w:rsidR="00461552">
        <w:rPr>
          <w:rFonts w:hint="cs"/>
          <w:rtl/>
        </w:rPr>
        <w:t>ً</w:t>
      </w:r>
      <w:r>
        <w:rPr>
          <w:rtl/>
        </w:rPr>
        <w:t xml:space="preserve"> عنه ومرآة</w:t>
      </w:r>
      <w:r w:rsidR="00461552">
        <w:rPr>
          <w:rFonts w:hint="cs"/>
          <w:rtl/>
        </w:rPr>
        <w:t>ً</w:t>
      </w:r>
      <w:r>
        <w:rPr>
          <w:rtl/>
        </w:rPr>
        <w:t xml:space="preserve"> لثبوته ليكون التعب</w:t>
      </w:r>
      <w:r w:rsidR="002E5F4C">
        <w:rPr>
          <w:rFonts w:hint="cs"/>
          <w:rtl/>
        </w:rPr>
        <w:t>ّ</w:t>
      </w:r>
      <w:r>
        <w:rPr>
          <w:rtl/>
        </w:rPr>
        <w:t>د في بقائه، والتعبد مع فرض ثبوته إنما يكون في بقائه، فافهم.</w:t>
      </w:r>
    </w:p>
    <w:p w14:paraId="5EE38DC9" w14:textId="5CD2E93F" w:rsidR="001A75A1" w:rsidRDefault="001A75A1" w:rsidP="001A75A1">
      <w:pPr>
        <w:pStyle w:val="libNormal"/>
      </w:pPr>
      <w:r w:rsidRPr="008B678D">
        <w:rPr>
          <w:rStyle w:val="libBold2Char"/>
          <w:rtl/>
        </w:rPr>
        <w:t>الثالث</w:t>
      </w:r>
      <w:r>
        <w:rPr>
          <w:rtl/>
        </w:rPr>
        <w:t>: إنه لا فرق في المتيق</w:t>
      </w:r>
      <w:r w:rsidR="002E5F4C">
        <w:rPr>
          <w:rFonts w:hint="cs"/>
          <w:rtl/>
        </w:rPr>
        <w:t>ّ</w:t>
      </w:r>
      <w:r>
        <w:rPr>
          <w:rtl/>
        </w:rPr>
        <w:t>ن السابق بين أن يكون خصوص أحد</w:t>
      </w:r>
    </w:p>
    <w:p w14:paraId="5AC33FA5" w14:textId="77777777" w:rsidR="001A75A1" w:rsidRDefault="00D7791C" w:rsidP="00D7791C">
      <w:pPr>
        <w:pStyle w:val="libLine"/>
      </w:pPr>
      <w:r>
        <w:rPr>
          <w:rtl/>
        </w:rPr>
        <w:t>____________________</w:t>
      </w:r>
    </w:p>
    <w:p w14:paraId="76A63A7D" w14:textId="7C10B97E" w:rsidR="001A75A1" w:rsidRDefault="001A75A1" w:rsidP="007D3AE1">
      <w:pPr>
        <w:pStyle w:val="libFootnote0"/>
      </w:pPr>
      <w:r w:rsidRPr="00044965">
        <w:rPr>
          <w:rtl/>
        </w:rPr>
        <w:t>(1)</w:t>
      </w:r>
      <w:r>
        <w:rPr>
          <w:rtl/>
        </w:rPr>
        <w:t xml:space="preserve"> وأم</w:t>
      </w:r>
      <w:r w:rsidR="002E5F4C">
        <w:rPr>
          <w:rFonts w:hint="cs"/>
          <w:rtl/>
        </w:rPr>
        <w:t>ّ</w:t>
      </w:r>
      <w:r>
        <w:rPr>
          <w:rtl/>
        </w:rPr>
        <w:t>ا بناء على ما هو المشهور من كون مؤديات الامارات أحكاما</w:t>
      </w:r>
      <w:r w:rsidR="002E5F4C">
        <w:rPr>
          <w:rFonts w:hint="cs"/>
          <w:rtl/>
        </w:rPr>
        <w:t>ً</w:t>
      </w:r>
      <w:r>
        <w:rPr>
          <w:rtl/>
        </w:rPr>
        <w:t xml:space="preserve"> ظاهرية شرعية، كما اشتهر أن ظني</w:t>
      </w:r>
      <w:r w:rsidR="002E5F4C">
        <w:rPr>
          <w:rFonts w:hint="cs"/>
          <w:rtl/>
        </w:rPr>
        <w:t>ّ</w:t>
      </w:r>
      <w:r>
        <w:rPr>
          <w:rtl/>
        </w:rPr>
        <w:t>ة الطريق لا ينافي قطعية الحكم، فالاستصحاب جا</w:t>
      </w:r>
      <w:r w:rsidR="002E5F4C">
        <w:rPr>
          <w:rFonts w:hint="cs"/>
          <w:rtl/>
        </w:rPr>
        <w:t>رٍ</w:t>
      </w:r>
      <w:r>
        <w:rPr>
          <w:rtl/>
        </w:rPr>
        <w:t>، ل</w:t>
      </w:r>
      <w:r w:rsidR="002E5F4C">
        <w:rPr>
          <w:rFonts w:hint="cs"/>
          <w:rtl/>
        </w:rPr>
        <w:t>أ</w:t>
      </w:r>
      <w:r>
        <w:rPr>
          <w:rtl/>
        </w:rPr>
        <w:t>ن الحكم الذي أد</w:t>
      </w:r>
      <w:r w:rsidR="002E5F4C">
        <w:rPr>
          <w:rFonts w:hint="cs"/>
          <w:rtl/>
        </w:rPr>
        <w:t>ّ</w:t>
      </w:r>
      <w:r>
        <w:rPr>
          <w:rtl/>
        </w:rPr>
        <w:t>ت إليه الامارة محتمل البقاء ل</w:t>
      </w:r>
      <w:r w:rsidR="002E5F4C">
        <w:rPr>
          <w:rFonts w:hint="cs"/>
          <w:rtl/>
        </w:rPr>
        <w:t>إ</w:t>
      </w:r>
      <w:r>
        <w:rPr>
          <w:rtl/>
        </w:rPr>
        <w:t>مكان إصابتها الواقع، وكان مما يبقى، والقطع بعدم فعليته - حينئذ - مع احتمال بقائه لكونها بسبب دلالة ال</w:t>
      </w:r>
      <w:r w:rsidR="002E5F4C">
        <w:rPr>
          <w:rFonts w:hint="cs"/>
          <w:rtl/>
        </w:rPr>
        <w:t>أ</w:t>
      </w:r>
      <w:r>
        <w:rPr>
          <w:rtl/>
        </w:rPr>
        <w:t xml:space="preserve">مارة، والمفروض عدم دلالتها إلا على ثبوته، لا على بقائه، غير ضائر بفعليته الناشئة باستصحابه، فلا تغفل (منه </w:t>
      </w:r>
      <w:r w:rsidR="00D7791C" w:rsidRPr="00044965">
        <w:rPr>
          <w:rStyle w:val="libFootnoteAlaemChar"/>
          <w:rtl/>
        </w:rPr>
        <w:t>قدس‌سره</w:t>
      </w:r>
      <w:r>
        <w:rPr>
          <w:rtl/>
        </w:rPr>
        <w:t>).</w:t>
      </w:r>
    </w:p>
    <w:p w14:paraId="621EBA34" w14:textId="77777777" w:rsidR="001A75A1" w:rsidRDefault="00D7791C" w:rsidP="001A75A1">
      <w:pPr>
        <w:pStyle w:val="libNormal"/>
      </w:pPr>
      <w:r>
        <w:rPr>
          <w:rtl/>
        </w:rPr>
        <w:br w:type="page"/>
      </w:r>
    </w:p>
    <w:p w14:paraId="4FDA5334" w14:textId="47067039" w:rsidR="001A75A1" w:rsidRDefault="001A75A1" w:rsidP="00044965">
      <w:pPr>
        <w:pStyle w:val="libNormal0"/>
      </w:pPr>
      <w:r>
        <w:rPr>
          <w:rtl/>
        </w:rPr>
        <w:lastRenderedPageBreak/>
        <w:t>ال</w:t>
      </w:r>
      <w:r w:rsidR="002E5F4C">
        <w:rPr>
          <w:rFonts w:hint="cs"/>
          <w:rtl/>
        </w:rPr>
        <w:t>أ</w:t>
      </w:r>
      <w:r>
        <w:rPr>
          <w:rtl/>
        </w:rPr>
        <w:t>حكام، أو ما يشترك بين الاثنين منها، أو ال</w:t>
      </w:r>
      <w:r w:rsidR="002E5F4C">
        <w:rPr>
          <w:rFonts w:hint="cs"/>
          <w:rtl/>
        </w:rPr>
        <w:t>أ</w:t>
      </w:r>
      <w:r>
        <w:rPr>
          <w:rtl/>
        </w:rPr>
        <w:t>زيد من أمر عام فإن كان الشك في بقاء ذاك العام من جهة الشك في بقاء الخاص الذي كان في ضمنه وارتفاعه، كان استصحابه كاستصحابه بلا كلام، وإن كان الشك</w:t>
      </w:r>
      <w:r w:rsidR="002E5F4C">
        <w:rPr>
          <w:rFonts w:hint="cs"/>
          <w:rtl/>
        </w:rPr>
        <w:t>ُّ</w:t>
      </w:r>
      <w:r>
        <w:rPr>
          <w:rtl/>
        </w:rPr>
        <w:t xml:space="preserve"> فيه من جهة تردد الخاص الذي في ضمنه، بين ما هو باق</w:t>
      </w:r>
      <w:r w:rsidR="002E5F4C">
        <w:rPr>
          <w:rFonts w:hint="cs"/>
          <w:rtl/>
        </w:rPr>
        <w:t>ٍ</w:t>
      </w:r>
      <w:r>
        <w:rPr>
          <w:rtl/>
        </w:rPr>
        <w:t xml:space="preserve"> أو مرتفع قطعا</w:t>
      </w:r>
      <w:r w:rsidR="002E5F4C">
        <w:rPr>
          <w:rFonts w:hint="cs"/>
          <w:rtl/>
        </w:rPr>
        <w:t>ً</w:t>
      </w:r>
      <w:r>
        <w:rPr>
          <w:rtl/>
        </w:rPr>
        <w:t>، فكذا لا إشكال في استصحابه، فيترت</w:t>
      </w:r>
      <w:r w:rsidR="002E5F4C">
        <w:rPr>
          <w:rFonts w:hint="cs"/>
          <w:rtl/>
        </w:rPr>
        <w:t>ّ</w:t>
      </w:r>
      <w:r>
        <w:rPr>
          <w:rtl/>
        </w:rPr>
        <w:t>ب عليه كافة ما يترتب عليه عقلا</w:t>
      </w:r>
      <w:r w:rsidR="002E5F4C">
        <w:rPr>
          <w:rFonts w:hint="cs"/>
          <w:rtl/>
        </w:rPr>
        <w:t>ً</w:t>
      </w:r>
      <w:r>
        <w:rPr>
          <w:rtl/>
        </w:rPr>
        <w:t xml:space="preserve"> أو شرعا</w:t>
      </w:r>
      <w:r w:rsidR="002E5F4C">
        <w:rPr>
          <w:rFonts w:hint="cs"/>
          <w:rtl/>
        </w:rPr>
        <w:t>ً</w:t>
      </w:r>
      <w:r>
        <w:rPr>
          <w:rtl/>
        </w:rPr>
        <w:t xml:space="preserve"> من أحكامه ولوازمه، وتردد ذاك الخاص - الذي يكون الكلي</w:t>
      </w:r>
      <w:r w:rsidR="002E5F4C">
        <w:rPr>
          <w:rFonts w:hint="cs"/>
          <w:rtl/>
        </w:rPr>
        <w:t>ّ</w:t>
      </w:r>
      <w:r>
        <w:rPr>
          <w:rtl/>
        </w:rPr>
        <w:t xml:space="preserve"> موجودا</w:t>
      </w:r>
      <w:r w:rsidR="002E5F4C">
        <w:rPr>
          <w:rFonts w:hint="cs"/>
          <w:rtl/>
        </w:rPr>
        <w:t>ً</w:t>
      </w:r>
      <w:r>
        <w:rPr>
          <w:rtl/>
        </w:rPr>
        <w:t xml:space="preserve"> في ضمنه ويكون وجوده بعين وجوده - بين متيق</w:t>
      </w:r>
      <w:r w:rsidR="002E5F4C">
        <w:rPr>
          <w:rFonts w:hint="cs"/>
          <w:rtl/>
        </w:rPr>
        <w:t>ّ</w:t>
      </w:r>
      <w:r>
        <w:rPr>
          <w:rtl/>
        </w:rPr>
        <w:t>ن الارتفاع ومشكوك الحدوث المحكوم بعدم حدوثه، غير ضائر</w:t>
      </w:r>
      <w:r w:rsidR="002E5F4C">
        <w:rPr>
          <w:rFonts w:hint="cs"/>
          <w:rtl/>
        </w:rPr>
        <w:t>ٍ</w:t>
      </w:r>
      <w:r>
        <w:rPr>
          <w:rtl/>
        </w:rPr>
        <w:t xml:space="preserve"> باستصحاب الكلي المتحقق في ضمنه، مع عدم إخلاله باليقين والشك في حدوثه وبقائه، وإنما كان التردد بين الفردين ضائرا</w:t>
      </w:r>
      <w:r w:rsidR="002E5F4C">
        <w:rPr>
          <w:rFonts w:hint="cs"/>
          <w:rtl/>
        </w:rPr>
        <w:t>ً</w:t>
      </w:r>
      <w:r>
        <w:rPr>
          <w:rtl/>
        </w:rPr>
        <w:t xml:space="preserve"> باستصحاب أحد الخاصين اللذين كان أمره مرددا</w:t>
      </w:r>
      <w:r w:rsidR="002E5F4C">
        <w:rPr>
          <w:rFonts w:hint="cs"/>
          <w:rtl/>
        </w:rPr>
        <w:t>ً</w:t>
      </w:r>
      <w:r>
        <w:rPr>
          <w:rtl/>
        </w:rPr>
        <w:t xml:space="preserve"> بينهما، ل</w:t>
      </w:r>
      <w:r w:rsidR="002E5F4C">
        <w:rPr>
          <w:rFonts w:hint="cs"/>
          <w:rtl/>
        </w:rPr>
        <w:t>إ</w:t>
      </w:r>
      <w:r>
        <w:rPr>
          <w:rtl/>
        </w:rPr>
        <w:t>خلاله باليقين الذي هو أحد ركني الاستصحاب، كما لا يخفى.</w:t>
      </w:r>
    </w:p>
    <w:p w14:paraId="687708DF" w14:textId="77777777" w:rsidR="002E5F4C" w:rsidRDefault="001A75A1" w:rsidP="001A75A1">
      <w:pPr>
        <w:pStyle w:val="libNormal"/>
        <w:rPr>
          <w:rtl/>
        </w:rPr>
      </w:pPr>
      <w:r>
        <w:rPr>
          <w:rtl/>
        </w:rPr>
        <w:t>نعم، يجب رعاية التكاليف المعلومة إجمالا</w:t>
      </w:r>
      <w:r w:rsidR="002E5F4C">
        <w:rPr>
          <w:rFonts w:hint="cs"/>
          <w:rtl/>
        </w:rPr>
        <w:t>ً</w:t>
      </w:r>
      <w:r>
        <w:rPr>
          <w:rtl/>
        </w:rPr>
        <w:t xml:space="preserve"> المترتبة على الخاصين، فيما علم تكليف في البين</w:t>
      </w:r>
      <w:r w:rsidR="002E5F4C">
        <w:rPr>
          <w:rtl/>
        </w:rPr>
        <w:t>.</w:t>
      </w:r>
    </w:p>
    <w:p w14:paraId="05B6C477" w14:textId="206C50E4" w:rsidR="001A75A1" w:rsidRDefault="001A75A1" w:rsidP="001A75A1">
      <w:pPr>
        <w:pStyle w:val="libNormal"/>
      </w:pPr>
      <w:r>
        <w:rPr>
          <w:rtl/>
        </w:rPr>
        <w:t xml:space="preserve"> وتوهم كون الشك في بقاء الكلي الذي في ضمن ذاك المردد مسببا</w:t>
      </w:r>
      <w:r w:rsidR="002E5F4C">
        <w:rPr>
          <w:rFonts w:hint="cs"/>
          <w:rtl/>
        </w:rPr>
        <w:t>ً</w:t>
      </w:r>
      <w:r>
        <w:rPr>
          <w:rtl/>
        </w:rPr>
        <w:t xml:space="preserve"> عن الشك في حدوث الخاص المشكوك حدوثه المحكوم بعدم الحدوث بأصالة عدمه فاسد قطعا</w:t>
      </w:r>
      <w:r w:rsidR="002E5F4C">
        <w:rPr>
          <w:rFonts w:hint="cs"/>
          <w:rtl/>
        </w:rPr>
        <w:t>ً</w:t>
      </w:r>
      <w:r>
        <w:rPr>
          <w:rtl/>
        </w:rPr>
        <w:t>، لعدم كون بقائه وارتفاعه من لوازم حدوثه وعدم حدوثه، بل من لوازم كون الحادث المتيقن ذاك المتيقن الارتفاع أو البقاء، مع أن بقاء القدر المشترك إنما هو بعين بقاء الخاص الذي في ضمنه لا أنه من لوازمه، على أنه لو سلم أنه من لوازم حدوث المشكوك فلا شبهة في كون اللزوم عقليا</w:t>
      </w:r>
      <w:r w:rsidR="002E5F4C">
        <w:rPr>
          <w:rFonts w:hint="cs"/>
          <w:rtl/>
        </w:rPr>
        <w:t>ً</w:t>
      </w:r>
      <w:r>
        <w:rPr>
          <w:rtl/>
        </w:rPr>
        <w:t>، ولايكاد يترتب بأصالة عدم الحدوث إلا ما هو من لوازمه وأحكامه شرعا</w:t>
      </w:r>
      <w:r w:rsidR="002E5F4C">
        <w:rPr>
          <w:rFonts w:hint="cs"/>
          <w:rtl/>
        </w:rPr>
        <w:t>ً</w:t>
      </w:r>
      <w:r>
        <w:rPr>
          <w:rtl/>
        </w:rPr>
        <w:t>.</w:t>
      </w:r>
    </w:p>
    <w:p w14:paraId="4F9BC326" w14:textId="77777777" w:rsidR="001A75A1" w:rsidRDefault="001A75A1" w:rsidP="001A75A1">
      <w:pPr>
        <w:pStyle w:val="libNormal"/>
      </w:pPr>
      <w:r>
        <w:rPr>
          <w:rtl/>
        </w:rPr>
        <w:t>وأما إذا كان الشك في بقائه، من جهة الشك في قيام خاص آخر في مقام ذاك الخاص الذي كان في ضمنه بعد القطع بارتفاعه، ففي استصحابه إشكال، أظهره عدم جريانه، فإن وجود الطبيعي وإن كان بوجود فرده، إلا</w:t>
      </w:r>
    </w:p>
    <w:p w14:paraId="259A724E" w14:textId="77777777" w:rsidR="001A75A1" w:rsidRDefault="00D7791C" w:rsidP="001A75A1">
      <w:pPr>
        <w:pStyle w:val="libNormal"/>
      </w:pPr>
      <w:r>
        <w:rPr>
          <w:rtl/>
        </w:rPr>
        <w:br w:type="page"/>
      </w:r>
    </w:p>
    <w:p w14:paraId="311FEA96" w14:textId="1690B7AB" w:rsidR="001A75A1" w:rsidRDefault="001A75A1" w:rsidP="00044965">
      <w:pPr>
        <w:pStyle w:val="libNormal0"/>
      </w:pPr>
      <w:r>
        <w:rPr>
          <w:rtl/>
        </w:rPr>
        <w:lastRenderedPageBreak/>
        <w:t>أن وجوده في ضمن المتعدد من أفراده ليس من نحو وجود واحد له، بل متعدد حسب تعددها، فلو قطع بارتفاع ما علم وجوده منها، لقطع بارتفاع وجوده، وإن شك في وجود فرد آخر مقارن لوجود ذاك الفرد، أو لارتفاعه بنفسه أو بملاكه، كما إذا شك في الاستحباب بعد القطع بارتفاع ال</w:t>
      </w:r>
      <w:r w:rsidR="002E5F4C">
        <w:rPr>
          <w:rFonts w:hint="cs"/>
          <w:rtl/>
        </w:rPr>
        <w:t>إ</w:t>
      </w:r>
      <w:r w:rsidR="00AC762B">
        <w:rPr>
          <w:rFonts w:hint="cs"/>
          <w:rtl/>
        </w:rPr>
        <w:t>ِ</w:t>
      </w:r>
      <w:r>
        <w:rPr>
          <w:rtl/>
        </w:rPr>
        <w:t>يجاب بملاك مقارن أو حادث.</w:t>
      </w:r>
    </w:p>
    <w:p w14:paraId="30774493" w14:textId="6B72CB10" w:rsidR="001A75A1" w:rsidRDefault="001A75A1" w:rsidP="001A75A1">
      <w:pPr>
        <w:pStyle w:val="libNormal"/>
      </w:pPr>
      <w:r>
        <w:rPr>
          <w:rtl/>
        </w:rPr>
        <w:t>لا يقال:</w:t>
      </w:r>
      <w:r w:rsidR="00714E52">
        <w:rPr>
          <w:rtl/>
        </w:rPr>
        <w:t xml:space="preserve"> الأمر </w:t>
      </w:r>
      <w:r>
        <w:rPr>
          <w:rtl/>
        </w:rPr>
        <w:t>وإن كان كما ذكر، إلا أنه حيث كان التفاوت بين ال</w:t>
      </w:r>
      <w:r w:rsidR="00AC762B">
        <w:rPr>
          <w:rFonts w:hint="cs"/>
          <w:rtl/>
        </w:rPr>
        <w:t>إِ</w:t>
      </w:r>
      <w:r>
        <w:rPr>
          <w:rtl/>
        </w:rPr>
        <w:t>يجاب والاستحباب وهكذا بين الكراهة والحرمة، ليس إلا بشدة الطلب بينهما وضعفه، كان تبدل أحدهما بالآخر مع عدم تخلل العدم غير موجب لتعدد وجود الطبيعي بينهما، لمساوقة الاتصال مع الوحدة، فالشك في التبدل حقيقة شك في بقاء الطلب وارتفاعه، لا في حدوث وجود آخر.</w:t>
      </w:r>
    </w:p>
    <w:p w14:paraId="6A8E8B33" w14:textId="769D3442" w:rsidR="001A75A1" w:rsidRDefault="001A75A1" w:rsidP="001A75A1">
      <w:pPr>
        <w:pStyle w:val="libNormal"/>
      </w:pPr>
      <w:r>
        <w:rPr>
          <w:rtl/>
        </w:rPr>
        <w:t>فإنه يقال:</w:t>
      </w:r>
      <w:r w:rsidR="00714E52">
        <w:rPr>
          <w:rtl/>
        </w:rPr>
        <w:t xml:space="preserve"> الأمر </w:t>
      </w:r>
      <w:r>
        <w:rPr>
          <w:rtl/>
        </w:rPr>
        <w:t>وإن كان كذلك، إلا أن العرف حيث يرى الايجاب والاستحباب المتبادلين فردين متباينين، لا واحد مختلف الوصف في زمانين، لم يكن مجال للاستصحاب، لما مرت</w:t>
      </w:r>
      <w:r w:rsidRPr="00D92983">
        <w:rPr>
          <w:rStyle w:val="libFootnotenumChar"/>
          <w:rtl/>
        </w:rPr>
        <w:t>(1)</w:t>
      </w:r>
      <w:r>
        <w:rPr>
          <w:rtl/>
        </w:rPr>
        <w:t xml:space="preserve"> ال</w:t>
      </w:r>
      <w:r w:rsidR="00AC762B">
        <w:rPr>
          <w:rFonts w:hint="cs"/>
          <w:rtl/>
        </w:rPr>
        <w:t>إِ</w:t>
      </w:r>
      <w:r>
        <w:rPr>
          <w:rtl/>
        </w:rPr>
        <w:t>شارة إليه وتأتي</w:t>
      </w:r>
      <w:r w:rsidRPr="00D92983">
        <w:rPr>
          <w:rStyle w:val="libFootnotenumChar"/>
          <w:rtl/>
        </w:rPr>
        <w:t>(2)</w:t>
      </w:r>
      <w:r>
        <w:rPr>
          <w:rtl/>
        </w:rPr>
        <w:t>، من أن قضية إطلاق أخبار الباب، أن العبرة فيه بما يكون رفع اليد عنه مع الشك بنظر العرف نقضا</w:t>
      </w:r>
      <w:r w:rsidR="00AC762B">
        <w:rPr>
          <w:rFonts w:hint="cs"/>
          <w:rtl/>
        </w:rPr>
        <w:t>ً</w:t>
      </w:r>
      <w:r>
        <w:rPr>
          <w:rtl/>
        </w:rPr>
        <w:t>، وإن لم يكن بنقض بحسب الدقة، ولذا لو انعكس</w:t>
      </w:r>
      <w:r w:rsidR="00714E52">
        <w:rPr>
          <w:rtl/>
        </w:rPr>
        <w:t xml:space="preserve"> الأمر </w:t>
      </w:r>
      <w:r>
        <w:rPr>
          <w:rtl/>
        </w:rPr>
        <w:t>ولم يكن نقض عرفا</w:t>
      </w:r>
      <w:r w:rsidR="00AC762B">
        <w:rPr>
          <w:rFonts w:hint="cs"/>
          <w:rtl/>
        </w:rPr>
        <w:t>ً</w:t>
      </w:r>
      <w:r>
        <w:rPr>
          <w:rtl/>
        </w:rPr>
        <w:t>، لم يكن الاستصحاب جاريا</w:t>
      </w:r>
      <w:r w:rsidR="00AC762B">
        <w:rPr>
          <w:rFonts w:hint="cs"/>
          <w:rtl/>
        </w:rPr>
        <w:t>ً</w:t>
      </w:r>
      <w:r>
        <w:rPr>
          <w:rtl/>
        </w:rPr>
        <w:t xml:space="preserve"> وإن كان هناك نقض عقل</w:t>
      </w:r>
      <w:r w:rsidR="00AC762B">
        <w:rPr>
          <w:rFonts w:hint="cs"/>
          <w:rtl/>
        </w:rPr>
        <w:t>ً</w:t>
      </w:r>
      <w:r>
        <w:rPr>
          <w:rtl/>
        </w:rPr>
        <w:t>ا.</w:t>
      </w:r>
    </w:p>
    <w:p w14:paraId="797F0E86" w14:textId="555BFB0A" w:rsidR="001A75A1" w:rsidRDefault="001A75A1" w:rsidP="001A75A1">
      <w:pPr>
        <w:pStyle w:val="libNormal"/>
      </w:pPr>
      <w:r>
        <w:rPr>
          <w:rtl/>
        </w:rPr>
        <w:t>ومما ذكرنا في المقام، يظهر -</w:t>
      </w:r>
      <w:r w:rsidR="00714E52">
        <w:rPr>
          <w:rtl/>
        </w:rPr>
        <w:t xml:space="preserve"> أيضاً </w:t>
      </w:r>
      <w:r>
        <w:rPr>
          <w:rtl/>
        </w:rPr>
        <w:t>- حال الاستصحاب في متعلقات ال</w:t>
      </w:r>
      <w:r w:rsidR="00AC762B">
        <w:rPr>
          <w:rFonts w:hint="cs"/>
          <w:rtl/>
        </w:rPr>
        <w:t>أ</w:t>
      </w:r>
      <w:r>
        <w:rPr>
          <w:rtl/>
        </w:rPr>
        <w:t>حكام في الشبهات الحكمية والموضوعية، فلا تغفل.</w:t>
      </w:r>
    </w:p>
    <w:p w14:paraId="1A5D1335" w14:textId="53830FBE" w:rsidR="001A75A1" w:rsidRDefault="001A75A1" w:rsidP="001A75A1">
      <w:pPr>
        <w:pStyle w:val="libNormal"/>
      </w:pPr>
      <w:r w:rsidRPr="000E1758">
        <w:rPr>
          <w:rStyle w:val="libBold2Char"/>
          <w:rtl/>
        </w:rPr>
        <w:t>الرابع</w:t>
      </w:r>
      <w:r>
        <w:rPr>
          <w:rtl/>
        </w:rPr>
        <w:t>: إنه لا فرق في المتيقن بين أن يكون من ال</w:t>
      </w:r>
      <w:r w:rsidR="00AC762B">
        <w:rPr>
          <w:rFonts w:hint="cs"/>
          <w:rtl/>
        </w:rPr>
        <w:t>أ</w:t>
      </w:r>
      <w:r>
        <w:rPr>
          <w:rtl/>
        </w:rPr>
        <w:t>مور القار</w:t>
      </w:r>
      <w:r w:rsidR="00AC762B">
        <w:rPr>
          <w:rFonts w:hint="cs"/>
          <w:rtl/>
        </w:rPr>
        <w:t>ّ</w:t>
      </w:r>
      <w:r>
        <w:rPr>
          <w:rtl/>
        </w:rPr>
        <w:t>ة أو التدريجية الغير القار</w:t>
      </w:r>
      <w:r w:rsidR="00AC762B">
        <w:rPr>
          <w:rFonts w:hint="cs"/>
          <w:rtl/>
        </w:rPr>
        <w:t>ّ</w:t>
      </w:r>
      <w:r>
        <w:rPr>
          <w:rtl/>
        </w:rPr>
        <w:t>ة، فإن ال</w:t>
      </w:r>
      <w:r w:rsidR="00AC762B">
        <w:rPr>
          <w:rFonts w:hint="cs"/>
          <w:rtl/>
        </w:rPr>
        <w:t>أ</w:t>
      </w:r>
      <w:r>
        <w:rPr>
          <w:rtl/>
        </w:rPr>
        <w:t>مور الغير القار</w:t>
      </w:r>
      <w:r w:rsidR="00AC762B">
        <w:rPr>
          <w:rFonts w:hint="cs"/>
          <w:rtl/>
        </w:rPr>
        <w:t>ّ</w:t>
      </w:r>
      <w:r>
        <w:rPr>
          <w:rtl/>
        </w:rPr>
        <w:t>ة وإن كان وجودها ينصرم ولا يتحقق</w:t>
      </w:r>
    </w:p>
    <w:p w14:paraId="7FB69AB6" w14:textId="77777777" w:rsidR="001A75A1" w:rsidRDefault="00D7791C" w:rsidP="00D7791C">
      <w:pPr>
        <w:pStyle w:val="libLine"/>
      </w:pPr>
      <w:r>
        <w:rPr>
          <w:rtl/>
        </w:rPr>
        <w:t>____________________</w:t>
      </w:r>
    </w:p>
    <w:p w14:paraId="1B5A3CBE" w14:textId="77777777" w:rsidR="001A75A1" w:rsidRDefault="001A75A1" w:rsidP="00044965">
      <w:pPr>
        <w:pStyle w:val="libFootnote0"/>
      </w:pPr>
      <w:r w:rsidRPr="00044965">
        <w:rPr>
          <w:rtl/>
        </w:rPr>
        <w:t>(1)</w:t>
      </w:r>
      <w:r>
        <w:rPr>
          <w:rtl/>
        </w:rPr>
        <w:t xml:space="preserve"> ص 386.</w:t>
      </w:r>
    </w:p>
    <w:p w14:paraId="6FD90BFA" w14:textId="77777777" w:rsidR="001A75A1" w:rsidRDefault="001A75A1" w:rsidP="00044965">
      <w:pPr>
        <w:pStyle w:val="libFootnote0"/>
      </w:pPr>
      <w:r w:rsidRPr="00044965">
        <w:rPr>
          <w:rtl/>
        </w:rPr>
        <w:t>(2)</w:t>
      </w:r>
      <w:r>
        <w:rPr>
          <w:rtl/>
        </w:rPr>
        <w:t xml:space="preserve"> ص 427.</w:t>
      </w:r>
    </w:p>
    <w:p w14:paraId="3DA9B519" w14:textId="28A902BF" w:rsidR="001A75A1" w:rsidRDefault="00D7791C" w:rsidP="000E1758">
      <w:pPr>
        <w:pStyle w:val="libFootnote0"/>
      </w:pPr>
      <w:r>
        <w:rPr>
          <w:rtl/>
        </w:rPr>
        <w:br w:type="page"/>
      </w:r>
    </w:p>
    <w:p w14:paraId="32954AA3" w14:textId="02DD6FE3" w:rsidR="001A75A1" w:rsidRDefault="001A75A1" w:rsidP="000240F2">
      <w:pPr>
        <w:pStyle w:val="libNormal0"/>
      </w:pPr>
      <w:r>
        <w:rPr>
          <w:rtl/>
        </w:rPr>
        <w:lastRenderedPageBreak/>
        <w:t>منه جزء إلا بعد ما انصرم منه جزء وانعدم، إلا أنه ما لم يتخلل في البين العدم، بل وإن تخلل بما لا يخل بالاتصال عرفا</w:t>
      </w:r>
      <w:r w:rsidR="00AC762B">
        <w:rPr>
          <w:rFonts w:hint="cs"/>
          <w:rtl/>
        </w:rPr>
        <w:t>ً</w:t>
      </w:r>
      <w:r>
        <w:rPr>
          <w:rtl/>
        </w:rPr>
        <w:t xml:space="preserve"> وإن انفصل حقيقة، كانت باقية مطلقا</w:t>
      </w:r>
      <w:r w:rsidR="00AC762B">
        <w:rPr>
          <w:rFonts w:hint="cs"/>
          <w:rtl/>
        </w:rPr>
        <w:t>ً</w:t>
      </w:r>
      <w:r>
        <w:rPr>
          <w:rtl/>
        </w:rPr>
        <w:t xml:space="preserve"> أو عرفا</w:t>
      </w:r>
      <w:r w:rsidR="00AC762B">
        <w:rPr>
          <w:rFonts w:hint="cs"/>
          <w:rtl/>
        </w:rPr>
        <w:t>ً</w:t>
      </w:r>
      <w:r>
        <w:rPr>
          <w:rtl/>
        </w:rPr>
        <w:t>، ويكون رفع اليد عنها - مع الشك في استمرارها وانقطاعها - نقضا</w:t>
      </w:r>
      <w:r w:rsidR="00AC762B">
        <w:rPr>
          <w:rFonts w:hint="cs"/>
          <w:rtl/>
        </w:rPr>
        <w:t>ً</w:t>
      </w:r>
      <w:r>
        <w:rPr>
          <w:rtl/>
        </w:rPr>
        <w:t>.</w:t>
      </w:r>
    </w:p>
    <w:p w14:paraId="245D1ECA" w14:textId="2E017519" w:rsidR="001A75A1" w:rsidRDefault="001A75A1" w:rsidP="001A75A1">
      <w:pPr>
        <w:pStyle w:val="libNormal"/>
      </w:pPr>
      <w:r>
        <w:rPr>
          <w:rtl/>
        </w:rPr>
        <w:t>ولا يعتبر في الاستصحاب - بحسب تعريفه وأخبار الباب وغيرها من أدلته - غير صدق النقض والبقاء كذلك قطعا</w:t>
      </w:r>
      <w:r w:rsidR="00AC762B">
        <w:rPr>
          <w:rFonts w:hint="cs"/>
          <w:rtl/>
        </w:rPr>
        <w:t>ً</w:t>
      </w:r>
      <w:r>
        <w:rPr>
          <w:rtl/>
        </w:rPr>
        <w:t>، هذا مع أن الانصرام والتدرج في الوجود في الحركة - في ال</w:t>
      </w:r>
      <w:r w:rsidR="00AC762B">
        <w:rPr>
          <w:rFonts w:hint="cs"/>
          <w:rtl/>
        </w:rPr>
        <w:t>أ</w:t>
      </w:r>
      <w:r>
        <w:rPr>
          <w:rtl/>
        </w:rPr>
        <w:t>ين وغيره - إنما هو في الحركة القطعية، وهي كون الش</w:t>
      </w:r>
      <w:r w:rsidR="00AC762B">
        <w:rPr>
          <w:rFonts w:hint="cs"/>
          <w:rtl/>
        </w:rPr>
        <w:t>ي</w:t>
      </w:r>
      <w:r>
        <w:rPr>
          <w:rtl/>
        </w:rPr>
        <w:t xml:space="preserve"> في كل آن في حد</w:t>
      </w:r>
      <w:r w:rsidR="00AC762B">
        <w:rPr>
          <w:rFonts w:hint="cs"/>
          <w:rtl/>
        </w:rPr>
        <w:t>ّ</w:t>
      </w:r>
      <w:r>
        <w:rPr>
          <w:rtl/>
        </w:rPr>
        <w:t xml:space="preserve"> أو مكان، لا التوسطية وهي كونه بين المبدأ والمنتهى، فإنه بهذا المعنى يكون قار</w:t>
      </w:r>
      <w:r w:rsidR="00AC762B">
        <w:rPr>
          <w:rFonts w:hint="cs"/>
          <w:rtl/>
        </w:rPr>
        <w:t>ّ</w:t>
      </w:r>
      <w:r>
        <w:rPr>
          <w:rtl/>
        </w:rPr>
        <w:t>ا</w:t>
      </w:r>
      <w:r w:rsidR="00AC762B">
        <w:rPr>
          <w:rFonts w:hint="cs"/>
          <w:rtl/>
        </w:rPr>
        <w:t>ً</w:t>
      </w:r>
      <w:r>
        <w:rPr>
          <w:rtl/>
        </w:rPr>
        <w:t xml:space="preserve"> مستمرا</w:t>
      </w:r>
      <w:r w:rsidR="00AC762B">
        <w:rPr>
          <w:rFonts w:hint="cs"/>
          <w:rtl/>
        </w:rPr>
        <w:t>ً</w:t>
      </w:r>
      <w:r>
        <w:rPr>
          <w:rtl/>
        </w:rPr>
        <w:t>.</w:t>
      </w:r>
    </w:p>
    <w:p w14:paraId="2373017A" w14:textId="33C89102" w:rsidR="001A75A1" w:rsidRDefault="001A75A1" w:rsidP="001A75A1">
      <w:pPr>
        <w:pStyle w:val="libNormal"/>
      </w:pPr>
      <w:r>
        <w:rPr>
          <w:rtl/>
        </w:rPr>
        <w:t>فانقدح بذلك أنه لا مجال لل</w:t>
      </w:r>
      <w:r w:rsidR="00AC762B">
        <w:rPr>
          <w:rFonts w:hint="cs"/>
          <w:rtl/>
        </w:rPr>
        <w:t>إ</w:t>
      </w:r>
      <w:r>
        <w:rPr>
          <w:rtl/>
        </w:rPr>
        <w:t>شكال في استصحاب مثل الليل أو النهار وترتيب مالهما من الآثار، وكذا كلما إذا كان الشك في</w:t>
      </w:r>
      <w:r w:rsidR="00714E52">
        <w:rPr>
          <w:rtl/>
        </w:rPr>
        <w:t xml:space="preserve"> الأمر </w:t>
      </w:r>
      <w:r>
        <w:rPr>
          <w:rtl/>
        </w:rPr>
        <w:t>التدريجي من جهة الشك في انتهاء حركته ووصوله إلى المنتهى، أو أنه بعد في البين، وأما إذا كان من جهة الشك في كميته ومقداره، كما في نبع الماء وجريانه، وخروج الدم وسيلانه، فيما كان سبب الشك في الجريان والسيلان الشك في أنه بقي في المنبع والرحم فعلا</w:t>
      </w:r>
      <w:r w:rsidR="00AC762B">
        <w:rPr>
          <w:rFonts w:hint="cs"/>
          <w:rtl/>
        </w:rPr>
        <w:t>ً</w:t>
      </w:r>
      <w:r>
        <w:rPr>
          <w:rtl/>
        </w:rPr>
        <w:t xml:space="preserve"> شئ من الماء والدم غير ما سال وجرى منهما، فربما يشكل في استصحابهما حينئذ، فإن الشك ليس في بقاء جريان شخص ما كان جاريا</w:t>
      </w:r>
      <w:r w:rsidR="001735D7">
        <w:rPr>
          <w:rFonts w:hint="cs"/>
          <w:rtl/>
        </w:rPr>
        <w:t>ً</w:t>
      </w:r>
      <w:r>
        <w:rPr>
          <w:rtl/>
        </w:rPr>
        <w:t>، بل في حدوث جريان جزء آخر شك في جريانه من جهة الشك في حدوثه، ولكنه يتخيل بأنه لا يختل به ما هو الملاك في الاستصحاب، بحسب تعريفه ودليله حسبما عرفت.</w:t>
      </w:r>
    </w:p>
    <w:p w14:paraId="0E0C73D9" w14:textId="4E1127F7" w:rsidR="001A75A1" w:rsidRDefault="001A75A1" w:rsidP="001A75A1">
      <w:pPr>
        <w:pStyle w:val="libNormal"/>
      </w:pPr>
      <w:r>
        <w:rPr>
          <w:rtl/>
        </w:rPr>
        <w:t>ثم إنه لا يخفى أن استصحاب بقاء</w:t>
      </w:r>
      <w:r w:rsidR="00714E52">
        <w:rPr>
          <w:rtl/>
        </w:rPr>
        <w:t xml:space="preserve"> الأمر </w:t>
      </w:r>
      <w:r>
        <w:rPr>
          <w:rtl/>
        </w:rPr>
        <w:t>التدريجي، إما يكون من قبيل استصحاب الشخص، أو من قبيل استصحاب الكلي بأقسامه، فإذا شك في أن السورة المعلومة التي شرع فيها تمت أو بقي ش</w:t>
      </w:r>
      <w:r w:rsidR="001735D7">
        <w:rPr>
          <w:rFonts w:hint="cs"/>
          <w:rtl/>
        </w:rPr>
        <w:t>ي</w:t>
      </w:r>
      <w:r>
        <w:rPr>
          <w:rtl/>
        </w:rPr>
        <w:t xml:space="preserve"> منها، صح فيه استصحاب الشخص والكلي، وإذا شك فيه من جهة ترددها بين القصيرة والطويلة، كان</w:t>
      </w:r>
    </w:p>
    <w:p w14:paraId="0EC50D19" w14:textId="77777777" w:rsidR="001A75A1" w:rsidRDefault="00D7791C" w:rsidP="001A75A1">
      <w:pPr>
        <w:pStyle w:val="libNormal"/>
      </w:pPr>
      <w:r>
        <w:rPr>
          <w:rtl/>
        </w:rPr>
        <w:br w:type="page"/>
      </w:r>
    </w:p>
    <w:p w14:paraId="38943393" w14:textId="77777777" w:rsidR="001A75A1" w:rsidRDefault="001A75A1" w:rsidP="000240F2">
      <w:pPr>
        <w:pStyle w:val="libNormal0"/>
      </w:pPr>
      <w:r>
        <w:rPr>
          <w:rtl/>
        </w:rPr>
        <w:lastRenderedPageBreak/>
        <w:t>من القسم الثاني، وإذا شك في أنه شرع في أخرى مع القطع بأنه قد تمت الاولى كان من القسم الثالث، كما لا يخفى.</w:t>
      </w:r>
    </w:p>
    <w:p w14:paraId="288B70C9" w14:textId="77777777" w:rsidR="001A75A1" w:rsidRDefault="001A75A1" w:rsidP="001A75A1">
      <w:pPr>
        <w:pStyle w:val="libNormal"/>
      </w:pPr>
      <w:r>
        <w:rPr>
          <w:rtl/>
        </w:rPr>
        <w:t>هذا في الزمان ونحوه من سائر التدريجيات.</w:t>
      </w:r>
    </w:p>
    <w:p w14:paraId="08729575" w14:textId="06E92519" w:rsidR="001A75A1" w:rsidRDefault="001A75A1" w:rsidP="001A75A1">
      <w:pPr>
        <w:pStyle w:val="libNormal"/>
      </w:pPr>
      <w:r>
        <w:rPr>
          <w:rtl/>
        </w:rPr>
        <w:t>وأما الفعل المقيد بالزمان، فتارة</w:t>
      </w:r>
      <w:r w:rsidR="001735D7">
        <w:rPr>
          <w:rFonts w:hint="cs"/>
          <w:rtl/>
        </w:rPr>
        <w:t>ً</w:t>
      </w:r>
      <w:r>
        <w:rPr>
          <w:rtl/>
        </w:rPr>
        <w:t xml:space="preserve"> يكون الشك في حكمه من جهة الشك في بقاء قيده، وطورا</w:t>
      </w:r>
      <w:r w:rsidR="001735D7">
        <w:rPr>
          <w:rFonts w:hint="cs"/>
          <w:rtl/>
        </w:rPr>
        <w:t>ً</w:t>
      </w:r>
      <w:r>
        <w:rPr>
          <w:rtl/>
        </w:rPr>
        <w:t xml:space="preserve"> مع القطع بانقطاعه وانتفائه من جهة أخرى، كما إذا احتمل أن يكون الت</w:t>
      </w:r>
      <w:r w:rsidR="004D37F3">
        <w:rPr>
          <w:rFonts w:hint="cs"/>
          <w:rtl/>
        </w:rPr>
        <w:t>قيي</w:t>
      </w:r>
      <w:r>
        <w:rPr>
          <w:rtl/>
        </w:rPr>
        <w:t>د به إنما هو بلحاظ تمام المطلوب لا أصله، فإن كان من جهة الشك في بقاء القيد، فلا بأس باستصحاب قيده من الزمان، كالنهار الذي قيد به الصوم مثل</w:t>
      </w:r>
      <w:r w:rsidR="004D37F3">
        <w:rPr>
          <w:rFonts w:hint="cs"/>
          <w:rtl/>
        </w:rPr>
        <w:t>اً</w:t>
      </w:r>
      <w:r>
        <w:rPr>
          <w:rtl/>
        </w:rPr>
        <w:t>، فيترتب عليه وجوب ال</w:t>
      </w:r>
      <w:r w:rsidR="004D37F3">
        <w:rPr>
          <w:rFonts w:hint="cs"/>
          <w:rtl/>
        </w:rPr>
        <w:t>إ</w:t>
      </w:r>
      <w:r>
        <w:rPr>
          <w:rtl/>
        </w:rPr>
        <w:t>مساك وعدم جواز ال</w:t>
      </w:r>
      <w:r w:rsidR="004D37F3">
        <w:rPr>
          <w:rFonts w:hint="cs"/>
          <w:rtl/>
        </w:rPr>
        <w:t>إ</w:t>
      </w:r>
      <w:r>
        <w:rPr>
          <w:rtl/>
        </w:rPr>
        <w:t>فطار ما لم يقطع بزواله، كما لا بأس باستصحاب نفس المقيد، فيقال: إن الامساك كان قبل هذا الآن في النهار، والآن كما كان فيجب، فتأمل.</w:t>
      </w:r>
    </w:p>
    <w:p w14:paraId="2EDC5317" w14:textId="1EDAFB41" w:rsidR="001A75A1" w:rsidRDefault="001A75A1" w:rsidP="001A75A1">
      <w:pPr>
        <w:pStyle w:val="libNormal"/>
      </w:pPr>
      <w:r>
        <w:rPr>
          <w:rtl/>
        </w:rPr>
        <w:t>وإن كان من الجهة ال</w:t>
      </w:r>
      <w:r w:rsidR="004D37F3">
        <w:rPr>
          <w:rFonts w:hint="cs"/>
          <w:rtl/>
        </w:rPr>
        <w:t>أ</w:t>
      </w:r>
      <w:r>
        <w:rPr>
          <w:rtl/>
        </w:rPr>
        <w:t>خرى، فلا مجال إلا لاستصحاب الحكم في خصوص ما لم يؤخذ الزمان فيه إلا ظرفا</w:t>
      </w:r>
      <w:r w:rsidR="004D37F3">
        <w:rPr>
          <w:rFonts w:hint="cs"/>
          <w:rtl/>
        </w:rPr>
        <w:t>ً</w:t>
      </w:r>
      <w:r>
        <w:rPr>
          <w:rtl/>
        </w:rPr>
        <w:t xml:space="preserve"> لثبوته لا قيدا</w:t>
      </w:r>
      <w:r w:rsidR="004D37F3">
        <w:rPr>
          <w:rFonts w:hint="cs"/>
          <w:rtl/>
        </w:rPr>
        <w:t>ً</w:t>
      </w:r>
      <w:r>
        <w:rPr>
          <w:rtl/>
        </w:rPr>
        <w:t xml:space="preserve"> مقوما</w:t>
      </w:r>
      <w:r w:rsidR="004D37F3">
        <w:rPr>
          <w:rFonts w:hint="cs"/>
          <w:rtl/>
        </w:rPr>
        <w:t>ً</w:t>
      </w:r>
      <w:r>
        <w:rPr>
          <w:rtl/>
        </w:rPr>
        <w:t xml:space="preserve"> لموضوعه، وإلا فلا مجال إلا لاستصحاب عدمه فيما بعد ذاك الزمان، فإنه غير ما علم ثبوته له، فيكون الشك في ثبوته له -</w:t>
      </w:r>
      <w:r w:rsidR="00714E52">
        <w:rPr>
          <w:rtl/>
        </w:rPr>
        <w:t xml:space="preserve"> أيضاً </w:t>
      </w:r>
      <w:r>
        <w:rPr>
          <w:rtl/>
        </w:rPr>
        <w:t>- شك</w:t>
      </w:r>
      <w:r w:rsidR="004D37F3">
        <w:rPr>
          <w:rFonts w:hint="cs"/>
          <w:rtl/>
        </w:rPr>
        <w:t>ّ</w:t>
      </w:r>
      <w:r>
        <w:rPr>
          <w:rtl/>
        </w:rPr>
        <w:t>ا</w:t>
      </w:r>
      <w:r w:rsidR="004D37F3">
        <w:rPr>
          <w:rFonts w:hint="cs"/>
          <w:rtl/>
        </w:rPr>
        <w:t>ً</w:t>
      </w:r>
      <w:r>
        <w:rPr>
          <w:rtl/>
        </w:rPr>
        <w:t xml:space="preserve"> في أصل ثبوته بعد القطع بعدمه، لا في بقائه.</w:t>
      </w:r>
    </w:p>
    <w:p w14:paraId="556C6BED" w14:textId="1913F1AE" w:rsidR="001A75A1" w:rsidRDefault="001A75A1" w:rsidP="001A75A1">
      <w:pPr>
        <w:pStyle w:val="libNormal"/>
      </w:pPr>
      <w:r>
        <w:rPr>
          <w:rtl/>
        </w:rPr>
        <w:t>لا يقال: إن الزمان لا محالة يكون من قيود الموضوع وإن أ</w:t>
      </w:r>
      <w:r w:rsidR="000E1758">
        <w:rPr>
          <w:rFonts w:hint="cs"/>
          <w:rtl/>
        </w:rPr>
        <w:t>ُ</w:t>
      </w:r>
      <w:r>
        <w:rPr>
          <w:rtl/>
        </w:rPr>
        <w:t>خذ ظرفا</w:t>
      </w:r>
      <w:r w:rsidR="004D37F3">
        <w:rPr>
          <w:rFonts w:hint="cs"/>
          <w:rtl/>
        </w:rPr>
        <w:t>ً</w:t>
      </w:r>
      <w:r>
        <w:rPr>
          <w:rtl/>
        </w:rPr>
        <w:t xml:space="preserve"> لثبوت الحكم في دليله، ضرورة دخل مثل الزمان فيما هو المناط لثبوته، فلا مجال إلا لاستصحاب عدمه.</w:t>
      </w:r>
    </w:p>
    <w:p w14:paraId="3B754362" w14:textId="22A85772" w:rsidR="001A75A1" w:rsidRDefault="001A75A1" w:rsidP="001A75A1">
      <w:pPr>
        <w:pStyle w:val="libNormal"/>
      </w:pPr>
      <w:r>
        <w:rPr>
          <w:rtl/>
        </w:rPr>
        <w:t>فإنه يقال: نعم، لو كانت العبرة في تعيين الموضوع بالدقة ونظر العقل، وأما إذا كانت العبرة بنظر العرف فلا شبهة في أن الفعل بهذا النظر موضوع واحد في الزمانين، قطع بثبوت الحكم له في الزمان ال</w:t>
      </w:r>
      <w:r w:rsidR="004D37F3">
        <w:rPr>
          <w:rFonts w:hint="cs"/>
          <w:rtl/>
        </w:rPr>
        <w:t>أ</w:t>
      </w:r>
      <w:r>
        <w:rPr>
          <w:rtl/>
        </w:rPr>
        <w:t>ول، وشك في بقاء هذا الحكم له وارتفاعه في الزمان الثاني، فلا يكون مجال إلا لاستصحاب ثبوته.</w:t>
      </w:r>
    </w:p>
    <w:p w14:paraId="1CA6C9BD" w14:textId="77777777" w:rsidR="001A75A1" w:rsidRDefault="00D7791C" w:rsidP="001A75A1">
      <w:pPr>
        <w:pStyle w:val="libNormal"/>
      </w:pPr>
      <w:r>
        <w:rPr>
          <w:rtl/>
        </w:rPr>
        <w:br w:type="page"/>
      </w:r>
    </w:p>
    <w:p w14:paraId="459627E9" w14:textId="77777777" w:rsidR="001A75A1" w:rsidRDefault="001A75A1" w:rsidP="001A75A1">
      <w:pPr>
        <w:pStyle w:val="libNormal"/>
      </w:pPr>
      <w:r>
        <w:rPr>
          <w:rtl/>
        </w:rPr>
        <w:lastRenderedPageBreak/>
        <w:t>لا يقال: فاستصحاب كل واحد من الثبوت والعدم يجري لثبوت كلا النظرين، ويقع التعارض بين الاستصحابين، كما قيل.</w:t>
      </w:r>
    </w:p>
    <w:p w14:paraId="2C85DDBA" w14:textId="463B485E" w:rsidR="001A75A1" w:rsidRDefault="001A75A1" w:rsidP="001A75A1">
      <w:pPr>
        <w:pStyle w:val="libNormal"/>
      </w:pPr>
      <w:r>
        <w:rPr>
          <w:rtl/>
        </w:rPr>
        <w:t>فإنه يقال: إنما يكون ذلك لو كان في الدليل ما بمفهومه يعم النظرين، وإلا فلا يكاد يصح إلا إذا سبق بأحدهما، لعدم إمكان الجمع بينهما لكمال المنافاة بينهما، ولا يكون في أخبار الباب ما بمفهومه يعمهما، فلا يكون هناك إلا استصحاب واحد، وهو استصحاب الثبوت فيما إذا أ</w:t>
      </w:r>
      <w:r w:rsidR="000E1758">
        <w:rPr>
          <w:rFonts w:hint="cs"/>
          <w:rtl/>
        </w:rPr>
        <w:t>ُ</w:t>
      </w:r>
      <w:r>
        <w:rPr>
          <w:rtl/>
        </w:rPr>
        <w:t>خذ الزمان ظرفا</w:t>
      </w:r>
      <w:r w:rsidR="000E1758">
        <w:rPr>
          <w:rFonts w:hint="cs"/>
          <w:rtl/>
        </w:rPr>
        <w:t>ً</w:t>
      </w:r>
      <w:r>
        <w:rPr>
          <w:rtl/>
        </w:rPr>
        <w:t>، واستصحاب العدم فيما إذا أ</w:t>
      </w:r>
      <w:r w:rsidR="000E1758">
        <w:rPr>
          <w:rFonts w:hint="cs"/>
          <w:rtl/>
        </w:rPr>
        <w:t>ُ</w:t>
      </w:r>
      <w:r>
        <w:rPr>
          <w:rtl/>
        </w:rPr>
        <w:t>خذ قيدا</w:t>
      </w:r>
      <w:r w:rsidR="000E1758">
        <w:rPr>
          <w:rFonts w:hint="cs"/>
          <w:rtl/>
        </w:rPr>
        <w:t>ً</w:t>
      </w:r>
      <w:r>
        <w:rPr>
          <w:rtl/>
        </w:rPr>
        <w:t>، لما عرفت من أن العبرة في هذا الباب بالنظر العرفي، ولا شبهة في أن الفعل فيما بعد ذاك الوقت مع ما قبله متحد في ال</w:t>
      </w:r>
      <w:r w:rsidR="000E1758">
        <w:rPr>
          <w:rFonts w:hint="cs"/>
          <w:rtl/>
        </w:rPr>
        <w:t>أ</w:t>
      </w:r>
      <w:r>
        <w:rPr>
          <w:rtl/>
        </w:rPr>
        <w:t>ول ومتعدد في الثاني بحسبه، ضرورة أن الفعل المقيد بزمان خاص غير الفعل في زمان آخر، ولو بالنظر المسامحي العرفي.</w:t>
      </w:r>
    </w:p>
    <w:p w14:paraId="2697F85F" w14:textId="493CDC93" w:rsidR="001A75A1" w:rsidRDefault="001A75A1" w:rsidP="001A75A1">
      <w:pPr>
        <w:pStyle w:val="libNormal"/>
      </w:pPr>
      <w:r>
        <w:rPr>
          <w:rtl/>
        </w:rPr>
        <w:t>نعم، لا يبعد أن يكون بحسبه -</w:t>
      </w:r>
      <w:r w:rsidR="00714E52">
        <w:rPr>
          <w:rtl/>
        </w:rPr>
        <w:t xml:space="preserve"> أيضاً </w:t>
      </w:r>
      <w:r>
        <w:rPr>
          <w:rtl/>
        </w:rPr>
        <w:t>- متحدا</w:t>
      </w:r>
      <w:r w:rsidR="000E1758">
        <w:rPr>
          <w:rFonts w:hint="cs"/>
          <w:rtl/>
        </w:rPr>
        <w:t>ً</w:t>
      </w:r>
      <w:r>
        <w:rPr>
          <w:rtl/>
        </w:rPr>
        <w:t xml:space="preserve"> فيما إذا كان الشك في بقاء حكمه، من جهة الشك في أنه بنحو التعدد المطلوبي، وأن حكمه بتلك المرتبة التي كان مع ذاك الوقت وإن لم يكن باقيا</w:t>
      </w:r>
      <w:r w:rsidR="000E1758">
        <w:rPr>
          <w:rFonts w:hint="cs"/>
          <w:rtl/>
        </w:rPr>
        <w:t>ً</w:t>
      </w:r>
      <w:r>
        <w:rPr>
          <w:rtl/>
        </w:rPr>
        <w:t xml:space="preserve"> بعده قطعا</w:t>
      </w:r>
      <w:r w:rsidR="000E1758">
        <w:rPr>
          <w:rFonts w:hint="cs"/>
          <w:rtl/>
        </w:rPr>
        <w:t>ً</w:t>
      </w:r>
      <w:r>
        <w:rPr>
          <w:rtl/>
        </w:rPr>
        <w:t xml:space="preserve">، إلا أنه يحتمل بقاؤه بما دون تلك المرتبة من مراتبه فيستصحب، </w:t>
      </w:r>
      <w:r w:rsidR="00CF3A6F">
        <w:rPr>
          <w:rtl/>
        </w:rPr>
        <w:t>فتأمل جي</w:t>
      </w:r>
      <w:r w:rsidR="000E1758">
        <w:rPr>
          <w:rFonts w:hint="cs"/>
          <w:rtl/>
        </w:rPr>
        <w:t>ّ</w:t>
      </w:r>
      <w:r w:rsidR="00CF3A6F">
        <w:rPr>
          <w:rtl/>
        </w:rPr>
        <w:t>داً</w:t>
      </w:r>
      <w:r>
        <w:rPr>
          <w:rtl/>
        </w:rPr>
        <w:t>.</w:t>
      </w:r>
    </w:p>
    <w:p w14:paraId="2F201926" w14:textId="3B7DDE05" w:rsidR="001A75A1" w:rsidRDefault="001A75A1" w:rsidP="001A75A1">
      <w:pPr>
        <w:pStyle w:val="libNormal"/>
      </w:pPr>
      <w:r w:rsidRPr="000E1758">
        <w:rPr>
          <w:rStyle w:val="libBold2Char"/>
          <w:rtl/>
        </w:rPr>
        <w:t>إزاحة وهم</w:t>
      </w:r>
      <w:r>
        <w:rPr>
          <w:rtl/>
        </w:rPr>
        <w:t>: لا يخفى أن الطهارة الحدثية والخبثية وما يقابلها يكون مما إذا وجدت بأسبابها، لا يكاد يشك في بقائها إلا من قبل الشك في الرافع لها، لا من قبل الشك في مقدار تأثير أسبابها، ضرورة أنها إذا وجدت بها كانت تبقى ما لم يحدث رافع لها، كانت من الامور الخارجية أو ال</w:t>
      </w:r>
      <w:r w:rsidR="000E1758">
        <w:rPr>
          <w:rFonts w:hint="cs"/>
          <w:rtl/>
        </w:rPr>
        <w:t>أ</w:t>
      </w:r>
      <w:r>
        <w:rPr>
          <w:rtl/>
        </w:rPr>
        <w:t>مور الاعتبارية التي كانت لها آثار شرعية، فلا أصل ل</w:t>
      </w:r>
      <w:r w:rsidR="000E1758">
        <w:rPr>
          <w:rFonts w:hint="cs"/>
          <w:rtl/>
        </w:rPr>
        <w:t>أ</w:t>
      </w:r>
      <w:r>
        <w:rPr>
          <w:rtl/>
        </w:rPr>
        <w:t>صالة عدم جعل الوضوء سببا</w:t>
      </w:r>
      <w:r w:rsidR="000E1758">
        <w:rPr>
          <w:rFonts w:hint="cs"/>
          <w:rtl/>
        </w:rPr>
        <w:t>ً</w:t>
      </w:r>
      <w:r>
        <w:rPr>
          <w:rtl/>
        </w:rPr>
        <w:t xml:space="preserve"> للطهارة بعد المذي، وأصالة عدم جعل الملاقاة سببا</w:t>
      </w:r>
      <w:r w:rsidR="000E1758">
        <w:rPr>
          <w:rFonts w:hint="cs"/>
          <w:rtl/>
        </w:rPr>
        <w:t>ً</w:t>
      </w:r>
      <w:r>
        <w:rPr>
          <w:rtl/>
        </w:rPr>
        <w:t xml:space="preserve"> للنجاسة بعد الغسل مر</w:t>
      </w:r>
      <w:r w:rsidR="000E1758">
        <w:rPr>
          <w:rFonts w:hint="cs"/>
          <w:rtl/>
        </w:rPr>
        <w:t>ّ</w:t>
      </w:r>
      <w:r>
        <w:rPr>
          <w:rtl/>
        </w:rPr>
        <w:t>ة، كما حكي عن بعض ال</w:t>
      </w:r>
      <w:r w:rsidR="000E1758">
        <w:rPr>
          <w:rFonts w:hint="cs"/>
          <w:rtl/>
        </w:rPr>
        <w:t>أ</w:t>
      </w:r>
      <w:r>
        <w:rPr>
          <w:rtl/>
        </w:rPr>
        <w:t>فاضل</w:t>
      </w:r>
      <w:r w:rsidRPr="00D92983">
        <w:rPr>
          <w:rStyle w:val="libFootnotenumChar"/>
          <w:rtl/>
        </w:rPr>
        <w:t>(1)</w:t>
      </w:r>
      <w:r>
        <w:rPr>
          <w:rtl/>
        </w:rPr>
        <w:t>، ولا يكون ها هنا أصل إلا أصالة الطهارة أو</w:t>
      </w:r>
    </w:p>
    <w:p w14:paraId="7D7188F7" w14:textId="77777777" w:rsidR="001A75A1" w:rsidRDefault="00D7791C" w:rsidP="00D7791C">
      <w:pPr>
        <w:pStyle w:val="libLine"/>
      </w:pPr>
      <w:r>
        <w:rPr>
          <w:rtl/>
        </w:rPr>
        <w:t>____________________</w:t>
      </w:r>
    </w:p>
    <w:p w14:paraId="07A0547C" w14:textId="76DB297B" w:rsidR="001A75A1" w:rsidRDefault="001A75A1" w:rsidP="000240F2">
      <w:pPr>
        <w:pStyle w:val="libFootnote0"/>
      </w:pPr>
      <w:r w:rsidRPr="000240F2">
        <w:rPr>
          <w:rtl/>
        </w:rPr>
        <w:t>(1)</w:t>
      </w:r>
      <w:r>
        <w:rPr>
          <w:rtl/>
        </w:rPr>
        <w:t xml:space="preserve"> هو الفاضل النراقي في مناهج ال</w:t>
      </w:r>
      <w:r w:rsidR="000E1758">
        <w:rPr>
          <w:rFonts w:hint="cs"/>
          <w:rtl/>
        </w:rPr>
        <w:t>أ</w:t>
      </w:r>
      <w:r>
        <w:rPr>
          <w:rtl/>
        </w:rPr>
        <w:t>حكام وال</w:t>
      </w:r>
      <w:r w:rsidR="000E1758">
        <w:rPr>
          <w:rFonts w:hint="cs"/>
          <w:rtl/>
        </w:rPr>
        <w:t>أ</w:t>
      </w:r>
      <w:r>
        <w:rPr>
          <w:rtl/>
        </w:rPr>
        <w:t>صول / 242، في الفائدة ال</w:t>
      </w:r>
      <w:r w:rsidR="000E1758">
        <w:rPr>
          <w:rFonts w:hint="cs"/>
          <w:rtl/>
        </w:rPr>
        <w:t>أ</w:t>
      </w:r>
      <w:r>
        <w:rPr>
          <w:rtl/>
        </w:rPr>
        <w:t xml:space="preserve">ولى من فوائد ذكرها ذيل </w:t>
      </w:r>
    </w:p>
    <w:p w14:paraId="2CD5CA20" w14:textId="77777777" w:rsidR="001A75A1" w:rsidRDefault="00D7791C" w:rsidP="001A75A1">
      <w:pPr>
        <w:pStyle w:val="libNormal"/>
      </w:pPr>
      <w:r>
        <w:rPr>
          <w:rtl/>
        </w:rPr>
        <w:br w:type="page"/>
      </w:r>
    </w:p>
    <w:p w14:paraId="20B8067E" w14:textId="77777777" w:rsidR="001A75A1" w:rsidRDefault="001A75A1" w:rsidP="000240F2">
      <w:pPr>
        <w:pStyle w:val="libNormal0"/>
      </w:pPr>
      <w:r>
        <w:rPr>
          <w:rtl/>
        </w:rPr>
        <w:lastRenderedPageBreak/>
        <w:t>النجاسة.</w:t>
      </w:r>
    </w:p>
    <w:p w14:paraId="4EDDD395" w14:textId="689A8DED" w:rsidR="001A75A1" w:rsidRDefault="001A75A1" w:rsidP="001A75A1">
      <w:pPr>
        <w:pStyle w:val="libNormal"/>
      </w:pPr>
      <w:r w:rsidRPr="00331890">
        <w:rPr>
          <w:rStyle w:val="libBold2Char"/>
          <w:rtl/>
        </w:rPr>
        <w:t>الخامس</w:t>
      </w:r>
      <w:r>
        <w:rPr>
          <w:rtl/>
        </w:rPr>
        <w:t>: إنه كما لا إشكال فيما إذا كان المتيقن حكما</w:t>
      </w:r>
      <w:r w:rsidR="00331890">
        <w:rPr>
          <w:rFonts w:hint="cs"/>
          <w:rtl/>
        </w:rPr>
        <w:t>ً</w:t>
      </w:r>
      <w:r>
        <w:rPr>
          <w:rtl/>
        </w:rPr>
        <w:t xml:space="preserve"> فعليا</w:t>
      </w:r>
      <w:r w:rsidR="00331890">
        <w:rPr>
          <w:rFonts w:hint="cs"/>
          <w:rtl/>
        </w:rPr>
        <w:t>ً</w:t>
      </w:r>
      <w:r>
        <w:rPr>
          <w:rtl/>
        </w:rPr>
        <w:t xml:space="preserve"> مطلقا</w:t>
      </w:r>
      <w:r w:rsidR="00331890">
        <w:rPr>
          <w:rFonts w:hint="cs"/>
          <w:rtl/>
        </w:rPr>
        <w:t>ً</w:t>
      </w:r>
      <w:r>
        <w:rPr>
          <w:rtl/>
        </w:rPr>
        <w:t>، لا ينبغي ال</w:t>
      </w:r>
      <w:r w:rsidR="00331890">
        <w:rPr>
          <w:rFonts w:hint="cs"/>
          <w:rtl/>
        </w:rPr>
        <w:t>إ</w:t>
      </w:r>
      <w:r>
        <w:rPr>
          <w:rtl/>
        </w:rPr>
        <w:t>شكال فيما إذا كان مشروطا</w:t>
      </w:r>
      <w:r w:rsidR="00331890">
        <w:rPr>
          <w:rFonts w:hint="cs"/>
          <w:rtl/>
        </w:rPr>
        <w:t>ً</w:t>
      </w:r>
      <w:r>
        <w:rPr>
          <w:rtl/>
        </w:rPr>
        <w:t xml:space="preserve"> معلقا</w:t>
      </w:r>
      <w:r w:rsidR="00331890">
        <w:rPr>
          <w:rFonts w:hint="cs"/>
          <w:rtl/>
        </w:rPr>
        <w:t>ً</w:t>
      </w:r>
      <w:r>
        <w:rPr>
          <w:rtl/>
        </w:rPr>
        <w:t>، فلو شك في مورد</w:t>
      </w:r>
      <w:r w:rsidR="00CD5CCB">
        <w:rPr>
          <w:rtl/>
        </w:rPr>
        <w:t xml:space="preserve"> لأجل </w:t>
      </w:r>
      <w:r>
        <w:rPr>
          <w:rtl/>
        </w:rPr>
        <w:t>طروء بعض الحالات عليه في بقاء أحكامه، ففيما صح استصحاب أحكامه المطلقة صح استصحاب أحكامه المعلقة، لعدم الاختلال بذلك فيما اعتبر في قوام الاستصحاب من اليقين ثبوتا</w:t>
      </w:r>
      <w:r w:rsidR="00331890">
        <w:rPr>
          <w:rFonts w:hint="cs"/>
          <w:rtl/>
        </w:rPr>
        <w:t>ً</w:t>
      </w:r>
      <w:r>
        <w:rPr>
          <w:rtl/>
        </w:rPr>
        <w:t xml:space="preserve"> والشك بقاء</w:t>
      </w:r>
      <w:r w:rsidR="00331890">
        <w:rPr>
          <w:rFonts w:hint="cs"/>
          <w:rtl/>
        </w:rPr>
        <w:t>ً</w:t>
      </w:r>
      <w:r>
        <w:rPr>
          <w:rtl/>
        </w:rPr>
        <w:t>.</w:t>
      </w:r>
    </w:p>
    <w:p w14:paraId="2F0AE3BB" w14:textId="11EC6D4A" w:rsidR="001A75A1" w:rsidRDefault="001A75A1" w:rsidP="001A75A1">
      <w:pPr>
        <w:pStyle w:val="libNormal"/>
      </w:pPr>
      <w:r>
        <w:rPr>
          <w:rtl/>
        </w:rPr>
        <w:t>وتوهم</w:t>
      </w:r>
      <w:r w:rsidRPr="00D92983">
        <w:rPr>
          <w:rStyle w:val="libFootnotenumChar"/>
          <w:rtl/>
        </w:rPr>
        <w:t>(1)</w:t>
      </w:r>
      <w:r>
        <w:rPr>
          <w:rtl/>
        </w:rPr>
        <w:t xml:space="preserve"> أنه لا وجود للمعلق قبل وجود ما علق عليه فاختل أحد ركنيه فاسد</w:t>
      </w:r>
      <w:r w:rsidR="00331890">
        <w:rPr>
          <w:rFonts w:hint="cs"/>
          <w:rtl/>
        </w:rPr>
        <w:t xml:space="preserve"> [جداً]</w:t>
      </w:r>
      <w:r>
        <w:rPr>
          <w:rtl/>
        </w:rPr>
        <w:t>، فإن المعلق قبله إنما لا يكون موجودا</w:t>
      </w:r>
      <w:r w:rsidR="00331890">
        <w:rPr>
          <w:rFonts w:hint="cs"/>
          <w:rtl/>
        </w:rPr>
        <w:t>ً</w:t>
      </w:r>
      <w:r>
        <w:rPr>
          <w:rtl/>
        </w:rPr>
        <w:t xml:space="preserve"> فعلا</w:t>
      </w:r>
      <w:r w:rsidR="00331890">
        <w:rPr>
          <w:rFonts w:hint="cs"/>
          <w:rtl/>
        </w:rPr>
        <w:t>ً</w:t>
      </w:r>
      <w:r>
        <w:rPr>
          <w:rtl/>
        </w:rPr>
        <w:t>، لا أنه لا يكون موجودا</w:t>
      </w:r>
      <w:r w:rsidR="00331890">
        <w:rPr>
          <w:rFonts w:hint="cs"/>
          <w:rtl/>
        </w:rPr>
        <w:t>ً</w:t>
      </w:r>
      <w:r>
        <w:rPr>
          <w:rtl/>
        </w:rPr>
        <w:t xml:space="preserve"> أصلا</w:t>
      </w:r>
      <w:r w:rsidR="00331890">
        <w:rPr>
          <w:rFonts w:hint="cs"/>
          <w:rtl/>
        </w:rPr>
        <w:t>ً</w:t>
      </w:r>
      <w:r>
        <w:rPr>
          <w:rtl/>
        </w:rPr>
        <w:t>، ولو بنحو التعليق، كيف؟ والمفروض أنه مورد فعلا</w:t>
      </w:r>
      <w:r w:rsidR="00331890">
        <w:rPr>
          <w:rFonts w:hint="cs"/>
          <w:rtl/>
        </w:rPr>
        <w:t>ً</w:t>
      </w:r>
      <w:r>
        <w:rPr>
          <w:rtl/>
        </w:rPr>
        <w:t xml:space="preserve"> للخطاب بالتحريم - مثلا</w:t>
      </w:r>
      <w:r w:rsidR="00331890">
        <w:rPr>
          <w:rFonts w:hint="cs"/>
          <w:rtl/>
        </w:rPr>
        <w:t>ً</w:t>
      </w:r>
      <w:r>
        <w:rPr>
          <w:rtl/>
        </w:rPr>
        <w:t xml:space="preserve"> - أو ال</w:t>
      </w:r>
      <w:r w:rsidR="00331890">
        <w:rPr>
          <w:rFonts w:hint="cs"/>
          <w:rtl/>
        </w:rPr>
        <w:t>إ</w:t>
      </w:r>
      <w:r>
        <w:rPr>
          <w:rtl/>
        </w:rPr>
        <w:t xml:space="preserve">يجاب، فكان على يقين منه قبل طروء الحالة فيشك فيه بعده، ولا يعتبر في الاستصحاب إلا الشك في بقاء </w:t>
      </w:r>
      <w:r w:rsidR="00331890">
        <w:rPr>
          <w:rFonts w:hint="cs"/>
          <w:rtl/>
        </w:rPr>
        <w:t>شيء</w:t>
      </w:r>
      <w:r>
        <w:rPr>
          <w:rtl/>
        </w:rPr>
        <w:t xml:space="preserve"> كان على يقين من ثبوته، واختلاف نحو ثبوته لا يكاد يوجب تفاوتا</w:t>
      </w:r>
      <w:r w:rsidR="00331890">
        <w:rPr>
          <w:rFonts w:hint="cs"/>
          <w:rtl/>
        </w:rPr>
        <w:t>ً</w:t>
      </w:r>
      <w:r>
        <w:rPr>
          <w:rtl/>
        </w:rPr>
        <w:t xml:space="preserve"> في ذلك.</w:t>
      </w:r>
    </w:p>
    <w:p w14:paraId="4FCF464A" w14:textId="34671F1B" w:rsidR="001A75A1" w:rsidRDefault="001A75A1" w:rsidP="001A75A1">
      <w:pPr>
        <w:pStyle w:val="libNormal"/>
      </w:pPr>
      <w:r>
        <w:rPr>
          <w:rtl/>
        </w:rPr>
        <w:t>وبالجملة: يكون الاستصحاب متم</w:t>
      </w:r>
      <w:r w:rsidR="00FB1365">
        <w:rPr>
          <w:rFonts w:hint="cs"/>
          <w:rtl/>
        </w:rPr>
        <w:t>ّ</w:t>
      </w:r>
      <w:r>
        <w:rPr>
          <w:rtl/>
        </w:rPr>
        <w:t>ما</w:t>
      </w:r>
      <w:r w:rsidR="00FB1365">
        <w:rPr>
          <w:rFonts w:hint="cs"/>
          <w:rtl/>
        </w:rPr>
        <w:t>ً</w:t>
      </w:r>
      <w:r>
        <w:rPr>
          <w:rtl/>
        </w:rPr>
        <w:t xml:space="preserve"> لدلالة الدليل على الحكم فيما أهمل أو أجمل، كان الحكم مطلقا</w:t>
      </w:r>
      <w:r w:rsidR="00FB1365">
        <w:rPr>
          <w:rFonts w:hint="cs"/>
          <w:rtl/>
        </w:rPr>
        <w:t>ً</w:t>
      </w:r>
      <w:r>
        <w:rPr>
          <w:rtl/>
        </w:rPr>
        <w:t xml:space="preserve"> أو معلقا</w:t>
      </w:r>
      <w:r w:rsidR="00FB1365">
        <w:rPr>
          <w:rFonts w:hint="cs"/>
          <w:rtl/>
        </w:rPr>
        <w:t>ً</w:t>
      </w:r>
      <w:r>
        <w:rPr>
          <w:rtl/>
        </w:rPr>
        <w:t xml:space="preserve">، فببركته يعم الحكم للحالة الطارئة اللاحقة كالحالة السابقة، فيحكم </w:t>
      </w:r>
      <w:r w:rsidR="00FB1365">
        <w:rPr>
          <w:rtl/>
        </w:rPr>
        <w:t>–</w:t>
      </w:r>
      <w:r>
        <w:rPr>
          <w:rtl/>
        </w:rPr>
        <w:t xml:space="preserve"> مثلا</w:t>
      </w:r>
      <w:r w:rsidR="00FB1365">
        <w:rPr>
          <w:rFonts w:hint="cs"/>
          <w:rtl/>
        </w:rPr>
        <w:t>ً</w:t>
      </w:r>
      <w:r>
        <w:rPr>
          <w:rtl/>
        </w:rPr>
        <w:t xml:space="preserve"> - بأن</w:t>
      </w:r>
      <w:r w:rsidR="00FB1365">
        <w:rPr>
          <w:rFonts w:hint="cs"/>
          <w:rtl/>
        </w:rPr>
        <w:t>ّ</w:t>
      </w:r>
      <w:r>
        <w:rPr>
          <w:rtl/>
        </w:rPr>
        <w:t xml:space="preserve"> العصير الزبيبي يكون على ما كان عليه سابقا</w:t>
      </w:r>
      <w:r w:rsidR="00FB1365">
        <w:rPr>
          <w:rFonts w:hint="cs"/>
          <w:rtl/>
        </w:rPr>
        <w:t>ً</w:t>
      </w:r>
      <w:r>
        <w:rPr>
          <w:rtl/>
        </w:rPr>
        <w:t xml:space="preserve"> في حال عنبي</w:t>
      </w:r>
      <w:r w:rsidR="00FB1365">
        <w:rPr>
          <w:rFonts w:hint="cs"/>
          <w:rtl/>
        </w:rPr>
        <w:t>ّ</w:t>
      </w:r>
      <w:r>
        <w:rPr>
          <w:rtl/>
        </w:rPr>
        <w:t>ته، من أحكامه المطلقة والمعلقة لو شك فيها، فكما يحكم ببقاء ملكيته يحكم بحرمته على تقدير غليانه.</w:t>
      </w:r>
    </w:p>
    <w:p w14:paraId="5DC8580D" w14:textId="77777777" w:rsidR="001A75A1" w:rsidRDefault="001A75A1" w:rsidP="001A75A1">
      <w:pPr>
        <w:pStyle w:val="libNormal"/>
      </w:pPr>
      <w:r>
        <w:rPr>
          <w:rtl/>
        </w:rPr>
        <w:t>إن قلت: نعم، ولكنه لا مجال لاستصحاب المعلق لمعارضته باستصحاب ضده المطلق، فيعارض استصحاب الحرمة المعلقة للعصير</w:t>
      </w:r>
    </w:p>
    <w:p w14:paraId="69E6DC63" w14:textId="77777777" w:rsidR="001A75A1" w:rsidRDefault="00D7791C" w:rsidP="00D7791C">
      <w:pPr>
        <w:pStyle w:val="libLine"/>
      </w:pPr>
      <w:r>
        <w:rPr>
          <w:rtl/>
        </w:rPr>
        <w:t>____________________</w:t>
      </w:r>
    </w:p>
    <w:p w14:paraId="58A1B0DC" w14:textId="77777777" w:rsidR="001A75A1" w:rsidRDefault="001A75A1" w:rsidP="000240F2">
      <w:pPr>
        <w:pStyle w:val="libFootnote0"/>
      </w:pPr>
      <w:r>
        <w:rPr>
          <w:rtl/>
        </w:rPr>
        <w:t>تتميم الاستصحاب بشروط الاستصحاب، عند قوله: وإذا شك في بقاء الطهارة الشرعية الحاصلة بالوضوء.</w:t>
      </w:r>
    </w:p>
    <w:p w14:paraId="4E0ABB2B" w14:textId="77777777" w:rsidR="001A75A1" w:rsidRDefault="001A75A1" w:rsidP="000240F2">
      <w:pPr>
        <w:pStyle w:val="libFootnote0"/>
      </w:pPr>
      <w:r>
        <w:rPr>
          <w:rtl/>
        </w:rPr>
        <w:t>الخ.</w:t>
      </w:r>
    </w:p>
    <w:p w14:paraId="0CBB32E5" w14:textId="77777777" w:rsidR="001A75A1" w:rsidRDefault="001A75A1" w:rsidP="000240F2">
      <w:pPr>
        <w:pStyle w:val="libFootnote0"/>
      </w:pPr>
      <w:r w:rsidRPr="000240F2">
        <w:rPr>
          <w:rtl/>
        </w:rPr>
        <w:t>(1)</w:t>
      </w:r>
      <w:r>
        <w:rPr>
          <w:rtl/>
        </w:rPr>
        <w:t xml:space="preserve"> راجع المناهل للسيد المجاهد / 652.</w:t>
      </w:r>
    </w:p>
    <w:p w14:paraId="7940CA90" w14:textId="77777777" w:rsidR="001A75A1" w:rsidRPr="00397FBF" w:rsidRDefault="00D7791C" w:rsidP="00397FBF">
      <w:pPr>
        <w:pStyle w:val="libNormal"/>
      </w:pPr>
      <w:r w:rsidRPr="00397FBF">
        <w:rPr>
          <w:rtl/>
        </w:rPr>
        <w:br w:type="page"/>
      </w:r>
    </w:p>
    <w:p w14:paraId="45A7EB6D" w14:textId="6943F5C9" w:rsidR="001A75A1" w:rsidRDefault="001A75A1" w:rsidP="000240F2">
      <w:pPr>
        <w:pStyle w:val="libNormal0"/>
      </w:pPr>
      <w:r>
        <w:rPr>
          <w:rtl/>
        </w:rPr>
        <w:lastRenderedPageBreak/>
        <w:t>باستصحاب حل</w:t>
      </w:r>
      <w:r w:rsidR="00FB1365">
        <w:rPr>
          <w:rFonts w:hint="cs"/>
          <w:rtl/>
        </w:rPr>
        <w:t>ّ</w:t>
      </w:r>
      <w:r>
        <w:rPr>
          <w:rtl/>
        </w:rPr>
        <w:t>ي</w:t>
      </w:r>
      <w:r w:rsidR="00FB1365">
        <w:rPr>
          <w:rFonts w:hint="cs"/>
          <w:rtl/>
        </w:rPr>
        <w:t>ّ</w:t>
      </w:r>
      <w:r>
        <w:rPr>
          <w:rtl/>
        </w:rPr>
        <w:t>ته المطلقة.</w:t>
      </w:r>
    </w:p>
    <w:p w14:paraId="55FF8AD7" w14:textId="1E2ABEFD" w:rsidR="001A75A1" w:rsidRDefault="001A75A1" w:rsidP="001A75A1">
      <w:pPr>
        <w:pStyle w:val="libNormal"/>
      </w:pPr>
      <w:r>
        <w:rPr>
          <w:rtl/>
        </w:rPr>
        <w:t>قلت: لا يكاد يضر استصحابه على نحو كان قبل عروض الحالة التي شك في بقاء حكم المعل</w:t>
      </w:r>
      <w:r w:rsidR="00FB1365">
        <w:rPr>
          <w:rFonts w:hint="cs"/>
          <w:rtl/>
        </w:rPr>
        <w:t>ّق</w:t>
      </w:r>
      <w:r>
        <w:rPr>
          <w:rtl/>
        </w:rPr>
        <w:t xml:space="preserve"> بعده، ضرورة أنه كان مغي</w:t>
      </w:r>
      <w:r w:rsidR="00FB1365">
        <w:rPr>
          <w:rFonts w:hint="cs"/>
          <w:rtl/>
        </w:rPr>
        <w:t>ّاً</w:t>
      </w:r>
      <w:r>
        <w:rPr>
          <w:rtl/>
        </w:rPr>
        <w:t xml:space="preserve"> </w:t>
      </w:r>
      <w:r w:rsidR="00FB1365">
        <w:rPr>
          <w:rFonts w:hint="cs"/>
          <w:rtl/>
        </w:rPr>
        <w:t xml:space="preserve"> </w:t>
      </w:r>
      <w:r>
        <w:rPr>
          <w:rtl/>
        </w:rPr>
        <w:t>بعدم ما علق عليه المعلق، وما كان كذلك لا يكاد يضر ثبوته بعده بالقطع فضلا</w:t>
      </w:r>
      <w:r w:rsidR="00FB1365">
        <w:rPr>
          <w:rFonts w:hint="cs"/>
          <w:rtl/>
        </w:rPr>
        <w:t>ً</w:t>
      </w:r>
      <w:r>
        <w:rPr>
          <w:rtl/>
        </w:rPr>
        <w:t xml:space="preserve"> عن الاستصحاب، لعدم المضاد</w:t>
      </w:r>
      <w:r w:rsidR="00FB1365">
        <w:rPr>
          <w:rFonts w:hint="cs"/>
          <w:rtl/>
        </w:rPr>
        <w:t>ّ</w:t>
      </w:r>
      <w:r>
        <w:rPr>
          <w:rtl/>
        </w:rPr>
        <w:t>ة بينهما، فيكونان بعد عروضها بالاستصحاب كما كانا معا</w:t>
      </w:r>
      <w:r w:rsidR="00FB1365">
        <w:rPr>
          <w:rFonts w:hint="cs"/>
          <w:rtl/>
        </w:rPr>
        <w:t>ً</w:t>
      </w:r>
      <w:r>
        <w:rPr>
          <w:rtl/>
        </w:rPr>
        <w:t xml:space="preserve"> بالقطع قبل بلا منافاة أصلا</w:t>
      </w:r>
      <w:r w:rsidR="00FB1365">
        <w:rPr>
          <w:rFonts w:hint="cs"/>
          <w:rtl/>
        </w:rPr>
        <w:t>ً</w:t>
      </w:r>
      <w:r>
        <w:rPr>
          <w:rtl/>
        </w:rPr>
        <w:t>، وقضية ذلك انتفاء الحكم</w:t>
      </w:r>
      <w:r w:rsidRPr="00D92983">
        <w:rPr>
          <w:rStyle w:val="libFootnotenumChar"/>
          <w:rtl/>
        </w:rPr>
        <w:t>(1)</w:t>
      </w:r>
      <w:r>
        <w:rPr>
          <w:rtl/>
        </w:rPr>
        <w:t xml:space="preserve"> المطلق بمجرد ثبوت ما عل</w:t>
      </w:r>
      <w:r w:rsidR="00FB1365">
        <w:rPr>
          <w:rFonts w:hint="cs"/>
          <w:rtl/>
        </w:rPr>
        <w:t>ّ</w:t>
      </w:r>
      <w:r>
        <w:rPr>
          <w:rtl/>
        </w:rPr>
        <w:t>ق عليه المعل</w:t>
      </w:r>
      <w:r w:rsidR="00FB1365">
        <w:rPr>
          <w:rFonts w:hint="cs"/>
          <w:rtl/>
        </w:rPr>
        <w:t>ّ</w:t>
      </w:r>
      <w:r>
        <w:rPr>
          <w:rtl/>
        </w:rPr>
        <w:t>ق، فالغليان في المثال كما كان شرطا</w:t>
      </w:r>
      <w:r w:rsidR="00FB1365">
        <w:rPr>
          <w:rFonts w:hint="cs"/>
          <w:rtl/>
        </w:rPr>
        <w:t>ً</w:t>
      </w:r>
      <w:r>
        <w:rPr>
          <w:rtl/>
        </w:rPr>
        <w:t xml:space="preserve"> للحرمة كان غاية للحلية، فإذا شك في حرمته المعل</w:t>
      </w:r>
      <w:r w:rsidR="00FB1365">
        <w:rPr>
          <w:rFonts w:hint="cs"/>
          <w:rtl/>
        </w:rPr>
        <w:t>ّ</w:t>
      </w:r>
      <w:r>
        <w:rPr>
          <w:rtl/>
        </w:rPr>
        <w:t>قة بعد عروض حالة عليه، شك في حل</w:t>
      </w:r>
      <w:r w:rsidR="00FB1365">
        <w:rPr>
          <w:rFonts w:hint="cs"/>
          <w:rtl/>
        </w:rPr>
        <w:t>ّ</w:t>
      </w:r>
      <w:r>
        <w:rPr>
          <w:rtl/>
        </w:rPr>
        <w:t>ي</w:t>
      </w:r>
      <w:r w:rsidR="00FB1365">
        <w:rPr>
          <w:rFonts w:hint="cs"/>
          <w:rtl/>
        </w:rPr>
        <w:t>ّ</w:t>
      </w:r>
      <w:r>
        <w:rPr>
          <w:rtl/>
        </w:rPr>
        <w:t>ته المغي</w:t>
      </w:r>
      <w:r w:rsidR="00FB1365">
        <w:rPr>
          <w:rFonts w:hint="cs"/>
          <w:rtl/>
        </w:rPr>
        <w:t>ّ</w:t>
      </w:r>
      <w:r>
        <w:rPr>
          <w:rtl/>
        </w:rPr>
        <w:t>اة لا محالة</w:t>
      </w:r>
      <w:r w:rsidR="00DF730E">
        <w:rPr>
          <w:rtl/>
        </w:rPr>
        <w:t xml:space="preserve"> أيضاً، </w:t>
      </w:r>
      <w:r>
        <w:rPr>
          <w:rtl/>
        </w:rPr>
        <w:t>فيكون الشك في حل</w:t>
      </w:r>
      <w:r w:rsidR="00FB1365">
        <w:rPr>
          <w:rFonts w:hint="cs"/>
          <w:rtl/>
        </w:rPr>
        <w:t>ّ</w:t>
      </w:r>
      <w:r>
        <w:rPr>
          <w:rtl/>
        </w:rPr>
        <w:t>يته أو حرمته فعلا</w:t>
      </w:r>
      <w:r w:rsidR="00FB1365">
        <w:rPr>
          <w:rFonts w:hint="cs"/>
          <w:rtl/>
        </w:rPr>
        <w:t xml:space="preserve">ً </w:t>
      </w:r>
      <w:r>
        <w:rPr>
          <w:rtl/>
        </w:rPr>
        <w:t>بعد عروضها مت</w:t>
      </w:r>
      <w:r w:rsidR="00FB1365">
        <w:rPr>
          <w:rFonts w:hint="cs"/>
          <w:rtl/>
        </w:rPr>
        <w:t>ّ</w:t>
      </w:r>
      <w:r>
        <w:rPr>
          <w:rtl/>
        </w:rPr>
        <w:t>حدا</w:t>
      </w:r>
      <w:r w:rsidR="00FB1365">
        <w:rPr>
          <w:rFonts w:hint="cs"/>
          <w:rtl/>
        </w:rPr>
        <w:t>ً</w:t>
      </w:r>
      <w:r>
        <w:rPr>
          <w:rtl/>
        </w:rPr>
        <w:t xml:space="preserve"> خارجا</w:t>
      </w:r>
      <w:r w:rsidR="00FB1365">
        <w:rPr>
          <w:rFonts w:hint="cs"/>
          <w:rtl/>
        </w:rPr>
        <w:t>ً</w:t>
      </w:r>
      <w:r>
        <w:rPr>
          <w:rtl/>
        </w:rPr>
        <w:t xml:space="preserve"> مع الشك في بقائه على ما كان عليه من الحل</w:t>
      </w:r>
      <w:r w:rsidR="00FB1365">
        <w:rPr>
          <w:rFonts w:hint="cs"/>
          <w:rtl/>
        </w:rPr>
        <w:t>ّ</w:t>
      </w:r>
      <w:r>
        <w:rPr>
          <w:rtl/>
        </w:rPr>
        <w:t>ية والحرمة بنحو كانتا عليه، فقضي</w:t>
      </w:r>
      <w:r w:rsidR="00FB1365">
        <w:rPr>
          <w:rFonts w:hint="cs"/>
          <w:rtl/>
        </w:rPr>
        <w:t>ّ</w:t>
      </w:r>
      <w:r>
        <w:rPr>
          <w:rtl/>
        </w:rPr>
        <w:t>ة استصحاب حرمته المعل</w:t>
      </w:r>
      <w:r w:rsidR="00FB1365">
        <w:rPr>
          <w:rFonts w:hint="cs"/>
          <w:rtl/>
        </w:rPr>
        <w:t>ّ</w:t>
      </w:r>
      <w:r>
        <w:rPr>
          <w:rtl/>
        </w:rPr>
        <w:t>قة بعد عروضها الملازم لاستصحاب حل</w:t>
      </w:r>
      <w:r w:rsidR="00FB1365">
        <w:rPr>
          <w:rFonts w:hint="cs"/>
          <w:rtl/>
        </w:rPr>
        <w:t>ّ</w:t>
      </w:r>
      <w:r>
        <w:rPr>
          <w:rtl/>
        </w:rPr>
        <w:t>يته المغي</w:t>
      </w:r>
      <w:r w:rsidR="00FB1365">
        <w:rPr>
          <w:rFonts w:hint="cs"/>
          <w:rtl/>
        </w:rPr>
        <w:t>ّ</w:t>
      </w:r>
      <w:r>
        <w:rPr>
          <w:rtl/>
        </w:rPr>
        <w:t>اة حرمته فعلا</w:t>
      </w:r>
      <w:r w:rsidR="00FB1365">
        <w:rPr>
          <w:rFonts w:hint="cs"/>
          <w:rtl/>
        </w:rPr>
        <w:t>ً</w:t>
      </w:r>
      <w:r>
        <w:rPr>
          <w:rtl/>
        </w:rPr>
        <w:t xml:space="preserve"> بعد غليانه وانتفاء حليته، فإنه قضية نحو ثبوتهما كان بدليلهما أو بدليل الاستصحاب، كما لايخفى بأدنى التفات على ذوي ال</w:t>
      </w:r>
      <w:r w:rsidR="00FB1365">
        <w:rPr>
          <w:rFonts w:hint="cs"/>
          <w:rtl/>
        </w:rPr>
        <w:t>أ</w:t>
      </w:r>
      <w:r>
        <w:rPr>
          <w:rtl/>
        </w:rPr>
        <w:t>لباب، فالتفت ولا تغفل</w:t>
      </w:r>
      <w:r w:rsidRPr="00D92983">
        <w:rPr>
          <w:rStyle w:val="libFootnotenumChar"/>
          <w:rtl/>
        </w:rPr>
        <w:t>(2)</w:t>
      </w:r>
      <w:r>
        <w:rPr>
          <w:rtl/>
        </w:rPr>
        <w:t>.</w:t>
      </w:r>
    </w:p>
    <w:p w14:paraId="477E3691" w14:textId="235C74D0" w:rsidR="001A75A1" w:rsidRDefault="001A75A1" w:rsidP="001A75A1">
      <w:pPr>
        <w:pStyle w:val="libNormal"/>
      </w:pPr>
      <w:r w:rsidRPr="00FB1365">
        <w:rPr>
          <w:rStyle w:val="libBold2Char"/>
          <w:rtl/>
        </w:rPr>
        <w:t>السادس</w:t>
      </w:r>
      <w:r>
        <w:rPr>
          <w:rtl/>
        </w:rPr>
        <w:t>: لا فرق</w:t>
      </w:r>
      <w:r w:rsidR="00714E52">
        <w:rPr>
          <w:rtl/>
        </w:rPr>
        <w:t xml:space="preserve"> أيضاً </w:t>
      </w:r>
      <w:r>
        <w:rPr>
          <w:rtl/>
        </w:rPr>
        <w:t>بين أن يكون المت</w:t>
      </w:r>
      <w:r w:rsidR="00FB1365">
        <w:rPr>
          <w:rFonts w:hint="cs"/>
          <w:rtl/>
        </w:rPr>
        <w:t>ّ</w:t>
      </w:r>
      <w:r>
        <w:rPr>
          <w:rtl/>
        </w:rPr>
        <w:t>يقن من أحكام هذه الشريعة أو الشريعة السابقة، إذا شك في بقائه وارتفاعه بنسخه في هذه الشريعة، لعموم أدل</w:t>
      </w:r>
      <w:r w:rsidR="00FB1365">
        <w:rPr>
          <w:rFonts w:hint="cs"/>
          <w:rtl/>
        </w:rPr>
        <w:t>ّ</w:t>
      </w:r>
      <w:r>
        <w:rPr>
          <w:rtl/>
        </w:rPr>
        <w:t>ة الاستصحاب، وفساد توه</w:t>
      </w:r>
      <w:r w:rsidR="00FB1365">
        <w:rPr>
          <w:rFonts w:hint="cs"/>
          <w:rtl/>
        </w:rPr>
        <w:t>ّ</w:t>
      </w:r>
      <w:r>
        <w:rPr>
          <w:rtl/>
        </w:rPr>
        <w:t>م اختلال أركانه في</w:t>
      </w:r>
      <w:r w:rsidR="00FB1365">
        <w:rPr>
          <w:rFonts w:hint="cs"/>
          <w:rtl/>
        </w:rPr>
        <w:t xml:space="preserve"> </w:t>
      </w:r>
      <w:r>
        <w:rPr>
          <w:rtl/>
        </w:rPr>
        <w:t>ما كان</w:t>
      </w:r>
    </w:p>
    <w:p w14:paraId="5000380F" w14:textId="77777777" w:rsidR="001A75A1" w:rsidRDefault="00D7791C" w:rsidP="00D7791C">
      <w:pPr>
        <w:pStyle w:val="libLine"/>
      </w:pPr>
      <w:r>
        <w:rPr>
          <w:rtl/>
        </w:rPr>
        <w:t>____________________</w:t>
      </w:r>
    </w:p>
    <w:p w14:paraId="33737A0E" w14:textId="77777777" w:rsidR="001A75A1" w:rsidRDefault="001A75A1" w:rsidP="000240F2">
      <w:pPr>
        <w:pStyle w:val="libFootnote0"/>
      </w:pPr>
      <w:r w:rsidRPr="000240F2">
        <w:rPr>
          <w:rtl/>
        </w:rPr>
        <w:t>(1)</w:t>
      </w:r>
      <w:r>
        <w:rPr>
          <w:rtl/>
        </w:rPr>
        <w:t xml:space="preserve"> في</w:t>
      </w:r>
      <w:r w:rsidR="0077545E">
        <w:rPr>
          <w:rtl/>
        </w:rPr>
        <w:t xml:space="preserve"> «ب»</w:t>
      </w:r>
      <w:r>
        <w:rPr>
          <w:rtl/>
        </w:rPr>
        <w:t xml:space="preserve"> حكم المطلق.</w:t>
      </w:r>
    </w:p>
    <w:p w14:paraId="701E466C" w14:textId="58AA572A" w:rsidR="001A75A1" w:rsidRDefault="001A75A1" w:rsidP="000240F2">
      <w:pPr>
        <w:pStyle w:val="libFootnote0"/>
      </w:pPr>
      <w:r w:rsidRPr="000240F2">
        <w:rPr>
          <w:rtl/>
        </w:rPr>
        <w:t>(2)</w:t>
      </w:r>
      <w:r>
        <w:rPr>
          <w:rtl/>
        </w:rPr>
        <w:t xml:space="preserve"> كي لا تقول في مقام التفص</w:t>
      </w:r>
      <w:r w:rsidR="00FB1365">
        <w:rPr>
          <w:rFonts w:hint="cs"/>
          <w:rtl/>
        </w:rPr>
        <w:t>ّ</w:t>
      </w:r>
      <w:r>
        <w:rPr>
          <w:rtl/>
        </w:rPr>
        <w:t>ي عن إشكال المعارضة: إن الشك في الحل</w:t>
      </w:r>
      <w:r w:rsidR="00FB1365">
        <w:rPr>
          <w:rFonts w:hint="cs"/>
          <w:rtl/>
        </w:rPr>
        <w:t>ّ</w:t>
      </w:r>
      <w:r>
        <w:rPr>
          <w:rtl/>
        </w:rPr>
        <w:t>ية فعلا</w:t>
      </w:r>
      <w:r w:rsidR="00FB1365">
        <w:rPr>
          <w:rFonts w:hint="cs"/>
          <w:rtl/>
        </w:rPr>
        <w:t>ً</w:t>
      </w:r>
      <w:r>
        <w:rPr>
          <w:rtl/>
        </w:rPr>
        <w:t xml:space="preserve"> بعد الغليان يكون مسب</w:t>
      </w:r>
      <w:r w:rsidR="00FB1365">
        <w:rPr>
          <w:rFonts w:hint="cs"/>
          <w:rtl/>
        </w:rPr>
        <w:t>ّ</w:t>
      </w:r>
      <w:r>
        <w:rPr>
          <w:rtl/>
        </w:rPr>
        <w:t>با</w:t>
      </w:r>
      <w:r w:rsidR="00FB1365">
        <w:rPr>
          <w:rFonts w:hint="cs"/>
          <w:rtl/>
        </w:rPr>
        <w:t>ً</w:t>
      </w:r>
      <w:r>
        <w:rPr>
          <w:rtl/>
        </w:rPr>
        <w:t xml:space="preserve"> عن الشك في الحرمة المعل</w:t>
      </w:r>
      <w:r w:rsidR="00FB1365">
        <w:rPr>
          <w:rFonts w:hint="cs"/>
          <w:rtl/>
        </w:rPr>
        <w:t>َّ</w:t>
      </w:r>
      <w:r>
        <w:rPr>
          <w:rtl/>
        </w:rPr>
        <w:t>قة، فيشك بأنه لا ترت</w:t>
      </w:r>
      <w:r w:rsidR="00FB1365">
        <w:rPr>
          <w:rFonts w:hint="cs"/>
          <w:rtl/>
        </w:rPr>
        <w:t>ّ</w:t>
      </w:r>
      <w:r>
        <w:rPr>
          <w:rtl/>
        </w:rPr>
        <w:t>ب بينهما عقلا</w:t>
      </w:r>
      <w:r w:rsidR="00FB1365">
        <w:rPr>
          <w:rFonts w:hint="cs"/>
          <w:rtl/>
        </w:rPr>
        <w:t>ً</w:t>
      </w:r>
      <w:r>
        <w:rPr>
          <w:rtl/>
        </w:rPr>
        <w:t xml:space="preserve"> ولا شرعا</w:t>
      </w:r>
      <w:r w:rsidR="00FB1365">
        <w:rPr>
          <w:rFonts w:hint="cs"/>
          <w:rtl/>
        </w:rPr>
        <w:t>ً</w:t>
      </w:r>
      <w:r>
        <w:rPr>
          <w:rtl/>
        </w:rPr>
        <w:t>، بل بينهما ملازمة عقلا</w:t>
      </w:r>
      <w:r w:rsidR="00FB1365">
        <w:rPr>
          <w:rFonts w:hint="cs"/>
          <w:rtl/>
        </w:rPr>
        <w:t>ً</w:t>
      </w:r>
      <w:r>
        <w:rPr>
          <w:rtl/>
        </w:rPr>
        <w:t>، لما عرفت من أن الشك في الحل</w:t>
      </w:r>
      <w:r w:rsidR="00FB1365">
        <w:rPr>
          <w:rFonts w:hint="cs"/>
          <w:rtl/>
        </w:rPr>
        <w:t>ّ</w:t>
      </w:r>
      <w:r>
        <w:rPr>
          <w:rtl/>
        </w:rPr>
        <w:t>ية أو الحرمة الفعليين بعده متحد مع الشك في بقاء حرمته وحليته المعلقة، وإن قضية الاستصحاب حرمته فعلا</w:t>
      </w:r>
      <w:r w:rsidR="00FB1365">
        <w:rPr>
          <w:rFonts w:hint="cs"/>
          <w:rtl/>
        </w:rPr>
        <w:t>ً</w:t>
      </w:r>
      <w:r>
        <w:rPr>
          <w:rtl/>
        </w:rPr>
        <w:t>، وانتفاء حل</w:t>
      </w:r>
      <w:r w:rsidR="00FB1365">
        <w:rPr>
          <w:rFonts w:hint="cs"/>
          <w:rtl/>
        </w:rPr>
        <w:t>ّ</w:t>
      </w:r>
      <w:r>
        <w:rPr>
          <w:rtl/>
        </w:rPr>
        <w:t>يته بعد غليانه، فإن حرمته كذلك وإن كان لازما</w:t>
      </w:r>
      <w:r w:rsidR="00FB1365">
        <w:rPr>
          <w:rFonts w:hint="cs"/>
          <w:rtl/>
        </w:rPr>
        <w:t>ً</w:t>
      </w:r>
      <w:r>
        <w:rPr>
          <w:rtl/>
        </w:rPr>
        <w:t xml:space="preserve"> عقلا</w:t>
      </w:r>
      <w:r w:rsidR="00FB1365">
        <w:rPr>
          <w:rFonts w:hint="cs"/>
          <w:rtl/>
        </w:rPr>
        <w:t>ً</w:t>
      </w:r>
      <w:r>
        <w:rPr>
          <w:rtl/>
        </w:rPr>
        <w:t xml:space="preserve"> لحرمته المعلقة المستصحبة، إلا أنه لازم لها، كان ثبوتها بخصوص خطاب، أو عموم دليل الاستصحاب، فافهم (منه </w:t>
      </w:r>
      <w:r w:rsidR="00D7791C" w:rsidRPr="000240F2">
        <w:rPr>
          <w:rStyle w:val="libFootnoteAlaemChar"/>
          <w:rtl/>
        </w:rPr>
        <w:t>قدس‌سره</w:t>
      </w:r>
      <w:r>
        <w:rPr>
          <w:rtl/>
        </w:rPr>
        <w:t>).</w:t>
      </w:r>
    </w:p>
    <w:p w14:paraId="5480872F" w14:textId="77777777" w:rsidR="001A75A1" w:rsidRDefault="00D7791C" w:rsidP="001A75A1">
      <w:pPr>
        <w:pStyle w:val="libNormal"/>
      </w:pPr>
      <w:r>
        <w:rPr>
          <w:rtl/>
        </w:rPr>
        <w:br w:type="page"/>
      </w:r>
    </w:p>
    <w:p w14:paraId="61CEE9EB" w14:textId="77B328DB" w:rsidR="001A75A1" w:rsidRDefault="001A75A1" w:rsidP="000240F2">
      <w:pPr>
        <w:pStyle w:val="libNormal0"/>
      </w:pPr>
      <w:r>
        <w:rPr>
          <w:rtl/>
        </w:rPr>
        <w:lastRenderedPageBreak/>
        <w:t>المتيق</w:t>
      </w:r>
      <w:r w:rsidR="00C2202D">
        <w:rPr>
          <w:rFonts w:hint="cs"/>
          <w:rtl/>
        </w:rPr>
        <w:t>ّ</w:t>
      </w:r>
      <w:r>
        <w:rPr>
          <w:rtl/>
        </w:rPr>
        <w:t>ن من أحكام الشريعة السابقة لا محالة، إم</w:t>
      </w:r>
      <w:r w:rsidR="00C2202D">
        <w:rPr>
          <w:rFonts w:hint="cs"/>
          <w:rtl/>
        </w:rPr>
        <w:t>ّ</w:t>
      </w:r>
      <w:r>
        <w:rPr>
          <w:rtl/>
        </w:rPr>
        <w:t>ا لعدم اليقين بثبوتها في حق</w:t>
      </w:r>
      <w:r w:rsidR="00C2202D">
        <w:rPr>
          <w:rFonts w:hint="cs"/>
          <w:rtl/>
        </w:rPr>
        <w:t>ّ</w:t>
      </w:r>
      <w:r>
        <w:rPr>
          <w:rtl/>
        </w:rPr>
        <w:t>هم، وإن علم بثبوتها سابقا</w:t>
      </w:r>
      <w:r w:rsidR="00C2202D">
        <w:rPr>
          <w:rFonts w:hint="cs"/>
          <w:rtl/>
        </w:rPr>
        <w:t>ً</w:t>
      </w:r>
      <w:r>
        <w:rPr>
          <w:rtl/>
        </w:rPr>
        <w:t xml:space="preserve"> في حق آخرين، فلا شك في بقائها</w:t>
      </w:r>
      <w:r w:rsidR="00DF730E">
        <w:rPr>
          <w:rtl/>
        </w:rPr>
        <w:t xml:space="preserve"> أيضاً، </w:t>
      </w:r>
      <w:r>
        <w:rPr>
          <w:rtl/>
        </w:rPr>
        <w:t>بل في ثبوت مثلها، كما لا يخفى، وإم</w:t>
      </w:r>
      <w:r w:rsidR="00C2202D">
        <w:rPr>
          <w:rFonts w:hint="cs"/>
          <w:rtl/>
        </w:rPr>
        <w:t>ّ</w:t>
      </w:r>
      <w:r>
        <w:rPr>
          <w:rtl/>
        </w:rPr>
        <w:t>ا لليقين بارتفاعها بنسخ الشريعة السابقة بهذه الشريعة، فلا شك في بقائها حينئذ، ولو سلم اليقين بثبوتها في حق</w:t>
      </w:r>
      <w:r w:rsidR="00C2202D">
        <w:rPr>
          <w:rFonts w:hint="cs"/>
          <w:rtl/>
        </w:rPr>
        <w:t>ّ</w:t>
      </w:r>
      <w:r>
        <w:rPr>
          <w:rtl/>
        </w:rPr>
        <w:t>هم، وذلك ل</w:t>
      </w:r>
      <w:r w:rsidR="00C2202D">
        <w:rPr>
          <w:rFonts w:hint="cs"/>
          <w:rtl/>
        </w:rPr>
        <w:t>أ</w:t>
      </w:r>
      <w:r>
        <w:rPr>
          <w:rtl/>
        </w:rPr>
        <w:t>ن</w:t>
      </w:r>
      <w:r w:rsidR="00C2202D">
        <w:rPr>
          <w:rFonts w:hint="cs"/>
          <w:rtl/>
        </w:rPr>
        <w:t>ّ</w:t>
      </w:r>
      <w:r>
        <w:rPr>
          <w:rtl/>
        </w:rPr>
        <w:t xml:space="preserve"> الحكم الثابت في الشريعة السابقة حيث كان ثابتا</w:t>
      </w:r>
      <w:r w:rsidR="00C2202D">
        <w:rPr>
          <w:rFonts w:hint="cs"/>
          <w:rtl/>
        </w:rPr>
        <w:t>ً</w:t>
      </w:r>
      <w:r>
        <w:rPr>
          <w:rtl/>
        </w:rPr>
        <w:t xml:space="preserve"> ل</w:t>
      </w:r>
      <w:r w:rsidR="00C2202D">
        <w:rPr>
          <w:rFonts w:hint="cs"/>
          <w:rtl/>
        </w:rPr>
        <w:t>أ</w:t>
      </w:r>
      <w:r>
        <w:rPr>
          <w:rtl/>
        </w:rPr>
        <w:t>فراد المكلف، كانت محق</w:t>
      </w:r>
      <w:r w:rsidR="00C2202D">
        <w:rPr>
          <w:rFonts w:hint="cs"/>
          <w:rtl/>
        </w:rPr>
        <w:t>ّ</w:t>
      </w:r>
      <w:r>
        <w:rPr>
          <w:rtl/>
        </w:rPr>
        <w:t>قة وجودا</w:t>
      </w:r>
      <w:r w:rsidR="00C2202D">
        <w:rPr>
          <w:rFonts w:hint="cs"/>
          <w:rtl/>
        </w:rPr>
        <w:t>ً</w:t>
      </w:r>
      <w:r>
        <w:rPr>
          <w:rtl/>
        </w:rPr>
        <w:t xml:space="preserve"> أو مقد</w:t>
      </w:r>
      <w:r w:rsidR="00C2202D">
        <w:rPr>
          <w:rFonts w:hint="cs"/>
          <w:rtl/>
        </w:rPr>
        <w:t>ّ</w:t>
      </w:r>
      <w:r>
        <w:rPr>
          <w:rtl/>
        </w:rPr>
        <w:t>رة، كما هو قضية القضايا المتعارفة المتداولة، وهي قضايا حقيقية، لا خصوص ال</w:t>
      </w:r>
      <w:r w:rsidR="00C2202D">
        <w:rPr>
          <w:rFonts w:hint="cs"/>
          <w:rtl/>
        </w:rPr>
        <w:t>أ</w:t>
      </w:r>
      <w:r>
        <w:rPr>
          <w:rtl/>
        </w:rPr>
        <w:t>فراد الخارجية، كما هو قضية القضايا الخارجية، وإلا لما صح</w:t>
      </w:r>
      <w:r w:rsidR="00C2202D">
        <w:rPr>
          <w:rFonts w:hint="cs"/>
          <w:rtl/>
        </w:rPr>
        <w:t>ّ</w:t>
      </w:r>
      <w:r>
        <w:rPr>
          <w:rtl/>
        </w:rPr>
        <w:t xml:space="preserve"> الاستصحاب في ال</w:t>
      </w:r>
      <w:r w:rsidR="00C2202D">
        <w:rPr>
          <w:rFonts w:hint="cs"/>
          <w:rtl/>
        </w:rPr>
        <w:t>أ</w:t>
      </w:r>
      <w:r>
        <w:rPr>
          <w:rtl/>
        </w:rPr>
        <w:t>حكام الثابتة في هذه الشريعة، ولا النسخ بالنسبة إلى غير الموجود في زمان ثبوتها، كان الحكم في الشريعة السابقة ثابتا</w:t>
      </w:r>
      <w:r w:rsidR="00C2202D">
        <w:rPr>
          <w:rFonts w:hint="cs"/>
          <w:rtl/>
        </w:rPr>
        <w:t>ً</w:t>
      </w:r>
      <w:r>
        <w:rPr>
          <w:rtl/>
        </w:rPr>
        <w:t xml:space="preserve"> لعامة أفراد المكلف مم</w:t>
      </w:r>
      <w:r w:rsidR="00C2202D">
        <w:rPr>
          <w:rFonts w:hint="cs"/>
          <w:rtl/>
        </w:rPr>
        <w:t>ّ</w:t>
      </w:r>
      <w:r>
        <w:rPr>
          <w:rtl/>
        </w:rPr>
        <w:t>ن وجد أو يوجد، وكان</w:t>
      </w:r>
      <w:r w:rsidRPr="00D92983">
        <w:rPr>
          <w:rStyle w:val="libFootnotenumChar"/>
          <w:rtl/>
        </w:rPr>
        <w:t>(1)</w:t>
      </w:r>
      <w:r>
        <w:rPr>
          <w:rtl/>
        </w:rPr>
        <w:t xml:space="preserve"> الشك فيه كالشك في بقاء الحكم الثابت في هذه الشريعة لغير من وجد في زمان ثبوته، والشريعة السابقة وإن كانت منسوخة بهذه الشريعة يقينا</w:t>
      </w:r>
      <w:r w:rsidR="00C2202D">
        <w:rPr>
          <w:rFonts w:hint="cs"/>
          <w:rtl/>
        </w:rPr>
        <w:t>ً</w:t>
      </w:r>
      <w:r>
        <w:rPr>
          <w:rtl/>
        </w:rPr>
        <w:t>، إلا أن</w:t>
      </w:r>
      <w:r w:rsidR="00C2202D">
        <w:rPr>
          <w:rFonts w:hint="cs"/>
          <w:rtl/>
        </w:rPr>
        <w:t>ّ</w:t>
      </w:r>
      <w:r>
        <w:rPr>
          <w:rtl/>
        </w:rPr>
        <w:t>ه لا يوجب اليقين بارتفاع أحكامها بتمامها، ضرورة أن قضي</w:t>
      </w:r>
      <w:r w:rsidR="00C2202D">
        <w:rPr>
          <w:rFonts w:hint="cs"/>
          <w:rtl/>
        </w:rPr>
        <w:t>ّ</w:t>
      </w:r>
      <w:r>
        <w:rPr>
          <w:rtl/>
        </w:rPr>
        <w:t>ة نسخ الشريعة ليس ارتفاعها كذلك، بل عدم بقائها بتمامها، والعلم إجمالا</w:t>
      </w:r>
      <w:r w:rsidR="00C2202D">
        <w:rPr>
          <w:rFonts w:hint="cs"/>
          <w:rtl/>
        </w:rPr>
        <w:t>ً</w:t>
      </w:r>
      <w:r>
        <w:rPr>
          <w:rtl/>
        </w:rPr>
        <w:t xml:space="preserve"> بارتفاع بعضها إنما يمنع عن استصحاب ما شك في بقائه منها، فيما إذا كان من أطراف ما علم ارتفاعه إجمالا</w:t>
      </w:r>
      <w:r w:rsidR="00C2202D">
        <w:rPr>
          <w:rFonts w:hint="cs"/>
          <w:rtl/>
        </w:rPr>
        <w:t>ً</w:t>
      </w:r>
      <w:r>
        <w:rPr>
          <w:rtl/>
        </w:rPr>
        <w:t>، لا فيما إذا لم يكن من أطرافه، كما إذا علم بمقداره تفصيلا</w:t>
      </w:r>
      <w:r w:rsidR="00C2202D">
        <w:rPr>
          <w:rFonts w:hint="cs"/>
          <w:rtl/>
        </w:rPr>
        <w:t>ً</w:t>
      </w:r>
      <w:r>
        <w:rPr>
          <w:rtl/>
        </w:rPr>
        <w:t>، أو في موارد ليس المشكوك منها، وقد علم بارتفاع ما في موارد ال</w:t>
      </w:r>
      <w:r w:rsidR="00C2202D">
        <w:rPr>
          <w:rFonts w:hint="cs"/>
          <w:rtl/>
        </w:rPr>
        <w:t>أ</w:t>
      </w:r>
      <w:r>
        <w:rPr>
          <w:rtl/>
        </w:rPr>
        <w:t>حكام الثابتة في هذه الشريعة.</w:t>
      </w:r>
    </w:p>
    <w:p w14:paraId="59F0C006" w14:textId="77777777" w:rsidR="001A75A1" w:rsidRDefault="001A75A1" w:rsidP="001A75A1">
      <w:pPr>
        <w:pStyle w:val="libNormal"/>
      </w:pPr>
      <w:r>
        <w:rPr>
          <w:rtl/>
        </w:rPr>
        <w:t>ثم لا يخفى أنه يمكن إرجاع ما أفاده شيخنا العلامة</w:t>
      </w:r>
      <w:r w:rsidRPr="00D92983">
        <w:rPr>
          <w:rStyle w:val="libFootnotenumChar"/>
          <w:rtl/>
        </w:rPr>
        <w:t>(2)</w:t>
      </w:r>
      <w:r>
        <w:rPr>
          <w:rtl/>
        </w:rPr>
        <w:t xml:space="preserve"> - أعلى الله في الجنان</w:t>
      </w:r>
    </w:p>
    <w:p w14:paraId="0403965A" w14:textId="77777777" w:rsidR="001A75A1" w:rsidRDefault="00D7791C" w:rsidP="00D7791C">
      <w:pPr>
        <w:pStyle w:val="libLine"/>
      </w:pPr>
      <w:r>
        <w:rPr>
          <w:rtl/>
        </w:rPr>
        <w:t>____________________</w:t>
      </w:r>
    </w:p>
    <w:p w14:paraId="18ABAAF4" w14:textId="0608AE53" w:rsidR="001A75A1" w:rsidRDefault="001A75A1" w:rsidP="000240F2">
      <w:pPr>
        <w:pStyle w:val="libFootnote0"/>
      </w:pPr>
      <w:r w:rsidRPr="000240F2">
        <w:rPr>
          <w:rtl/>
        </w:rPr>
        <w:t>(1)</w:t>
      </w:r>
      <w:r>
        <w:rPr>
          <w:rtl/>
        </w:rPr>
        <w:t xml:space="preserve"> في كفاية اليقين بثبوته، بحيث لو كان باقيا</w:t>
      </w:r>
      <w:r w:rsidR="00C2202D">
        <w:rPr>
          <w:rFonts w:hint="cs"/>
          <w:rtl/>
        </w:rPr>
        <w:t>ً</w:t>
      </w:r>
      <w:r>
        <w:rPr>
          <w:rtl/>
        </w:rPr>
        <w:t xml:space="preserve"> ولم ينسخ لعم</w:t>
      </w:r>
      <w:r w:rsidR="00C2202D">
        <w:rPr>
          <w:rFonts w:hint="cs"/>
          <w:rtl/>
        </w:rPr>
        <w:t>ّ</w:t>
      </w:r>
      <w:r>
        <w:rPr>
          <w:rtl/>
        </w:rPr>
        <w:t>ه، ضرورة صدق أن</w:t>
      </w:r>
      <w:r w:rsidR="00C2202D">
        <w:rPr>
          <w:rFonts w:hint="cs"/>
          <w:rtl/>
        </w:rPr>
        <w:t>ّ</w:t>
      </w:r>
      <w:r>
        <w:rPr>
          <w:rtl/>
        </w:rPr>
        <w:t>ه على يقين منه، فشك فيه بذلك، ولزوم اليقين بثبوته في حقه سابقا</w:t>
      </w:r>
      <w:r w:rsidR="00C2202D">
        <w:rPr>
          <w:rFonts w:hint="cs"/>
          <w:rtl/>
        </w:rPr>
        <w:t>ً</w:t>
      </w:r>
      <w:r>
        <w:rPr>
          <w:rtl/>
        </w:rPr>
        <w:t xml:space="preserve"> بلا ملزم.</w:t>
      </w:r>
    </w:p>
    <w:p w14:paraId="0CCA0538" w14:textId="0E956B2C" w:rsidR="001A75A1" w:rsidRDefault="001A75A1" w:rsidP="000240F2">
      <w:pPr>
        <w:pStyle w:val="libFootnote0"/>
      </w:pPr>
      <w:r>
        <w:rPr>
          <w:rtl/>
        </w:rPr>
        <w:t>وبالجملة: قضية دليل الاستصحاب جريانه لاثبات حكم السابق للاحق وإسراؤه إليه فيما كان يعم</w:t>
      </w:r>
      <w:r w:rsidR="00C2202D">
        <w:rPr>
          <w:rFonts w:hint="cs"/>
          <w:rtl/>
        </w:rPr>
        <w:t>ّ</w:t>
      </w:r>
      <w:r>
        <w:rPr>
          <w:rtl/>
        </w:rPr>
        <w:t>ه ويشمله، لولا طروء حالة معها يحتمل نسخه ورفعه، وكان دليله قاصرا</w:t>
      </w:r>
      <w:r w:rsidR="00C2202D">
        <w:rPr>
          <w:rFonts w:hint="cs"/>
          <w:rtl/>
        </w:rPr>
        <w:t>ً</w:t>
      </w:r>
      <w:r>
        <w:rPr>
          <w:rtl/>
        </w:rPr>
        <w:t xml:space="preserve"> عن شمولها، من دون لزوم كونه ثابتا</w:t>
      </w:r>
      <w:r w:rsidR="00C2202D">
        <w:rPr>
          <w:rFonts w:hint="cs"/>
          <w:rtl/>
        </w:rPr>
        <w:t>ً</w:t>
      </w:r>
      <w:r>
        <w:rPr>
          <w:rtl/>
        </w:rPr>
        <w:t xml:space="preserve"> له قبل طر</w:t>
      </w:r>
      <w:r w:rsidR="00C2202D">
        <w:rPr>
          <w:rFonts w:hint="cs"/>
          <w:rtl/>
        </w:rPr>
        <w:t>ّ</w:t>
      </w:r>
      <w:r>
        <w:rPr>
          <w:rtl/>
        </w:rPr>
        <w:t>وئها أصلا</w:t>
      </w:r>
      <w:r w:rsidR="00C2202D">
        <w:rPr>
          <w:rFonts w:hint="cs"/>
          <w:rtl/>
        </w:rPr>
        <w:t>ً</w:t>
      </w:r>
      <w:r>
        <w:rPr>
          <w:rtl/>
        </w:rPr>
        <w:t xml:space="preserve">، كما لا يخفى (منه </w:t>
      </w:r>
      <w:r w:rsidR="00D7791C" w:rsidRPr="000240F2">
        <w:rPr>
          <w:rStyle w:val="libFootnoteAlaemChar"/>
          <w:rtl/>
        </w:rPr>
        <w:t>قدس‌سره</w:t>
      </w:r>
      <w:r>
        <w:rPr>
          <w:rtl/>
        </w:rPr>
        <w:t>).</w:t>
      </w:r>
    </w:p>
    <w:p w14:paraId="3D37001F" w14:textId="153D1F00" w:rsidR="001A75A1" w:rsidRDefault="001A75A1" w:rsidP="000240F2">
      <w:pPr>
        <w:pStyle w:val="libFootnote0"/>
      </w:pPr>
      <w:r w:rsidRPr="000240F2">
        <w:rPr>
          <w:rtl/>
        </w:rPr>
        <w:t>(2)</w:t>
      </w:r>
      <w:r w:rsidR="000C5AE4">
        <w:rPr>
          <w:rtl/>
        </w:rPr>
        <w:t xml:space="preserve"> فرائد الأصول </w:t>
      </w:r>
      <w:r>
        <w:rPr>
          <w:rtl/>
        </w:rPr>
        <w:t>/ 381، عند قوله: وثانيا</w:t>
      </w:r>
      <w:r w:rsidR="00C2202D">
        <w:rPr>
          <w:rFonts w:hint="cs"/>
          <w:rtl/>
        </w:rPr>
        <w:t>ً</w:t>
      </w:r>
      <w:r>
        <w:rPr>
          <w:rtl/>
        </w:rPr>
        <w:t xml:space="preserve"> ان اختلاف الاشخاص..الخ.</w:t>
      </w:r>
    </w:p>
    <w:p w14:paraId="360D07C1" w14:textId="3F28B840" w:rsidR="001A75A1" w:rsidRDefault="00D7791C" w:rsidP="00C2202D">
      <w:pPr>
        <w:pStyle w:val="libFootnote0"/>
      </w:pPr>
      <w:r>
        <w:rPr>
          <w:rtl/>
        </w:rPr>
        <w:br w:type="page"/>
      </w:r>
    </w:p>
    <w:p w14:paraId="2CEF46C4" w14:textId="776DD74F" w:rsidR="001A75A1" w:rsidRDefault="001A75A1" w:rsidP="000240F2">
      <w:pPr>
        <w:pStyle w:val="libNormal0"/>
      </w:pPr>
      <w:r>
        <w:rPr>
          <w:rtl/>
        </w:rPr>
        <w:lastRenderedPageBreak/>
        <w:t>مقامه - في ذب اشكال</w:t>
      </w:r>
      <w:r w:rsidRPr="00D92983">
        <w:rPr>
          <w:rStyle w:val="libFootnotenumChar"/>
          <w:rtl/>
        </w:rPr>
        <w:t>(1)</w:t>
      </w:r>
      <w:r>
        <w:rPr>
          <w:rtl/>
        </w:rPr>
        <w:t xml:space="preserve"> تغاير الموضوع في هذا الاستصحاب من الوجه الثاني إلى ما ذكرنا، لا ما يوهمه ظاهر كلامه، من أن الحكم ثابت للكل</w:t>
      </w:r>
      <w:r w:rsidR="00C2202D">
        <w:rPr>
          <w:rFonts w:hint="cs"/>
          <w:rtl/>
        </w:rPr>
        <w:t>ّ</w:t>
      </w:r>
      <w:r>
        <w:rPr>
          <w:rtl/>
        </w:rPr>
        <w:t>ي، كما أن الملكية له في مثل باب الزكاة والوقف العام، حيث لا مدخل لل</w:t>
      </w:r>
      <w:r w:rsidR="00C2202D">
        <w:rPr>
          <w:rFonts w:hint="cs"/>
          <w:rtl/>
        </w:rPr>
        <w:t>أ</w:t>
      </w:r>
      <w:r>
        <w:rPr>
          <w:rtl/>
        </w:rPr>
        <w:t>شخاص فيها، ضرورة أن التكليف والبعث أو الز</w:t>
      </w:r>
      <w:r w:rsidR="00C2202D">
        <w:rPr>
          <w:rFonts w:hint="cs"/>
          <w:rtl/>
        </w:rPr>
        <w:t>ّ</w:t>
      </w:r>
      <w:r>
        <w:rPr>
          <w:rtl/>
        </w:rPr>
        <w:t>جر لا يكاد يتعل</w:t>
      </w:r>
      <w:r w:rsidR="00C2202D">
        <w:rPr>
          <w:rFonts w:hint="cs"/>
          <w:rtl/>
        </w:rPr>
        <w:t>ّ</w:t>
      </w:r>
      <w:r>
        <w:rPr>
          <w:rtl/>
        </w:rPr>
        <w:t>ق به كذلك، بل لا بد</w:t>
      </w:r>
      <w:r w:rsidR="00C2202D">
        <w:rPr>
          <w:rFonts w:hint="cs"/>
          <w:rtl/>
        </w:rPr>
        <w:t>ّ</w:t>
      </w:r>
      <w:r>
        <w:rPr>
          <w:rtl/>
        </w:rPr>
        <w:t xml:space="preserve"> من تعلقه بال</w:t>
      </w:r>
      <w:r w:rsidR="00C2202D">
        <w:rPr>
          <w:rFonts w:hint="cs"/>
          <w:rtl/>
        </w:rPr>
        <w:t>أ</w:t>
      </w:r>
      <w:r>
        <w:rPr>
          <w:rtl/>
        </w:rPr>
        <w:t>شخاص، وكذلك الثواب أو العقاب المترت</w:t>
      </w:r>
      <w:r w:rsidR="00C2202D">
        <w:rPr>
          <w:rFonts w:hint="cs"/>
          <w:rtl/>
        </w:rPr>
        <w:t>ّ</w:t>
      </w:r>
      <w:r>
        <w:rPr>
          <w:rtl/>
        </w:rPr>
        <w:t>ب على الطاعة أو المعصية، وكان غرضه من عدم دخل ال</w:t>
      </w:r>
      <w:r w:rsidR="00C2202D">
        <w:rPr>
          <w:rFonts w:hint="cs"/>
          <w:rtl/>
        </w:rPr>
        <w:t>أ</w:t>
      </w:r>
      <w:r>
        <w:rPr>
          <w:rtl/>
        </w:rPr>
        <w:t xml:space="preserve">شخاص عدم </w:t>
      </w:r>
      <w:r w:rsidR="00C2202D">
        <w:rPr>
          <w:rFonts w:hint="cs"/>
          <w:rtl/>
        </w:rPr>
        <w:t xml:space="preserve">[دخل] </w:t>
      </w:r>
      <w:r>
        <w:rPr>
          <w:rtl/>
        </w:rPr>
        <w:t>أشخاص خاص</w:t>
      </w:r>
      <w:r w:rsidR="00C2202D">
        <w:rPr>
          <w:rFonts w:hint="cs"/>
          <w:rtl/>
        </w:rPr>
        <w:t>ّ</w:t>
      </w:r>
      <w:r>
        <w:rPr>
          <w:rtl/>
        </w:rPr>
        <w:t>ة، فافهم.</w:t>
      </w:r>
    </w:p>
    <w:p w14:paraId="727A9AE7" w14:textId="12D2BBCE" w:rsidR="001A75A1" w:rsidRDefault="001A75A1" w:rsidP="001A75A1">
      <w:pPr>
        <w:pStyle w:val="libNormal"/>
      </w:pPr>
      <w:r>
        <w:rPr>
          <w:rtl/>
        </w:rPr>
        <w:t>وأما ما أفاده من الوجه ال</w:t>
      </w:r>
      <w:r w:rsidR="00C2202D">
        <w:rPr>
          <w:rFonts w:hint="cs"/>
          <w:rtl/>
        </w:rPr>
        <w:t>أ</w:t>
      </w:r>
      <w:r>
        <w:rPr>
          <w:rtl/>
        </w:rPr>
        <w:t>و</w:t>
      </w:r>
      <w:r w:rsidR="00C2202D">
        <w:rPr>
          <w:rFonts w:hint="cs"/>
          <w:rtl/>
        </w:rPr>
        <w:t>ّ</w:t>
      </w:r>
      <w:r>
        <w:rPr>
          <w:rtl/>
        </w:rPr>
        <w:t>ل</w:t>
      </w:r>
      <w:r w:rsidRPr="00D92983">
        <w:rPr>
          <w:rStyle w:val="libFootnotenumChar"/>
          <w:rtl/>
        </w:rPr>
        <w:t>(2)</w:t>
      </w:r>
      <w:r>
        <w:rPr>
          <w:rtl/>
        </w:rPr>
        <w:t>، فهو وإن كان وجيها</w:t>
      </w:r>
      <w:r w:rsidR="00C2202D">
        <w:rPr>
          <w:rFonts w:hint="cs"/>
          <w:rtl/>
        </w:rPr>
        <w:t>ً</w:t>
      </w:r>
      <w:r>
        <w:rPr>
          <w:rtl/>
        </w:rPr>
        <w:t xml:space="preserve"> بالنسبة إلى جريان الاستصحاب في حق</w:t>
      </w:r>
      <w:r w:rsidR="00C2202D">
        <w:rPr>
          <w:rFonts w:hint="cs"/>
          <w:rtl/>
        </w:rPr>
        <w:t>ّ</w:t>
      </w:r>
      <w:r>
        <w:rPr>
          <w:rtl/>
        </w:rPr>
        <w:t xml:space="preserve"> خصوص المدرك للشريعتين، إلا أنه غير مجد</w:t>
      </w:r>
      <w:r w:rsidR="00C2202D">
        <w:rPr>
          <w:rFonts w:hint="cs"/>
          <w:rtl/>
        </w:rPr>
        <w:t>ٍ</w:t>
      </w:r>
      <w:r>
        <w:rPr>
          <w:rtl/>
        </w:rPr>
        <w:t xml:space="preserve"> في حق غيره من المعدومين، ولا يكاد يتم</w:t>
      </w:r>
      <w:r w:rsidR="00C2202D">
        <w:rPr>
          <w:rFonts w:hint="cs"/>
          <w:rtl/>
        </w:rPr>
        <w:t>ّ</w:t>
      </w:r>
      <w:r>
        <w:rPr>
          <w:rtl/>
        </w:rPr>
        <w:t xml:space="preserve"> الحكم فيهم، بضرورة اشتراك أهل الشريعة الواحدة</w:t>
      </w:r>
      <w:r w:rsidR="00DF730E">
        <w:rPr>
          <w:rtl/>
        </w:rPr>
        <w:t xml:space="preserve"> أيضاً، </w:t>
      </w:r>
      <w:r>
        <w:rPr>
          <w:rtl/>
        </w:rPr>
        <w:t>ضرورة أن قضية الاشتراك ليس إلا أن الاستصحاب حكم كل من كان على يقين فشك، لا أنه حكم الكل ولو من لم يكن كذلك بلا شك، وهذا واضح.</w:t>
      </w:r>
    </w:p>
    <w:p w14:paraId="6495779E" w14:textId="5198C011" w:rsidR="001A75A1" w:rsidRDefault="001A75A1" w:rsidP="001A75A1">
      <w:pPr>
        <w:pStyle w:val="libNormal"/>
      </w:pPr>
      <w:r w:rsidRPr="00C2202D">
        <w:rPr>
          <w:rStyle w:val="libBold2Char"/>
          <w:rtl/>
        </w:rPr>
        <w:t>السابع</w:t>
      </w:r>
      <w:r>
        <w:rPr>
          <w:rtl/>
        </w:rPr>
        <w:t>: لا شبهة في أن قضية أخبار الباب هو إنشاء حكم مماثل للمستصحب في إستصحاب ال</w:t>
      </w:r>
      <w:r w:rsidR="00C2202D">
        <w:rPr>
          <w:rFonts w:hint="cs"/>
          <w:rtl/>
        </w:rPr>
        <w:t>أ</w:t>
      </w:r>
      <w:r>
        <w:rPr>
          <w:rtl/>
        </w:rPr>
        <w:t>حكام، ول</w:t>
      </w:r>
      <w:r w:rsidR="00C2202D">
        <w:rPr>
          <w:rFonts w:hint="cs"/>
          <w:rtl/>
        </w:rPr>
        <w:t>أ</w:t>
      </w:r>
      <w:r>
        <w:rPr>
          <w:rtl/>
        </w:rPr>
        <w:t>حكامه في استصحاب الموضوعات، كما لا شبهة في ترتيب ما للحكم المنشأ بالاستصحاب من الآثار الشرعية والعقلية، وإنما ال</w:t>
      </w:r>
      <w:r w:rsidR="00C2202D">
        <w:rPr>
          <w:rFonts w:hint="cs"/>
          <w:rtl/>
        </w:rPr>
        <w:t>إ</w:t>
      </w:r>
      <w:r>
        <w:rPr>
          <w:rtl/>
        </w:rPr>
        <w:t>شكال في ترتيب الآثار الشرعية المترتبة على المستصحب بواسطة غير شرعية عادية كانت أو عقلية، ومنشؤه أن مفاد ال</w:t>
      </w:r>
      <w:r w:rsidR="00C2202D">
        <w:rPr>
          <w:rFonts w:hint="cs"/>
          <w:rtl/>
        </w:rPr>
        <w:t>أ</w:t>
      </w:r>
      <w:r>
        <w:rPr>
          <w:rtl/>
        </w:rPr>
        <w:t>خبار: هل هو تنزيل المستصحب والتعبد به وحده؟ بلحاظ خصوص ما له من ال</w:t>
      </w:r>
      <w:r w:rsidR="00761960">
        <w:rPr>
          <w:rFonts w:hint="cs"/>
          <w:rtl/>
        </w:rPr>
        <w:t>أ</w:t>
      </w:r>
      <w:r>
        <w:rPr>
          <w:rtl/>
        </w:rPr>
        <w:t>ثر بلا واسطة، أو تنزيله بلوازمه العقلية أو العادية</w:t>
      </w:r>
      <w:r w:rsidR="00761960">
        <w:rPr>
          <w:rFonts w:hint="cs"/>
          <w:rtl/>
        </w:rPr>
        <w:t xml:space="preserve"> </w:t>
      </w:r>
      <w:r>
        <w:rPr>
          <w:rtl/>
        </w:rPr>
        <w:t>؟ كما هو الحال في تنزيل مؤديات الطرق وال</w:t>
      </w:r>
      <w:r w:rsidR="00761960">
        <w:rPr>
          <w:rFonts w:hint="cs"/>
          <w:rtl/>
        </w:rPr>
        <w:t>أ</w:t>
      </w:r>
      <w:r>
        <w:rPr>
          <w:rtl/>
        </w:rPr>
        <w:t>مارات، أو بلحاظ مطلق ما له من ال</w:t>
      </w:r>
      <w:r w:rsidR="00761960">
        <w:rPr>
          <w:rFonts w:hint="cs"/>
          <w:rtl/>
        </w:rPr>
        <w:t>أ</w:t>
      </w:r>
      <w:r>
        <w:rPr>
          <w:rtl/>
        </w:rPr>
        <w:t>ثر ولو بالواسطة</w:t>
      </w:r>
      <w:r w:rsidR="00761960">
        <w:rPr>
          <w:rFonts w:hint="cs"/>
          <w:rtl/>
        </w:rPr>
        <w:t xml:space="preserve"> </w:t>
      </w:r>
      <w:r>
        <w:rPr>
          <w:rtl/>
        </w:rPr>
        <w:t>؟ بناء</w:t>
      </w:r>
      <w:r w:rsidR="00761960">
        <w:rPr>
          <w:rFonts w:hint="cs"/>
          <w:rtl/>
        </w:rPr>
        <w:t>ً</w:t>
      </w:r>
      <w:r>
        <w:rPr>
          <w:rtl/>
        </w:rPr>
        <w:t xml:space="preserve"> على</w:t>
      </w:r>
    </w:p>
    <w:p w14:paraId="551AD139" w14:textId="77777777" w:rsidR="001A75A1" w:rsidRDefault="00D7791C" w:rsidP="00D7791C">
      <w:pPr>
        <w:pStyle w:val="libLine"/>
      </w:pPr>
      <w:r>
        <w:rPr>
          <w:rtl/>
        </w:rPr>
        <w:t>____________________</w:t>
      </w:r>
    </w:p>
    <w:p w14:paraId="00D955F9" w14:textId="50558F2B" w:rsidR="001A75A1" w:rsidRDefault="001A75A1" w:rsidP="000240F2">
      <w:pPr>
        <w:pStyle w:val="libFootnote0"/>
      </w:pPr>
      <w:r w:rsidRPr="000240F2">
        <w:rPr>
          <w:rtl/>
        </w:rPr>
        <w:t>(1)</w:t>
      </w:r>
      <w:r>
        <w:rPr>
          <w:rtl/>
        </w:rPr>
        <w:t xml:space="preserve"> الصحيح ما أثبتناه خلاف</w:t>
      </w:r>
      <w:r w:rsidR="00761960">
        <w:rPr>
          <w:rFonts w:hint="cs"/>
          <w:rtl/>
        </w:rPr>
        <w:t>اً</w:t>
      </w:r>
      <w:r>
        <w:rPr>
          <w:rtl/>
        </w:rPr>
        <w:t xml:space="preserve"> لما في النسخ.</w:t>
      </w:r>
    </w:p>
    <w:p w14:paraId="3B65192A" w14:textId="2E4E9D11" w:rsidR="00761960" w:rsidRDefault="001A75A1" w:rsidP="000240F2">
      <w:pPr>
        <w:pStyle w:val="libFootnote0"/>
        <w:rPr>
          <w:rtl/>
        </w:rPr>
      </w:pPr>
      <w:r w:rsidRPr="000240F2">
        <w:rPr>
          <w:rtl/>
        </w:rPr>
        <w:t>(2)</w:t>
      </w:r>
      <w:r w:rsidR="000C5AE4">
        <w:rPr>
          <w:rtl/>
        </w:rPr>
        <w:t xml:space="preserve"> </w:t>
      </w:r>
      <w:r w:rsidR="00761960">
        <w:rPr>
          <w:rFonts w:hint="cs"/>
          <w:rtl/>
        </w:rPr>
        <w:t xml:space="preserve">أثبتناها من </w:t>
      </w:r>
      <w:r w:rsidR="00761960">
        <w:rPr>
          <w:rtl/>
        </w:rPr>
        <w:t>«ب»</w:t>
      </w:r>
    </w:p>
    <w:p w14:paraId="6F585758" w14:textId="5745D1A0" w:rsidR="001A75A1" w:rsidRDefault="00761960" w:rsidP="007D3AE1">
      <w:pPr>
        <w:pStyle w:val="libFootnote0"/>
      </w:pPr>
      <w:r>
        <w:rPr>
          <w:rFonts w:hint="cs"/>
          <w:rtl/>
        </w:rPr>
        <w:t xml:space="preserve">(3) </w:t>
      </w:r>
      <w:r w:rsidR="000C5AE4">
        <w:rPr>
          <w:rtl/>
        </w:rPr>
        <w:t xml:space="preserve">فرائد الأصول </w:t>
      </w:r>
      <w:r w:rsidR="001A75A1">
        <w:rPr>
          <w:rtl/>
        </w:rPr>
        <w:t>/ 381، عند قوله: وفيه او</w:t>
      </w:r>
      <w:r>
        <w:rPr>
          <w:rFonts w:hint="cs"/>
          <w:rtl/>
        </w:rPr>
        <w:t>ّ</w:t>
      </w:r>
      <w:r w:rsidR="001A75A1">
        <w:rPr>
          <w:rtl/>
        </w:rPr>
        <w:t>لا</w:t>
      </w:r>
      <w:r>
        <w:rPr>
          <w:rFonts w:hint="cs"/>
          <w:rtl/>
        </w:rPr>
        <w:t>ً</w:t>
      </w:r>
      <w:r w:rsidR="001A75A1">
        <w:rPr>
          <w:rtl/>
        </w:rPr>
        <w:t>..الخ.</w:t>
      </w:r>
    </w:p>
    <w:p w14:paraId="2B1BBACD" w14:textId="77777777" w:rsidR="001A75A1" w:rsidRDefault="00D7791C" w:rsidP="001A75A1">
      <w:pPr>
        <w:pStyle w:val="libNormal"/>
      </w:pPr>
      <w:r>
        <w:rPr>
          <w:rtl/>
        </w:rPr>
        <w:br w:type="page"/>
      </w:r>
    </w:p>
    <w:p w14:paraId="61DA1506" w14:textId="3D38AE7E" w:rsidR="001A75A1" w:rsidRDefault="001A75A1" w:rsidP="000240F2">
      <w:pPr>
        <w:pStyle w:val="libNormal0"/>
      </w:pPr>
      <w:r>
        <w:rPr>
          <w:rtl/>
        </w:rPr>
        <w:lastRenderedPageBreak/>
        <w:t>صحة التنزيل</w:t>
      </w:r>
      <w:r w:rsidRPr="00D92983">
        <w:rPr>
          <w:rStyle w:val="libFootnotenumChar"/>
          <w:rtl/>
        </w:rPr>
        <w:t>(1)</w:t>
      </w:r>
      <w:r>
        <w:rPr>
          <w:rtl/>
        </w:rPr>
        <w:t xml:space="preserve"> بلحاظ أثر الواسطة</w:t>
      </w:r>
      <w:r w:rsidR="00714E52">
        <w:rPr>
          <w:rtl/>
        </w:rPr>
        <w:t xml:space="preserve"> أيضاً</w:t>
      </w:r>
      <w:r w:rsidR="00CD5CCB">
        <w:rPr>
          <w:rtl/>
        </w:rPr>
        <w:t xml:space="preserve"> لأجل </w:t>
      </w:r>
      <w:r>
        <w:rPr>
          <w:rtl/>
        </w:rPr>
        <w:t>أن أثر ال</w:t>
      </w:r>
      <w:r w:rsidR="00761960">
        <w:rPr>
          <w:rFonts w:hint="cs"/>
          <w:rtl/>
        </w:rPr>
        <w:t>أ</w:t>
      </w:r>
      <w:r>
        <w:rPr>
          <w:rtl/>
        </w:rPr>
        <w:t>ثر أثر.</w:t>
      </w:r>
    </w:p>
    <w:p w14:paraId="06657D1F" w14:textId="15143D8E" w:rsidR="001A75A1" w:rsidRDefault="001A75A1" w:rsidP="001A75A1">
      <w:pPr>
        <w:pStyle w:val="libNormal"/>
      </w:pPr>
      <w:r>
        <w:rPr>
          <w:rtl/>
        </w:rPr>
        <w:t>وذلك ل</w:t>
      </w:r>
      <w:r w:rsidR="00761960">
        <w:rPr>
          <w:rFonts w:hint="cs"/>
          <w:rtl/>
        </w:rPr>
        <w:t>أ</w:t>
      </w:r>
      <w:r>
        <w:rPr>
          <w:rtl/>
        </w:rPr>
        <w:t>ن مفادها لو كان هو تنزيل الش</w:t>
      </w:r>
      <w:r w:rsidR="00761960">
        <w:rPr>
          <w:rFonts w:hint="cs"/>
          <w:rtl/>
        </w:rPr>
        <w:t>يء</w:t>
      </w:r>
      <w:r>
        <w:rPr>
          <w:rtl/>
        </w:rPr>
        <w:t xml:space="preserve"> وحده بلحاظ أثر نفسه، لم يترتب عليه ما كان مترتبا</w:t>
      </w:r>
      <w:r w:rsidR="00761960">
        <w:rPr>
          <w:rFonts w:hint="cs"/>
          <w:rtl/>
        </w:rPr>
        <w:t>ً</w:t>
      </w:r>
      <w:r>
        <w:rPr>
          <w:rtl/>
        </w:rPr>
        <w:t xml:space="preserve"> عليها، لعدم إحرازها حقيقة ولا تعبدا</w:t>
      </w:r>
      <w:r w:rsidR="00761960">
        <w:rPr>
          <w:rFonts w:hint="cs"/>
          <w:rtl/>
        </w:rPr>
        <w:t>ً</w:t>
      </w:r>
      <w:r>
        <w:rPr>
          <w:rtl/>
        </w:rPr>
        <w:t>، ولا يكون تنزيله بلحاظه، بخلاف ما لو كان تنزيله بلوازمه، أو بلحاظ ما يعم آثارها، فإنه يترتب باستصحابه ما كان بوساطتها.</w:t>
      </w:r>
    </w:p>
    <w:p w14:paraId="7E7DBDFD" w14:textId="444244C5" w:rsidR="001A75A1" w:rsidRDefault="001A75A1" w:rsidP="001A75A1">
      <w:pPr>
        <w:pStyle w:val="libNormal"/>
      </w:pPr>
      <w:r>
        <w:rPr>
          <w:rtl/>
        </w:rPr>
        <w:t>والتحقيق أن ال</w:t>
      </w:r>
      <w:r w:rsidR="00761960">
        <w:rPr>
          <w:rFonts w:hint="cs"/>
          <w:rtl/>
        </w:rPr>
        <w:t>أ</w:t>
      </w:r>
      <w:r>
        <w:rPr>
          <w:rtl/>
        </w:rPr>
        <w:t>خبار إنما تدل على التعبد بما كان على يقين منه فشك، بلحاظ ما لنفسه من آثاره وأحكامه، ولا دلالة لها بوجه على تنزيله بلوازمه التي لايكون كذلك، كما هي محل ثمرة الخلاف، ولا على تنزيله بلحاظ ماله مطلقا</w:t>
      </w:r>
      <w:r w:rsidR="00761960">
        <w:rPr>
          <w:rFonts w:hint="cs"/>
          <w:rtl/>
        </w:rPr>
        <w:t>ً</w:t>
      </w:r>
      <w:r>
        <w:rPr>
          <w:rtl/>
        </w:rPr>
        <w:t xml:space="preserve"> ولو بالواسطة، فإن المتيقن إنما هو لحاظ آثار نفسه، وأم</w:t>
      </w:r>
      <w:r w:rsidR="00761960">
        <w:rPr>
          <w:rFonts w:hint="cs"/>
          <w:rtl/>
        </w:rPr>
        <w:t>ّ</w:t>
      </w:r>
      <w:r>
        <w:rPr>
          <w:rtl/>
        </w:rPr>
        <w:t>ا آثار لوازمه فلا دلالة هناك على لحاظها أصلا</w:t>
      </w:r>
      <w:r w:rsidR="00761960">
        <w:rPr>
          <w:rFonts w:hint="cs"/>
          <w:rtl/>
        </w:rPr>
        <w:t>ً</w:t>
      </w:r>
      <w:r>
        <w:rPr>
          <w:rtl/>
        </w:rPr>
        <w:t>، وما لم يثبت لحاظها بوجه</w:t>
      </w:r>
      <w:r w:rsidR="00714E52">
        <w:rPr>
          <w:rtl/>
        </w:rPr>
        <w:t xml:space="preserve"> أيضاً </w:t>
      </w:r>
      <w:r>
        <w:rPr>
          <w:rtl/>
        </w:rPr>
        <w:t>لما كان وجه لترتيبها عليه باستصحابه، كما لا يخفى.</w:t>
      </w:r>
    </w:p>
    <w:p w14:paraId="38EE87CD" w14:textId="0882B81F" w:rsidR="001A75A1" w:rsidRDefault="001A75A1" w:rsidP="001A75A1">
      <w:pPr>
        <w:pStyle w:val="libNormal"/>
      </w:pPr>
      <w:r>
        <w:rPr>
          <w:rtl/>
        </w:rPr>
        <w:t>نعم لا يبعد ترتيب خصوص ما كان محسوبا</w:t>
      </w:r>
      <w:r w:rsidR="00761960">
        <w:rPr>
          <w:rFonts w:hint="cs"/>
          <w:rtl/>
        </w:rPr>
        <w:t>ً</w:t>
      </w:r>
      <w:r>
        <w:rPr>
          <w:rtl/>
        </w:rPr>
        <w:t xml:space="preserve"> بنظر العرف من آثار نفسه لخفاء ما بوساطته، بدعوى أن مفاد ال</w:t>
      </w:r>
      <w:r w:rsidR="00761960">
        <w:rPr>
          <w:rFonts w:hint="cs"/>
          <w:rtl/>
        </w:rPr>
        <w:t>أ</w:t>
      </w:r>
      <w:r>
        <w:rPr>
          <w:rtl/>
        </w:rPr>
        <w:t>خبار عرفا</w:t>
      </w:r>
      <w:r w:rsidR="00761960">
        <w:rPr>
          <w:rFonts w:hint="cs"/>
          <w:rtl/>
        </w:rPr>
        <w:t>ً</w:t>
      </w:r>
      <w:r>
        <w:rPr>
          <w:rtl/>
        </w:rPr>
        <w:t xml:space="preserve"> ما يعمه</w:t>
      </w:r>
      <w:r w:rsidR="00714E52">
        <w:rPr>
          <w:rtl/>
        </w:rPr>
        <w:t xml:space="preserve"> أيضاً </w:t>
      </w:r>
      <w:r>
        <w:rPr>
          <w:rtl/>
        </w:rPr>
        <w:t>حقيقة، فافهم.</w:t>
      </w:r>
    </w:p>
    <w:p w14:paraId="31DC84BD" w14:textId="20054EAC" w:rsidR="001A75A1" w:rsidRDefault="001A75A1" w:rsidP="001A75A1">
      <w:pPr>
        <w:pStyle w:val="libNormal"/>
      </w:pPr>
      <w:r>
        <w:rPr>
          <w:rtl/>
        </w:rPr>
        <w:t>كما لا يبعد ترتيب ما كان بوساطة ما لا يمكن التفكيك عرفا</w:t>
      </w:r>
      <w:r w:rsidR="00761960">
        <w:rPr>
          <w:rFonts w:hint="cs"/>
          <w:rtl/>
        </w:rPr>
        <w:t>ً</w:t>
      </w:r>
      <w:r>
        <w:rPr>
          <w:rtl/>
        </w:rPr>
        <w:t xml:space="preserve"> بينه وبين المستصحب تنزيلا</w:t>
      </w:r>
      <w:r w:rsidR="00761960">
        <w:rPr>
          <w:rFonts w:hint="cs"/>
          <w:rtl/>
        </w:rPr>
        <w:t>ً</w:t>
      </w:r>
      <w:r>
        <w:rPr>
          <w:rtl/>
        </w:rPr>
        <w:t>، كما لا تفكيك بينهما واقعا</w:t>
      </w:r>
      <w:r w:rsidR="00761960">
        <w:rPr>
          <w:rFonts w:hint="cs"/>
          <w:rtl/>
        </w:rPr>
        <w:t>ً</w:t>
      </w:r>
      <w:r>
        <w:rPr>
          <w:rtl/>
        </w:rPr>
        <w:t>، أو بوساطة ما</w:t>
      </w:r>
      <w:r w:rsidR="00CD5CCB">
        <w:rPr>
          <w:rtl/>
        </w:rPr>
        <w:t xml:space="preserve"> لأجل </w:t>
      </w:r>
      <w:r>
        <w:rPr>
          <w:rtl/>
        </w:rPr>
        <w:t>وضوح</w:t>
      </w:r>
    </w:p>
    <w:p w14:paraId="73DD0226" w14:textId="77777777" w:rsidR="001A75A1" w:rsidRDefault="00D7791C" w:rsidP="00D7791C">
      <w:pPr>
        <w:pStyle w:val="libLine"/>
      </w:pPr>
      <w:r>
        <w:rPr>
          <w:rtl/>
        </w:rPr>
        <w:t>____________________</w:t>
      </w:r>
    </w:p>
    <w:p w14:paraId="00A8748E" w14:textId="336644CF" w:rsidR="001A75A1" w:rsidRDefault="001A75A1" w:rsidP="000240F2">
      <w:pPr>
        <w:pStyle w:val="libFootnote0"/>
      </w:pPr>
      <w:r w:rsidRPr="000240F2">
        <w:rPr>
          <w:rtl/>
        </w:rPr>
        <w:t>(1)</w:t>
      </w:r>
      <w:r>
        <w:rPr>
          <w:rtl/>
        </w:rPr>
        <w:t xml:space="preserve"> ولكن الوجه عدم صحة التنزيل بهذا اللحاظ، ضرورة أنه ما يكون شرعا</w:t>
      </w:r>
      <w:r w:rsidR="00761960">
        <w:rPr>
          <w:rFonts w:hint="cs"/>
          <w:rtl/>
        </w:rPr>
        <w:t>ً</w:t>
      </w:r>
      <w:r>
        <w:rPr>
          <w:rtl/>
        </w:rPr>
        <w:t xml:space="preserve"> لش</w:t>
      </w:r>
      <w:r w:rsidR="00761960">
        <w:rPr>
          <w:rFonts w:hint="cs"/>
          <w:rtl/>
        </w:rPr>
        <w:t>يء</w:t>
      </w:r>
      <w:r>
        <w:rPr>
          <w:rtl/>
        </w:rPr>
        <w:t xml:space="preserve"> من ال</w:t>
      </w:r>
      <w:r w:rsidR="00761960">
        <w:rPr>
          <w:rFonts w:hint="cs"/>
          <w:rtl/>
        </w:rPr>
        <w:t>أ</w:t>
      </w:r>
      <w:r>
        <w:rPr>
          <w:rtl/>
        </w:rPr>
        <w:t>ثر لا دخل له بما يستلزمه عقلا</w:t>
      </w:r>
      <w:r w:rsidR="00761960">
        <w:rPr>
          <w:rFonts w:hint="cs"/>
          <w:rtl/>
        </w:rPr>
        <w:t>ً</w:t>
      </w:r>
      <w:r>
        <w:rPr>
          <w:rtl/>
        </w:rPr>
        <w:t xml:space="preserve"> أو عادة، وحديث أثر ال</w:t>
      </w:r>
      <w:r w:rsidR="00761960">
        <w:rPr>
          <w:rFonts w:hint="cs"/>
          <w:rtl/>
        </w:rPr>
        <w:t>أ</w:t>
      </w:r>
      <w:r>
        <w:rPr>
          <w:rtl/>
        </w:rPr>
        <w:t>ثر أثر وإن كان صادقا</w:t>
      </w:r>
      <w:r w:rsidR="00761960">
        <w:rPr>
          <w:rFonts w:hint="cs"/>
          <w:rtl/>
        </w:rPr>
        <w:t>ً</w:t>
      </w:r>
      <w:r>
        <w:rPr>
          <w:rtl/>
        </w:rPr>
        <w:t xml:space="preserve"> إلا أنه إذا لم يكن الترتب بين الش</w:t>
      </w:r>
      <w:r w:rsidR="00761960">
        <w:rPr>
          <w:rFonts w:hint="cs"/>
          <w:rtl/>
        </w:rPr>
        <w:t>يء</w:t>
      </w:r>
      <w:r>
        <w:rPr>
          <w:rtl/>
        </w:rPr>
        <w:t xml:space="preserve"> وأثره وبينه وبين مؤثره مختلفا</w:t>
      </w:r>
      <w:r w:rsidR="00761960">
        <w:rPr>
          <w:rFonts w:hint="cs"/>
          <w:rtl/>
        </w:rPr>
        <w:t>ً</w:t>
      </w:r>
      <w:r>
        <w:rPr>
          <w:rtl/>
        </w:rPr>
        <w:t>، وذلك ضرورة أنه لا يكاد يعد ال</w:t>
      </w:r>
      <w:r w:rsidR="00761960">
        <w:rPr>
          <w:rFonts w:hint="cs"/>
          <w:rtl/>
        </w:rPr>
        <w:t>أ</w:t>
      </w:r>
      <w:r>
        <w:rPr>
          <w:rtl/>
        </w:rPr>
        <w:t>ثر الشرعي لش</w:t>
      </w:r>
      <w:r w:rsidR="00761960">
        <w:rPr>
          <w:rFonts w:hint="cs"/>
          <w:rtl/>
        </w:rPr>
        <w:t>يء</w:t>
      </w:r>
      <w:r>
        <w:rPr>
          <w:rtl/>
        </w:rPr>
        <w:t xml:space="preserve"> أثرا</w:t>
      </w:r>
      <w:r w:rsidR="00761960">
        <w:rPr>
          <w:rFonts w:hint="cs"/>
          <w:rtl/>
        </w:rPr>
        <w:t>ً</w:t>
      </w:r>
      <w:r>
        <w:rPr>
          <w:rtl/>
        </w:rPr>
        <w:t xml:space="preserve"> شرعيا</w:t>
      </w:r>
      <w:r w:rsidR="00761960">
        <w:rPr>
          <w:rFonts w:hint="cs"/>
          <w:rtl/>
        </w:rPr>
        <w:t>ً</w:t>
      </w:r>
      <w:r>
        <w:rPr>
          <w:rtl/>
        </w:rPr>
        <w:t xml:space="preserve"> لما يستلزمه عقلا</w:t>
      </w:r>
      <w:r w:rsidR="00761960">
        <w:rPr>
          <w:rFonts w:hint="cs"/>
          <w:rtl/>
        </w:rPr>
        <w:t>ً</w:t>
      </w:r>
      <w:r>
        <w:rPr>
          <w:rtl/>
        </w:rPr>
        <w:t xml:space="preserve"> أو عادة أصلا</w:t>
      </w:r>
      <w:r w:rsidR="00761960">
        <w:rPr>
          <w:rFonts w:hint="cs"/>
          <w:rtl/>
        </w:rPr>
        <w:t>ً</w:t>
      </w:r>
      <w:r>
        <w:rPr>
          <w:rtl/>
        </w:rPr>
        <w:t>، لا بالنظر الدقيق العقلي ولا النظر المسامحي العرفي، إلا فيما عد أثر الواسطة أثرا</w:t>
      </w:r>
      <w:r w:rsidR="00761960">
        <w:rPr>
          <w:rFonts w:hint="cs"/>
          <w:rtl/>
        </w:rPr>
        <w:t>ً</w:t>
      </w:r>
      <w:r>
        <w:rPr>
          <w:rtl/>
        </w:rPr>
        <w:t xml:space="preserve"> لذيها لخفائها أو لشدة وضوح الملازمة بينهما، بحيث عدا شيئا</w:t>
      </w:r>
      <w:r w:rsidR="00761960">
        <w:rPr>
          <w:rFonts w:hint="cs"/>
          <w:rtl/>
        </w:rPr>
        <w:t>ً</w:t>
      </w:r>
      <w:r>
        <w:rPr>
          <w:rtl/>
        </w:rPr>
        <w:t xml:space="preserve"> واحد</w:t>
      </w:r>
      <w:r w:rsidR="00761960">
        <w:rPr>
          <w:rFonts w:hint="cs"/>
          <w:rtl/>
        </w:rPr>
        <w:t>اً</w:t>
      </w:r>
      <w:r>
        <w:rPr>
          <w:rtl/>
        </w:rPr>
        <w:t xml:space="preserve"> ذا وجهين، وأثر أحدهما أثر الاثنين، كما يأتي ال</w:t>
      </w:r>
      <w:r w:rsidR="00761960">
        <w:rPr>
          <w:rFonts w:hint="cs"/>
          <w:rtl/>
        </w:rPr>
        <w:t>إ</w:t>
      </w:r>
      <w:r>
        <w:rPr>
          <w:rtl/>
        </w:rPr>
        <w:t xml:space="preserve">شارة إليه، فافهم (منه </w:t>
      </w:r>
      <w:r w:rsidR="00D7791C" w:rsidRPr="000240F2">
        <w:rPr>
          <w:rStyle w:val="libFootnoteAlaemChar"/>
          <w:rtl/>
        </w:rPr>
        <w:t>قدس‌سره</w:t>
      </w:r>
      <w:r>
        <w:rPr>
          <w:rtl/>
        </w:rPr>
        <w:t>).</w:t>
      </w:r>
    </w:p>
    <w:p w14:paraId="6CAADBD9" w14:textId="159A6CAB" w:rsidR="001A75A1" w:rsidRDefault="00D7791C" w:rsidP="00761960">
      <w:pPr>
        <w:pStyle w:val="libFootnote0"/>
      </w:pPr>
      <w:r>
        <w:rPr>
          <w:rtl/>
        </w:rPr>
        <w:br w:type="page"/>
      </w:r>
    </w:p>
    <w:p w14:paraId="71C1141B" w14:textId="358800AF" w:rsidR="001A75A1" w:rsidRDefault="001A75A1" w:rsidP="000240F2">
      <w:pPr>
        <w:pStyle w:val="libNormal0"/>
      </w:pPr>
      <w:r>
        <w:rPr>
          <w:rtl/>
        </w:rPr>
        <w:lastRenderedPageBreak/>
        <w:t xml:space="preserve">لزومه له، أو ملازمته معه بمثابة عد </w:t>
      </w:r>
      <w:r w:rsidR="00432231">
        <w:rPr>
          <w:rFonts w:hint="cs"/>
          <w:rtl/>
        </w:rPr>
        <w:t>أ</w:t>
      </w:r>
      <w:r>
        <w:rPr>
          <w:rtl/>
        </w:rPr>
        <w:t xml:space="preserve">ثره </w:t>
      </w:r>
      <w:r w:rsidR="00432231">
        <w:rPr>
          <w:rFonts w:hint="cs"/>
          <w:rtl/>
        </w:rPr>
        <w:t>أ</w:t>
      </w:r>
      <w:r>
        <w:rPr>
          <w:rtl/>
        </w:rPr>
        <w:t>ثرا</w:t>
      </w:r>
      <w:r w:rsidR="00432231">
        <w:rPr>
          <w:rFonts w:hint="cs"/>
          <w:rtl/>
        </w:rPr>
        <w:t>ً</w:t>
      </w:r>
      <w:r>
        <w:rPr>
          <w:rtl/>
        </w:rPr>
        <w:t xml:space="preserve"> لهما، فإن عدم ترتيب مثل هذا ال</w:t>
      </w:r>
      <w:r w:rsidR="00432231">
        <w:rPr>
          <w:rFonts w:hint="cs"/>
          <w:rtl/>
        </w:rPr>
        <w:t>أ</w:t>
      </w:r>
      <w:r>
        <w:rPr>
          <w:rtl/>
        </w:rPr>
        <w:t>ثر عليه يكون نقضا</w:t>
      </w:r>
      <w:r w:rsidR="00432231">
        <w:rPr>
          <w:rFonts w:hint="cs"/>
          <w:rtl/>
        </w:rPr>
        <w:t>ً</w:t>
      </w:r>
      <w:r>
        <w:rPr>
          <w:rtl/>
        </w:rPr>
        <w:t xml:space="preserve"> ليقينه بالشك</w:t>
      </w:r>
      <w:r w:rsidR="00DF730E">
        <w:rPr>
          <w:rtl/>
        </w:rPr>
        <w:t xml:space="preserve"> أيضاً، </w:t>
      </w:r>
      <w:r>
        <w:rPr>
          <w:rtl/>
        </w:rPr>
        <w:t>بحسب ما يفهم من النهي عن نقضه عرفا</w:t>
      </w:r>
      <w:r w:rsidR="00432231">
        <w:rPr>
          <w:rFonts w:hint="cs"/>
          <w:rtl/>
        </w:rPr>
        <w:t>ً</w:t>
      </w:r>
      <w:r>
        <w:rPr>
          <w:rtl/>
        </w:rPr>
        <w:t>، فافهم.</w:t>
      </w:r>
    </w:p>
    <w:p w14:paraId="172D4ED1" w14:textId="4E5EC61B" w:rsidR="001A75A1" w:rsidRDefault="001A75A1" w:rsidP="001A75A1">
      <w:pPr>
        <w:pStyle w:val="libNormal"/>
      </w:pPr>
      <w:r>
        <w:rPr>
          <w:rtl/>
        </w:rPr>
        <w:t>ثم لا يخفى وضوح الفرق بين الاستصحاب وسائر ال</w:t>
      </w:r>
      <w:r w:rsidR="00432231">
        <w:rPr>
          <w:rFonts w:hint="cs"/>
          <w:rtl/>
        </w:rPr>
        <w:t>أ</w:t>
      </w:r>
      <w:r>
        <w:rPr>
          <w:rtl/>
        </w:rPr>
        <w:t>صول التعبدية وبين الطرق وال</w:t>
      </w:r>
      <w:r w:rsidR="00432231">
        <w:rPr>
          <w:rFonts w:hint="cs"/>
          <w:rtl/>
        </w:rPr>
        <w:t>أ</w:t>
      </w:r>
      <w:r>
        <w:rPr>
          <w:rtl/>
        </w:rPr>
        <w:t xml:space="preserve">مارات، فإن الطريق </w:t>
      </w:r>
      <w:r w:rsidR="00432231">
        <w:rPr>
          <w:rFonts w:hint="cs"/>
          <w:rtl/>
        </w:rPr>
        <w:t>أ</w:t>
      </w:r>
      <w:r>
        <w:rPr>
          <w:rtl/>
        </w:rPr>
        <w:t>وال</w:t>
      </w:r>
      <w:r w:rsidR="00432231">
        <w:rPr>
          <w:rFonts w:hint="cs"/>
          <w:rtl/>
        </w:rPr>
        <w:t>أ</w:t>
      </w:r>
      <w:r>
        <w:rPr>
          <w:rtl/>
        </w:rPr>
        <w:t>مارة حيث أنه كما يحكي عن المؤد</w:t>
      </w:r>
      <w:r w:rsidR="00432231">
        <w:rPr>
          <w:rFonts w:hint="cs"/>
          <w:rtl/>
        </w:rPr>
        <w:t>ّ</w:t>
      </w:r>
      <w:r>
        <w:rPr>
          <w:rtl/>
        </w:rPr>
        <w:t>ى ويشير إليه، كذا يحكي عن أطرافه من ملزومه ولوازمه وملازماته ويشير إليها، كان مقتضى إطلاق دليل اعتبارها لزوم تصديقها في حكايتها، وقضيته حجية المثبت منها كما لا يخفى، بخلاف مثل دليل الاستصحاب، فإنه لا بد من الاقتصار مما فيه من الدلالة على التعبد بثبوته، ولا دلالة له إلا على التعبد بثبوت المشكوك بلحاظ أثره، حسبما عرفت فلا دلالة له على اعتبار المثبت منه، كسائر ال</w:t>
      </w:r>
      <w:r w:rsidR="00432231">
        <w:rPr>
          <w:rFonts w:hint="cs"/>
          <w:rtl/>
        </w:rPr>
        <w:t>أ</w:t>
      </w:r>
      <w:r>
        <w:rPr>
          <w:rtl/>
        </w:rPr>
        <w:t>صول التعبدية، إلا فيما عد</w:t>
      </w:r>
      <w:r w:rsidR="00432231">
        <w:rPr>
          <w:rFonts w:hint="cs"/>
          <w:rtl/>
        </w:rPr>
        <w:t>ّ</w:t>
      </w:r>
      <w:r>
        <w:rPr>
          <w:rtl/>
        </w:rPr>
        <w:t xml:space="preserve"> أثر الواسطة أثرا</w:t>
      </w:r>
      <w:r w:rsidR="00432231">
        <w:rPr>
          <w:rFonts w:hint="cs"/>
          <w:rtl/>
        </w:rPr>
        <w:t>ً</w:t>
      </w:r>
      <w:r>
        <w:rPr>
          <w:rtl/>
        </w:rPr>
        <w:t xml:space="preserve"> له لخفائها، أو لشدة وضوحها وجلائها، حسبما حققناه.</w:t>
      </w:r>
    </w:p>
    <w:p w14:paraId="403556E8" w14:textId="2360225B" w:rsidR="001A75A1" w:rsidRDefault="001A75A1" w:rsidP="001A75A1">
      <w:pPr>
        <w:pStyle w:val="libNormal"/>
      </w:pPr>
      <w:r w:rsidRPr="00432231">
        <w:rPr>
          <w:rStyle w:val="libBold2Char"/>
          <w:rtl/>
        </w:rPr>
        <w:t>الثامن</w:t>
      </w:r>
      <w:r>
        <w:rPr>
          <w:rtl/>
        </w:rPr>
        <w:t>: إنه لا تفاوت في ال</w:t>
      </w:r>
      <w:r w:rsidR="00432231">
        <w:rPr>
          <w:rFonts w:hint="cs"/>
          <w:rtl/>
        </w:rPr>
        <w:t>أ</w:t>
      </w:r>
      <w:r>
        <w:rPr>
          <w:rtl/>
        </w:rPr>
        <w:t>ثر المترتب على المستصحب، بين أن يكون مترتبا</w:t>
      </w:r>
      <w:r w:rsidR="00432231">
        <w:rPr>
          <w:rFonts w:hint="cs"/>
          <w:rtl/>
        </w:rPr>
        <w:t>ً</w:t>
      </w:r>
      <w:r>
        <w:rPr>
          <w:rtl/>
        </w:rPr>
        <w:t xml:space="preserve"> عليه بلا وساطة ش</w:t>
      </w:r>
      <w:r w:rsidR="00432231">
        <w:rPr>
          <w:rFonts w:hint="cs"/>
          <w:rtl/>
        </w:rPr>
        <w:t>يء</w:t>
      </w:r>
      <w:r>
        <w:rPr>
          <w:rtl/>
        </w:rPr>
        <w:t>، أو بوساطة عنوان كلي ينطبق ويحمل عليه بالحمل الشائع ويتحد معه وجودا</w:t>
      </w:r>
      <w:r w:rsidR="00432231">
        <w:rPr>
          <w:rFonts w:hint="cs"/>
          <w:rtl/>
        </w:rPr>
        <w:t>ً</w:t>
      </w:r>
      <w:r>
        <w:rPr>
          <w:rtl/>
        </w:rPr>
        <w:t>، كان منتزعا</w:t>
      </w:r>
      <w:r w:rsidR="00432231">
        <w:rPr>
          <w:rFonts w:hint="cs"/>
          <w:rtl/>
        </w:rPr>
        <w:t>ً</w:t>
      </w:r>
      <w:r>
        <w:rPr>
          <w:rtl/>
        </w:rPr>
        <w:t xml:space="preserve"> عن مرتبة ذاته، أو بملاحظة بعض عوارضه مما هو خارج المحمول لا بالضميمة، فإن ال</w:t>
      </w:r>
      <w:r w:rsidR="00432231">
        <w:rPr>
          <w:rFonts w:hint="cs"/>
          <w:rtl/>
        </w:rPr>
        <w:t>أ</w:t>
      </w:r>
      <w:r>
        <w:rPr>
          <w:rtl/>
        </w:rPr>
        <w:t>ثر في الصورتين إنما يكون له حقيقة، حيث لا يكون بحذاء ذلك الكلي في الخارج سواه،.</w:t>
      </w:r>
    </w:p>
    <w:p w14:paraId="5953D7D9" w14:textId="3DDF1477" w:rsidR="001A75A1" w:rsidRPr="00397FBF" w:rsidRDefault="00432231" w:rsidP="00397FBF">
      <w:pPr>
        <w:pStyle w:val="libNormal"/>
      </w:pPr>
      <w:r w:rsidRPr="00397FBF">
        <w:rPr>
          <w:rFonts w:hint="cs"/>
          <w:rtl/>
        </w:rPr>
        <w:t xml:space="preserve">لا </w:t>
      </w:r>
      <w:r w:rsidR="001A75A1" w:rsidRPr="00397FBF">
        <w:rPr>
          <w:rtl/>
        </w:rPr>
        <w:t>لغيره مما كان مبا</w:t>
      </w:r>
      <w:r w:rsidRPr="00397FBF">
        <w:rPr>
          <w:rFonts w:hint="cs"/>
          <w:rtl/>
        </w:rPr>
        <w:t>ئ</w:t>
      </w:r>
      <w:r w:rsidR="001A75A1" w:rsidRPr="00397FBF">
        <w:rPr>
          <w:rtl/>
        </w:rPr>
        <w:t>نا</w:t>
      </w:r>
      <w:r w:rsidRPr="00397FBF">
        <w:rPr>
          <w:rFonts w:hint="cs"/>
          <w:rtl/>
        </w:rPr>
        <w:t>ً</w:t>
      </w:r>
      <w:r w:rsidR="001A75A1" w:rsidRPr="00397FBF">
        <w:rPr>
          <w:rtl/>
        </w:rPr>
        <w:t xml:space="preserve"> معه، أو من أعراضه مما كان محمولا</w:t>
      </w:r>
      <w:r w:rsidRPr="00397FBF">
        <w:rPr>
          <w:rFonts w:hint="cs"/>
          <w:rtl/>
        </w:rPr>
        <w:t>ً</w:t>
      </w:r>
      <w:r w:rsidR="001A75A1" w:rsidRPr="00397FBF">
        <w:rPr>
          <w:rtl/>
        </w:rPr>
        <w:t xml:space="preserve"> عليه بالضميمة كسواده مثلا</w:t>
      </w:r>
      <w:r w:rsidRPr="00397FBF">
        <w:rPr>
          <w:rFonts w:hint="cs"/>
          <w:rtl/>
        </w:rPr>
        <w:t>ً</w:t>
      </w:r>
      <w:r w:rsidR="001A75A1" w:rsidRPr="00397FBF">
        <w:rPr>
          <w:rtl/>
        </w:rPr>
        <w:t xml:space="preserve"> أو بياضه، وذلك ل</w:t>
      </w:r>
      <w:r w:rsidRPr="00397FBF">
        <w:rPr>
          <w:rFonts w:hint="cs"/>
          <w:rtl/>
        </w:rPr>
        <w:t>أ</w:t>
      </w:r>
      <w:r w:rsidR="001A75A1" w:rsidRPr="00397FBF">
        <w:rPr>
          <w:rtl/>
        </w:rPr>
        <w:t>ن الطبيعي إنما يوجد بعين وجود فرده، كما أن العرضي كالملكية والغصبية ونحوهما لا وجود له إلا بمعنى وجود منشأ انتزاعه، فالفرد أو منشأ الانتزاع في الخارج هو عين ما رتب عليه ال</w:t>
      </w:r>
      <w:r w:rsidRPr="00397FBF">
        <w:rPr>
          <w:rFonts w:hint="cs"/>
          <w:rtl/>
        </w:rPr>
        <w:t>أ</w:t>
      </w:r>
      <w:r w:rsidR="001A75A1" w:rsidRPr="00397FBF">
        <w:rPr>
          <w:rtl/>
        </w:rPr>
        <w:t>ثر، لا ش</w:t>
      </w:r>
      <w:r w:rsidRPr="00397FBF">
        <w:rPr>
          <w:rFonts w:hint="cs"/>
          <w:rtl/>
        </w:rPr>
        <w:t>يء</w:t>
      </w:r>
      <w:r w:rsidR="001A75A1" w:rsidRPr="00397FBF">
        <w:rPr>
          <w:rtl/>
        </w:rPr>
        <w:t xml:space="preserve"> آخر، فاستصحابه لترتيبه لا يكون بمثبت كما توهم</w:t>
      </w:r>
      <w:r w:rsidR="001A75A1" w:rsidRPr="00397FBF">
        <w:rPr>
          <w:rStyle w:val="libFootnotenumChar"/>
          <w:rtl/>
        </w:rPr>
        <w:t>(1)</w:t>
      </w:r>
      <w:r w:rsidR="001A75A1" w:rsidRPr="00397FBF">
        <w:rPr>
          <w:rtl/>
        </w:rPr>
        <w:t>، وكذا لا تفاوت في ال</w:t>
      </w:r>
      <w:r w:rsidRPr="00397FBF">
        <w:rPr>
          <w:rFonts w:hint="cs"/>
          <w:rtl/>
        </w:rPr>
        <w:t>أ</w:t>
      </w:r>
      <w:r w:rsidR="001A75A1" w:rsidRPr="00397FBF">
        <w:rPr>
          <w:rtl/>
        </w:rPr>
        <w:t>ثر</w:t>
      </w:r>
    </w:p>
    <w:p w14:paraId="008C8A4F" w14:textId="77777777" w:rsidR="001A75A1" w:rsidRDefault="00D7791C" w:rsidP="00D7791C">
      <w:pPr>
        <w:pStyle w:val="libLine"/>
      </w:pPr>
      <w:r>
        <w:rPr>
          <w:rtl/>
        </w:rPr>
        <w:t>____________________</w:t>
      </w:r>
    </w:p>
    <w:p w14:paraId="2AA2B073" w14:textId="2C87D160" w:rsidR="001A75A1" w:rsidRDefault="001A75A1" w:rsidP="000240F2">
      <w:pPr>
        <w:pStyle w:val="libFootnote0"/>
      </w:pPr>
      <w:r w:rsidRPr="000240F2">
        <w:rPr>
          <w:rtl/>
        </w:rPr>
        <w:t>(1)</w:t>
      </w:r>
      <w:r>
        <w:rPr>
          <w:rtl/>
        </w:rPr>
        <w:t xml:space="preserve"> المتوهم هو الشيخ </w:t>
      </w:r>
      <w:r w:rsidR="00D7791C" w:rsidRPr="000240F2">
        <w:rPr>
          <w:rStyle w:val="libFootnoteAlaemChar"/>
          <w:rtl/>
        </w:rPr>
        <w:t>رحمه‌الله</w:t>
      </w:r>
      <w:r>
        <w:rPr>
          <w:rtl/>
        </w:rPr>
        <w:t xml:space="preserve"> في</w:t>
      </w:r>
      <w:r w:rsidR="00714E52">
        <w:rPr>
          <w:rtl/>
        </w:rPr>
        <w:t xml:space="preserve"> الأمر </w:t>
      </w:r>
      <w:r>
        <w:rPr>
          <w:rtl/>
        </w:rPr>
        <w:t>السادس من تنبيهات الاستصحاب عند قوله لا فرق في</w:t>
      </w:r>
      <w:r w:rsidR="00714E52">
        <w:rPr>
          <w:rtl/>
        </w:rPr>
        <w:t xml:space="preserve"> الأمر </w:t>
      </w:r>
    </w:p>
    <w:p w14:paraId="3E57E4A6" w14:textId="77777777" w:rsidR="001A75A1" w:rsidRDefault="00D7791C" w:rsidP="001A75A1">
      <w:pPr>
        <w:pStyle w:val="libNormal"/>
      </w:pPr>
      <w:r>
        <w:rPr>
          <w:rtl/>
        </w:rPr>
        <w:br w:type="page"/>
      </w:r>
    </w:p>
    <w:p w14:paraId="4CEB947A" w14:textId="404FAD5A" w:rsidR="001A75A1" w:rsidRDefault="001A75A1" w:rsidP="000240F2">
      <w:pPr>
        <w:pStyle w:val="libNormal0"/>
      </w:pPr>
      <w:r>
        <w:rPr>
          <w:rtl/>
        </w:rPr>
        <w:lastRenderedPageBreak/>
        <w:t>المستصحب أو المترتب عليه، بين أن يكون مجعولا</w:t>
      </w:r>
      <w:r w:rsidR="00432231">
        <w:rPr>
          <w:rFonts w:hint="cs"/>
          <w:rtl/>
        </w:rPr>
        <w:t>ً</w:t>
      </w:r>
      <w:r>
        <w:rPr>
          <w:rtl/>
        </w:rPr>
        <w:t xml:space="preserve"> شرعا</w:t>
      </w:r>
      <w:r w:rsidR="00432231">
        <w:rPr>
          <w:rFonts w:hint="cs"/>
          <w:rtl/>
        </w:rPr>
        <w:t>ً</w:t>
      </w:r>
      <w:r>
        <w:rPr>
          <w:rtl/>
        </w:rPr>
        <w:t xml:space="preserve"> بنفسه كالتكليف وبعض أنحاء الوضع، أو بمنشأ انتزاعه كبعض أنحائه كالجزئية والشرطية والمانعية، فإنه</w:t>
      </w:r>
      <w:r w:rsidR="00714E52">
        <w:rPr>
          <w:rtl/>
        </w:rPr>
        <w:t xml:space="preserve"> أيضاً </w:t>
      </w:r>
      <w:r>
        <w:rPr>
          <w:rtl/>
        </w:rPr>
        <w:t>مما تناله يد الجعل شرعا</w:t>
      </w:r>
      <w:r w:rsidR="00432231">
        <w:rPr>
          <w:rFonts w:hint="cs"/>
          <w:rtl/>
        </w:rPr>
        <w:t>ً</w:t>
      </w:r>
      <w:r>
        <w:rPr>
          <w:rtl/>
        </w:rPr>
        <w:t xml:space="preserve"> ويكون أمره بيد الشارع وضعا</w:t>
      </w:r>
      <w:r w:rsidR="00432231">
        <w:rPr>
          <w:rFonts w:hint="cs"/>
          <w:rtl/>
        </w:rPr>
        <w:t>ً</w:t>
      </w:r>
      <w:r>
        <w:rPr>
          <w:rtl/>
        </w:rPr>
        <w:t xml:space="preserve"> ورفعا</w:t>
      </w:r>
      <w:r w:rsidR="00432231">
        <w:rPr>
          <w:rFonts w:hint="cs"/>
          <w:rtl/>
        </w:rPr>
        <w:t>ً</w:t>
      </w:r>
      <w:r>
        <w:rPr>
          <w:rtl/>
        </w:rPr>
        <w:t xml:space="preserve"> ولو بوضع منشأ انتزاعه ورفعه.</w:t>
      </w:r>
    </w:p>
    <w:p w14:paraId="04ABD827" w14:textId="27016D42" w:rsidR="001A75A1" w:rsidRDefault="001A75A1" w:rsidP="001A75A1">
      <w:pPr>
        <w:pStyle w:val="libNormal"/>
      </w:pPr>
      <w:r>
        <w:rPr>
          <w:rtl/>
        </w:rPr>
        <w:t>ولا وجه لاعتبار أن يكون المترتب أو المستصحب مجعولا</w:t>
      </w:r>
      <w:r w:rsidR="00432231">
        <w:rPr>
          <w:rFonts w:hint="cs"/>
          <w:rtl/>
        </w:rPr>
        <w:t>ً</w:t>
      </w:r>
      <w:r>
        <w:rPr>
          <w:rtl/>
        </w:rPr>
        <w:t xml:space="preserve"> مستقلا</w:t>
      </w:r>
      <w:r w:rsidR="00432231">
        <w:rPr>
          <w:rFonts w:hint="cs"/>
          <w:rtl/>
        </w:rPr>
        <w:t>ً</w:t>
      </w:r>
      <w:r>
        <w:rPr>
          <w:rtl/>
        </w:rPr>
        <w:t xml:space="preserve"> كما لا يخفى، فليس استصحاب الشرط أو المانع لترتيب الشرطية أو المانعية بمثبت، كما ربما توهم</w:t>
      </w:r>
      <w:r w:rsidRPr="00D92983">
        <w:rPr>
          <w:rStyle w:val="libFootnotenumChar"/>
          <w:rtl/>
        </w:rPr>
        <w:t>(1)</w:t>
      </w:r>
      <w:r>
        <w:rPr>
          <w:rtl/>
        </w:rPr>
        <w:t xml:space="preserve"> بتخيل أن الشرطية أو المانعية ليست من الآثار الشرعية، بل من ال</w:t>
      </w:r>
      <w:r w:rsidR="00432231">
        <w:rPr>
          <w:rFonts w:hint="cs"/>
          <w:rtl/>
        </w:rPr>
        <w:t>أ</w:t>
      </w:r>
      <w:r>
        <w:rPr>
          <w:rtl/>
        </w:rPr>
        <w:t>مور الانتزاعية، فافهم.</w:t>
      </w:r>
    </w:p>
    <w:p w14:paraId="4F8FFCC0" w14:textId="3FB19384" w:rsidR="001A75A1" w:rsidRDefault="001A75A1" w:rsidP="001A75A1">
      <w:pPr>
        <w:pStyle w:val="libNormal"/>
      </w:pPr>
      <w:r>
        <w:rPr>
          <w:rtl/>
        </w:rPr>
        <w:t>وكذا لا تفاوت في المستصحب أو المترتب بين أن يكون ثبوت ال</w:t>
      </w:r>
      <w:r w:rsidR="00432231">
        <w:rPr>
          <w:rFonts w:hint="cs"/>
          <w:rtl/>
        </w:rPr>
        <w:t>أ</w:t>
      </w:r>
      <w:r>
        <w:rPr>
          <w:rtl/>
        </w:rPr>
        <w:t>ثر ووجوده، أو نفيه وعدمه، ضرورة أن أمر نفيه بيد الشارع كثبوته، وعدم إطلاق الحكم على عدمه غير ضائر، إذ ليس هناك ما دل على اعتباره بعد صدق نقض اليقين بالشك برفع اليد عنه كصدقه برفعها من طرف ثبوته كما هو واضح، فلا وجه لل</w:t>
      </w:r>
      <w:r w:rsidR="00432231">
        <w:rPr>
          <w:rFonts w:hint="cs"/>
          <w:rtl/>
        </w:rPr>
        <w:t>إ</w:t>
      </w:r>
      <w:r>
        <w:rPr>
          <w:rtl/>
        </w:rPr>
        <w:t>شكال في الاستدلال على البراء‌ة باستصحاب البراء‌ة من التكليف، وعدم المنع عن الفعل بما في الرسالة</w:t>
      </w:r>
      <w:r w:rsidRPr="00D92983">
        <w:rPr>
          <w:rStyle w:val="libFootnotenumChar"/>
          <w:rtl/>
        </w:rPr>
        <w:t>(2)</w:t>
      </w:r>
      <w:r>
        <w:rPr>
          <w:rtl/>
        </w:rPr>
        <w:t>، من أن عدم استحقاق العقاب في الآخرة ليس من اللوازم المجعولة الشرعية، فإن عدم استحقاق العقوبة وإن كان غير مجعول، إلا أنه لا حاجة إلى ترتيب أثر مجعول في استصحاب عدم المنع، وترتب عدم الاستحقاق مع كونه عقليا</w:t>
      </w:r>
      <w:r w:rsidR="00FB0E2E">
        <w:rPr>
          <w:rFonts w:hint="cs"/>
          <w:rtl/>
        </w:rPr>
        <w:t>ً</w:t>
      </w:r>
      <w:r>
        <w:rPr>
          <w:rtl/>
        </w:rPr>
        <w:t xml:space="preserve"> على استصحابه، إنما هو لكونه لازم مطلق عدم المنع ولو في الظاهر، فتأمل.</w:t>
      </w:r>
    </w:p>
    <w:p w14:paraId="61E02E82" w14:textId="4B7BD729" w:rsidR="001A75A1" w:rsidRDefault="001A75A1" w:rsidP="001A75A1">
      <w:pPr>
        <w:pStyle w:val="libNormal"/>
      </w:pPr>
      <w:r w:rsidRPr="00FB0E2E">
        <w:rPr>
          <w:rStyle w:val="libBold2Char"/>
          <w:rtl/>
        </w:rPr>
        <w:t>التاسع</w:t>
      </w:r>
      <w:r>
        <w:rPr>
          <w:rtl/>
        </w:rPr>
        <w:t>: إنه لا يذهب عليك أن عدم ترتب ال</w:t>
      </w:r>
      <w:r w:rsidR="00FB0E2E">
        <w:rPr>
          <w:rFonts w:hint="cs"/>
          <w:rtl/>
        </w:rPr>
        <w:t>أ</w:t>
      </w:r>
      <w:r>
        <w:rPr>
          <w:rtl/>
        </w:rPr>
        <w:t xml:space="preserve">ثر الغير الشرعي </w:t>
      </w:r>
    </w:p>
    <w:p w14:paraId="70652C7B" w14:textId="77777777" w:rsidR="001A75A1" w:rsidRDefault="00D7791C" w:rsidP="00D7791C">
      <w:pPr>
        <w:pStyle w:val="libLine"/>
      </w:pPr>
      <w:r>
        <w:rPr>
          <w:rtl/>
        </w:rPr>
        <w:t>____________________</w:t>
      </w:r>
    </w:p>
    <w:p w14:paraId="19E646AD" w14:textId="483DF8F2" w:rsidR="00FB0E2E" w:rsidRDefault="00FB0E2E" w:rsidP="000240F2">
      <w:pPr>
        <w:pStyle w:val="libFootnote0"/>
        <w:rPr>
          <w:rtl/>
        </w:rPr>
      </w:pPr>
      <w:r>
        <w:rPr>
          <w:rFonts w:hint="cs"/>
          <w:rtl/>
        </w:rPr>
        <w:t>= العادي... الخ فرائد الاصول / 384.</w:t>
      </w:r>
    </w:p>
    <w:p w14:paraId="7468632A" w14:textId="2E6CAAEE" w:rsidR="001A75A1" w:rsidRDefault="001A75A1" w:rsidP="000240F2">
      <w:pPr>
        <w:pStyle w:val="libFootnote0"/>
      </w:pPr>
      <w:r w:rsidRPr="000240F2">
        <w:rPr>
          <w:rtl/>
        </w:rPr>
        <w:t>(1)</w:t>
      </w:r>
      <w:r>
        <w:rPr>
          <w:rtl/>
        </w:rPr>
        <w:t xml:space="preserve"> المتوهم هو الشيخ </w:t>
      </w:r>
      <w:r w:rsidR="00D7791C" w:rsidRPr="000240F2">
        <w:rPr>
          <w:rStyle w:val="libFootnoteAlaemChar"/>
          <w:rtl/>
        </w:rPr>
        <w:t>رحمه‌الله</w:t>
      </w:r>
      <w:r>
        <w:rPr>
          <w:rtl/>
        </w:rPr>
        <w:t xml:space="preserve"> في القول السابع في الاستصحاب، عند قوله أن الثاني مفهوم منتزع الخ</w:t>
      </w:r>
      <w:r w:rsidR="000C5AE4">
        <w:rPr>
          <w:rtl/>
        </w:rPr>
        <w:t xml:space="preserve"> فرائد الأصول </w:t>
      </w:r>
      <w:r>
        <w:rPr>
          <w:rtl/>
        </w:rPr>
        <w:t>/ 351.</w:t>
      </w:r>
    </w:p>
    <w:p w14:paraId="63B14575" w14:textId="77777777" w:rsidR="001A75A1" w:rsidRDefault="001A75A1" w:rsidP="000240F2">
      <w:pPr>
        <w:pStyle w:val="libFootnote0"/>
      </w:pPr>
      <w:r w:rsidRPr="000240F2">
        <w:rPr>
          <w:rtl/>
        </w:rPr>
        <w:t>(2)</w:t>
      </w:r>
      <w:r>
        <w:rPr>
          <w:rtl/>
        </w:rPr>
        <w:t xml:space="preserve"> هذا مفاد كلام الشيخ في التمسك باستصحاب البراء‌ة في ادلة اصل البراء‌ة،</w:t>
      </w:r>
      <w:r w:rsidR="000C5AE4">
        <w:rPr>
          <w:rtl/>
        </w:rPr>
        <w:t xml:space="preserve"> فرائد الأصول </w:t>
      </w:r>
      <w:r>
        <w:rPr>
          <w:rtl/>
        </w:rPr>
        <w:t>/ 204.</w:t>
      </w:r>
    </w:p>
    <w:p w14:paraId="19204506" w14:textId="452EF462" w:rsidR="001A75A1" w:rsidRDefault="00D7791C" w:rsidP="00FB0E2E">
      <w:pPr>
        <w:pStyle w:val="libFootnote0"/>
      </w:pPr>
      <w:r>
        <w:rPr>
          <w:rtl/>
        </w:rPr>
        <w:br w:type="page"/>
      </w:r>
    </w:p>
    <w:p w14:paraId="0604A9E9" w14:textId="7F3FC884" w:rsidR="001A75A1" w:rsidRDefault="00FB0E2E" w:rsidP="000240F2">
      <w:pPr>
        <w:pStyle w:val="libNormal0"/>
      </w:pPr>
      <w:r>
        <w:rPr>
          <w:rtl/>
        </w:rPr>
        <w:lastRenderedPageBreak/>
        <w:t xml:space="preserve">ولا </w:t>
      </w:r>
      <w:r w:rsidR="001A75A1">
        <w:rPr>
          <w:rtl/>
        </w:rPr>
        <w:t>الشرعي بوساطة غيره من العادي أو العقلي بالاستصحاب، إنما هو بالنسبة إلى ما للمستصحب واقعا</w:t>
      </w:r>
      <w:r>
        <w:rPr>
          <w:rFonts w:hint="cs"/>
          <w:rtl/>
        </w:rPr>
        <w:t>ً</w:t>
      </w:r>
      <w:r w:rsidR="001A75A1">
        <w:rPr>
          <w:rtl/>
        </w:rPr>
        <w:t>، فلا يكاد يثبت به من آثاره إلا أثره الشرعي الذي كان له بلا واسطة، أو بوساطة أثر شرعي آخر، حسبما عرفت فيما مر</w:t>
      </w:r>
      <w:r w:rsidR="001A75A1" w:rsidRPr="00D92983">
        <w:rPr>
          <w:rStyle w:val="libFootnotenumChar"/>
          <w:rtl/>
        </w:rPr>
        <w:t>(1)</w:t>
      </w:r>
      <w:r w:rsidR="001A75A1">
        <w:rPr>
          <w:rtl/>
        </w:rPr>
        <w:t>، لا بالنسبة إلى ما كان لل</w:t>
      </w:r>
      <w:r>
        <w:rPr>
          <w:rFonts w:hint="cs"/>
          <w:rtl/>
        </w:rPr>
        <w:t>أ</w:t>
      </w:r>
      <w:r w:rsidR="001A75A1">
        <w:rPr>
          <w:rtl/>
        </w:rPr>
        <w:t>ثر الشرعي مطلقا</w:t>
      </w:r>
      <w:r>
        <w:rPr>
          <w:rFonts w:hint="cs"/>
          <w:rtl/>
        </w:rPr>
        <w:t>ً</w:t>
      </w:r>
      <w:r w:rsidR="001A75A1">
        <w:rPr>
          <w:rtl/>
        </w:rPr>
        <w:t>، كان بخطاب الاستصحاب أو بغيره من أنحاء الخطاب، فإن آثاره الشرعية كانت أو غيرها يترتب عليه إذا ثبت ولو بأن يستصحب، أو كان من آثار المستصحب، وذلك لتحقق موضوعها حينئذ حقيقة، فما للوجوب عقلا</w:t>
      </w:r>
      <w:r>
        <w:rPr>
          <w:rFonts w:hint="cs"/>
          <w:rtl/>
        </w:rPr>
        <w:t>ً</w:t>
      </w:r>
      <w:r w:rsidR="001A75A1">
        <w:rPr>
          <w:rtl/>
        </w:rPr>
        <w:t xml:space="preserve"> يترتب على الوجوب الثابت شرعا</w:t>
      </w:r>
      <w:r>
        <w:rPr>
          <w:rFonts w:hint="cs"/>
          <w:rtl/>
        </w:rPr>
        <w:t>ً</w:t>
      </w:r>
      <w:r w:rsidR="001A75A1">
        <w:rPr>
          <w:rtl/>
        </w:rPr>
        <w:t xml:space="preserve"> باستصحابه أو استصحاب موضوعه، من وجوب الموافقة وحرمة المخالفة واستحقاق العقوبة إلى غير ذلك، كما يترتب على الثابت بغير الاستصحاب، بلا شبهة ولا ارتياب، فلا تغفل.</w:t>
      </w:r>
    </w:p>
    <w:p w14:paraId="7BF701FE" w14:textId="6DACE044" w:rsidR="001A75A1" w:rsidRDefault="001A75A1" w:rsidP="001A75A1">
      <w:pPr>
        <w:pStyle w:val="libNormal"/>
      </w:pPr>
      <w:r w:rsidRPr="00FB0E2E">
        <w:rPr>
          <w:rStyle w:val="libBold2Char"/>
          <w:rtl/>
        </w:rPr>
        <w:t>العاشر</w:t>
      </w:r>
      <w:r>
        <w:rPr>
          <w:rtl/>
        </w:rPr>
        <w:t>: إنه قد ظهر مما مر</w:t>
      </w:r>
      <w:r w:rsidRPr="00D92983">
        <w:rPr>
          <w:rStyle w:val="libFootnotenumChar"/>
          <w:rtl/>
        </w:rPr>
        <w:t>(2)</w:t>
      </w:r>
      <w:r>
        <w:rPr>
          <w:rtl/>
        </w:rPr>
        <w:t xml:space="preserve"> لزوم أن يكون المستصحب حكما</w:t>
      </w:r>
      <w:r w:rsidR="00FB0E2E">
        <w:rPr>
          <w:rFonts w:hint="cs"/>
          <w:rtl/>
        </w:rPr>
        <w:t>ً</w:t>
      </w:r>
      <w:r>
        <w:rPr>
          <w:rtl/>
        </w:rPr>
        <w:t xml:space="preserve"> شرعيا</w:t>
      </w:r>
      <w:r w:rsidR="00FB0E2E">
        <w:rPr>
          <w:rFonts w:hint="cs"/>
          <w:rtl/>
        </w:rPr>
        <w:t>ً</w:t>
      </w:r>
      <w:r>
        <w:rPr>
          <w:rtl/>
        </w:rPr>
        <w:t xml:space="preserve"> أو ذا حكم كذلك، لكنه لا يخفى أنه لابد أن يكون كذلك بقاء</w:t>
      </w:r>
      <w:r w:rsidR="00FB0E2E">
        <w:rPr>
          <w:rFonts w:hint="cs"/>
          <w:rtl/>
        </w:rPr>
        <w:t>ً</w:t>
      </w:r>
      <w:r>
        <w:rPr>
          <w:rtl/>
        </w:rPr>
        <w:t xml:space="preserve"> ولو لم يكن كذلك ثبوتا</w:t>
      </w:r>
      <w:r w:rsidR="00FB0E2E">
        <w:rPr>
          <w:rFonts w:hint="cs"/>
          <w:rtl/>
        </w:rPr>
        <w:t>ً</w:t>
      </w:r>
      <w:r>
        <w:rPr>
          <w:rtl/>
        </w:rPr>
        <w:t xml:space="preserve"> فلو لم يكن المستصحب في زمان ثبوته حكما</w:t>
      </w:r>
      <w:r w:rsidR="00FB0E2E">
        <w:rPr>
          <w:rFonts w:hint="cs"/>
          <w:rtl/>
        </w:rPr>
        <w:t>ً</w:t>
      </w:r>
      <w:r>
        <w:rPr>
          <w:rtl/>
        </w:rPr>
        <w:t xml:space="preserve"> ولا له أثر شرعا</w:t>
      </w:r>
      <w:r w:rsidR="00FB0E2E">
        <w:rPr>
          <w:rFonts w:hint="cs"/>
          <w:rtl/>
        </w:rPr>
        <w:t>ً</w:t>
      </w:r>
      <w:r>
        <w:rPr>
          <w:rtl/>
        </w:rPr>
        <w:t xml:space="preserve"> وكان في زمان استصحابه كذلك - أي حكما</w:t>
      </w:r>
      <w:r w:rsidR="00FB0E2E">
        <w:rPr>
          <w:rFonts w:hint="cs"/>
          <w:rtl/>
        </w:rPr>
        <w:t>ً</w:t>
      </w:r>
      <w:r>
        <w:rPr>
          <w:rtl/>
        </w:rPr>
        <w:t xml:space="preserve"> أو ذا حكم - يصح استصحابه كما في استصحاب عدم التكليف، فإنه وإن لم يكن بحكم مجعول في ال</w:t>
      </w:r>
      <w:r w:rsidR="00FB0E2E">
        <w:rPr>
          <w:rFonts w:hint="cs"/>
          <w:rtl/>
        </w:rPr>
        <w:t>أ</w:t>
      </w:r>
      <w:r>
        <w:rPr>
          <w:rtl/>
        </w:rPr>
        <w:t>زل ولا ذا حكم، إلا أنه حكم مجعول فيما لا يزال، لما عرفت من أن نفيه كثبوته في الحال مجعول شرعا</w:t>
      </w:r>
      <w:r w:rsidR="00FB0E2E">
        <w:rPr>
          <w:rFonts w:hint="cs"/>
          <w:rtl/>
        </w:rPr>
        <w:t>ً</w:t>
      </w:r>
      <w:r>
        <w:rPr>
          <w:rtl/>
        </w:rPr>
        <w:t>، وكذا استصحاب موضوع لم يكن له حكم ثبوتا</w:t>
      </w:r>
      <w:r w:rsidR="00FB0E2E">
        <w:rPr>
          <w:rFonts w:hint="cs"/>
          <w:rtl/>
        </w:rPr>
        <w:t>ً</w:t>
      </w:r>
      <w:r>
        <w:rPr>
          <w:rtl/>
        </w:rPr>
        <w:t>، أو كان ولم يكن حكمه فعليا</w:t>
      </w:r>
      <w:r w:rsidR="00FB0E2E">
        <w:rPr>
          <w:rFonts w:hint="cs"/>
          <w:rtl/>
        </w:rPr>
        <w:t>ً</w:t>
      </w:r>
      <w:r>
        <w:rPr>
          <w:rtl/>
        </w:rPr>
        <w:t xml:space="preserve"> وله حكم كذلك بقاء</w:t>
      </w:r>
      <w:r w:rsidR="00FB0E2E">
        <w:rPr>
          <w:rFonts w:hint="cs"/>
          <w:rtl/>
        </w:rPr>
        <w:t>ً</w:t>
      </w:r>
      <w:r>
        <w:rPr>
          <w:rtl/>
        </w:rPr>
        <w:t>، وذلك لصدق نقض اليقين بالشك على رفع اليد عنه والعمل، كما إذا قطع بارتفاعه يقينا</w:t>
      </w:r>
      <w:r w:rsidR="00FB0E2E">
        <w:rPr>
          <w:rFonts w:hint="cs"/>
          <w:rtl/>
        </w:rPr>
        <w:t>ً</w:t>
      </w:r>
      <w:r>
        <w:rPr>
          <w:rtl/>
        </w:rPr>
        <w:t>، ووضوح عدم دخل أثر الحالة السابقة ثبوتا</w:t>
      </w:r>
      <w:r w:rsidR="00FB0E2E">
        <w:rPr>
          <w:rFonts w:hint="cs"/>
          <w:rtl/>
        </w:rPr>
        <w:t>ً</w:t>
      </w:r>
      <w:r>
        <w:rPr>
          <w:rtl/>
        </w:rPr>
        <w:t xml:space="preserve"> فيه وفي تنزيلها بقاء، فتوهم اعتبار ال</w:t>
      </w:r>
      <w:r w:rsidR="00FB0E2E">
        <w:rPr>
          <w:rFonts w:hint="cs"/>
          <w:rtl/>
        </w:rPr>
        <w:t>أ</w:t>
      </w:r>
      <w:r>
        <w:rPr>
          <w:rtl/>
        </w:rPr>
        <w:t>ثر سابقا</w:t>
      </w:r>
      <w:r w:rsidR="00FB0E2E">
        <w:rPr>
          <w:rFonts w:hint="cs"/>
          <w:rtl/>
        </w:rPr>
        <w:t>ً</w:t>
      </w:r>
      <w:r>
        <w:rPr>
          <w:rtl/>
        </w:rPr>
        <w:t xml:space="preserve"> - كما ربما يتوهمه الغافل من اعتبار كون المستصحب حكما</w:t>
      </w:r>
      <w:r w:rsidR="00FB0E2E">
        <w:rPr>
          <w:rFonts w:hint="cs"/>
          <w:rtl/>
        </w:rPr>
        <w:t>ً</w:t>
      </w:r>
      <w:r>
        <w:rPr>
          <w:rtl/>
        </w:rPr>
        <w:t xml:space="preserve"> أو ذا حكم - فاسد قطعا</w:t>
      </w:r>
      <w:r w:rsidR="00FB0E2E">
        <w:rPr>
          <w:rFonts w:hint="cs"/>
          <w:rtl/>
        </w:rPr>
        <w:t>ً</w:t>
      </w:r>
      <w:r>
        <w:rPr>
          <w:rtl/>
        </w:rPr>
        <w:t>، فتدبر جيدا</w:t>
      </w:r>
      <w:r w:rsidR="00FB0E2E">
        <w:rPr>
          <w:rFonts w:hint="cs"/>
          <w:rtl/>
        </w:rPr>
        <w:t>ً</w:t>
      </w:r>
      <w:r>
        <w:rPr>
          <w:rtl/>
        </w:rPr>
        <w:t>.</w:t>
      </w:r>
    </w:p>
    <w:p w14:paraId="4E146FDF" w14:textId="77777777" w:rsidR="001A75A1" w:rsidRDefault="00D7791C" w:rsidP="00D7791C">
      <w:pPr>
        <w:pStyle w:val="libLine"/>
      </w:pPr>
      <w:r>
        <w:rPr>
          <w:rtl/>
        </w:rPr>
        <w:t>____________________</w:t>
      </w:r>
    </w:p>
    <w:p w14:paraId="0114AEEF" w14:textId="77777777" w:rsidR="001A75A1" w:rsidRDefault="001A75A1" w:rsidP="000240F2">
      <w:pPr>
        <w:pStyle w:val="libFootnote0"/>
      </w:pPr>
      <w:r w:rsidRPr="000240F2">
        <w:rPr>
          <w:rtl/>
        </w:rPr>
        <w:t>(1)</w:t>
      </w:r>
      <w:r>
        <w:rPr>
          <w:rtl/>
        </w:rPr>
        <w:t xml:space="preserve"> راجع التنبيه السابع، ص 413.</w:t>
      </w:r>
    </w:p>
    <w:p w14:paraId="1187B00A" w14:textId="77777777" w:rsidR="001A75A1" w:rsidRDefault="001A75A1" w:rsidP="000240F2">
      <w:pPr>
        <w:pStyle w:val="libFootnote0"/>
      </w:pPr>
      <w:r w:rsidRPr="000240F2">
        <w:rPr>
          <w:rtl/>
        </w:rPr>
        <w:t>(2)</w:t>
      </w:r>
      <w:r>
        <w:rPr>
          <w:rtl/>
        </w:rPr>
        <w:t xml:space="preserve"> المصدر المتقدم.</w:t>
      </w:r>
    </w:p>
    <w:p w14:paraId="4AB50CD0" w14:textId="3E00D242" w:rsidR="001A75A1" w:rsidRDefault="00D7791C" w:rsidP="00FB0E2E">
      <w:pPr>
        <w:pStyle w:val="libFootnote0"/>
      </w:pPr>
      <w:r>
        <w:rPr>
          <w:rtl/>
        </w:rPr>
        <w:br w:type="page"/>
      </w:r>
    </w:p>
    <w:p w14:paraId="1EB9577A" w14:textId="77777777" w:rsidR="001A75A1" w:rsidRDefault="001A75A1" w:rsidP="001A75A1">
      <w:pPr>
        <w:pStyle w:val="libNormal"/>
      </w:pPr>
      <w:r w:rsidRPr="00FB0E2E">
        <w:rPr>
          <w:rStyle w:val="libBold2Char"/>
          <w:rtl/>
        </w:rPr>
        <w:lastRenderedPageBreak/>
        <w:t>الحادي عشر</w:t>
      </w:r>
      <w:r>
        <w:rPr>
          <w:rtl/>
        </w:rPr>
        <w:t>: لا إشكال في الاستصحاب فيما كان الشك في أصل تحقق حكم أو موضوع.</w:t>
      </w:r>
    </w:p>
    <w:p w14:paraId="475D9F43" w14:textId="0858B13B" w:rsidR="001A75A1" w:rsidRDefault="001A75A1" w:rsidP="001A75A1">
      <w:pPr>
        <w:pStyle w:val="libNormal"/>
      </w:pPr>
      <w:r>
        <w:rPr>
          <w:rtl/>
        </w:rPr>
        <w:t>وأما إذا كان الشك في تقدمه وتأخره بعد القطع بتحققه وحدوثه في زمان: فإن لوحظ بال</w:t>
      </w:r>
      <w:r w:rsidR="008A3846">
        <w:rPr>
          <w:rFonts w:hint="cs"/>
          <w:rtl/>
        </w:rPr>
        <w:t>إ</w:t>
      </w:r>
      <w:r>
        <w:rPr>
          <w:rtl/>
        </w:rPr>
        <w:t>ضافة إلى أجزاء الزمان، فكذا لا إشكال في استصحاب عدم تحققه في الزمان ال</w:t>
      </w:r>
      <w:r w:rsidR="008A3846">
        <w:rPr>
          <w:rFonts w:hint="cs"/>
          <w:rtl/>
        </w:rPr>
        <w:t>أ</w:t>
      </w:r>
      <w:r>
        <w:rPr>
          <w:rtl/>
        </w:rPr>
        <w:t>ول، وترتيب آثاره لا آثار تأخره عنه، لكونه بالنسبة إليه مثبتا</w:t>
      </w:r>
      <w:r w:rsidR="008A3846">
        <w:rPr>
          <w:rFonts w:hint="cs"/>
          <w:rtl/>
        </w:rPr>
        <w:t>ً</w:t>
      </w:r>
      <w:r>
        <w:rPr>
          <w:rtl/>
        </w:rPr>
        <w:t xml:space="preserve"> إلا بدعوى خفاء الواسطة، أو عدم التفكيك في التنزيل بين عدم تحققه إلى زمان وتأخره عنه عرفا</w:t>
      </w:r>
      <w:r w:rsidR="008A3846">
        <w:rPr>
          <w:rFonts w:hint="cs"/>
          <w:rtl/>
        </w:rPr>
        <w:t>ً</w:t>
      </w:r>
      <w:r>
        <w:rPr>
          <w:rtl/>
        </w:rPr>
        <w:t>، كما لا تفكيك بينهما واقعا</w:t>
      </w:r>
      <w:r w:rsidR="008A3846">
        <w:rPr>
          <w:rFonts w:hint="cs"/>
          <w:rtl/>
        </w:rPr>
        <w:t>ً</w:t>
      </w:r>
      <w:r>
        <w:rPr>
          <w:rtl/>
        </w:rPr>
        <w:t>، ولا آثار حدوثه في الزمان الثاني، فإنه نحو وجود خاص، نعم لا بأس بترتيبها بذا ك الاستصحاب، بناء</w:t>
      </w:r>
      <w:r w:rsidR="008A3846">
        <w:rPr>
          <w:rFonts w:hint="cs"/>
          <w:rtl/>
        </w:rPr>
        <w:t>ً</w:t>
      </w:r>
      <w:r>
        <w:rPr>
          <w:rtl/>
        </w:rPr>
        <w:t xml:space="preserve"> على أنه عبارة عن أمر مركب من الوجود في الزمان اللاحق وعدم الوجود في السابق.</w:t>
      </w:r>
    </w:p>
    <w:p w14:paraId="1E1AA954" w14:textId="77777777" w:rsidR="008A3846" w:rsidRDefault="001A75A1" w:rsidP="001A75A1">
      <w:pPr>
        <w:pStyle w:val="libNormal"/>
        <w:rPr>
          <w:rtl/>
        </w:rPr>
      </w:pPr>
      <w:r>
        <w:rPr>
          <w:rtl/>
        </w:rPr>
        <w:t>وإن لوحظا بال</w:t>
      </w:r>
      <w:r w:rsidR="008A3846">
        <w:rPr>
          <w:rFonts w:hint="cs"/>
          <w:rtl/>
        </w:rPr>
        <w:t>إ</w:t>
      </w:r>
      <w:r>
        <w:rPr>
          <w:rtl/>
        </w:rPr>
        <w:t>ضافة إلى حادث آخر علم بحدوثه</w:t>
      </w:r>
      <w:r w:rsidR="00DF730E">
        <w:rPr>
          <w:rtl/>
        </w:rPr>
        <w:t xml:space="preserve"> أيضاً، </w:t>
      </w:r>
      <w:r>
        <w:rPr>
          <w:rtl/>
        </w:rPr>
        <w:t>وشك في تقدم ذاك عليه وتأخره عنه، كما إذا علم بعروض حكمين أو موت متوارثين، وشك في المتقدم والمتأخر منهما، فإن كانا مجهولي التاريخ:</w:t>
      </w:r>
    </w:p>
    <w:p w14:paraId="6DB3B32A" w14:textId="78A79614" w:rsidR="001A75A1" w:rsidRDefault="001A75A1" w:rsidP="001A75A1">
      <w:pPr>
        <w:pStyle w:val="libNormal"/>
      </w:pPr>
      <w:r>
        <w:rPr>
          <w:rtl/>
        </w:rPr>
        <w:t xml:space="preserve"> فتارة كان ال</w:t>
      </w:r>
      <w:r w:rsidR="008A3846">
        <w:rPr>
          <w:rFonts w:hint="cs"/>
          <w:rtl/>
        </w:rPr>
        <w:t>أ</w:t>
      </w:r>
      <w:r>
        <w:rPr>
          <w:rtl/>
        </w:rPr>
        <w:t>ثر الشرعي لوجود أحدهما بنحو خاص من التقدم أو التأخر أو التقارن، لا للآخر ولا له بنحو آخر، فاستصحاب عدمه صار بلا معارض، بخلاف ما إذا كان ال</w:t>
      </w:r>
      <w:r w:rsidR="008A3846">
        <w:rPr>
          <w:rFonts w:hint="cs"/>
          <w:rtl/>
        </w:rPr>
        <w:t>أ</w:t>
      </w:r>
      <w:r>
        <w:rPr>
          <w:rtl/>
        </w:rPr>
        <w:t>ثر لوجود كل منهما كذلك، أو لكل من أنحاء وجوده، فإنه حينئذ يعارض، فلا مجال لاستسحاب العدم في واحد، للمعارضة باستصحاب العدم في آخر، لتحقق أركانه في كل منهما.</w:t>
      </w:r>
    </w:p>
    <w:p w14:paraId="21ED4CB1" w14:textId="6B669A96" w:rsidR="001A75A1" w:rsidRDefault="001A75A1" w:rsidP="001A75A1">
      <w:pPr>
        <w:pStyle w:val="libNormal"/>
      </w:pPr>
      <w:r>
        <w:rPr>
          <w:rtl/>
        </w:rPr>
        <w:t>هذا إذا كان ال</w:t>
      </w:r>
      <w:r w:rsidR="008A3846">
        <w:rPr>
          <w:rFonts w:hint="cs"/>
          <w:rtl/>
        </w:rPr>
        <w:t>أ</w:t>
      </w:r>
      <w:r>
        <w:rPr>
          <w:rtl/>
        </w:rPr>
        <w:t>ثر المهم مترتبا</w:t>
      </w:r>
      <w:r w:rsidR="008A3846">
        <w:rPr>
          <w:rFonts w:hint="cs"/>
          <w:rtl/>
        </w:rPr>
        <w:t>ً</w:t>
      </w:r>
      <w:r>
        <w:rPr>
          <w:rtl/>
        </w:rPr>
        <w:t xml:space="preserve"> على وجوده الخاص الذي كان مفاد كان التامة.</w:t>
      </w:r>
    </w:p>
    <w:p w14:paraId="27A3F4A6" w14:textId="30B32517" w:rsidR="001A75A1" w:rsidRDefault="001A75A1" w:rsidP="001A75A1">
      <w:pPr>
        <w:pStyle w:val="libNormal"/>
      </w:pPr>
      <w:r>
        <w:rPr>
          <w:rtl/>
        </w:rPr>
        <w:t>وأما إن كان مترتبا</w:t>
      </w:r>
      <w:r w:rsidR="008A3846">
        <w:rPr>
          <w:rFonts w:hint="cs"/>
          <w:rtl/>
        </w:rPr>
        <w:t>ً</w:t>
      </w:r>
      <w:r>
        <w:rPr>
          <w:rtl/>
        </w:rPr>
        <w:t xml:space="preserve"> على ما إذا كان متصفا</w:t>
      </w:r>
      <w:r w:rsidR="008A3846">
        <w:rPr>
          <w:rFonts w:hint="cs"/>
          <w:rtl/>
        </w:rPr>
        <w:t>ً</w:t>
      </w:r>
      <w:r>
        <w:rPr>
          <w:rtl/>
        </w:rPr>
        <w:t xml:space="preserve"> بالتقدم، أو بأحد ضديه الذي كان مفاد كان الناقصة، فلا مورد ها هنا للاستصحاب، لعدم اليقين السابق فيه، بلا ارتياب.</w:t>
      </w:r>
    </w:p>
    <w:p w14:paraId="57ED4FAE" w14:textId="313EE630" w:rsidR="001A75A1" w:rsidRDefault="001A75A1" w:rsidP="001A75A1">
      <w:pPr>
        <w:pStyle w:val="libNormal"/>
      </w:pPr>
      <w:r>
        <w:rPr>
          <w:rtl/>
        </w:rPr>
        <w:t>وأخرى كان ال</w:t>
      </w:r>
      <w:r w:rsidR="008A3846">
        <w:rPr>
          <w:rFonts w:hint="cs"/>
          <w:rtl/>
        </w:rPr>
        <w:t>أ</w:t>
      </w:r>
      <w:r>
        <w:rPr>
          <w:rtl/>
        </w:rPr>
        <w:t>ثر لعدم أحدهما في زمان الآخر، فالتحقيق أنه</w:t>
      </w:r>
      <w:r w:rsidR="00714E52">
        <w:rPr>
          <w:rtl/>
        </w:rPr>
        <w:t xml:space="preserve"> أيضاً </w:t>
      </w:r>
      <w:r>
        <w:rPr>
          <w:rtl/>
        </w:rPr>
        <w:t>ليس</w:t>
      </w:r>
    </w:p>
    <w:p w14:paraId="4616BC13" w14:textId="77777777" w:rsidR="001A75A1" w:rsidRDefault="00D7791C" w:rsidP="001A75A1">
      <w:pPr>
        <w:pStyle w:val="libNormal"/>
      </w:pPr>
      <w:r>
        <w:rPr>
          <w:rtl/>
        </w:rPr>
        <w:br w:type="page"/>
      </w:r>
    </w:p>
    <w:p w14:paraId="7139F406" w14:textId="01ABE7FF" w:rsidR="001A75A1" w:rsidRDefault="001A75A1" w:rsidP="000240F2">
      <w:pPr>
        <w:pStyle w:val="libNormal0"/>
      </w:pPr>
      <w:r>
        <w:rPr>
          <w:rtl/>
        </w:rPr>
        <w:lastRenderedPageBreak/>
        <w:t>بمورد للاستصحاب، فيما كان ال</w:t>
      </w:r>
      <w:r w:rsidR="008A3846">
        <w:rPr>
          <w:rFonts w:hint="cs"/>
          <w:rtl/>
        </w:rPr>
        <w:t>أ</w:t>
      </w:r>
      <w:r>
        <w:rPr>
          <w:rtl/>
        </w:rPr>
        <w:t>ثر المهم مترتبا</w:t>
      </w:r>
      <w:r w:rsidR="008A3846">
        <w:rPr>
          <w:rFonts w:hint="cs"/>
          <w:rtl/>
        </w:rPr>
        <w:t>ً</w:t>
      </w:r>
      <w:r>
        <w:rPr>
          <w:rtl/>
        </w:rPr>
        <w:t xml:space="preserve"> على ثبوته [للحادث، بأن يكون ال</w:t>
      </w:r>
      <w:r w:rsidR="008A3846">
        <w:rPr>
          <w:rFonts w:hint="cs"/>
          <w:rtl/>
        </w:rPr>
        <w:t>أ</w:t>
      </w:r>
      <w:r>
        <w:rPr>
          <w:rtl/>
        </w:rPr>
        <w:t>ثر الحادث]</w:t>
      </w:r>
      <w:r w:rsidRPr="00D92983">
        <w:rPr>
          <w:rStyle w:val="libFootnotenumChar"/>
          <w:rtl/>
        </w:rPr>
        <w:t>(1)</w:t>
      </w:r>
      <w:r>
        <w:rPr>
          <w:rtl/>
        </w:rPr>
        <w:t xml:space="preserve"> المتصف بالعدم في زمان حدوث الآخر لعدم اليقين بحدوثه كذلك في زمان، [بل قضية الاستصحاب عدم حدوثه كذلك، كما لا يخفى]</w:t>
      </w:r>
      <w:r w:rsidRPr="00D92983">
        <w:rPr>
          <w:rStyle w:val="libFootnotenumChar"/>
          <w:rtl/>
        </w:rPr>
        <w:t>(2)</w:t>
      </w:r>
      <w:r>
        <w:rPr>
          <w:rtl/>
        </w:rPr>
        <w:t>.</w:t>
      </w:r>
    </w:p>
    <w:p w14:paraId="57538330" w14:textId="1EE37ECC" w:rsidR="001A75A1" w:rsidRPr="00397FBF" w:rsidRDefault="001A75A1" w:rsidP="00397FBF">
      <w:pPr>
        <w:pStyle w:val="libNormal"/>
      </w:pPr>
      <w:r w:rsidRPr="00397FBF">
        <w:rPr>
          <w:rtl/>
        </w:rPr>
        <w:t>وكذا فيما كان مترتبا</w:t>
      </w:r>
      <w:r w:rsidR="008A3846" w:rsidRPr="00397FBF">
        <w:rPr>
          <w:rFonts w:hint="cs"/>
          <w:rtl/>
        </w:rPr>
        <w:t>ً</w:t>
      </w:r>
      <w:r w:rsidRPr="00397FBF">
        <w:rPr>
          <w:rtl/>
        </w:rPr>
        <w:t xml:space="preserve"> على نفس عدمه في زمان الآخر واقعا</w:t>
      </w:r>
      <w:r w:rsidR="008A3846" w:rsidRPr="00397FBF">
        <w:rPr>
          <w:rFonts w:hint="cs"/>
          <w:rtl/>
        </w:rPr>
        <w:t>ً</w:t>
      </w:r>
      <w:r w:rsidRPr="00397FBF">
        <w:rPr>
          <w:rtl/>
        </w:rPr>
        <w:t>، وإن كان على يقين منه في آن قبل زمان اليقين بحدوث أحدهما، لعدم إحراز اتصال زمان شكه وهو زمان حدوث الآخر بزمان يقينه، لاحتمال انفصاله عنه باتصال حدوثه به.</w:t>
      </w:r>
    </w:p>
    <w:p w14:paraId="39DCAFC4" w14:textId="3921BD30" w:rsidR="001A75A1" w:rsidRDefault="001A75A1" w:rsidP="001A75A1">
      <w:pPr>
        <w:pStyle w:val="libNormal"/>
      </w:pPr>
      <w:r>
        <w:rPr>
          <w:rtl/>
        </w:rPr>
        <w:t>وبالجملة</w:t>
      </w:r>
      <w:r w:rsidRPr="00D92983">
        <w:rPr>
          <w:rStyle w:val="libFootnotenumChar"/>
          <w:rtl/>
        </w:rPr>
        <w:t>(3)</w:t>
      </w:r>
      <w:r>
        <w:rPr>
          <w:rtl/>
        </w:rPr>
        <w:t xml:space="preserve"> كان بعد ذاك الآن الذي قبل زمان اليقين بحدوث أحدهما زمانان: أحدهما زمان حدوثه، والآخر زمان حدوث الآخر وثبوته الذي يكون طرفا</w:t>
      </w:r>
      <w:r w:rsidR="008A3846">
        <w:rPr>
          <w:rFonts w:hint="cs"/>
          <w:rtl/>
        </w:rPr>
        <w:t>ً</w:t>
      </w:r>
      <w:r>
        <w:rPr>
          <w:rtl/>
        </w:rPr>
        <w:t xml:space="preserve"> للشك في أنه فيه أو قبله، وحيث شك في أن أي</w:t>
      </w:r>
      <w:r w:rsidR="008A3846">
        <w:rPr>
          <w:rFonts w:hint="cs"/>
          <w:rtl/>
        </w:rPr>
        <w:t>ّ</w:t>
      </w:r>
      <w:r>
        <w:rPr>
          <w:rtl/>
        </w:rPr>
        <w:t>هما مقدم وأي</w:t>
      </w:r>
      <w:r w:rsidR="008A3846">
        <w:rPr>
          <w:rFonts w:hint="cs"/>
          <w:rtl/>
        </w:rPr>
        <w:t>ّ</w:t>
      </w:r>
      <w:r>
        <w:rPr>
          <w:rtl/>
        </w:rPr>
        <w:t>هما مؤخر لم يحرز اتصال زمان الشك بزمان اليقين، ومعه لا مجال للاستصحاب حيث لم يحرز معه كون رفع اليد عن اليقين بعدم حدوثه بهذا الشك من نقض اليقين بالشك.</w:t>
      </w:r>
    </w:p>
    <w:p w14:paraId="624FB82F" w14:textId="5E63B0AE" w:rsidR="001A75A1" w:rsidRDefault="001A75A1" w:rsidP="001A75A1">
      <w:pPr>
        <w:pStyle w:val="libNormal"/>
      </w:pPr>
      <w:r>
        <w:rPr>
          <w:rtl/>
        </w:rPr>
        <w:t>لا يقال: لا شبهة في اتصال مجموع الزمانين بذاك الآن، وهو بتمامه زمان الشك في حدوثه لاحتمال تأخره على الآخر، مثلا</w:t>
      </w:r>
      <w:r w:rsidR="008A3846">
        <w:rPr>
          <w:rFonts w:hint="cs"/>
          <w:rtl/>
        </w:rPr>
        <w:t>ً</w:t>
      </w:r>
      <w:r>
        <w:rPr>
          <w:rtl/>
        </w:rPr>
        <w:t xml:space="preserve"> إذا كان على يقين من عدم حدوث واحد منهما في ساعة، وصار على يقين من حدوث أحدهما بلا تعيين في ساعة أخرى بعدها، وحدوث الآخر في ساعة ثالثة، كان زمان الشك في حدوث كل منهما تمام الساعتين لا خصوص أحدهما، كما لا يخفى.</w:t>
      </w:r>
    </w:p>
    <w:p w14:paraId="2759D5F1" w14:textId="77777777" w:rsidR="001A75A1" w:rsidRDefault="00D7791C" w:rsidP="00D7791C">
      <w:pPr>
        <w:pStyle w:val="libLine"/>
      </w:pPr>
      <w:r>
        <w:rPr>
          <w:rtl/>
        </w:rPr>
        <w:t>____________________</w:t>
      </w:r>
    </w:p>
    <w:p w14:paraId="3C71437C" w14:textId="77777777" w:rsidR="001A75A1" w:rsidRDefault="001A75A1" w:rsidP="000240F2">
      <w:pPr>
        <w:pStyle w:val="libFootnote0"/>
      </w:pPr>
      <w:r w:rsidRPr="000240F2">
        <w:rPr>
          <w:rtl/>
        </w:rPr>
        <w:t>(1)</w:t>
      </w:r>
      <w:r>
        <w:rPr>
          <w:rtl/>
        </w:rPr>
        <w:t xml:space="preserve"> جاء‌ت العبارة في نسخة</w:t>
      </w:r>
      <w:r w:rsidR="0077545E">
        <w:rPr>
          <w:rtl/>
        </w:rPr>
        <w:t xml:space="preserve"> «أ»</w:t>
      </w:r>
      <w:r>
        <w:rPr>
          <w:rtl/>
        </w:rPr>
        <w:t xml:space="preserve"> وحذفت من</w:t>
      </w:r>
      <w:r w:rsidR="0077545E">
        <w:rPr>
          <w:rtl/>
        </w:rPr>
        <w:t xml:space="preserve"> «ب»</w:t>
      </w:r>
      <w:r>
        <w:rPr>
          <w:rtl/>
        </w:rPr>
        <w:t>.</w:t>
      </w:r>
    </w:p>
    <w:p w14:paraId="6036CA15" w14:textId="77777777" w:rsidR="001A75A1" w:rsidRDefault="001A75A1" w:rsidP="000240F2">
      <w:pPr>
        <w:pStyle w:val="libFootnote0"/>
      </w:pPr>
      <w:r w:rsidRPr="000240F2">
        <w:rPr>
          <w:rtl/>
        </w:rPr>
        <w:t>(2)</w:t>
      </w:r>
      <w:r>
        <w:rPr>
          <w:rtl/>
        </w:rPr>
        <w:t xml:space="preserve"> أثبتنا الزيادة من</w:t>
      </w:r>
      <w:r w:rsidR="0077545E">
        <w:rPr>
          <w:rtl/>
        </w:rPr>
        <w:t xml:space="preserve"> «ب»</w:t>
      </w:r>
      <w:r>
        <w:rPr>
          <w:rtl/>
        </w:rPr>
        <w:t>.</w:t>
      </w:r>
    </w:p>
    <w:p w14:paraId="30F35FE5" w14:textId="73CDA0DE" w:rsidR="001A75A1" w:rsidRDefault="001A75A1" w:rsidP="000240F2">
      <w:pPr>
        <w:pStyle w:val="libFootnote0"/>
      </w:pPr>
      <w:r w:rsidRPr="000240F2">
        <w:rPr>
          <w:rtl/>
        </w:rPr>
        <w:t>(3)</w:t>
      </w:r>
      <w:r>
        <w:rPr>
          <w:rtl/>
        </w:rPr>
        <w:t xml:space="preserve"> وإن شئت قلت: إن عدمه الازلي المعلوم قبل الساعتين، وإن كان في الساعة ال</w:t>
      </w:r>
      <w:r w:rsidR="008A3846">
        <w:rPr>
          <w:rFonts w:hint="cs"/>
          <w:rtl/>
        </w:rPr>
        <w:t>أ</w:t>
      </w:r>
      <w:r>
        <w:rPr>
          <w:rtl/>
        </w:rPr>
        <w:t>ولى منهما مشكوكا</w:t>
      </w:r>
      <w:r w:rsidR="008A3846">
        <w:rPr>
          <w:rFonts w:hint="cs"/>
          <w:rtl/>
        </w:rPr>
        <w:t>ً</w:t>
      </w:r>
      <w:r>
        <w:rPr>
          <w:rtl/>
        </w:rPr>
        <w:t>، إلا أنه حسب الفرض ليس موضوعا</w:t>
      </w:r>
      <w:r w:rsidR="008A3846">
        <w:rPr>
          <w:rFonts w:hint="cs"/>
          <w:rtl/>
        </w:rPr>
        <w:t>ً</w:t>
      </w:r>
      <w:r>
        <w:rPr>
          <w:rtl/>
        </w:rPr>
        <w:t xml:space="preserve"> للحكم وال</w:t>
      </w:r>
      <w:r w:rsidR="008A3846">
        <w:rPr>
          <w:rFonts w:hint="cs"/>
          <w:rtl/>
        </w:rPr>
        <w:t>أ</w:t>
      </w:r>
      <w:r>
        <w:rPr>
          <w:rtl/>
        </w:rPr>
        <w:t>ثر، وإنما الموضوع هو عدمه الخاص، وهو عدمه في زمان حدوث الآخر المحتمل كونه الساعة ال</w:t>
      </w:r>
      <w:r w:rsidR="008A3846">
        <w:rPr>
          <w:rFonts w:hint="cs"/>
          <w:rtl/>
        </w:rPr>
        <w:t>أ</w:t>
      </w:r>
      <w:r>
        <w:rPr>
          <w:rtl/>
        </w:rPr>
        <w:t>ولى المتصلة بزمان يقينه، أو الثانية المنفصلة عنه، فلم يحرز اتصال زمان شكه بزمان يقينه، ولابد منه في صدق: لا تنقض اليقين بالشك، فاستصحاب عدمه إلى الساعة الثانية لا يثبت عدمه في زمان حدوث الآخر</w:t>
      </w:r>
      <w:r w:rsidR="008A3846">
        <w:rPr>
          <w:rFonts w:hint="cs"/>
          <w:rtl/>
        </w:rPr>
        <w:t xml:space="preserve"> </w:t>
      </w:r>
      <w:r>
        <w:rPr>
          <w:rtl/>
        </w:rPr>
        <w:t>إلا على ال</w:t>
      </w:r>
      <w:r w:rsidR="008A3846">
        <w:rPr>
          <w:rFonts w:hint="cs"/>
          <w:rtl/>
        </w:rPr>
        <w:t>أ</w:t>
      </w:r>
      <w:r>
        <w:rPr>
          <w:rtl/>
        </w:rPr>
        <w:t>صل المثبت فيما دار</w:t>
      </w:r>
      <w:r w:rsidR="00714E52">
        <w:rPr>
          <w:rtl/>
        </w:rPr>
        <w:t xml:space="preserve"> الأمر </w:t>
      </w:r>
      <w:r>
        <w:rPr>
          <w:rtl/>
        </w:rPr>
        <w:t xml:space="preserve">بين التقدم والتأخر، فتدبر، (منه </w:t>
      </w:r>
      <w:r w:rsidR="00D7791C" w:rsidRPr="000240F2">
        <w:rPr>
          <w:rStyle w:val="libFootnoteAlaemChar"/>
          <w:rtl/>
        </w:rPr>
        <w:t>قدس‌سره</w:t>
      </w:r>
      <w:r>
        <w:rPr>
          <w:rtl/>
        </w:rPr>
        <w:t>).</w:t>
      </w:r>
    </w:p>
    <w:p w14:paraId="78A2FC63" w14:textId="7057029A" w:rsidR="001A75A1" w:rsidRDefault="00D7791C" w:rsidP="008A3846">
      <w:pPr>
        <w:pStyle w:val="libFootnote0"/>
      </w:pPr>
      <w:r>
        <w:rPr>
          <w:rtl/>
        </w:rPr>
        <w:br w:type="page"/>
      </w:r>
    </w:p>
    <w:p w14:paraId="1FB94EB0" w14:textId="06FD07A7" w:rsidR="001A75A1" w:rsidRDefault="001A75A1" w:rsidP="001A75A1">
      <w:pPr>
        <w:pStyle w:val="libNormal"/>
      </w:pPr>
      <w:r>
        <w:rPr>
          <w:rtl/>
        </w:rPr>
        <w:lastRenderedPageBreak/>
        <w:t xml:space="preserve">فإنه يقال: نعم، ولكنه إذا كان بلحاظ إضافته إلى أجزاء الزمان، والمفروض إنه </w:t>
      </w:r>
      <w:r w:rsidR="009D2AA1">
        <w:rPr>
          <w:rFonts w:hint="cs"/>
          <w:rtl/>
        </w:rPr>
        <w:t>ب</w:t>
      </w:r>
      <w:r>
        <w:rPr>
          <w:rtl/>
        </w:rPr>
        <w:t>لحاظ إضافته إلى الآخر، وأنه حدث في زمان حدوثه وثبوته أو قبله، ولا شبهة أن زمان شكه بهذا اللحاظ إنما هو خصوص ساعة ثبوت الآخر وحدوثه لا الساعتين.</w:t>
      </w:r>
    </w:p>
    <w:p w14:paraId="230C7EFF" w14:textId="0871F6AA" w:rsidR="001A75A1" w:rsidRDefault="001A75A1" w:rsidP="001A75A1">
      <w:pPr>
        <w:pStyle w:val="libNormal"/>
      </w:pPr>
      <w:r>
        <w:rPr>
          <w:rtl/>
        </w:rPr>
        <w:t>فانقدح أنه لا مورد ها هنا للاستصحاب لاختلال أركانه لا أنه مورده، وعدم جريانه إنما هو بالمعارضة، كي يختص بما كان ال</w:t>
      </w:r>
      <w:r w:rsidR="009D2AA1">
        <w:rPr>
          <w:rFonts w:hint="cs"/>
          <w:rtl/>
        </w:rPr>
        <w:t>أ</w:t>
      </w:r>
      <w:r>
        <w:rPr>
          <w:rtl/>
        </w:rPr>
        <w:t>ثر لعدم كل في زمان الآخر، وإلا كان الاستصحاب فيما له ال</w:t>
      </w:r>
      <w:r w:rsidR="009D2AA1">
        <w:rPr>
          <w:rFonts w:hint="cs"/>
          <w:rtl/>
        </w:rPr>
        <w:t>أ</w:t>
      </w:r>
      <w:r>
        <w:rPr>
          <w:rtl/>
        </w:rPr>
        <w:t>ثر جاريا</w:t>
      </w:r>
      <w:r w:rsidR="009D2AA1">
        <w:rPr>
          <w:rFonts w:hint="cs"/>
          <w:rtl/>
        </w:rPr>
        <w:t>ً</w:t>
      </w:r>
      <w:r>
        <w:rPr>
          <w:rtl/>
        </w:rPr>
        <w:t>.</w:t>
      </w:r>
    </w:p>
    <w:p w14:paraId="3170B3EF" w14:textId="53E170CC" w:rsidR="001A75A1" w:rsidRDefault="001A75A1" w:rsidP="001A75A1">
      <w:pPr>
        <w:pStyle w:val="libNormal"/>
      </w:pPr>
      <w:r>
        <w:rPr>
          <w:rtl/>
        </w:rPr>
        <w:t>وأما لو علم بتاريخ أحدهما، فلا يخلو</w:t>
      </w:r>
      <w:r w:rsidR="00714E52">
        <w:rPr>
          <w:rtl/>
        </w:rPr>
        <w:t xml:space="preserve"> أيضاً </w:t>
      </w:r>
      <w:r>
        <w:rPr>
          <w:rtl/>
        </w:rPr>
        <w:t>إما يكون ال</w:t>
      </w:r>
      <w:r w:rsidR="009D2AA1">
        <w:rPr>
          <w:rFonts w:hint="cs"/>
          <w:rtl/>
        </w:rPr>
        <w:t>أ</w:t>
      </w:r>
      <w:r>
        <w:rPr>
          <w:rtl/>
        </w:rPr>
        <w:t>ثر المهم مترتبا</w:t>
      </w:r>
      <w:r w:rsidR="009D2AA1">
        <w:rPr>
          <w:rFonts w:hint="cs"/>
          <w:rtl/>
        </w:rPr>
        <w:t>ً</w:t>
      </w:r>
      <w:r>
        <w:rPr>
          <w:rtl/>
        </w:rPr>
        <w:t xml:space="preserve"> على الوجود الخاص من المقدم أو المؤخر أو المقارن، فلا إشكال في استصحاب عدمه، لو لا المعارضة باستصحاب العدم في طرف الآخر أو طرفه، كما تقدم.</w:t>
      </w:r>
    </w:p>
    <w:p w14:paraId="4BB3B39C" w14:textId="40712C06" w:rsidR="001A75A1" w:rsidRDefault="001A75A1" w:rsidP="001A75A1">
      <w:pPr>
        <w:pStyle w:val="libNormal"/>
      </w:pPr>
      <w:r>
        <w:rPr>
          <w:rtl/>
        </w:rPr>
        <w:t>وإما يكون مترتبا</w:t>
      </w:r>
      <w:r w:rsidR="009D2AA1">
        <w:rPr>
          <w:rFonts w:hint="cs"/>
          <w:rtl/>
        </w:rPr>
        <w:t>ً</w:t>
      </w:r>
      <w:r>
        <w:rPr>
          <w:rtl/>
        </w:rPr>
        <w:t xml:space="preserve"> على ما إذا كان متصفا</w:t>
      </w:r>
      <w:r w:rsidR="009D2AA1">
        <w:rPr>
          <w:rFonts w:hint="cs"/>
          <w:rtl/>
        </w:rPr>
        <w:t>ً</w:t>
      </w:r>
      <w:r>
        <w:rPr>
          <w:rtl/>
        </w:rPr>
        <w:t xml:space="preserve"> بكذا، فلا مورد للاستصحاب أصلا</w:t>
      </w:r>
      <w:r w:rsidR="009D2AA1">
        <w:rPr>
          <w:rFonts w:hint="cs"/>
          <w:rtl/>
        </w:rPr>
        <w:t>ً</w:t>
      </w:r>
      <w:r>
        <w:rPr>
          <w:rtl/>
        </w:rPr>
        <w:t>، لا في مجهول التاريخ ولا في معلومه كما لا يخفى، لعدم اليقين بالاتصاف به سابقا</w:t>
      </w:r>
      <w:r w:rsidR="009D2AA1">
        <w:rPr>
          <w:rFonts w:hint="cs"/>
          <w:rtl/>
        </w:rPr>
        <w:t>ً</w:t>
      </w:r>
      <w:r>
        <w:rPr>
          <w:rtl/>
        </w:rPr>
        <w:t xml:space="preserve"> فيهما.</w:t>
      </w:r>
    </w:p>
    <w:p w14:paraId="47FE5511" w14:textId="7148FB7D" w:rsidR="001A75A1" w:rsidRDefault="001A75A1" w:rsidP="001A75A1">
      <w:pPr>
        <w:pStyle w:val="libNormal"/>
      </w:pPr>
      <w:r>
        <w:rPr>
          <w:rtl/>
        </w:rPr>
        <w:t>وإما يكون مترتبا</w:t>
      </w:r>
      <w:r w:rsidR="009D2AA1">
        <w:rPr>
          <w:rFonts w:hint="cs"/>
          <w:rtl/>
        </w:rPr>
        <w:t>ً</w:t>
      </w:r>
      <w:r>
        <w:rPr>
          <w:rtl/>
        </w:rPr>
        <w:t xml:space="preserve"> على عدمه الذي هو مفاد ليس التامة في زمان الآخر، فاستصحاب العدم في مجهول التاريخ منهما كان جاريا</w:t>
      </w:r>
      <w:r w:rsidR="009D2AA1">
        <w:rPr>
          <w:rFonts w:hint="cs"/>
          <w:rtl/>
        </w:rPr>
        <w:t>ً</w:t>
      </w:r>
      <w:r>
        <w:rPr>
          <w:rtl/>
        </w:rPr>
        <w:t>، لاتصال زمان شكه بزمان يقينه، دون معلومه لانتفاء الشك فيه في زمان، وإنما الشك فيه بإضافة زمانه إلى الآخر، وقد عرفت جريانه فيهما تارة وعدم جريانه كذلك أخرى.</w:t>
      </w:r>
    </w:p>
    <w:p w14:paraId="03124E83" w14:textId="77777777" w:rsidR="001A75A1" w:rsidRDefault="001A75A1" w:rsidP="001A75A1">
      <w:pPr>
        <w:pStyle w:val="libNormal"/>
      </w:pPr>
      <w:r>
        <w:rPr>
          <w:rtl/>
        </w:rPr>
        <w:t>فانقدح أنه لا فرق بينهما، كان الحادثان مجهولي التاريخ أو كانا مختلفين، ولا بين مجهوله ومعلومه في المختلفين، فيما اعتبر في الموضوع خصوصية ناشئة من إضافة أحدهما إلى الآخر بحسب الزمان من التقدم، أو أحد ضديه وشك فيها، كما لا يخفى.</w:t>
      </w:r>
    </w:p>
    <w:p w14:paraId="705AA931" w14:textId="77777777" w:rsidR="001A75A1" w:rsidRDefault="001A75A1" w:rsidP="001A75A1">
      <w:pPr>
        <w:pStyle w:val="libNormal"/>
      </w:pPr>
      <w:r>
        <w:rPr>
          <w:rtl/>
        </w:rPr>
        <w:t>كما انقدح أنه لا مورد للاستصحاب</w:t>
      </w:r>
      <w:r w:rsidR="00714E52">
        <w:rPr>
          <w:rtl/>
        </w:rPr>
        <w:t xml:space="preserve"> أيضاً </w:t>
      </w:r>
      <w:r>
        <w:rPr>
          <w:rtl/>
        </w:rPr>
        <w:t>فيما تعاقب حالتان متضادتان</w:t>
      </w:r>
    </w:p>
    <w:p w14:paraId="6119A015" w14:textId="77777777" w:rsidR="001A75A1" w:rsidRDefault="00D7791C" w:rsidP="001A75A1">
      <w:pPr>
        <w:pStyle w:val="libNormal"/>
      </w:pPr>
      <w:r>
        <w:rPr>
          <w:rtl/>
        </w:rPr>
        <w:br w:type="page"/>
      </w:r>
    </w:p>
    <w:p w14:paraId="2F1F29F6" w14:textId="77777777" w:rsidR="001A75A1" w:rsidRDefault="001A75A1" w:rsidP="000240F2">
      <w:pPr>
        <w:pStyle w:val="libNormal0"/>
      </w:pPr>
      <w:r>
        <w:rPr>
          <w:rtl/>
        </w:rPr>
        <w:lastRenderedPageBreak/>
        <w:t>كالطهارة والنجاسة، وشك في ثبوتهما وانتفائهما، للشك في المقدم والمؤخر منهما، وذلك لعدم إحراز الحالة السابقة المتيقنة المتصلة بزمان الشك في ثبوتهما، وترددها بين الحالتين، وأنه ليس من تعارض الاستصحابين، فافهم وتأمل في المقام فإنه دقيق.</w:t>
      </w:r>
    </w:p>
    <w:p w14:paraId="59997E29" w14:textId="09F03E80" w:rsidR="001A75A1" w:rsidRDefault="001A75A1" w:rsidP="001A75A1">
      <w:pPr>
        <w:pStyle w:val="libNormal"/>
      </w:pPr>
      <w:r w:rsidRPr="009D2AA1">
        <w:rPr>
          <w:rStyle w:val="libBold2Char"/>
          <w:rtl/>
        </w:rPr>
        <w:t>الثاني عشر</w:t>
      </w:r>
      <w:r>
        <w:rPr>
          <w:rtl/>
        </w:rPr>
        <w:t>: إنه قد عرفت</w:t>
      </w:r>
      <w:r w:rsidRPr="00D92983">
        <w:rPr>
          <w:rStyle w:val="libFootnotenumChar"/>
          <w:rtl/>
        </w:rPr>
        <w:t>(1)</w:t>
      </w:r>
      <w:r>
        <w:rPr>
          <w:rtl/>
        </w:rPr>
        <w:t xml:space="preserve"> أن مورد الاستصحاب لابد أن يكون حكما شرعيا</w:t>
      </w:r>
      <w:r w:rsidR="009D2AA1">
        <w:rPr>
          <w:rFonts w:hint="cs"/>
          <w:rtl/>
        </w:rPr>
        <w:t>ً</w:t>
      </w:r>
      <w:r>
        <w:rPr>
          <w:rtl/>
        </w:rPr>
        <w:t xml:space="preserve"> أو موضوعا</w:t>
      </w:r>
      <w:r w:rsidR="009D2AA1">
        <w:rPr>
          <w:rFonts w:hint="cs"/>
          <w:rtl/>
        </w:rPr>
        <w:t>ً</w:t>
      </w:r>
      <w:r>
        <w:rPr>
          <w:rtl/>
        </w:rPr>
        <w:t xml:space="preserve"> لحكم كذلك، فلا إشكال فيما كان المستصحب من ال</w:t>
      </w:r>
      <w:r w:rsidR="009D2AA1">
        <w:rPr>
          <w:rFonts w:hint="cs"/>
          <w:rtl/>
        </w:rPr>
        <w:t>أ</w:t>
      </w:r>
      <w:r>
        <w:rPr>
          <w:rtl/>
        </w:rPr>
        <w:t xml:space="preserve">حكام الفرعية، أو الموضوعات الصرفة الخارجية، أو اللغوية إذا كانت ذات </w:t>
      </w:r>
      <w:r w:rsidR="009D2AA1">
        <w:rPr>
          <w:rFonts w:hint="cs"/>
          <w:rtl/>
        </w:rPr>
        <w:t>أ</w:t>
      </w:r>
      <w:r>
        <w:rPr>
          <w:rtl/>
        </w:rPr>
        <w:t>حكام شرعية.</w:t>
      </w:r>
    </w:p>
    <w:p w14:paraId="7089C2C8" w14:textId="6F0B30D4" w:rsidR="001A75A1" w:rsidRDefault="001A75A1" w:rsidP="001A75A1">
      <w:pPr>
        <w:pStyle w:val="libNormal"/>
      </w:pPr>
      <w:r>
        <w:rPr>
          <w:rtl/>
        </w:rPr>
        <w:t>وأما ال</w:t>
      </w:r>
      <w:r w:rsidR="009D2AA1">
        <w:rPr>
          <w:rFonts w:hint="cs"/>
          <w:rtl/>
        </w:rPr>
        <w:t>أ</w:t>
      </w:r>
      <w:r>
        <w:rPr>
          <w:rtl/>
        </w:rPr>
        <w:t>مور الاعتقادية التي كان المهم فيها شرعا</w:t>
      </w:r>
      <w:r w:rsidR="009D2AA1">
        <w:rPr>
          <w:rFonts w:hint="cs"/>
          <w:rtl/>
        </w:rPr>
        <w:t>ً</w:t>
      </w:r>
      <w:r>
        <w:rPr>
          <w:rtl/>
        </w:rPr>
        <w:t xml:space="preserve"> هو الانقياد والتسليم والاعتقاد بمعنى عقد القلب عليها من ال</w:t>
      </w:r>
      <w:r w:rsidR="009D2AA1">
        <w:rPr>
          <w:rFonts w:hint="cs"/>
          <w:rtl/>
        </w:rPr>
        <w:t>أ</w:t>
      </w:r>
      <w:r>
        <w:rPr>
          <w:rtl/>
        </w:rPr>
        <w:t>عمال القلبية الاختيارية، فكذا لا إشكال في الاستصحاب فيها حكما</w:t>
      </w:r>
      <w:r w:rsidR="009D2AA1">
        <w:rPr>
          <w:rFonts w:hint="cs"/>
          <w:rtl/>
        </w:rPr>
        <w:t>ً</w:t>
      </w:r>
      <w:r>
        <w:rPr>
          <w:rtl/>
        </w:rPr>
        <w:t xml:space="preserve"> وكذا موضوعا</w:t>
      </w:r>
      <w:r w:rsidR="009D2AA1">
        <w:rPr>
          <w:rFonts w:hint="cs"/>
          <w:rtl/>
        </w:rPr>
        <w:t>ً</w:t>
      </w:r>
      <w:r>
        <w:rPr>
          <w:rtl/>
        </w:rPr>
        <w:t>، فيما كان هناك يقين سابق وشك لاحق، لصحة التنزيل وعموم الدليل، وكونه أصلا</w:t>
      </w:r>
      <w:r w:rsidR="009D2AA1">
        <w:rPr>
          <w:rFonts w:hint="cs"/>
          <w:rtl/>
        </w:rPr>
        <w:t>ً</w:t>
      </w:r>
      <w:r>
        <w:rPr>
          <w:rtl/>
        </w:rPr>
        <w:t xml:space="preserve"> عمليا</w:t>
      </w:r>
      <w:r w:rsidR="009D2AA1">
        <w:rPr>
          <w:rFonts w:hint="cs"/>
          <w:rtl/>
        </w:rPr>
        <w:t>ً</w:t>
      </w:r>
      <w:r>
        <w:rPr>
          <w:rtl/>
        </w:rPr>
        <w:t xml:space="preserve"> إنما هو بمعنى أنه وظيفة الشك تعب</w:t>
      </w:r>
      <w:r w:rsidR="009D2AA1">
        <w:rPr>
          <w:rFonts w:hint="cs"/>
          <w:rtl/>
        </w:rPr>
        <w:t>ّ</w:t>
      </w:r>
      <w:r>
        <w:rPr>
          <w:rtl/>
        </w:rPr>
        <w:t>دا</w:t>
      </w:r>
      <w:r w:rsidR="009D2AA1">
        <w:rPr>
          <w:rFonts w:hint="cs"/>
          <w:rtl/>
        </w:rPr>
        <w:t>ً</w:t>
      </w:r>
      <w:r>
        <w:rPr>
          <w:rtl/>
        </w:rPr>
        <w:t>، قبالا</w:t>
      </w:r>
      <w:r w:rsidR="009D2AA1">
        <w:rPr>
          <w:rFonts w:hint="cs"/>
          <w:rtl/>
        </w:rPr>
        <w:t>ً</w:t>
      </w:r>
      <w:r>
        <w:rPr>
          <w:rtl/>
        </w:rPr>
        <w:t xml:space="preserve"> لل</w:t>
      </w:r>
      <w:r w:rsidR="009D2AA1">
        <w:rPr>
          <w:rFonts w:hint="cs"/>
          <w:rtl/>
        </w:rPr>
        <w:t>أ</w:t>
      </w:r>
      <w:r>
        <w:rPr>
          <w:rtl/>
        </w:rPr>
        <w:t>مارات الحاكية عن الواقعيات، ف</w:t>
      </w:r>
      <w:r w:rsidR="009D2AA1">
        <w:rPr>
          <w:rFonts w:hint="cs"/>
          <w:rtl/>
        </w:rPr>
        <w:t>َ</w:t>
      </w:r>
      <w:r>
        <w:rPr>
          <w:rtl/>
        </w:rPr>
        <w:t>يعم العمل بالجوانح كالجوارح، وأما التي كان المهم فيها شرعا</w:t>
      </w:r>
      <w:r w:rsidR="009D2AA1">
        <w:rPr>
          <w:rFonts w:hint="cs"/>
          <w:rtl/>
        </w:rPr>
        <w:t>ً</w:t>
      </w:r>
      <w:r>
        <w:rPr>
          <w:rtl/>
        </w:rPr>
        <w:t xml:space="preserve"> وعقلا</w:t>
      </w:r>
      <w:r w:rsidR="009D2AA1">
        <w:rPr>
          <w:rFonts w:hint="cs"/>
          <w:rtl/>
        </w:rPr>
        <w:t>ً</w:t>
      </w:r>
      <w:r>
        <w:rPr>
          <w:rtl/>
        </w:rPr>
        <w:t xml:space="preserve"> هو القطع بها ومعرفتها، فلا مجال له موضوعا</w:t>
      </w:r>
      <w:r w:rsidR="009D2AA1">
        <w:rPr>
          <w:rFonts w:hint="cs"/>
          <w:rtl/>
        </w:rPr>
        <w:t>ً</w:t>
      </w:r>
      <w:r>
        <w:rPr>
          <w:rtl/>
        </w:rPr>
        <w:t xml:space="preserve"> ويجري حكما</w:t>
      </w:r>
      <w:r w:rsidR="009D2AA1">
        <w:rPr>
          <w:rFonts w:hint="cs"/>
          <w:rtl/>
        </w:rPr>
        <w:t>ً</w:t>
      </w:r>
      <w:r>
        <w:rPr>
          <w:rtl/>
        </w:rPr>
        <w:t>، فلو كان متيق</w:t>
      </w:r>
      <w:r w:rsidR="009D2AA1">
        <w:rPr>
          <w:rFonts w:hint="cs"/>
          <w:rtl/>
        </w:rPr>
        <w:t>ّ</w:t>
      </w:r>
      <w:r>
        <w:rPr>
          <w:rtl/>
        </w:rPr>
        <w:t>نا</w:t>
      </w:r>
      <w:r w:rsidR="009D2AA1">
        <w:rPr>
          <w:rFonts w:hint="cs"/>
          <w:rtl/>
        </w:rPr>
        <w:t>ً</w:t>
      </w:r>
      <w:r>
        <w:rPr>
          <w:rtl/>
        </w:rPr>
        <w:t xml:space="preserve"> بوجوب تحصيل القطع بش</w:t>
      </w:r>
      <w:r w:rsidR="004827CC">
        <w:rPr>
          <w:rFonts w:hint="cs"/>
          <w:rtl/>
        </w:rPr>
        <w:t>يء</w:t>
      </w:r>
      <w:r>
        <w:rPr>
          <w:rtl/>
        </w:rPr>
        <w:t xml:space="preserve"> - كتفاصيل القيامة - في زمان وشك في بقاء وجوبه، يستصحب.</w:t>
      </w:r>
    </w:p>
    <w:p w14:paraId="70027554" w14:textId="7500F2DB" w:rsidR="001A75A1" w:rsidRDefault="001A75A1" w:rsidP="001A75A1">
      <w:pPr>
        <w:pStyle w:val="libNormal"/>
      </w:pPr>
      <w:r>
        <w:rPr>
          <w:rtl/>
        </w:rPr>
        <w:t>وأما لو شك في حياة إمام زمان</w:t>
      </w:r>
      <w:r w:rsidR="004827CC">
        <w:rPr>
          <w:rFonts w:hint="cs"/>
          <w:rtl/>
        </w:rPr>
        <w:t>ٍ</w:t>
      </w:r>
      <w:r>
        <w:rPr>
          <w:rtl/>
        </w:rPr>
        <w:t xml:space="preserve"> مثلا</w:t>
      </w:r>
      <w:r w:rsidR="004827CC">
        <w:rPr>
          <w:rFonts w:hint="cs"/>
          <w:rtl/>
        </w:rPr>
        <w:t>ً</w:t>
      </w:r>
      <w:r>
        <w:rPr>
          <w:rtl/>
        </w:rPr>
        <w:t xml:space="preserve"> فلا يستصحب،</w:t>
      </w:r>
      <w:r w:rsidR="00CD5CCB">
        <w:rPr>
          <w:rtl/>
        </w:rPr>
        <w:t xml:space="preserve"> لأجل </w:t>
      </w:r>
      <w:r>
        <w:rPr>
          <w:rtl/>
        </w:rPr>
        <w:t>ترتيب لزوم معرفة إمام زمانه، بل يجب تحصيل اليقين بموته أو حياته مع امكانه، ولا يكاد يجدي في مثل وجوب المعرفة عقلا</w:t>
      </w:r>
      <w:r w:rsidR="004827CC">
        <w:rPr>
          <w:rFonts w:hint="cs"/>
          <w:rtl/>
        </w:rPr>
        <w:t>ً</w:t>
      </w:r>
      <w:r>
        <w:rPr>
          <w:rtl/>
        </w:rPr>
        <w:t xml:space="preserve"> أو شرعا</w:t>
      </w:r>
      <w:r w:rsidR="004827CC">
        <w:rPr>
          <w:rFonts w:hint="cs"/>
          <w:rtl/>
        </w:rPr>
        <w:t>ً</w:t>
      </w:r>
      <w:r>
        <w:rPr>
          <w:rtl/>
        </w:rPr>
        <w:t>، إلا إذا كان حجة من باب إفادته الظن وكان المورد مما يكتفى به</w:t>
      </w:r>
      <w:r w:rsidR="00DF730E">
        <w:rPr>
          <w:rtl/>
        </w:rPr>
        <w:t xml:space="preserve"> أيضاً، </w:t>
      </w:r>
      <w:r>
        <w:rPr>
          <w:rtl/>
        </w:rPr>
        <w:t>فالاعتقاديات كسائر الموضوعات لابد في جريانه فيها من أن يكون في المورد أثر شرعي، يتمكن من موافقته مع بقاء الشك فيه، كان ذاك متعلقا</w:t>
      </w:r>
      <w:r w:rsidR="004827CC">
        <w:rPr>
          <w:rFonts w:hint="cs"/>
          <w:rtl/>
        </w:rPr>
        <w:t>ً</w:t>
      </w:r>
      <w:r>
        <w:rPr>
          <w:rtl/>
        </w:rPr>
        <w:t xml:space="preserve"> بعمل الجوارح أو الجوانح.</w:t>
      </w:r>
    </w:p>
    <w:p w14:paraId="295C0F54" w14:textId="77777777" w:rsidR="001A75A1" w:rsidRDefault="00D7791C" w:rsidP="00D7791C">
      <w:pPr>
        <w:pStyle w:val="libLine"/>
      </w:pPr>
      <w:r>
        <w:rPr>
          <w:rtl/>
        </w:rPr>
        <w:t>____________________</w:t>
      </w:r>
    </w:p>
    <w:p w14:paraId="4BC4CE13" w14:textId="77777777" w:rsidR="001A75A1" w:rsidRDefault="001A75A1" w:rsidP="000240F2">
      <w:pPr>
        <w:pStyle w:val="libFootnote0"/>
      </w:pPr>
      <w:r w:rsidRPr="000240F2">
        <w:rPr>
          <w:rtl/>
        </w:rPr>
        <w:t>(1)</w:t>
      </w:r>
      <w:r>
        <w:rPr>
          <w:rtl/>
        </w:rPr>
        <w:t xml:space="preserve"> في التنبيه السابع / ص 413.</w:t>
      </w:r>
    </w:p>
    <w:p w14:paraId="410CC560" w14:textId="666AF784" w:rsidR="001A75A1" w:rsidRDefault="00D7791C" w:rsidP="004827CC">
      <w:pPr>
        <w:pStyle w:val="libFootnote0"/>
      </w:pPr>
      <w:r>
        <w:rPr>
          <w:rtl/>
        </w:rPr>
        <w:br w:type="page"/>
      </w:r>
    </w:p>
    <w:p w14:paraId="21FCCACB" w14:textId="30A66E1A" w:rsidR="001A75A1" w:rsidRDefault="001A75A1" w:rsidP="001A75A1">
      <w:pPr>
        <w:pStyle w:val="libNormal"/>
      </w:pPr>
      <w:r>
        <w:rPr>
          <w:rtl/>
        </w:rPr>
        <w:lastRenderedPageBreak/>
        <w:t>وقد انقدح بذلك أنه لا مجال له في نفس النب</w:t>
      </w:r>
      <w:r w:rsidR="004827CC">
        <w:rPr>
          <w:rFonts w:hint="cs"/>
          <w:rtl/>
        </w:rPr>
        <w:t>ّ</w:t>
      </w:r>
      <w:r>
        <w:rPr>
          <w:rtl/>
        </w:rPr>
        <w:t>وة، إذا كانت ناشئة من كمال النفس بمثابة يوحى إليها، وكانت لازمة لبعض مراتب كمالها، إما لعدم الشك فيها بعد اتصاف النفس بها، أو لعدم كونها مجعولة بل من الصفات الخارجية التكوينية، ولو فرض الشك في بقائها باحتمال انحطاط النفس عن تلك المرتبة وعدم بقائها بتلك المثابة، كما هو الشأن في سائر الصفات والملكات الحسنة الحاصلة بالرياضات والمجاهدات، وعدم أثر شرعي مهم لها يترتب عليها باستصحابها.</w:t>
      </w:r>
    </w:p>
    <w:p w14:paraId="79FC9C31" w14:textId="44876B54" w:rsidR="001A75A1" w:rsidRDefault="001A75A1" w:rsidP="001A75A1">
      <w:pPr>
        <w:pStyle w:val="libNormal"/>
      </w:pPr>
      <w:r>
        <w:rPr>
          <w:rtl/>
        </w:rPr>
        <w:t>نعم لو كانت النبو</w:t>
      </w:r>
      <w:r w:rsidR="004827CC">
        <w:rPr>
          <w:rFonts w:hint="cs"/>
          <w:rtl/>
        </w:rPr>
        <w:t>ّ</w:t>
      </w:r>
      <w:r>
        <w:rPr>
          <w:rtl/>
        </w:rPr>
        <w:t>ة من المناصب المجعولة وكانت كالولاية، وإن كان لابد في إعطائها من أهل</w:t>
      </w:r>
      <w:r w:rsidR="004827CC">
        <w:rPr>
          <w:rFonts w:hint="cs"/>
          <w:rtl/>
        </w:rPr>
        <w:t>يّ</w:t>
      </w:r>
      <w:r>
        <w:rPr>
          <w:rtl/>
        </w:rPr>
        <w:t>ة وخصوصي</w:t>
      </w:r>
      <w:r w:rsidR="004827CC">
        <w:rPr>
          <w:rFonts w:hint="cs"/>
          <w:rtl/>
        </w:rPr>
        <w:t>ّ</w:t>
      </w:r>
      <w:r>
        <w:rPr>
          <w:rtl/>
        </w:rPr>
        <w:t>ة يستحق بها لها، لكانت موردا</w:t>
      </w:r>
      <w:r w:rsidR="004827CC">
        <w:rPr>
          <w:rFonts w:hint="cs"/>
          <w:rtl/>
        </w:rPr>
        <w:t>ً</w:t>
      </w:r>
      <w:r>
        <w:rPr>
          <w:rtl/>
        </w:rPr>
        <w:t xml:space="preserve"> للاستصحاب بنفسها، فيترتب عليها آثارها ولو كانت عقلية بعد استصحابها، لكنه يحتاج إلى دليل كان هناك غير منوط بها، وإلا لدار، كما لا يخفى.</w:t>
      </w:r>
    </w:p>
    <w:p w14:paraId="6B010AD2" w14:textId="70C0A774" w:rsidR="001A75A1" w:rsidRDefault="001A75A1" w:rsidP="001A75A1">
      <w:pPr>
        <w:pStyle w:val="libNormal"/>
      </w:pPr>
      <w:r>
        <w:rPr>
          <w:rtl/>
        </w:rPr>
        <w:t>وأما استصحابها بمعنى استصحاب بعض أحكام شريعة من ات</w:t>
      </w:r>
      <w:r w:rsidR="004827CC">
        <w:rPr>
          <w:rFonts w:hint="cs"/>
          <w:rtl/>
        </w:rPr>
        <w:t>ّ</w:t>
      </w:r>
      <w:r>
        <w:rPr>
          <w:rtl/>
        </w:rPr>
        <w:t>صف بها، فلا إشكال فيها كما مر</w:t>
      </w:r>
      <w:r w:rsidRPr="00D92983">
        <w:rPr>
          <w:rStyle w:val="libFootnotenumChar"/>
          <w:rtl/>
        </w:rPr>
        <w:t>(1)</w:t>
      </w:r>
      <w:r>
        <w:rPr>
          <w:rtl/>
        </w:rPr>
        <w:t>.</w:t>
      </w:r>
    </w:p>
    <w:p w14:paraId="2209006B" w14:textId="29E50CE5" w:rsidR="001A75A1" w:rsidRDefault="001A75A1" w:rsidP="001A75A1">
      <w:pPr>
        <w:pStyle w:val="libNormal"/>
      </w:pPr>
      <w:r>
        <w:rPr>
          <w:rtl/>
        </w:rPr>
        <w:t>ثم لا يخفى أن الاستصحاب لا يكاد يلزم به الخصم، إلا إذا اعترف بأنه على يقين فشك، فيما صح هناك التعب</w:t>
      </w:r>
      <w:r w:rsidR="004827CC">
        <w:rPr>
          <w:rFonts w:hint="cs"/>
          <w:rtl/>
        </w:rPr>
        <w:t>ّ</w:t>
      </w:r>
      <w:r>
        <w:rPr>
          <w:rtl/>
        </w:rPr>
        <w:t>د والتنزيل ودل عليه الدليل، كما لا يصح أن يقنع به إلا مع اليقين والشك والدليل على التنزيل.</w:t>
      </w:r>
    </w:p>
    <w:p w14:paraId="4E61D286" w14:textId="4B9573CB" w:rsidR="001A75A1" w:rsidRDefault="001A75A1" w:rsidP="001A75A1">
      <w:pPr>
        <w:pStyle w:val="libNormal"/>
      </w:pPr>
      <w:r>
        <w:rPr>
          <w:rtl/>
        </w:rPr>
        <w:t>ومنه انقدح أنه لا موقع لتشب</w:t>
      </w:r>
      <w:r w:rsidR="004827CC">
        <w:rPr>
          <w:rFonts w:hint="cs"/>
          <w:rtl/>
        </w:rPr>
        <w:t>ّ</w:t>
      </w:r>
      <w:r>
        <w:rPr>
          <w:rtl/>
        </w:rPr>
        <w:t>ث الكتابي باستصحاب نبو</w:t>
      </w:r>
      <w:r w:rsidR="004827CC">
        <w:rPr>
          <w:rFonts w:hint="cs"/>
          <w:rtl/>
        </w:rPr>
        <w:t>ّ</w:t>
      </w:r>
      <w:r>
        <w:rPr>
          <w:rtl/>
        </w:rPr>
        <w:t>ة موسى أصلا</w:t>
      </w:r>
      <w:r w:rsidR="004827CC">
        <w:rPr>
          <w:rFonts w:hint="cs"/>
          <w:rtl/>
        </w:rPr>
        <w:t>ً</w:t>
      </w:r>
      <w:r>
        <w:rPr>
          <w:rtl/>
        </w:rPr>
        <w:t>، لا إلزاما</w:t>
      </w:r>
      <w:r w:rsidR="004827CC">
        <w:rPr>
          <w:rFonts w:hint="cs"/>
          <w:rtl/>
        </w:rPr>
        <w:t>ً</w:t>
      </w:r>
      <w:r>
        <w:rPr>
          <w:rtl/>
        </w:rPr>
        <w:t xml:space="preserve"> للمسلم، لعدم الشك في بقائها قائمة بنفسه المقدسة، واليقين بنسخ شريعته، وإلا لم يكن بمسلم، مع أنه لا يكاد يلزم به ما لم يعترف بأنه على يقين وشك، ولا </w:t>
      </w:r>
      <w:r w:rsidR="004827CC">
        <w:rPr>
          <w:rFonts w:hint="cs"/>
          <w:rtl/>
        </w:rPr>
        <w:t>إ</w:t>
      </w:r>
      <w:r>
        <w:rPr>
          <w:rtl/>
        </w:rPr>
        <w:t>قناعا</w:t>
      </w:r>
      <w:r w:rsidR="004827CC">
        <w:rPr>
          <w:rFonts w:hint="cs"/>
          <w:rtl/>
        </w:rPr>
        <w:t>ً</w:t>
      </w:r>
      <w:r>
        <w:rPr>
          <w:rtl/>
        </w:rPr>
        <w:t xml:space="preserve"> مع الشك، للزوم معرفة النبي بالنظر إلى حالاته ومعجزاته عقلا</w:t>
      </w:r>
      <w:r w:rsidR="004827CC">
        <w:rPr>
          <w:rFonts w:hint="cs"/>
          <w:rtl/>
        </w:rPr>
        <w:t>ً</w:t>
      </w:r>
      <w:r>
        <w:rPr>
          <w:rtl/>
        </w:rPr>
        <w:t>، وعدم الدليل على التعبد بشريعته لا عقلا</w:t>
      </w:r>
      <w:r w:rsidR="004827CC">
        <w:rPr>
          <w:rFonts w:hint="cs"/>
          <w:rtl/>
        </w:rPr>
        <w:t>ً</w:t>
      </w:r>
      <w:r>
        <w:rPr>
          <w:rtl/>
        </w:rPr>
        <w:t xml:space="preserve"> ولا شرعا</w:t>
      </w:r>
      <w:r w:rsidR="004827CC">
        <w:rPr>
          <w:rFonts w:hint="cs"/>
          <w:rtl/>
        </w:rPr>
        <w:t>ً</w:t>
      </w:r>
      <w:r>
        <w:rPr>
          <w:rtl/>
        </w:rPr>
        <w:t>، والاتكال على قيامه في شريعتنا لا يكاد يجديه إلا على نحو محال، ووجوب العمل بالاحتياط عقلا</w:t>
      </w:r>
      <w:r w:rsidR="004827CC">
        <w:rPr>
          <w:rFonts w:hint="cs"/>
          <w:rtl/>
        </w:rPr>
        <w:t>ً</w:t>
      </w:r>
      <w:r>
        <w:rPr>
          <w:rtl/>
        </w:rPr>
        <w:t xml:space="preserve"> في حال</w:t>
      </w:r>
    </w:p>
    <w:p w14:paraId="19D64DBA" w14:textId="77777777" w:rsidR="001A75A1" w:rsidRDefault="00D7791C" w:rsidP="00D7791C">
      <w:pPr>
        <w:pStyle w:val="libLine"/>
      </w:pPr>
      <w:r>
        <w:rPr>
          <w:rtl/>
        </w:rPr>
        <w:t>____________________</w:t>
      </w:r>
    </w:p>
    <w:p w14:paraId="72D32D5B" w14:textId="2766FFDD" w:rsidR="001A75A1" w:rsidRDefault="001A75A1" w:rsidP="007D3AE1">
      <w:pPr>
        <w:pStyle w:val="libFootnote0"/>
      </w:pPr>
      <w:r w:rsidRPr="000240F2">
        <w:rPr>
          <w:rtl/>
        </w:rPr>
        <w:t>(1)</w:t>
      </w:r>
      <w:r>
        <w:rPr>
          <w:rtl/>
        </w:rPr>
        <w:t xml:space="preserve"> في التنبيه السادس / ص 411.</w:t>
      </w:r>
    </w:p>
    <w:p w14:paraId="2A7FE795" w14:textId="77777777" w:rsidR="001A75A1" w:rsidRDefault="00D7791C" w:rsidP="001A75A1">
      <w:pPr>
        <w:pStyle w:val="libNormal"/>
      </w:pPr>
      <w:r>
        <w:rPr>
          <w:rtl/>
        </w:rPr>
        <w:br w:type="page"/>
      </w:r>
    </w:p>
    <w:p w14:paraId="07E40BC9" w14:textId="6448C647" w:rsidR="001A75A1" w:rsidRDefault="001A75A1" w:rsidP="000240F2">
      <w:pPr>
        <w:pStyle w:val="libNormal0"/>
      </w:pPr>
      <w:r>
        <w:rPr>
          <w:rtl/>
        </w:rPr>
        <w:lastRenderedPageBreak/>
        <w:t>عدم المعرفة بمراعاة الشريعتين ما لم يلزم منه الاختلال، للعلم بثبوت إحداهما على ال</w:t>
      </w:r>
      <w:r w:rsidR="004827CC">
        <w:rPr>
          <w:rFonts w:hint="cs"/>
          <w:rtl/>
        </w:rPr>
        <w:t>إ</w:t>
      </w:r>
      <w:r>
        <w:rPr>
          <w:rtl/>
        </w:rPr>
        <w:t>جمال، إلا إذا علم بلزوم البناء على الشريعة السابقة ما لم يعلم الحال.</w:t>
      </w:r>
    </w:p>
    <w:p w14:paraId="52A4CA87" w14:textId="71D359D5" w:rsidR="001A75A1" w:rsidRDefault="001A75A1" w:rsidP="001A75A1">
      <w:pPr>
        <w:pStyle w:val="libNormal"/>
      </w:pPr>
      <w:r w:rsidRPr="004827CC">
        <w:rPr>
          <w:rStyle w:val="libBold2Char"/>
          <w:rtl/>
        </w:rPr>
        <w:t>الثالث عشر</w:t>
      </w:r>
      <w:r>
        <w:rPr>
          <w:rtl/>
        </w:rPr>
        <w:t>: إنه لا شبهة في عدم جريان الاستصحاب في مقام مع دلالة مثل العام، لكنه ربما يقع ال</w:t>
      </w:r>
      <w:r w:rsidR="004827CC">
        <w:rPr>
          <w:rFonts w:hint="cs"/>
          <w:rtl/>
        </w:rPr>
        <w:t>إ</w:t>
      </w:r>
      <w:r>
        <w:rPr>
          <w:rtl/>
        </w:rPr>
        <w:t>شكال والكلام فيما إذا خص</w:t>
      </w:r>
      <w:r w:rsidR="004827CC">
        <w:rPr>
          <w:rFonts w:hint="cs"/>
          <w:rtl/>
        </w:rPr>
        <w:t>ّ</w:t>
      </w:r>
      <w:r>
        <w:rPr>
          <w:rtl/>
        </w:rPr>
        <w:t>ص في زمان في أن المورد بعد هذا الزمان مورد الاستصحاب أوالتمسك بالعام.</w:t>
      </w:r>
    </w:p>
    <w:p w14:paraId="16FA72D7" w14:textId="542A3D5C" w:rsidR="001A75A1" w:rsidRDefault="001A75A1" w:rsidP="001A75A1">
      <w:pPr>
        <w:pStyle w:val="libNormal"/>
      </w:pPr>
      <w:r>
        <w:rPr>
          <w:rtl/>
        </w:rPr>
        <w:t>والتحقيق أن يقال: إن مفاد العام، تارة يكون - بملاحظة الزمان - ثبوت حكمه لموضوعه على نحو الاستمرار والدوام، وأخرى على نحو جعل كل يوم من الايام فردا</w:t>
      </w:r>
      <w:r w:rsidR="004827CC">
        <w:rPr>
          <w:rFonts w:hint="cs"/>
          <w:rtl/>
        </w:rPr>
        <w:t>ً</w:t>
      </w:r>
      <w:r>
        <w:rPr>
          <w:rtl/>
        </w:rPr>
        <w:t xml:space="preserve"> لموضوع ذاك العام.</w:t>
      </w:r>
    </w:p>
    <w:p w14:paraId="211454C2" w14:textId="05772AB7" w:rsidR="001A75A1" w:rsidRDefault="001A75A1" w:rsidP="001A75A1">
      <w:pPr>
        <w:pStyle w:val="libNormal"/>
      </w:pPr>
      <w:r>
        <w:rPr>
          <w:rtl/>
        </w:rPr>
        <w:t>وكذلك مفاد مخصصه، تارة يكون على نحو أخذ الزمان ظرف استمرار حكمه ودوامه، وأخرى على نحو يكون مف</w:t>
      </w:r>
      <w:r w:rsidR="004827CC">
        <w:rPr>
          <w:rFonts w:hint="cs"/>
          <w:rtl/>
        </w:rPr>
        <w:t>رّداً</w:t>
      </w:r>
      <w:r>
        <w:rPr>
          <w:rtl/>
        </w:rPr>
        <w:t xml:space="preserve"> ومأخوذا</w:t>
      </w:r>
      <w:r w:rsidR="004827CC">
        <w:rPr>
          <w:rFonts w:hint="cs"/>
          <w:rtl/>
        </w:rPr>
        <w:t>ً</w:t>
      </w:r>
      <w:r>
        <w:rPr>
          <w:rtl/>
        </w:rPr>
        <w:t xml:space="preserve"> في موضوعه.</w:t>
      </w:r>
    </w:p>
    <w:p w14:paraId="2404683A" w14:textId="7AC5AA82" w:rsidR="001A75A1" w:rsidRDefault="001A75A1" w:rsidP="001A75A1">
      <w:pPr>
        <w:pStyle w:val="libNormal"/>
      </w:pPr>
      <w:r>
        <w:rPr>
          <w:rtl/>
        </w:rPr>
        <w:t>فإن كان مفاد كل من العام والخاص على النحو ال</w:t>
      </w:r>
      <w:r w:rsidR="004827CC">
        <w:rPr>
          <w:rFonts w:hint="cs"/>
          <w:rtl/>
        </w:rPr>
        <w:t>أ</w:t>
      </w:r>
      <w:r>
        <w:rPr>
          <w:rtl/>
        </w:rPr>
        <w:t>و</w:t>
      </w:r>
      <w:r w:rsidR="004827CC">
        <w:rPr>
          <w:rFonts w:hint="cs"/>
          <w:rtl/>
        </w:rPr>
        <w:t>ّ</w:t>
      </w:r>
      <w:r>
        <w:rPr>
          <w:rtl/>
        </w:rPr>
        <w:t>ل، فلا محيص عن استصحاب حكم الخاص في غير مورد دلالته، لعدم دلالة للعام على حكمه، لعدم دخوله على حدة في موضوعه، وانقطاع الاستمرار بالخاص الدال</w:t>
      </w:r>
      <w:r w:rsidR="004827CC">
        <w:rPr>
          <w:rFonts w:hint="cs"/>
          <w:rtl/>
        </w:rPr>
        <w:t>ّ</w:t>
      </w:r>
      <w:r>
        <w:rPr>
          <w:rtl/>
        </w:rPr>
        <w:t xml:space="preserve"> على ثبوت الحكم له في الزمان السابق، من دون دلالته على ثبوته في الزمان اللاحق، فلا مجال إلا لاستصحابه.</w:t>
      </w:r>
    </w:p>
    <w:p w14:paraId="581F3310" w14:textId="300B1672" w:rsidR="001A75A1" w:rsidRDefault="001A75A1" w:rsidP="001A75A1">
      <w:pPr>
        <w:pStyle w:val="libNormal"/>
      </w:pPr>
      <w:r>
        <w:rPr>
          <w:rtl/>
        </w:rPr>
        <w:t>نعم لو كان الخاص غير قاطع لحكمه، كما إذا كان مخصصا</w:t>
      </w:r>
      <w:r w:rsidR="004827CC">
        <w:rPr>
          <w:rFonts w:hint="cs"/>
          <w:rtl/>
        </w:rPr>
        <w:t>ً</w:t>
      </w:r>
      <w:r>
        <w:rPr>
          <w:rtl/>
        </w:rPr>
        <w:t xml:space="preserve"> له من ال</w:t>
      </w:r>
      <w:r w:rsidR="004827CC">
        <w:rPr>
          <w:rFonts w:hint="cs"/>
          <w:rtl/>
        </w:rPr>
        <w:t>أ</w:t>
      </w:r>
      <w:r>
        <w:rPr>
          <w:rtl/>
        </w:rPr>
        <w:t>ول، لما ضر</w:t>
      </w:r>
      <w:r w:rsidR="004827CC">
        <w:rPr>
          <w:rFonts w:hint="cs"/>
          <w:rtl/>
        </w:rPr>
        <w:t>َّ</w:t>
      </w:r>
      <w:r>
        <w:rPr>
          <w:rtl/>
        </w:rPr>
        <w:t xml:space="preserve"> به في غير مورد دلالته، فيكون أول زمان استمراد حكمه بعد زمان دلالته، فيصح</w:t>
      </w:r>
      <w:r w:rsidR="004827CC">
        <w:rPr>
          <w:rFonts w:hint="cs"/>
          <w:rtl/>
        </w:rPr>
        <w:t>ّ</w:t>
      </w:r>
      <w:r>
        <w:rPr>
          <w:rtl/>
        </w:rPr>
        <w:t xml:space="preserve"> التمسك ب‍ </w:t>
      </w:r>
      <w:r w:rsidRPr="001C0413">
        <w:rPr>
          <w:rStyle w:val="libAlaemChar"/>
          <w:rtl/>
        </w:rPr>
        <w:t>(</w:t>
      </w:r>
      <w:r w:rsidR="007D3AE1" w:rsidRPr="007D3AE1">
        <w:rPr>
          <w:rStyle w:val="libAieChar"/>
          <w:rtl/>
        </w:rPr>
        <w:t>أَوْفُوا بِالْعُقُودِ</w:t>
      </w:r>
      <w:r w:rsidRPr="001C0413">
        <w:rPr>
          <w:rStyle w:val="libAlaemChar"/>
          <w:rtl/>
        </w:rPr>
        <w:t>)</w:t>
      </w:r>
      <w:r w:rsidRPr="00D92983">
        <w:rPr>
          <w:rStyle w:val="libFootnotenumChar"/>
          <w:rtl/>
        </w:rPr>
        <w:t>(1)</w:t>
      </w:r>
      <w:r>
        <w:rPr>
          <w:rtl/>
        </w:rPr>
        <w:t xml:space="preserve"> ولو خص</w:t>
      </w:r>
      <w:r w:rsidR="004827CC">
        <w:rPr>
          <w:rFonts w:hint="cs"/>
          <w:rtl/>
        </w:rPr>
        <w:t>ّ</w:t>
      </w:r>
      <w:r>
        <w:rPr>
          <w:rtl/>
        </w:rPr>
        <w:t>ص بخيار المجلس ونحوه، ولا يصح التمسك به فيما إذا خصص بخيار لا في أو</w:t>
      </w:r>
      <w:r w:rsidR="004827CC">
        <w:rPr>
          <w:rFonts w:hint="cs"/>
          <w:rtl/>
        </w:rPr>
        <w:t>ّ</w:t>
      </w:r>
      <w:r>
        <w:rPr>
          <w:rtl/>
        </w:rPr>
        <w:t>له، فافهم.</w:t>
      </w:r>
    </w:p>
    <w:p w14:paraId="3FF6DD48" w14:textId="77777777" w:rsidR="001A75A1" w:rsidRDefault="001A75A1" w:rsidP="001A75A1">
      <w:pPr>
        <w:pStyle w:val="libNormal"/>
      </w:pPr>
      <w:r>
        <w:rPr>
          <w:rtl/>
        </w:rPr>
        <w:t>وإن كان مفادهما على النحو الثاني، فلا بد من التمسك بالعام بلا كلام،</w:t>
      </w:r>
    </w:p>
    <w:p w14:paraId="7C93DF48" w14:textId="77777777" w:rsidR="001A75A1" w:rsidRDefault="00D7791C" w:rsidP="00D7791C">
      <w:pPr>
        <w:pStyle w:val="libLine"/>
      </w:pPr>
      <w:r>
        <w:rPr>
          <w:rtl/>
        </w:rPr>
        <w:t>____________________</w:t>
      </w:r>
    </w:p>
    <w:p w14:paraId="54DD322C" w14:textId="07C4772A" w:rsidR="001A75A1" w:rsidRDefault="001A75A1" w:rsidP="007D3AE1">
      <w:pPr>
        <w:pStyle w:val="libFootnote0"/>
      </w:pPr>
      <w:r w:rsidRPr="000240F2">
        <w:rPr>
          <w:rtl/>
        </w:rPr>
        <w:t>(1)</w:t>
      </w:r>
      <w:r>
        <w:rPr>
          <w:rtl/>
        </w:rPr>
        <w:t xml:space="preserve"> سورة المائدة: الآية 1.</w:t>
      </w:r>
    </w:p>
    <w:p w14:paraId="44DA9F58" w14:textId="77777777" w:rsidR="001A75A1" w:rsidRDefault="00D7791C" w:rsidP="001A75A1">
      <w:pPr>
        <w:pStyle w:val="libNormal"/>
      </w:pPr>
      <w:r>
        <w:rPr>
          <w:rtl/>
        </w:rPr>
        <w:br w:type="page"/>
      </w:r>
    </w:p>
    <w:p w14:paraId="121FD940" w14:textId="77777777" w:rsidR="001A75A1" w:rsidRDefault="001A75A1" w:rsidP="000240F2">
      <w:pPr>
        <w:pStyle w:val="libNormal0"/>
      </w:pPr>
      <w:r>
        <w:rPr>
          <w:rtl/>
        </w:rPr>
        <w:lastRenderedPageBreak/>
        <w:t>لكون موضوع الحكم بلحاظ هذا الزمان من أفراده، فله الدلالة على حكمه، والمفروض عدم دلالة الخاص على خلافه.</w:t>
      </w:r>
    </w:p>
    <w:p w14:paraId="6ADE1D67" w14:textId="693F77E3" w:rsidR="001A75A1" w:rsidRDefault="001A75A1" w:rsidP="001A75A1">
      <w:pPr>
        <w:pStyle w:val="libNormal"/>
      </w:pPr>
      <w:r>
        <w:rPr>
          <w:rtl/>
        </w:rPr>
        <w:t>وإن كان مفاد العام على النحو ال</w:t>
      </w:r>
      <w:r w:rsidR="0066654C">
        <w:rPr>
          <w:rFonts w:hint="cs"/>
          <w:rtl/>
        </w:rPr>
        <w:t>أ</w:t>
      </w:r>
      <w:r>
        <w:rPr>
          <w:rtl/>
        </w:rPr>
        <w:t>ول والخاص على النحو الثاني، فلا مورد للاستصحاب، فإنه وإن لم يكن هناك دلالة أصلا</w:t>
      </w:r>
      <w:r w:rsidR="0066654C">
        <w:rPr>
          <w:rFonts w:hint="cs"/>
          <w:rtl/>
        </w:rPr>
        <w:t>ً</w:t>
      </w:r>
      <w:r>
        <w:rPr>
          <w:rtl/>
        </w:rPr>
        <w:t>، إلا أن انسحاب الحكم الخاص إلى غير مورد دلالته من إسراء حكم موضوع إلى آخر، لا استصحاب حكم الموضوع، ولا مجال</w:t>
      </w:r>
      <w:r w:rsidR="00714E52">
        <w:rPr>
          <w:rtl/>
        </w:rPr>
        <w:t xml:space="preserve"> أيضاً </w:t>
      </w:r>
      <w:r>
        <w:rPr>
          <w:rtl/>
        </w:rPr>
        <w:t>للتمسك بالعام لما مر آنفا</w:t>
      </w:r>
      <w:r w:rsidR="0066654C">
        <w:rPr>
          <w:rFonts w:hint="cs"/>
          <w:rtl/>
        </w:rPr>
        <w:t>ً</w:t>
      </w:r>
      <w:r>
        <w:rPr>
          <w:rtl/>
        </w:rPr>
        <w:t>، فلا بد من الرجوع إلى سائر ال</w:t>
      </w:r>
      <w:r w:rsidR="0066654C">
        <w:rPr>
          <w:rFonts w:hint="cs"/>
          <w:rtl/>
        </w:rPr>
        <w:t>أ</w:t>
      </w:r>
      <w:r>
        <w:rPr>
          <w:rtl/>
        </w:rPr>
        <w:t>صول.</w:t>
      </w:r>
    </w:p>
    <w:p w14:paraId="661AD840" w14:textId="62610C35" w:rsidR="001A75A1" w:rsidRDefault="001A75A1" w:rsidP="001A75A1">
      <w:pPr>
        <w:pStyle w:val="libNormal"/>
      </w:pPr>
      <w:r>
        <w:rPr>
          <w:rtl/>
        </w:rPr>
        <w:t>وإن كان مفادهما على العكس كان المرجع هو العام، للاقتصار في تخصيصه بمقدار دلالة الخاص، ولكنه لولا دلالته لكان الاستصحاب مرجعا</w:t>
      </w:r>
      <w:r w:rsidR="0066654C">
        <w:rPr>
          <w:rFonts w:hint="cs"/>
          <w:rtl/>
        </w:rPr>
        <w:t>ً</w:t>
      </w:r>
      <w:r>
        <w:rPr>
          <w:rtl/>
        </w:rPr>
        <w:t>، لما عرفت من أن الحكم في طرف الخاص قد أخذ على نحو صح استصحابه، فتأم</w:t>
      </w:r>
      <w:r w:rsidR="0066654C">
        <w:rPr>
          <w:rFonts w:hint="cs"/>
          <w:rtl/>
        </w:rPr>
        <w:t>ّ</w:t>
      </w:r>
      <w:r>
        <w:rPr>
          <w:rtl/>
        </w:rPr>
        <w:t>ل تعرف أن اطلاق كلام</w:t>
      </w:r>
      <w:r w:rsidRPr="00D92983">
        <w:rPr>
          <w:rStyle w:val="libFootnotenumChar"/>
          <w:rtl/>
        </w:rPr>
        <w:t>(1)</w:t>
      </w:r>
      <w:r>
        <w:rPr>
          <w:rtl/>
        </w:rPr>
        <w:t xml:space="preserve"> شيخنا العلامة (أعلى الله مقامه) في المقام نفيا</w:t>
      </w:r>
      <w:r w:rsidR="0066654C">
        <w:rPr>
          <w:rFonts w:hint="cs"/>
          <w:rtl/>
        </w:rPr>
        <w:t>ً</w:t>
      </w:r>
      <w:r>
        <w:rPr>
          <w:rtl/>
        </w:rPr>
        <w:t xml:space="preserve"> وإثباتا</w:t>
      </w:r>
      <w:r w:rsidR="0066654C">
        <w:rPr>
          <w:rFonts w:hint="cs"/>
          <w:rtl/>
        </w:rPr>
        <w:t>ً</w:t>
      </w:r>
      <w:r>
        <w:rPr>
          <w:rtl/>
        </w:rPr>
        <w:t xml:space="preserve"> في غير محله.</w:t>
      </w:r>
    </w:p>
    <w:p w14:paraId="2EE6F561" w14:textId="3AAC8AFD" w:rsidR="001A75A1" w:rsidRDefault="001A75A1" w:rsidP="0066654C">
      <w:pPr>
        <w:pStyle w:val="libNormal"/>
      </w:pPr>
      <w:r w:rsidRPr="0066654C">
        <w:rPr>
          <w:rStyle w:val="libBold2Char"/>
          <w:rtl/>
        </w:rPr>
        <w:t>الرابع عشر</w:t>
      </w:r>
      <w:r>
        <w:rPr>
          <w:rtl/>
        </w:rPr>
        <w:t>: الظاهر أن الشك في أخبار الباب وكلمات ال</w:t>
      </w:r>
      <w:r w:rsidR="0066654C">
        <w:rPr>
          <w:rFonts w:hint="cs"/>
          <w:rtl/>
        </w:rPr>
        <w:t>أ</w:t>
      </w:r>
      <w:r>
        <w:rPr>
          <w:rtl/>
        </w:rPr>
        <w:t>صحاب هو خلاف اليقين، فمع الظن بالخلاف فضلا</w:t>
      </w:r>
      <w:r w:rsidR="0066654C">
        <w:rPr>
          <w:rFonts w:hint="cs"/>
          <w:rtl/>
        </w:rPr>
        <w:t>ً</w:t>
      </w:r>
      <w:r>
        <w:rPr>
          <w:rtl/>
        </w:rPr>
        <w:t xml:space="preserve"> عن الظن بالوفاق يجري الاستصحاب، ويدل عليه - مضافا</w:t>
      </w:r>
      <w:r w:rsidR="0066654C">
        <w:rPr>
          <w:rFonts w:hint="cs"/>
          <w:rtl/>
        </w:rPr>
        <w:t>ً</w:t>
      </w:r>
      <w:r>
        <w:rPr>
          <w:rtl/>
        </w:rPr>
        <w:t xml:space="preserve"> إلى أنه كذلك لغة كما في الصحاح، وتعارف استعماله فيه في ال</w:t>
      </w:r>
      <w:r w:rsidR="0066654C">
        <w:rPr>
          <w:rFonts w:hint="cs"/>
          <w:rtl/>
        </w:rPr>
        <w:t>أ</w:t>
      </w:r>
      <w:r>
        <w:rPr>
          <w:rtl/>
        </w:rPr>
        <w:t xml:space="preserve">خبار في غير باب - قوله </w:t>
      </w:r>
      <w:r w:rsidR="00D7791C" w:rsidRPr="00D7791C">
        <w:rPr>
          <w:rStyle w:val="libAlaemChar"/>
          <w:rtl/>
        </w:rPr>
        <w:t>عليه‌السلام</w:t>
      </w:r>
      <w:r>
        <w:rPr>
          <w:rtl/>
        </w:rPr>
        <w:t xml:space="preserve"> في أخبار الباب: (ولكن تنقصه بيقين آخر) حيث أن ظاهره أنه في بيان تحديد ما ينقض به اليقين وأنه ليس </w:t>
      </w:r>
      <w:r w:rsidR="0066654C">
        <w:rPr>
          <w:rFonts w:hint="cs"/>
          <w:rtl/>
        </w:rPr>
        <w:t>ا</w:t>
      </w:r>
      <w:r>
        <w:rPr>
          <w:rtl/>
        </w:rPr>
        <w:t>لا اليقين، وقوله أيضا</w:t>
      </w:r>
      <w:r w:rsidR="0066654C">
        <w:rPr>
          <w:rFonts w:hint="cs"/>
          <w:rtl/>
        </w:rPr>
        <w:t>ً</w:t>
      </w:r>
      <w:r>
        <w:rPr>
          <w:rtl/>
        </w:rPr>
        <w:t xml:space="preserve">: (لا حتى يستيقن أنه قد نام) بعد السؤال عنه </w:t>
      </w:r>
      <w:r w:rsidR="00D7791C" w:rsidRPr="00D7791C">
        <w:rPr>
          <w:rStyle w:val="libAlaemChar"/>
          <w:rtl/>
        </w:rPr>
        <w:t>عليه‌السلام</w:t>
      </w:r>
      <w:r>
        <w:rPr>
          <w:rtl/>
        </w:rPr>
        <w:t xml:space="preserve"> عم</w:t>
      </w:r>
      <w:r w:rsidR="0066654C">
        <w:rPr>
          <w:rFonts w:hint="cs"/>
          <w:rtl/>
        </w:rPr>
        <w:t>َّ</w:t>
      </w:r>
      <w:r>
        <w:rPr>
          <w:rtl/>
        </w:rPr>
        <w:t>ا (إذا حرك في جنبه ش</w:t>
      </w:r>
      <w:r w:rsidR="0066654C">
        <w:rPr>
          <w:rFonts w:hint="cs"/>
          <w:rtl/>
        </w:rPr>
        <w:t>يء</w:t>
      </w:r>
      <w:r>
        <w:rPr>
          <w:rtl/>
        </w:rPr>
        <w:t xml:space="preserve"> وهو لا يعلم) حيث دل بإطلاقه مع ترك الاستفصال بين ما إذا أفادت هذه ال</w:t>
      </w:r>
      <w:r w:rsidR="0066654C">
        <w:rPr>
          <w:rFonts w:hint="cs"/>
          <w:rtl/>
        </w:rPr>
        <w:t>أ</w:t>
      </w:r>
      <w:r>
        <w:rPr>
          <w:rtl/>
        </w:rPr>
        <w:t>مارة الظن، وما إذا لم تفد، بداهة أنها لو لم تكن مفيدة له دائما</w:t>
      </w:r>
      <w:r w:rsidR="0066654C">
        <w:rPr>
          <w:rFonts w:hint="cs"/>
          <w:rtl/>
        </w:rPr>
        <w:t>ً</w:t>
      </w:r>
      <w:r>
        <w:rPr>
          <w:rtl/>
        </w:rPr>
        <w:t xml:space="preserve"> لكانت مفيدة له أحيانا</w:t>
      </w:r>
      <w:r w:rsidR="0066654C">
        <w:rPr>
          <w:rFonts w:hint="cs"/>
          <w:rtl/>
        </w:rPr>
        <w:t>ً</w:t>
      </w:r>
      <w:r>
        <w:rPr>
          <w:rtl/>
        </w:rPr>
        <w:t>، على عموم النفي لصورة ال</w:t>
      </w:r>
      <w:r w:rsidR="0066654C">
        <w:rPr>
          <w:rFonts w:hint="cs"/>
          <w:rtl/>
        </w:rPr>
        <w:t>إ</w:t>
      </w:r>
      <w:r>
        <w:rPr>
          <w:rtl/>
        </w:rPr>
        <w:t xml:space="preserve">فادة، وقوله </w:t>
      </w:r>
      <w:r w:rsidR="00D7791C" w:rsidRPr="00D7791C">
        <w:rPr>
          <w:rStyle w:val="libAlaemChar"/>
          <w:rtl/>
        </w:rPr>
        <w:t>عليه‌السلام</w:t>
      </w:r>
      <w:r>
        <w:rPr>
          <w:rtl/>
        </w:rPr>
        <w:t xml:space="preserve"> بعده: (ولا تنقض اليقين بالشك) أن الحكم في المغي</w:t>
      </w:r>
      <w:r w:rsidR="0066654C">
        <w:rPr>
          <w:rFonts w:hint="cs"/>
          <w:rtl/>
        </w:rPr>
        <w:t>ّا</w:t>
      </w:r>
      <w:r>
        <w:rPr>
          <w:rtl/>
        </w:rPr>
        <w:t xml:space="preserve"> مطلقا</w:t>
      </w:r>
      <w:r w:rsidR="0066654C">
        <w:rPr>
          <w:rFonts w:hint="cs"/>
          <w:rtl/>
        </w:rPr>
        <w:t>ً</w:t>
      </w:r>
      <w:r>
        <w:rPr>
          <w:rtl/>
        </w:rPr>
        <w:t xml:space="preserve"> هو عدم نقض اليقين بالشك، كما لا</w:t>
      </w:r>
    </w:p>
    <w:p w14:paraId="6D6053D1" w14:textId="77777777" w:rsidR="001A75A1" w:rsidRDefault="00D7791C" w:rsidP="00D7791C">
      <w:pPr>
        <w:pStyle w:val="libLine"/>
      </w:pPr>
      <w:r>
        <w:rPr>
          <w:rtl/>
        </w:rPr>
        <w:t>____________________</w:t>
      </w:r>
    </w:p>
    <w:p w14:paraId="237C6101" w14:textId="77777777" w:rsidR="001A75A1" w:rsidRDefault="001A75A1" w:rsidP="000240F2">
      <w:pPr>
        <w:pStyle w:val="libFootnote0"/>
      </w:pPr>
      <w:r w:rsidRPr="000240F2">
        <w:rPr>
          <w:rtl/>
        </w:rPr>
        <w:t>(1)</w:t>
      </w:r>
      <w:r>
        <w:rPr>
          <w:rtl/>
        </w:rPr>
        <w:t xml:space="preserve"> راجع</w:t>
      </w:r>
      <w:r w:rsidR="00714E52">
        <w:rPr>
          <w:rtl/>
        </w:rPr>
        <w:t xml:space="preserve"> الأمر </w:t>
      </w:r>
      <w:r>
        <w:rPr>
          <w:rtl/>
        </w:rPr>
        <w:t>العاشر من تنبيهات الاستصحاب،</w:t>
      </w:r>
      <w:r w:rsidR="000C5AE4">
        <w:rPr>
          <w:rtl/>
        </w:rPr>
        <w:t xml:space="preserve"> فرائد الأصول </w:t>
      </w:r>
      <w:r>
        <w:rPr>
          <w:rtl/>
        </w:rPr>
        <w:t>/ 395.</w:t>
      </w:r>
    </w:p>
    <w:p w14:paraId="680DB3DC" w14:textId="70B2B3BA" w:rsidR="001A75A1" w:rsidRDefault="00D7791C" w:rsidP="0066654C">
      <w:pPr>
        <w:pStyle w:val="libFootnote0"/>
      </w:pPr>
      <w:r>
        <w:rPr>
          <w:rtl/>
        </w:rPr>
        <w:br w:type="page"/>
      </w:r>
    </w:p>
    <w:p w14:paraId="70B9E9D8" w14:textId="77777777" w:rsidR="001A75A1" w:rsidRDefault="001A75A1" w:rsidP="000240F2">
      <w:pPr>
        <w:pStyle w:val="libNormal0"/>
      </w:pPr>
      <w:r w:rsidRPr="000240F2">
        <w:rPr>
          <w:rtl/>
        </w:rPr>
        <w:lastRenderedPageBreak/>
        <w:t>يخفى</w:t>
      </w:r>
      <w:r>
        <w:rPr>
          <w:rtl/>
        </w:rPr>
        <w:t>.</w:t>
      </w:r>
    </w:p>
    <w:p w14:paraId="006DD8DF" w14:textId="77777777" w:rsidR="0066654C" w:rsidRDefault="001A75A1" w:rsidP="001A75A1">
      <w:pPr>
        <w:pStyle w:val="libNormal"/>
        <w:rPr>
          <w:rtl/>
        </w:rPr>
      </w:pPr>
      <w:r>
        <w:rPr>
          <w:rtl/>
        </w:rPr>
        <w:t>وقد استدل عليه</w:t>
      </w:r>
      <w:r w:rsidR="00714E52">
        <w:rPr>
          <w:rtl/>
        </w:rPr>
        <w:t xml:space="preserve"> أيضاً </w:t>
      </w:r>
      <w:r>
        <w:rPr>
          <w:rtl/>
        </w:rPr>
        <w:t>بوجهين آخرين:</w:t>
      </w:r>
    </w:p>
    <w:p w14:paraId="274CE507" w14:textId="4495EC6A" w:rsidR="001A75A1" w:rsidRDefault="001A75A1" w:rsidP="001A75A1">
      <w:pPr>
        <w:pStyle w:val="libNormal"/>
      </w:pPr>
      <w:r w:rsidRPr="0066654C">
        <w:rPr>
          <w:rStyle w:val="libBold2Char"/>
          <w:rtl/>
        </w:rPr>
        <w:t>الاول(1)</w:t>
      </w:r>
      <w:r>
        <w:rPr>
          <w:rtl/>
        </w:rPr>
        <w:t>: ال</w:t>
      </w:r>
      <w:r w:rsidR="0066654C">
        <w:rPr>
          <w:rFonts w:hint="cs"/>
          <w:rtl/>
        </w:rPr>
        <w:t>إ</w:t>
      </w:r>
      <w:r>
        <w:rPr>
          <w:rtl/>
        </w:rPr>
        <w:t>جماع القطعي على اعتبار الاستصحاب مع الظن بالخلاف على تقدير اعتباره من باب الاخبار.</w:t>
      </w:r>
    </w:p>
    <w:p w14:paraId="4BFB0433" w14:textId="53C112E2" w:rsidR="001A75A1" w:rsidRDefault="001A75A1" w:rsidP="001A75A1">
      <w:pPr>
        <w:pStyle w:val="libNormal"/>
      </w:pPr>
      <w:r>
        <w:rPr>
          <w:rtl/>
        </w:rPr>
        <w:t>وفيه: إنه لا وجه لدعواه ولو سلم اتفاق الاصحاب على الاعتبار، لاحتمال أن يكون ذلك من جهة ظهور دلالة ال</w:t>
      </w:r>
      <w:r w:rsidR="0066654C">
        <w:rPr>
          <w:rFonts w:hint="cs"/>
          <w:rtl/>
        </w:rPr>
        <w:t>أ</w:t>
      </w:r>
      <w:r>
        <w:rPr>
          <w:rtl/>
        </w:rPr>
        <w:t>خبار عليه.</w:t>
      </w:r>
    </w:p>
    <w:p w14:paraId="77DCFD61" w14:textId="30FE5BB8" w:rsidR="001A75A1" w:rsidRDefault="001A75A1" w:rsidP="001A75A1">
      <w:pPr>
        <w:pStyle w:val="libNormal"/>
      </w:pPr>
      <w:r w:rsidRPr="0066654C">
        <w:rPr>
          <w:rStyle w:val="libBold2Char"/>
          <w:rtl/>
        </w:rPr>
        <w:t>الثاني(2)</w:t>
      </w:r>
      <w:r>
        <w:rPr>
          <w:rtl/>
        </w:rPr>
        <w:t>: إن الظن الغير المعتبر، إن علم بعدم اعتباره بالدليل، فمعناه أن وجوده كعدمه عند الشارع، وأن كلما يترتب شرعا</w:t>
      </w:r>
      <w:r w:rsidR="0066654C">
        <w:rPr>
          <w:rFonts w:hint="cs"/>
          <w:rtl/>
        </w:rPr>
        <w:t>ً</w:t>
      </w:r>
      <w:r>
        <w:rPr>
          <w:rtl/>
        </w:rPr>
        <w:t xml:space="preserve"> على تقدير عدمه فهو المترتب على تقدير وجوده، وإن كان مما شك في اعتباره، فمرجع رفع اليد عن اليقين بالحكم الفعلي السابق بسببه إلى نقض اليقين بالشك، </w:t>
      </w:r>
      <w:r w:rsidR="00CF3A6F">
        <w:rPr>
          <w:rtl/>
        </w:rPr>
        <w:t>فتأمل جيداً</w:t>
      </w:r>
      <w:r>
        <w:rPr>
          <w:rtl/>
        </w:rPr>
        <w:t>.</w:t>
      </w:r>
    </w:p>
    <w:p w14:paraId="73F15ECE" w14:textId="283074B9" w:rsidR="001A75A1" w:rsidRDefault="001A75A1" w:rsidP="001A75A1">
      <w:pPr>
        <w:pStyle w:val="libNormal"/>
      </w:pPr>
      <w:r>
        <w:rPr>
          <w:rtl/>
        </w:rPr>
        <w:t>وفيه: إن قضية عدم اعتباره لالغائه أو لعدم الدليل على اعتباره لا يكاد يكون إلا عدم إثبات مظنونه به تعبدا</w:t>
      </w:r>
      <w:r w:rsidR="0066654C">
        <w:rPr>
          <w:rFonts w:hint="cs"/>
          <w:rtl/>
        </w:rPr>
        <w:t>ً</w:t>
      </w:r>
      <w:r>
        <w:rPr>
          <w:rtl/>
        </w:rPr>
        <w:t>، ليترتب عليه آثاره شرعا</w:t>
      </w:r>
      <w:r w:rsidR="0066654C">
        <w:rPr>
          <w:rFonts w:hint="cs"/>
          <w:rtl/>
        </w:rPr>
        <w:t>ً</w:t>
      </w:r>
      <w:r>
        <w:rPr>
          <w:rtl/>
        </w:rPr>
        <w:t>، لا ترتيب آثار الشك مع عدمه، بل لابد حينئذ في تعيين أن الوظيفة أي</w:t>
      </w:r>
      <w:r w:rsidR="0066654C">
        <w:rPr>
          <w:rFonts w:hint="cs"/>
          <w:rtl/>
        </w:rPr>
        <w:t>ّ</w:t>
      </w:r>
      <w:r>
        <w:rPr>
          <w:rtl/>
        </w:rPr>
        <w:t xml:space="preserve"> أصل من ال</w:t>
      </w:r>
      <w:r w:rsidR="0066654C">
        <w:rPr>
          <w:rFonts w:hint="cs"/>
          <w:rtl/>
        </w:rPr>
        <w:t>أ</w:t>
      </w:r>
      <w:r>
        <w:rPr>
          <w:rtl/>
        </w:rPr>
        <w:t>صول العملية من الدليل، فلو فرض عدم دلالة الاخبار معه على اعتبار الاستصحاب فلا</w:t>
      </w:r>
      <w:r w:rsidR="0066654C">
        <w:rPr>
          <w:rFonts w:hint="cs"/>
          <w:rtl/>
        </w:rPr>
        <w:t xml:space="preserve"> </w:t>
      </w:r>
      <w:r>
        <w:rPr>
          <w:rtl/>
        </w:rPr>
        <w:t>بد من الانتهاء إلى سائر ال</w:t>
      </w:r>
      <w:r w:rsidR="0066654C">
        <w:rPr>
          <w:rFonts w:hint="cs"/>
          <w:rtl/>
        </w:rPr>
        <w:t>أ</w:t>
      </w:r>
      <w:r>
        <w:rPr>
          <w:rtl/>
        </w:rPr>
        <w:t>صول بلا شبهة ولا ارتياب، ولعله أشير إليه</w:t>
      </w:r>
      <w:r w:rsidR="00714E52">
        <w:rPr>
          <w:rtl/>
        </w:rPr>
        <w:t xml:space="preserve"> بالأمر </w:t>
      </w:r>
      <w:r>
        <w:rPr>
          <w:rtl/>
        </w:rPr>
        <w:t>بالتأمل</w:t>
      </w:r>
      <w:r w:rsidRPr="00D92983">
        <w:rPr>
          <w:rStyle w:val="libFootnotenumChar"/>
          <w:rtl/>
        </w:rPr>
        <w:t>(3)</w:t>
      </w:r>
      <w:r>
        <w:rPr>
          <w:rtl/>
        </w:rPr>
        <w:t xml:space="preserve">، </w:t>
      </w:r>
      <w:r w:rsidR="00CF3A6F">
        <w:rPr>
          <w:rtl/>
        </w:rPr>
        <w:t>فتأمل جيداً</w:t>
      </w:r>
      <w:r>
        <w:rPr>
          <w:rtl/>
        </w:rPr>
        <w:t>.</w:t>
      </w:r>
    </w:p>
    <w:p w14:paraId="0DCF0CAF" w14:textId="77777777" w:rsidR="001A75A1" w:rsidRDefault="001A75A1" w:rsidP="001A75A1">
      <w:pPr>
        <w:pStyle w:val="libNormal"/>
      </w:pPr>
      <w:r w:rsidRPr="0066654C">
        <w:rPr>
          <w:rStyle w:val="libBold2Char"/>
          <w:rtl/>
        </w:rPr>
        <w:t>تتمة</w:t>
      </w:r>
      <w:r>
        <w:rPr>
          <w:rtl/>
        </w:rPr>
        <w:t>: لا يذهب عليك أنه لا بد في الاستصحاب من بقاء الموضوع، وعدم</w:t>
      </w:r>
    </w:p>
    <w:p w14:paraId="5B265530" w14:textId="77777777" w:rsidR="001A75A1" w:rsidRDefault="00D7791C" w:rsidP="00D7791C">
      <w:pPr>
        <w:pStyle w:val="libLine"/>
      </w:pPr>
      <w:r>
        <w:rPr>
          <w:rtl/>
        </w:rPr>
        <w:t>____________________</w:t>
      </w:r>
    </w:p>
    <w:p w14:paraId="689EF471" w14:textId="67D90557" w:rsidR="001A75A1" w:rsidRDefault="001A75A1" w:rsidP="000240F2">
      <w:pPr>
        <w:pStyle w:val="libFootnote0"/>
      </w:pPr>
      <w:r w:rsidRPr="000240F2">
        <w:rPr>
          <w:rtl/>
        </w:rPr>
        <w:t>(1)</w:t>
      </w:r>
      <w:r>
        <w:rPr>
          <w:rtl/>
        </w:rPr>
        <w:t xml:space="preserve"> هذا هو الوجه ال</w:t>
      </w:r>
      <w:r w:rsidR="00A32C94">
        <w:rPr>
          <w:rFonts w:hint="cs"/>
          <w:rtl/>
        </w:rPr>
        <w:t>أ</w:t>
      </w:r>
      <w:r>
        <w:rPr>
          <w:rtl/>
        </w:rPr>
        <w:t xml:space="preserve">ول في استدلال الشيخ </w:t>
      </w:r>
      <w:r w:rsidR="00D7791C" w:rsidRPr="000240F2">
        <w:rPr>
          <w:rStyle w:val="libFootnoteAlaemChar"/>
          <w:rtl/>
        </w:rPr>
        <w:t>رحمه‌الله</w:t>
      </w:r>
      <w:r>
        <w:rPr>
          <w:rtl/>
        </w:rPr>
        <w:t xml:space="preserve"> على تعميم الشك، في</w:t>
      </w:r>
      <w:r w:rsidR="00714E52">
        <w:rPr>
          <w:rtl/>
        </w:rPr>
        <w:t xml:space="preserve"> الأمر </w:t>
      </w:r>
      <w:r>
        <w:rPr>
          <w:rtl/>
        </w:rPr>
        <w:t>الثاني عشر من تنبيهات الاستصحاب،</w:t>
      </w:r>
      <w:r w:rsidR="000C5AE4">
        <w:rPr>
          <w:rtl/>
        </w:rPr>
        <w:t xml:space="preserve"> فرائد الأصول </w:t>
      </w:r>
      <w:r>
        <w:rPr>
          <w:rtl/>
        </w:rPr>
        <w:t>/ 389.</w:t>
      </w:r>
    </w:p>
    <w:p w14:paraId="3514835F" w14:textId="77777777" w:rsidR="001A75A1" w:rsidRDefault="001A75A1" w:rsidP="000240F2">
      <w:pPr>
        <w:pStyle w:val="libFootnote0"/>
      </w:pPr>
      <w:r w:rsidRPr="000240F2">
        <w:rPr>
          <w:rtl/>
        </w:rPr>
        <w:t>(2)</w:t>
      </w:r>
      <w:r>
        <w:rPr>
          <w:rtl/>
        </w:rPr>
        <w:t xml:space="preserve"> هذا هو الوجه الثالث في استدلال الشيخ </w:t>
      </w:r>
      <w:r w:rsidR="00D7791C" w:rsidRPr="000240F2">
        <w:rPr>
          <w:rStyle w:val="libFootnoteAlaemChar"/>
          <w:rtl/>
        </w:rPr>
        <w:t>رحمه‌الله</w:t>
      </w:r>
      <w:r>
        <w:rPr>
          <w:rtl/>
        </w:rPr>
        <w:t xml:space="preserve"> على تعميم الشك، في</w:t>
      </w:r>
      <w:r w:rsidR="00714E52">
        <w:rPr>
          <w:rtl/>
        </w:rPr>
        <w:t xml:space="preserve"> الأمر </w:t>
      </w:r>
      <w:r>
        <w:rPr>
          <w:rtl/>
        </w:rPr>
        <w:t>الثاني عشر من تنبيهات الاستصحاب،</w:t>
      </w:r>
      <w:r w:rsidR="000C5AE4">
        <w:rPr>
          <w:rtl/>
        </w:rPr>
        <w:t xml:space="preserve"> فرائد الأصول </w:t>
      </w:r>
      <w:r>
        <w:rPr>
          <w:rtl/>
        </w:rPr>
        <w:t>/ 398.</w:t>
      </w:r>
    </w:p>
    <w:p w14:paraId="6F0091B3" w14:textId="4B134B24" w:rsidR="001A75A1" w:rsidRDefault="001A75A1" w:rsidP="000240F2">
      <w:pPr>
        <w:pStyle w:val="libFootnote0"/>
      </w:pPr>
      <w:r w:rsidRPr="000240F2">
        <w:rPr>
          <w:rtl/>
        </w:rPr>
        <w:t>(3)</w:t>
      </w:r>
      <w:r>
        <w:rPr>
          <w:rtl/>
        </w:rPr>
        <w:t xml:space="preserve"> راجع فرائد ال</w:t>
      </w:r>
      <w:r w:rsidR="00A32C94">
        <w:rPr>
          <w:rFonts w:hint="cs"/>
          <w:rtl/>
        </w:rPr>
        <w:t>أ</w:t>
      </w:r>
      <w:r>
        <w:rPr>
          <w:rtl/>
        </w:rPr>
        <w:t>صول،</w:t>
      </w:r>
      <w:r w:rsidR="00714E52">
        <w:rPr>
          <w:rtl/>
        </w:rPr>
        <w:t xml:space="preserve"> الأمر </w:t>
      </w:r>
      <w:r>
        <w:rPr>
          <w:rtl/>
        </w:rPr>
        <w:t>الثاني عشر من تنبيهات الاستصحاب / 389.</w:t>
      </w:r>
    </w:p>
    <w:p w14:paraId="21FF78F6" w14:textId="4E2733E9" w:rsidR="001A75A1" w:rsidRDefault="00D7791C" w:rsidP="00A32C94">
      <w:pPr>
        <w:pStyle w:val="libFootnote0"/>
      </w:pPr>
      <w:r>
        <w:rPr>
          <w:rtl/>
        </w:rPr>
        <w:br w:type="page"/>
      </w:r>
    </w:p>
    <w:p w14:paraId="1ABEAD88" w14:textId="77777777" w:rsidR="00A32C94" w:rsidRDefault="001A75A1" w:rsidP="000240F2">
      <w:pPr>
        <w:pStyle w:val="libNormal0"/>
        <w:rPr>
          <w:rtl/>
        </w:rPr>
      </w:pPr>
      <w:r>
        <w:rPr>
          <w:rtl/>
        </w:rPr>
        <w:lastRenderedPageBreak/>
        <w:t>أمارة معتبرة هناك ولو على وفاقه، فها هنا مقامان:</w:t>
      </w:r>
    </w:p>
    <w:p w14:paraId="60D03368" w14:textId="16B01176" w:rsidR="001A75A1" w:rsidRDefault="001A75A1" w:rsidP="000240F2">
      <w:pPr>
        <w:pStyle w:val="libNormal0"/>
      </w:pPr>
      <w:r w:rsidRPr="00A32C94">
        <w:rPr>
          <w:rStyle w:val="libBold2Char"/>
          <w:rtl/>
        </w:rPr>
        <w:t>المقام الاول</w:t>
      </w:r>
      <w:r>
        <w:rPr>
          <w:rtl/>
        </w:rPr>
        <w:t>: إنه لا إشكال في اعتبار بقاء الموضوع بمعنى اتحاد القضية المشكوكة مع المتيقنة موضوعا</w:t>
      </w:r>
      <w:r w:rsidR="00A32C94">
        <w:rPr>
          <w:rFonts w:hint="cs"/>
          <w:rtl/>
        </w:rPr>
        <w:t>ً</w:t>
      </w:r>
      <w:r>
        <w:rPr>
          <w:rtl/>
        </w:rPr>
        <w:t>، كاتحادهما حكما</w:t>
      </w:r>
      <w:r w:rsidR="00A32C94">
        <w:rPr>
          <w:rFonts w:hint="cs"/>
          <w:rtl/>
        </w:rPr>
        <w:t>ً</w:t>
      </w:r>
      <w:r>
        <w:rPr>
          <w:rtl/>
        </w:rPr>
        <w:t>، ضرورة أنه بدونه لا يكون الشك في البقاء بل في الحدوث، ولا</w:t>
      </w:r>
      <w:r w:rsidR="00A32C94">
        <w:rPr>
          <w:rFonts w:hint="cs"/>
          <w:rtl/>
        </w:rPr>
        <w:t xml:space="preserve"> </w:t>
      </w:r>
      <w:r>
        <w:rPr>
          <w:rtl/>
        </w:rPr>
        <w:t>رفع اليد عن اليقين في محل الشك نقض اليقين بالشك، فاعتبار البقاء بهذا المعنى لا يحتاج إلى زيادة بيان وإقامة برهان، والاستدلال</w:t>
      </w:r>
      <w:r w:rsidRPr="00D92983">
        <w:rPr>
          <w:rStyle w:val="libFootnotenumChar"/>
          <w:rtl/>
        </w:rPr>
        <w:t>(1)</w:t>
      </w:r>
      <w:r>
        <w:rPr>
          <w:rtl/>
        </w:rPr>
        <w:t xml:space="preserve"> عليه باستحالة انتقال العرض إلى موضوع آخر لتق</w:t>
      </w:r>
      <w:r w:rsidR="00A32C94">
        <w:rPr>
          <w:rFonts w:hint="cs"/>
          <w:rtl/>
        </w:rPr>
        <w:t>ّ</w:t>
      </w:r>
      <w:r>
        <w:rPr>
          <w:rtl/>
        </w:rPr>
        <w:t>ومه بالموضوع وتشخصه به غريب، بداهة أن استحالته حقيقة غير مستلزم لاستحالته تعبدا</w:t>
      </w:r>
      <w:r w:rsidR="00A32C94">
        <w:rPr>
          <w:rFonts w:hint="cs"/>
          <w:rtl/>
        </w:rPr>
        <w:t>ً</w:t>
      </w:r>
      <w:r>
        <w:rPr>
          <w:rtl/>
        </w:rPr>
        <w:t>، والالتزام بآثاره شرعا</w:t>
      </w:r>
      <w:r w:rsidR="00A32C94">
        <w:rPr>
          <w:rFonts w:hint="cs"/>
          <w:rtl/>
        </w:rPr>
        <w:t>ً</w:t>
      </w:r>
      <w:r>
        <w:rPr>
          <w:rtl/>
        </w:rPr>
        <w:t>.</w:t>
      </w:r>
    </w:p>
    <w:p w14:paraId="2E5105E8" w14:textId="1ABF4310" w:rsidR="001A75A1" w:rsidRDefault="001A75A1" w:rsidP="001A75A1">
      <w:pPr>
        <w:pStyle w:val="libNormal"/>
      </w:pPr>
      <w:r>
        <w:rPr>
          <w:rtl/>
        </w:rPr>
        <w:t>وأما بمعنى إحراز وجود الموضوع خارجا</w:t>
      </w:r>
      <w:r w:rsidR="00A32C94">
        <w:rPr>
          <w:rFonts w:hint="cs"/>
          <w:rtl/>
        </w:rPr>
        <w:t>ً</w:t>
      </w:r>
      <w:r>
        <w:rPr>
          <w:rtl/>
        </w:rPr>
        <w:t>، فلا يعتبر قطعا</w:t>
      </w:r>
      <w:r w:rsidR="00A32C94">
        <w:rPr>
          <w:rFonts w:hint="cs"/>
          <w:rtl/>
        </w:rPr>
        <w:t>ً</w:t>
      </w:r>
      <w:r>
        <w:rPr>
          <w:rtl/>
        </w:rPr>
        <w:t xml:space="preserve"> في جريانه لتحقق أركانه بدونه، نعم ربما يكون مما لابد منه في ترتيب بعض الآثار، ففي استصحاب عدالة زيد لا يحتاج إلى إحراز حياته لجواز تقليده، وإن كان محتاجا</w:t>
      </w:r>
      <w:r w:rsidR="00A32C94">
        <w:rPr>
          <w:rFonts w:hint="cs"/>
          <w:rtl/>
        </w:rPr>
        <w:t>ً</w:t>
      </w:r>
      <w:r>
        <w:rPr>
          <w:rtl/>
        </w:rPr>
        <w:t xml:space="preserve"> إليه في جواز الاقتداء به أو وجوب إكرامه أو الانفاق عليه.</w:t>
      </w:r>
    </w:p>
    <w:p w14:paraId="755C690C" w14:textId="5A699219" w:rsidR="001A75A1" w:rsidRDefault="001A75A1" w:rsidP="001A75A1">
      <w:pPr>
        <w:pStyle w:val="libNormal"/>
      </w:pPr>
      <w:r>
        <w:rPr>
          <w:rtl/>
        </w:rPr>
        <w:t>وإنما ال</w:t>
      </w:r>
      <w:r w:rsidR="00A32C94">
        <w:rPr>
          <w:rFonts w:hint="cs"/>
          <w:rtl/>
        </w:rPr>
        <w:t>إ</w:t>
      </w:r>
      <w:r>
        <w:rPr>
          <w:rtl/>
        </w:rPr>
        <w:t>شكال كله في أن هذا الاتحاد هل هو بنظر العرف؟ أو بحسب دليل الحكم؟ أو بنظر العقل؟ فلو كان مناط الاتحاد هو نظر العقل فلا مجال للاستصحاب في ال</w:t>
      </w:r>
      <w:r w:rsidR="00A32C94">
        <w:rPr>
          <w:rFonts w:hint="cs"/>
          <w:rtl/>
        </w:rPr>
        <w:t>أ</w:t>
      </w:r>
      <w:r>
        <w:rPr>
          <w:rtl/>
        </w:rPr>
        <w:t>حكام، لقيام احتمال تغي</w:t>
      </w:r>
      <w:r w:rsidR="00A32C94">
        <w:rPr>
          <w:rFonts w:hint="cs"/>
          <w:rtl/>
        </w:rPr>
        <w:t>ّ</w:t>
      </w:r>
      <w:r>
        <w:rPr>
          <w:rtl/>
        </w:rPr>
        <w:t>ر الموضوع في كل مقام شك في الحكم بزوال بعض خصوصيات موضوعه، لاحتمال دخله فيه، ويختص بالموضوعات، بداهة أنه إذا شك في حياة زيد شك في نفس ما كان على يقين منه حقيقة بخلاف ما لو كان بنظر العرف أو بحسب لسان الدليل، ضرورة أن انتفاء بعض الخصوصيات وإن كان موجبا</w:t>
      </w:r>
      <w:r w:rsidR="00A32C94">
        <w:rPr>
          <w:rFonts w:hint="cs"/>
          <w:rtl/>
        </w:rPr>
        <w:t>ً</w:t>
      </w:r>
      <w:r>
        <w:rPr>
          <w:rtl/>
        </w:rPr>
        <w:t xml:space="preserve"> للشك في بقاء الحكم لاحتمال دخله في موضوعه، إلا أنه ربما لا يكون بنظر العرف ولا في لسان الدليل من مقوماته.</w:t>
      </w:r>
    </w:p>
    <w:p w14:paraId="7536F468" w14:textId="453DE955" w:rsidR="001A75A1" w:rsidRDefault="001A75A1" w:rsidP="001A75A1">
      <w:pPr>
        <w:pStyle w:val="libNormal"/>
      </w:pPr>
      <w:r>
        <w:rPr>
          <w:rtl/>
        </w:rPr>
        <w:t>كما أنه ربما لا يكون موضوع الدليل بنظر العرف بخصوصه موضوعا</w:t>
      </w:r>
      <w:r w:rsidR="00A32C94">
        <w:rPr>
          <w:rFonts w:hint="cs"/>
          <w:rtl/>
        </w:rPr>
        <w:t>ً</w:t>
      </w:r>
      <w:r>
        <w:rPr>
          <w:rtl/>
        </w:rPr>
        <w:t>، مثلا</w:t>
      </w:r>
      <w:r w:rsidR="00A32C94">
        <w:rPr>
          <w:rFonts w:hint="cs"/>
          <w:rtl/>
        </w:rPr>
        <w:t>ً</w:t>
      </w:r>
    </w:p>
    <w:p w14:paraId="584B2E25" w14:textId="77777777" w:rsidR="001A75A1" w:rsidRDefault="00D7791C" w:rsidP="00D7791C">
      <w:pPr>
        <w:pStyle w:val="libLine"/>
      </w:pPr>
      <w:r>
        <w:rPr>
          <w:rtl/>
        </w:rPr>
        <w:t>____________________</w:t>
      </w:r>
    </w:p>
    <w:p w14:paraId="57361EBA" w14:textId="77777777" w:rsidR="001A75A1" w:rsidRDefault="001A75A1" w:rsidP="000240F2">
      <w:pPr>
        <w:pStyle w:val="libFootnote0"/>
      </w:pPr>
      <w:r w:rsidRPr="000240F2">
        <w:rPr>
          <w:rtl/>
        </w:rPr>
        <w:t>(1)</w:t>
      </w:r>
      <w:r>
        <w:rPr>
          <w:rtl/>
        </w:rPr>
        <w:t xml:space="preserve"> استدل به الشيخ </w:t>
      </w:r>
      <w:r w:rsidR="00D7791C" w:rsidRPr="000240F2">
        <w:rPr>
          <w:rStyle w:val="libFootnoteAlaemChar"/>
          <w:rtl/>
        </w:rPr>
        <w:t>رحمه‌الله</w:t>
      </w:r>
      <w:r>
        <w:rPr>
          <w:rtl/>
        </w:rPr>
        <w:t xml:space="preserve"> في خاتمة الاستصحاب، في شروط جريان الاستصحاب،</w:t>
      </w:r>
      <w:r w:rsidR="000C5AE4">
        <w:rPr>
          <w:rtl/>
        </w:rPr>
        <w:t xml:space="preserve"> فرائد الأصول </w:t>
      </w:r>
      <w:r>
        <w:rPr>
          <w:rtl/>
        </w:rPr>
        <w:t>/ 400.</w:t>
      </w:r>
    </w:p>
    <w:p w14:paraId="54D32760" w14:textId="2B587C7F" w:rsidR="001A75A1" w:rsidRDefault="00D7791C" w:rsidP="00A32C94">
      <w:pPr>
        <w:pStyle w:val="libFootnote0"/>
      </w:pPr>
      <w:r>
        <w:rPr>
          <w:rtl/>
        </w:rPr>
        <w:br w:type="page"/>
      </w:r>
    </w:p>
    <w:p w14:paraId="439A6D55" w14:textId="0A1ED7C0" w:rsidR="001A75A1" w:rsidRDefault="001A75A1" w:rsidP="000240F2">
      <w:pPr>
        <w:pStyle w:val="libNormal0"/>
      </w:pPr>
      <w:r>
        <w:rPr>
          <w:rtl/>
        </w:rPr>
        <w:lastRenderedPageBreak/>
        <w:t>إذا ورد (العنب إذا غلى يحرم) كان العنب بحسب ما هو المفهوم عرفا</w:t>
      </w:r>
      <w:r w:rsidR="00A32C94">
        <w:rPr>
          <w:rFonts w:hint="cs"/>
          <w:rtl/>
        </w:rPr>
        <w:t>ً</w:t>
      </w:r>
      <w:r>
        <w:rPr>
          <w:rtl/>
        </w:rPr>
        <w:t xml:space="preserve"> هو خصوص العنب، ولكن العرف بحسب ما يرتكز في أذهانهم ويتخيلونه من المناسبات بين الحكم وموضوعه، يجعلون الموضوع للحرمة ما يعم الزبيب ويرون العنبية والزبيبية من حالاته المتبادلة، بحيث لو لم يكن الزبيب محكوما</w:t>
      </w:r>
      <w:r w:rsidR="00A32C94">
        <w:rPr>
          <w:rFonts w:hint="cs"/>
          <w:rtl/>
        </w:rPr>
        <w:t>ً</w:t>
      </w:r>
      <w:r>
        <w:rPr>
          <w:rtl/>
        </w:rPr>
        <w:t xml:space="preserve"> بما حكم به العنب، كان عندهم من ارتفاع الحكم عن موضوعه، ولو كان محكوما</w:t>
      </w:r>
      <w:r w:rsidR="00A32C94">
        <w:rPr>
          <w:rFonts w:hint="cs"/>
          <w:rtl/>
        </w:rPr>
        <w:t>ً</w:t>
      </w:r>
      <w:r>
        <w:rPr>
          <w:rtl/>
        </w:rPr>
        <w:t xml:space="preserve"> به كان من بقائه، ولا ضير في أن يكون الدليل بحسب فهمهم على خلاف ما ارتكز في أذهانهم بسبب ما تخيلوه من الجهات والمناسبات فيما إذا لم تكن بمثابة تصلح قرينة على صرفه عما هو ظاهر فيه.</w:t>
      </w:r>
    </w:p>
    <w:p w14:paraId="16613F75" w14:textId="5C47A36F" w:rsidR="001A75A1" w:rsidRDefault="001A75A1" w:rsidP="001A75A1">
      <w:pPr>
        <w:pStyle w:val="libNormal"/>
      </w:pPr>
      <w:r>
        <w:rPr>
          <w:rtl/>
        </w:rPr>
        <w:t>ولا يخفى أن النقض وعدمه حقيقة يختلف بحسب الملحوظ من الموضوع، فيكون نقضا</w:t>
      </w:r>
      <w:r w:rsidR="00A32C94">
        <w:rPr>
          <w:rFonts w:hint="cs"/>
          <w:rtl/>
        </w:rPr>
        <w:t>ً</w:t>
      </w:r>
      <w:r>
        <w:rPr>
          <w:rtl/>
        </w:rPr>
        <w:t xml:space="preserve"> بلحاظ موضوع، ولا يكون بلحاظ موضوع آخر، فلابد في تعيين أن المناط في الاتحاد هو الموضوع العرفي أو غيره، من بيان أن خطاب (لا تنقض) قد سيق بأي لحاظ؟.</w:t>
      </w:r>
    </w:p>
    <w:p w14:paraId="2BCC1C5C" w14:textId="35DF789D" w:rsidR="001A75A1" w:rsidRDefault="001A75A1" w:rsidP="001A75A1">
      <w:pPr>
        <w:pStyle w:val="libNormal"/>
      </w:pPr>
      <w:r>
        <w:rPr>
          <w:rtl/>
        </w:rPr>
        <w:t>فالتحقيق أن يقال: إن قضية إطلاق خطاب (لا تنقض) هو أن يكون بلحاظ الموضوع العرفي، ل</w:t>
      </w:r>
      <w:r w:rsidR="00A32C94">
        <w:rPr>
          <w:rFonts w:hint="cs"/>
          <w:rtl/>
        </w:rPr>
        <w:t>أ</w:t>
      </w:r>
      <w:r>
        <w:rPr>
          <w:rtl/>
        </w:rPr>
        <w:t>نه المنساق من ال</w:t>
      </w:r>
      <w:r w:rsidR="00A32C94">
        <w:rPr>
          <w:rFonts w:hint="cs"/>
          <w:rtl/>
        </w:rPr>
        <w:t>إ</w:t>
      </w:r>
      <w:r>
        <w:rPr>
          <w:rtl/>
        </w:rPr>
        <w:t>طلاق في المحاورات العرفية ومنها الخطابات الشرعية، فما لم يكن هناك دلالة على أن النهي فيه بنظر آخر غير ما هو الملحوظ في محاوراتهم، لا محيص عن الحمل على أنه بذاك اللحاظ، فيكون المناط في بقاء الموضوع هو الاتحاد بحسب نظر العرف، وإن لم يحرز بحسب العقل أو لم يساعده النقل، فيستصحب مثلا</w:t>
      </w:r>
      <w:r w:rsidR="00A32C94">
        <w:rPr>
          <w:rFonts w:hint="cs"/>
          <w:rtl/>
        </w:rPr>
        <w:t>ً</w:t>
      </w:r>
      <w:r>
        <w:rPr>
          <w:rtl/>
        </w:rPr>
        <w:t xml:space="preserve"> ما يثبت بالدليل للعنب إذا صار زبيبا</w:t>
      </w:r>
      <w:r w:rsidR="00A32C94">
        <w:rPr>
          <w:rFonts w:hint="cs"/>
          <w:rtl/>
        </w:rPr>
        <w:t>ً</w:t>
      </w:r>
      <w:r>
        <w:rPr>
          <w:rtl/>
        </w:rPr>
        <w:t>، لبقاء الموضوع واتحاد القضيتين عرفا</w:t>
      </w:r>
      <w:r w:rsidR="00A32C94">
        <w:rPr>
          <w:rFonts w:hint="cs"/>
          <w:rtl/>
        </w:rPr>
        <w:t>ً</w:t>
      </w:r>
      <w:r>
        <w:rPr>
          <w:rtl/>
        </w:rPr>
        <w:t>، ولا يستصحب فيما لا اتحاد كذلك وإن كان هناك اتحاد عقلا</w:t>
      </w:r>
      <w:r w:rsidR="00A32C94">
        <w:rPr>
          <w:rFonts w:hint="cs"/>
          <w:rtl/>
        </w:rPr>
        <w:t>ً</w:t>
      </w:r>
      <w:r>
        <w:rPr>
          <w:rtl/>
        </w:rPr>
        <w:t>، كما مرت ال</w:t>
      </w:r>
      <w:r w:rsidR="00A32C94">
        <w:rPr>
          <w:rFonts w:hint="cs"/>
          <w:rtl/>
        </w:rPr>
        <w:t>إ</w:t>
      </w:r>
      <w:r>
        <w:rPr>
          <w:rtl/>
        </w:rPr>
        <w:t>شارة إليه في القسم الثالث من أقسام استصحاب الكلي</w:t>
      </w:r>
      <w:r w:rsidRPr="00D92983">
        <w:rPr>
          <w:rStyle w:val="libFootnotenumChar"/>
          <w:rtl/>
        </w:rPr>
        <w:t>(1)</w:t>
      </w:r>
      <w:r>
        <w:rPr>
          <w:rtl/>
        </w:rPr>
        <w:t>، فراجع.</w:t>
      </w:r>
    </w:p>
    <w:p w14:paraId="5068B962" w14:textId="6E557ED8" w:rsidR="001A75A1" w:rsidRDefault="001A75A1" w:rsidP="001A75A1">
      <w:pPr>
        <w:pStyle w:val="libNormal"/>
      </w:pPr>
      <w:r w:rsidRPr="008E53D9">
        <w:rPr>
          <w:rStyle w:val="libBold2Char"/>
          <w:rtl/>
        </w:rPr>
        <w:t>المقام الثاني</w:t>
      </w:r>
      <w:r>
        <w:rPr>
          <w:rtl/>
        </w:rPr>
        <w:t>: إنه لا شبهة في عدم جريان الاستصحاب مع ال</w:t>
      </w:r>
      <w:r w:rsidR="008E53D9">
        <w:rPr>
          <w:rFonts w:hint="cs"/>
          <w:rtl/>
        </w:rPr>
        <w:t>أ</w:t>
      </w:r>
      <w:r>
        <w:rPr>
          <w:rtl/>
        </w:rPr>
        <w:t>مارة المعتبرة</w:t>
      </w:r>
    </w:p>
    <w:p w14:paraId="5C9CB4C6" w14:textId="77777777" w:rsidR="001A75A1" w:rsidRDefault="00D7791C" w:rsidP="00D7791C">
      <w:pPr>
        <w:pStyle w:val="libLine"/>
      </w:pPr>
      <w:r>
        <w:rPr>
          <w:rtl/>
        </w:rPr>
        <w:t>____________________</w:t>
      </w:r>
    </w:p>
    <w:p w14:paraId="02CFF769" w14:textId="77777777" w:rsidR="001A75A1" w:rsidRDefault="001A75A1" w:rsidP="000240F2">
      <w:pPr>
        <w:pStyle w:val="libFootnote0"/>
      </w:pPr>
      <w:r w:rsidRPr="000240F2">
        <w:rPr>
          <w:rtl/>
        </w:rPr>
        <w:t>(1)</w:t>
      </w:r>
      <w:r>
        <w:rPr>
          <w:rtl/>
        </w:rPr>
        <w:t xml:space="preserve"> في نهاية التنبيه الثالث / ص 406.</w:t>
      </w:r>
    </w:p>
    <w:p w14:paraId="33B3D1A7" w14:textId="73F5D7AF" w:rsidR="001A75A1" w:rsidRDefault="00D7791C" w:rsidP="008E53D9">
      <w:pPr>
        <w:pStyle w:val="libFootnote0"/>
      </w:pPr>
      <w:r>
        <w:rPr>
          <w:rtl/>
        </w:rPr>
        <w:br w:type="page"/>
      </w:r>
    </w:p>
    <w:p w14:paraId="147ED05B" w14:textId="61802F75" w:rsidR="001A75A1" w:rsidRDefault="001A75A1" w:rsidP="000240F2">
      <w:pPr>
        <w:pStyle w:val="libNormal0"/>
      </w:pPr>
      <w:r>
        <w:rPr>
          <w:rtl/>
        </w:rPr>
        <w:lastRenderedPageBreak/>
        <w:t>في مورد</w:t>
      </w:r>
      <w:r w:rsidR="001B3686">
        <w:rPr>
          <w:rFonts w:hint="cs"/>
          <w:rtl/>
        </w:rPr>
        <w:t>ه</w:t>
      </w:r>
      <w:r>
        <w:rPr>
          <w:rtl/>
        </w:rPr>
        <w:t>، وإنما الكلام في أنه للورود أو الحكومة أو التوفيق بين دليل اعتبارها وخطابه.</w:t>
      </w:r>
    </w:p>
    <w:p w14:paraId="600C00FB" w14:textId="3B6578DF" w:rsidR="001A75A1" w:rsidRDefault="001A75A1" w:rsidP="001A75A1">
      <w:pPr>
        <w:pStyle w:val="libNormal"/>
      </w:pPr>
      <w:r>
        <w:rPr>
          <w:rtl/>
        </w:rPr>
        <w:t>والتحقيق أنه للورود، فإن رفع اليد عن اليقين السابق بسبب أمارة معتبرة على خلافه ليس من نقض اليقين بالشك بل باليقين، وعدم رفع اليد عنه مع ال</w:t>
      </w:r>
      <w:r w:rsidR="008E53D9">
        <w:rPr>
          <w:rFonts w:hint="cs"/>
          <w:rtl/>
        </w:rPr>
        <w:t>أ</w:t>
      </w:r>
      <w:r>
        <w:rPr>
          <w:rtl/>
        </w:rPr>
        <w:t>مارة على وفقه ليس</w:t>
      </w:r>
      <w:r w:rsidR="00CD5CCB">
        <w:rPr>
          <w:rtl/>
        </w:rPr>
        <w:t xml:space="preserve"> لأجل </w:t>
      </w:r>
      <w:r>
        <w:rPr>
          <w:rtl/>
        </w:rPr>
        <w:t>أن لا يلزم نقضه به، بل من جهة لزوم العمل بالحجة.</w:t>
      </w:r>
    </w:p>
    <w:p w14:paraId="6829C4DA" w14:textId="77777777" w:rsidR="008E53D9" w:rsidRDefault="001A75A1" w:rsidP="001A75A1">
      <w:pPr>
        <w:pStyle w:val="libNormal"/>
        <w:rPr>
          <w:rtl/>
        </w:rPr>
      </w:pPr>
      <w:r>
        <w:rPr>
          <w:rtl/>
        </w:rPr>
        <w:t>لا يقال: نعم، هذا لو أ</w:t>
      </w:r>
      <w:r w:rsidR="008E53D9">
        <w:rPr>
          <w:rFonts w:hint="cs"/>
          <w:rtl/>
        </w:rPr>
        <w:t>ُ</w:t>
      </w:r>
      <w:r>
        <w:rPr>
          <w:rtl/>
        </w:rPr>
        <w:t>خذ بدليل ال</w:t>
      </w:r>
      <w:r w:rsidR="008E53D9">
        <w:rPr>
          <w:rFonts w:hint="cs"/>
          <w:rtl/>
        </w:rPr>
        <w:t>أ</w:t>
      </w:r>
      <w:r>
        <w:rPr>
          <w:rtl/>
        </w:rPr>
        <w:t>مارة في مورده، ولكنه ل</w:t>
      </w:r>
      <w:r w:rsidR="008E53D9">
        <w:rPr>
          <w:rFonts w:hint="cs"/>
          <w:rtl/>
        </w:rPr>
        <w:t>ِ</w:t>
      </w:r>
      <w:r>
        <w:rPr>
          <w:rtl/>
        </w:rPr>
        <w:t>م</w:t>
      </w:r>
      <w:r w:rsidR="008E53D9">
        <w:rPr>
          <w:rFonts w:hint="cs"/>
          <w:rtl/>
        </w:rPr>
        <w:t>َ</w:t>
      </w:r>
      <w:r>
        <w:rPr>
          <w:rtl/>
        </w:rPr>
        <w:t xml:space="preserve"> لا يؤخذ بدليله ويلزم ال</w:t>
      </w:r>
      <w:r w:rsidR="008E53D9">
        <w:rPr>
          <w:rFonts w:hint="cs"/>
          <w:rtl/>
        </w:rPr>
        <w:t>أ</w:t>
      </w:r>
      <w:r>
        <w:rPr>
          <w:rtl/>
        </w:rPr>
        <w:t xml:space="preserve">خذ بدليلها؟ </w:t>
      </w:r>
    </w:p>
    <w:p w14:paraId="478E99CA" w14:textId="75C6A31D" w:rsidR="001A75A1" w:rsidRDefault="001A75A1" w:rsidP="001A75A1">
      <w:pPr>
        <w:pStyle w:val="libNormal"/>
      </w:pPr>
      <w:r>
        <w:rPr>
          <w:rtl/>
        </w:rPr>
        <w:t>فإنه يقال: ذلك إنما هو</w:t>
      </w:r>
      <w:r w:rsidR="00CD5CCB">
        <w:rPr>
          <w:rtl/>
        </w:rPr>
        <w:t xml:space="preserve"> لأجل </w:t>
      </w:r>
      <w:r>
        <w:rPr>
          <w:rtl/>
        </w:rPr>
        <w:t>أنه لا محذور في ال</w:t>
      </w:r>
      <w:r w:rsidR="008E53D9">
        <w:rPr>
          <w:rFonts w:hint="cs"/>
          <w:rtl/>
        </w:rPr>
        <w:t>أ</w:t>
      </w:r>
      <w:r>
        <w:rPr>
          <w:rtl/>
        </w:rPr>
        <w:t>خذ بدليلها بخلاف ال</w:t>
      </w:r>
      <w:r w:rsidR="008E53D9">
        <w:rPr>
          <w:rFonts w:hint="cs"/>
          <w:rtl/>
        </w:rPr>
        <w:t>أ</w:t>
      </w:r>
      <w:r>
        <w:rPr>
          <w:rtl/>
        </w:rPr>
        <w:t>خذ بدليله، فإنه يستلزم تخصيص دليلها بلا مخصص إلا على وجه دائر، إذ</w:t>
      </w:r>
      <w:r w:rsidR="008E53D9">
        <w:rPr>
          <w:rFonts w:hint="cs"/>
          <w:rtl/>
        </w:rPr>
        <w:t xml:space="preserve"> </w:t>
      </w:r>
      <w:r>
        <w:rPr>
          <w:rtl/>
        </w:rPr>
        <w:t>التخصيص به يتوقف على اعتباره معها، واعتباره كذلك يتوقف على التخصيص به، إذ لولاه لا مورد له معها، كما عرفت آنفا</w:t>
      </w:r>
      <w:r w:rsidR="008E53D9">
        <w:rPr>
          <w:rFonts w:hint="cs"/>
          <w:rtl/>
        </w:rPr>
        <w:t>ً</w:t>
      </w:r>
      <w:r>
        <w:rPr>
          <w:rtl/>
        </w:rPr>
        <w:t>.</w:t>
      </w:r>
    </w:p>
    <w:p w14:paraId="44AEB6D8" w14:textId="166BC5A4" w:rsidR="001A75A1" w:rsidRDefault="001A75A1" w:rsidP="001A75A1">
      <w:pPr>
        <w:pStyle w:val="libNormal"/>
      </w:pPr>
      <w:r>
        <w:rPr>
          <w:rtl/>
        </w:rPr>
        <w:t>وأما حديث الحكومة</w:t>
      </w:r>
      <w:r w:rsidRPr="00D92983">
        <w:rPr>
          <w:rStyle w:val="libFootnotenumChar"/>
          <w:rtl/>
        </w:rPr>
        <w:t>(1)</w:t>
      </w:r>
      <w:r>
        <w:rPr>
          <w:rtl/>
        </w:rPr>
        <w:t xml:space="preserve"> فلا أصل له أصلا</w:t>
      </w:r>
      <w:r w:rsidR="008E53D9">
        <w:rPr>
          <w:rFonts w:hint="cs"/>
          <w:rtl/>
        </w:rPr>
        <w:t>ً</w:t>
      </w:r>
      <w:r>
        <w:rPr>
          <w:rtl/>
        </w:rPr>
        <w:t>، فإنه لا نظر لدليلها إلى مدلول دليله إثباتا</w:t>
      </w:r>
      <w:r w:rsidR="008E53D9">
        <w:rPr>
          <w:rFonts w:hint="cs"/>
          <w:rtl/>
        </w:rPr>
        <w:t>ً</w:t>
      </w:r>
      <w:r>
        <w:rPr>
          <w:rtl/>
        </w:rPr>
        <w:t xml:space="preserve"> وبما هو مدلول الدليل، وإن كان دالا</w:t>
      </w:r>
      <w:r w:rsidR="008E53D9">
        <w:rPr>
          <w:rFonts w:hint="cs"/>
          <w:rtl/>
        </w:rPr>
        <w:t>ّ</w:t>
      </w:r>
      <w:r>
        <w:rPr>
          <w:rtl/>
        </w:rPr>
        <w:t xml:space="preserve"> على إلغائه معها ثبوتا</w:t>
      </w:r>
      <w:r w:rsidR="008E53D9">
        <w:rPr>
          <w:rFonts w:hint="cs"/>
          <w:rtl/>
        </w:rPr>
        <w:t>ً</w:t>
      </w:r>
      <w:r>
        <w:rPr>
          <w:rtl/>
        </w:rPr>
        <w:t xml:space="preserve"> وواقعا</w:t>
      </w:r>
      <w:r w:rsidR="008E53D9">
        <w:rPr>
          <w:rFonts w:hint="cs"/>
          <w:rtl/>
        </w:rPr>
        <w:t>ً</w:t>
      </w:r>
      <w:r>
        <w:rPr>
          <w:rtl/>
        </w:rPr>
        <w:t>، لمنافاة لزوم العمل بها مع العمل به لو كان على خلافها، كما أن قضية دليله إلغائها كذلك، فإن كلا</w:t>
      </w:r>
      <w:r w:rsidR="008E53D9">
        <w:rPr>
          <w:rFonts w:hint="cs"/>
          <w:rtl/>
        </w:rPr>
        <w:t>ً</w:t>
      </w:r>
      <w:r>
        <w:rPr>
          <w:rtl/>
        </w:rPr>
        <w:t xml:space="preserve"> من الدليلين بصدد بيان ما هو الوظيفة للجاهل، فيطرد كل منهما الآخر مع المخالفة، هذا مع لزوم اعتباره معها في صورة الموافقة، ولا أظن أن يلتزم به القائل بالحكومة، فافهم فإن المقام لا يخلو من دقة.</w:t>
      </w:r>
    </w:p>
    <w:p w14:paraId="7DA95BD9" w14:textId="289C66F4" w:rsidR="001A75A1" w:rsidRDefault="001A75A1" w:rsidP="001A75A1">
      <w:pPr>
        <w:pStyle w:val="libNormal"/>
      </w:pPr>
      <w:r>
        <w:rPr>
          <w:rtl/>
        </w:rPr>
        <w:t>وأما التوفيق، فإن كان بما ذكرنا فنعم الاتفاق، وإن كان بتخصيص دليله بدليلها فلا وجه له، لما عرفت من أنه لا يكون مع ال</w:t>
      </w:r>
      <w:r w:rsidR="008E53D9">
        <w:rPr>
          <w:rFonts w:hint="cs"/>
          <w:rtl/>
        </w:rPr>
        <w:t>أ</w:t>
      </w:r>
      <w:r>
        <w:rPr>
          <w:rtl/>
        </w:rPr>
        <w:t>خذ به نقض يقين بشك، لا أنه غير منهي عنه مع كونه من نقض اليقين بالشك.</w:t>
      </w:r>
    </w:p>
    <w:p w14:paraId="65359CCD" w14:textId="77777777" w:rsidR="001A75A1" w:rsidRDefault="00D7791C" w:rsidP="00D7791C">
      <w:pPr>
        <w:pStyle w:val="libLine"/>
      </w:pPr>
      <w:r>
        <w:rPr>
          <w:rtl/>
        </w:rPr>
        <w:t>____________________</w:t>
      </w:r>
    </w:p>
    <w:p w14:paraId="54CD3FCF" w14:textId="69157305" w:rsidR="001A75A1" w:rsidRDefault="001A75A1" w:rsidP="000240F2">
      <w:pPr>
        <w:pStyle w:val="libFootnote0"/>
      </w:pPr>
      <w:r w:rsidRPr="000240F2">
        <w:rPr>
          <w:rtl/>
        </w:rPr>
        <w:t>(1)</w:t>
      </w:r>
      <w:r>
        <w:rPr>
          <w:rtl/>
        </w:rPr>
        <w:t xml:space="preserve"> القائل بها هو الشيخ ال</w:t>
      </w:r>
      <w:r w:rsidR="008E53D9">
        <w:rPr>
          <w:rFonts w:hint="cs"/>
          <w:rtl/>
        </w:rPr>
        <w:t>أ</w:t>
      </w:r>
      <w:r>
        <w:rPr>
          <w:rtl/>
        </w:rPr>
        <w:t xml:space="preserve">عظم </w:t>
      </w:r>
      <w:r w:rsidR="00D7791C" w:rsidRPr="000240F2">
        <w:rPr>
          <w:rStyle w:val="libFootnoteAlaemChar"/>
          <w:rtl/>
        </w:rPr>
        <w:t>رحمه‌الله</w:t>
      </w:r>
      <w:r>
        <w:rPr>
          <w:rtl/>
        </w:rPr>
        <w:t>، راجع فرائد ال</w:t>
      </w:r>
      <w:r w:rsidR="008E53D9">
        <w:rPr>
          <w:rFonts w:hint="cs"/>
          <w:rtl/>
        </w:rPr>
        <w:t>أ</w:t>
      </w:r>
      <w:r>
        <w:rPr>
          <w:rtl/>
        </w:rPr>
        <w:t>صول، في خاتمة الاستصحاب، الشرط الثالث في جريان الاستصحاب / 407.</w:t>
      </w:r>
    </w:p>
    <w:p w14:paraId="1D2BCF81" w14:textId="454ABF78" w:rsidR="000240F2" w:rsidRDefault="000240F2" w:rsidP="008E53D9">
      <w:pPr>
        <w:pStyle w:val="libFootnote0"/>
      </w:pPr>
      <w:r>
        <w:rPr>
          <w:rtl/>
        </w:rPr>
        <w:br w:type="page"/>
      </w:r>
    </w:p>
    <w:p w14:paraId="34C43738" w14:textId="77777777" w:rsidR="001A75A1" w:rsidRDefault="001A75A1" w:rsidP="001B3686">
      <w:pPr>
        <w:pStyle w:val="Heading2Center"/>
      </w:pPr>
      <w:bookmarkStart w:id="22" w:name="_Toc46489170"/>
      <w:r>
        <w:rPr>
          <w:rtl/>
        </w:rPr>
        <w:lastRenderedPageBreak/>
        <w:t>خاتمة</w:t>
      </w:r>
      <w:bookmarkEnd w:id="22"/>
    </w:p>
    <w:p w14:paraId="66873163" w14:textId="1A1032D1" w:rsidR="001A75A1" w:rsidRDefault="001A75A1" w:rsidP="001A75A1">
      <w:pPr>
        <w:pStyle w:val="libNormal"/>
      </w:pPr>
      <w:r>
        <w:rPr>
          <w:rtl/>
        </w:rPr>
        <w:t>لا بأس ببيان النسبة بين الاستصحاب وسائر ال</w:t>
      </w:r>
      <w:r w:rsidR="008E53D9">
        <w:rPr>
          <w:rFonts w:hint="cs"/>
          <w:rtl/>
        </w:rPr>
        <w:t>أ</w:t>
      </w:r>
      <w:r>
        <w:rPr>
          <w:rtl/>
        </w:rPr>
        <w:t>صول العملية، وبيان التعارض بين الاستصحابين.</w:t>
      </w:r>
    </w:p>
    <w:p w14:paraId="6B7E9F32" w14:textId="70E4F552" w:rsidR="001A75A1" w:rsidRDefault="001A75A1" w:rsidP="001A75A1">
      <w:pPr>
        <w:pStyle w:val="libNormal"/>
      </w:pPr>
      <w:r w:rsidRPr="008E53D9">
        <w:rPr>
          <w:rStyle w:val="libBold2Char"/>
          <w:rtl/>
        </w:rPr>
        <w:t>أما ال</w:t>
      </w:r>
      <w:r w:rsidR="008E53D9">
        <w:rPr>
          <w:rStyle w:val="libBold2Char"/>
          <w:rFonts w:hint="cs"/>
          <w:rtl/>
        </w:rPr>
        <w:t>أ</w:t>
      </w:r>
      <w:r w:rsidRPr="008E53D9">
        <w:rPr>
          <w:rStyle w:val="libBold2Char"/>
          <w:rtl/>
        </w:rPr>
        <w:t>و</w:t>
      </w:r>
      <w:r w:rsidR="008E53D9">
        <w:rPr>
          <w:rStyle w:val="libBold2Char"/>
          <w:rFonts w:hint="cs"/>
          <w:rtl/>
        </w:rPr>
        <w:t>ّل</w:t>
      </w:r>
      <w:r>
        <w:rPr>
          <w:rtl/>
        </w:rPr>
        <w:t>: فالنسبة بينه وبينها هي بعينها النسبة بين ال</w:t>
      </w:r>
      <w:r w:rsidR="008E53D9">
        <w:rPr>
          <w:rFonts w:hint="cs"/>
          <w:rtl/>
        </w:rPr>
        <w:t>أ</w:t>
      </w:r>
      <w:r>
        <w:rPr>
          <w:rtl/>
        </w:rPr>
        <w:t>مارة وبينه، فيقدم عليها ولا مورد معه لها، للزوم محذور التخصيص إلا بوجه دائر في العكس وعدم محذور فيه أصلا</w:t>
      </w:r>
      <w:r w:rsidR="008E53D9">
        <w:rPr>
          <w:rFonts w:hint="cs"/>
          <w:rtl/>
        </w:rPr>
        <w:t>ً</w:t>
      </w:r>
      <w:r>
        <w:rPr>
          <w:rtl/>
        </w:rPr>
        <w:t>، هذا في النقلية منها.</w:t>
      </w:r>
    </w:p>
    <w:p w14:paraId="73AE2125" w14:textId="0622E8F4" w:rsidR="001A75A1" w:rsidRDefault="001A75A1" w:rsidP="001A75A1">
      <w:pPr>
        <w:pStyle w:val="libNormal"/>
      </w:pPr>
      <w:r>
        <w:rPr>
          <w:rtl/>
        </w:rPr>
        <w:t>وأما العقلية فلا يكاد يشتبه وجه تقديمه عليها، بداهة عدم الموضوع معه لها، ضرورة أنه إتمام حج</w:t>
      </w:r>
      <w:r w:rsidR="008E53D9">
        <w:rPr>
          <w:rFonts w:hint="cs"/>
          <w:rtl/>
        </w:rPr>
        <w:t>ّ</w:t>
      </w:r>
      <w:r>
        <w:rPr>
          <w:rtl/>
        </w:rPr>
        <w:t>ة وبيان ومؤم</w:t>
      </w:r>
      <w:r w:rsidR="008E53D9">
        <w:rPr>
          <w:rFonts w:hint="cs"/>
          <w:rtl/>
        </w:rPr>
        <w:t>ّ</w:t>
      </w:r>
      <w:r>
        <w:rPr>
          <w:rtl/>
        </w:rPr>
        <w:t>ن من العقوبة وبه ال</w:t>
      </w:r>
      <w:r w:rsidR="008E53D9">
        <w:rPr>
          <w:rFonts w:hint="cs"/>
          <w:rtl/>
        </w:rPr>
        <w:t>أ</w:t>
      </w:r>
      <w:r>
        <w:rPr>
          <w:rtl/>
        </w:rPr>
        <w:t>مان، ولا شبهة في أن الترجيح به عقلا</w:t>
      </w:r>
      <w:r w:rsidR="008E53D9">
        <w:rPr>
          <w:rFonts w:hint="cs"/>
          <w:rtl/>
        </w:rPr>
        <w:t>ً</w:t>
      </w:r>
      <w:r>
        <w:rPr>
          <w:rtl/>
        </w:rPr>
        <w:t xml:space="preserve"> صحيح.</w:t>
      </w:r>
    </w:p>
    <w:p w14:paraId="7A3A7C81" w14:textId="4DE007D7" w:rsidR="001A75A1" w:rsidRDefault="001A75A1" w:rsidP="001A75A1">
      <w:pPr>
        <w:pStyle w:val="libNormal"/>
      </w:pPr>
      <w:r w:rsidRPr="008E53D9">
        <w:rPr>
          <w:rStyle w:val="libBold2Char"/>
          <w:rtl/>
        </w:rPr>
        <w:t>وأما الثاني</w:t>
      </w:r>
      <w:r>
        <w:rPr>
          <w:rtl/>
        </w:rPr>
        <w:t>: فالتعارض بين الاستصحابين، إن لعدم إمكان العمل بهما بدون علم بانتقاض الحالة السابقة في أحدهما، كاستصحاب وجوب أمرين حدث بينهما التضاد في زمان الاستصحاب، فهو من باب تزاحم</w:t>
      </w:r>
      <w:r w:rsidRPr="00D92983">
        <w:rPr>
          <w:rStyle w:val="libFootnotenumChar"/>
          <w:rtl/>
        </w:rPr>
        <w:t>(1)</w:t>
      </w:r>
      <w:r>
        <w:rPr>
          <w:rtl/>
        </w:rPr>
        <w:t xml:space="preserve"> الواجبين.</w:t>
      </w:r>
    </w:p>
    <w:p w14:paraId="30C748A4" w14:textId="77777777" w:rsidR="001A75A1" w:rsidRDefault="00D7791C" w:rsidP="00D7791C">
      <w:pPr>
        <w:pStyle w:val="libLine"/>
      </w:pPr>
      <w:r>
        <w:rPr>
          <w:rtl/>
        </w:rPr>
        <w:t>____________________</w:t>
      </w:r>
    </w:p>
    <w:p w14:paraId="683A8515" w14:textId="20E0BC6D" w:rsidR="001A75A1" w:rsidRDefault="001A75A1" w:rsidP="000240F2">
      <w:pPr>
        <w:pStyle w:val="libFootnote0"/>
      </w:pPr>
      <w:r w:rsidRPr="000240F2">
        <w:rPr>
          <w:rtl/>
        </w:rPr>
        <w:t>(1)</w:t>
      </w:r>
      <w:r>
        <w:rPr>
          <w:rtl/>
        </w:rPr>
        <w:t xml:space="preserve"> فيتخير بينهما إن لم يكن أحد المستصحبين أهم، وإلا فيتعين ال</w:t>
      </w:r>
      <w:r w:rsidR="008E53D9">
        <w:rPr>
          <w:rFonts w:hint="cs"/>
          <w:rtl/>
        </w:rPr>
        <w:t>أ</w:t>
      </w:r>
      <w:r>
        <w:rPr>
          <w:rtl/>
        </w:rPr>
        <w:t>خذ بال</w:t>
      </w:r>
      <w:r w:rsidR="008E53D9">
        <w:rPr>
          <w:rFonts w:hint="cs"/>
          <w:rtl/>
        </w:rPr>
        <w:t>أ</w:t>
      </w:r>
      <w:r>
        <w:rPr>
          <w:rtl/>
        </w:rPr>
        <w:t>هم، ولا مجال لتوهم أنه لا يكاد يكون هناك أهم،</w:t>
      </w:r>
      <w:r w:rsidR="00CD5CCB">
        <w:rPr>
          <w:rtl/>
        </w:rPr>
        <w:t xml:space="preserve"> لأجل </w:t>
      </w:r>
      <w:r>
        <w:rPr>
          <w:rtl/>
        </w:rPr>
        <w:t>أن إيجابهما إن</w:t>
      </w:r>
      <w:r w:rsidR="008E53D9">
        <w:rPr>
          <w:rFonts w:hint="cs"/>
          <w:rtl/>
        </w:rPr>
        <w:t>ّ</w:t>
      </w:r>
      <w:r>
        <w:rPr>
          <w:rtl/>
        </w:rPr>
        <w:t>ما يكون من باب واحد وهو استصحابهما من دون مزية في أحدهما أصلا</w:t>
      </w:r>
      <w:r w:rsidR="008E53D9">
        <w:rPr>
          <w:rFonts w:hint="cs"/>
          <w:rtl/>
        </w:rPr>
        <w:t>ً</w:t>
      </w:r>
      <w:r>
        <w:rPr>
          <w:rtl/>
        </w:rPr>
        <w:t>، كما لا يخفى، وذلك ل</w:t>
      </w:r>
      <w:r w:rsidR="008E53D9">
        <w:rPr>
          <w:rFonts w:hint="cs"/>
          <w:rtl/>
        </w:rPr>
        <w:t>أ</w:t>
      </w:r>
      <w:r>
        <w:rPr>
          <w:rtl/>
        </w:rPr>
        <w:t xml:space="preserve">ن الاستصحاب إنما يثبت المستصحب، فكما يثبت به الوجوب والاستحباب، يثبت به كل مرتبة منهما، فيستصحب، فلا تغفل (منه </w:t>
      </w:r>
      <w:r w:rsidR="00D7791C" w:rsidRPr="000240F2">
        <w:rPr>
          <w:rStyle w:val="libFootnoteAlaemChar"/>
          <w:rtl/>
        </w:rPr>
        <w:t>قدس‌سره</w:t>
      </w:r>
      <w:r>
        <w:rPr>
          <w:rtl/>
        </w:rPr>
        <w:t>).</w:t>
      </w:r>
    </w:p>
    <w:p w14:paraId="1602B0B9" w14:textId="44D81890" w:rsidR="001A75A1" w:rsidRDefault="00D7791C" w:rsidP="008E53D9">
      <w:pPr>
        <w:pStyle w:val="libFootnote0"/>
      </w:pPr>
      <w:r>
        <w:rPr>
          <w:rtl/>
        </w:rPr>
        <w:br w:type="page"/>
      </w:r>
    </w:p>
    <w:p w14:paraId="0042727E" w14:textId="136DCAC8" w:rsidR="001A75A1" w:rsidRDefault="001A75A1" w:rsidP="001A75A1">
      <w:pPr>
        <w:pStyle w:val="libNormal"/>
      </w:pPr>
      <w:r>
        <w:rPr>
          <w:rtl/>
        </w:rPr>
        <w:lastRenderedPageBreak/>
        <w:t>وإن كان مع العلم بانتقاض الحالة السابقة في أحدهما، فتارة يكون المستصحب في أحدهما من الآثار الشرعية لمستصحب الآخر، فيكون الشك فيه مسببا</w:t>
      </w:r>
      <w:r w:rsidR="008E53D9">
        <w:rPr>
          <w:rFonts w:hint="cs"/>
          <w:rtl/>
        </w:rPr>
        <w:t>ً</w:t>
      </w:r>
      <w:r>
        <w:rPr>
          <w:rtl/>
        </w:rPr>
        <w:t xml:space="preserve"> عن الشك فيه، كالشك في نجاسة الثوب المغسول بماء مشكوك الطهارة وقد كان طاهرا</w:t>
      </w:r>
      <w:r w:rsidR="008E53D9">
        <w:rPr>
          <w:rFonts w:hint="cs"/>
          <w:rtl/>
        </w:rPr>
        <w:t>ً</w:t>
      </w:r>
      <w:r>
        <w:rPr>
          <w:rtl/>
        </w:rPr>
        <w:t>، وأخرى لا يكون كذلك.</w:t>
      </w:r>
    </w:p>
    <w:p w14:paraId="102EF19E" w14:textId="553C16D7" w:rsidR="001A75A1" w:rsidRDefault="001A75A1" w:rsidP="001A75A1">
      <w:pPr>
        <w:pStyle w:val="libNormal"/>
      </w:pPr>
      <w:r>
        <w:rPr>
          <w:rtl/>
        </w:rPr>
        <w:t>فإن كان أحدهما أثرا</w:t>
      </w:r>
      <w:r w:rsidR="008E53D9">
        <w:rPr>
          <w:rFonts w:hint="cs"/>
          <w:rtl/>
        </w:rPr>
        <w:t>ً</w:t>
      </w:r>
      <w:r>
        <w:rPr>
          <w:rtl/>
        </w:rPr>
        <w:t xml:space="preserve"> للآخر، فلا مورد إلا للاستصحاب في طرف السبب، فإن الاستصحاب في طرف المسبب موجب لتخصيص الخطاب، وجواز نقض اليقين بالشك في طرف السبب بعدم ترتيب أثره الشرعي، فإن من آثار طهارة الماء طهارة الثوب المغسول به ورفع نجاسته، فاستصحاب نجاسة الثوب نقض لليقين بطهارته، بخلاف استصحاب طهارته، إذ لا يلزم منه نقض يقين بنجاسة الثوب بالشك، بل باليقين بما هو رافع لنجاسته، وهو غسله بالماء المحكوم شرعا</w:t>
      </w:r>
      <w:r w:rsidR="008E53D9">
        <w:rPr>
          <w:rFonts w:hint="cs"/>
          <w:rtl/>
        </w:rPr>
        <w:t>ً</w:t>
      </w:r>
      <w:r>
        <w:rPr>
          <w:rtl/>
        </w:rPr>
        <w:t xml:space="preserve"> بطهارته.</w:t>
      </w:r>
    </w:p>
    <w:p w14:paraId="73F7E375" w14:textId="3CBAA63D" w:rsidR="001A75A1" w:rsidRDefault="001A75A1" w:rsidP="001A75A1">
      <w:pPr>
        <w:pStyle w:val="libNormal"/>
      </w:pPr>
      <w:r>
        <w:rPr>
          <w:rtl/>
        </w:rPr>
        <w:t>وبالجملة فكل من السبب والمسبب وإن كان موردا</w:t>
      </w:r>
      <w:r w:rsidR="008E53D9">
        <w:rPr>
          <w:rFonts w:hint="cs"/>
          <w:rtl/>
        </w:rPr>
        <w:t>ً</w:t>
      </w:r>
      <w:r>
        <w:rPr>
          <w:rtl/>
        </w:rPr>
        <w:t xml:space="preserve"> للاستصحاب، إلا أن الاستصحاب في ال</w:t>
      </w:r>
      <w:r w:rsidR="008E53D9">
        <w:rPr>
          <w:rFonts w:hint="cs"/>
          <w:rtl/>
        </w:rPr>
        <w:t>أ</w:t>
      </w:r>
      <w:r>
        <w:rPr>
          <w:rtl/>
        </w:rPr>
        <w:t>و</w:t>
      </w:r>
      <w:r w:rsidR="008E53D9">
        <w:rPr>
          <w:rFonts w:hint="cs"/>
          <w:rtl/>
        </w:rPr>
        <w:t>ّ</w:t>
      </w:r>
      <w:r>
        <w:rPr>
          <w:rtl/>
        </w:rPr>
        <w:t>ل بلا محذور</w:t>
      </w:r>
      <w:r w:rsidRPr="00D92983">
        <w:rPr>
          <w:rStyle w:val="libFootnotenumChar"/>
          <w:rtl/>
        </w:rPr>
        <w:t>(1)</w:t>
      </w:r>
      <w:r>
        <w:rPr>
          <w:rtl/>
        </w:rPr>
        <w:t>، بخلافه في الثاني ففيه محذور التخصيص بلا وجه إلا بنحو محال، فاللازم ال</w:t>
      </w:r>
      <w:r w:rsidR="001854A3">
        <w:rPr>
          <w:rFonts w:hint="cs"/>
          <w:rtl/>
        </w:rPr>
        <w:t>أ</w:t>
      </w:r>
      <w:r>
        <w:rPr>
          <w:rtl/>
        </w:rPr>
        <w:t>خذ بالاستصحاب الس</w:t>
      </w:r>
      <w:r w:rsidR="001854A3">
        <w:rPr>
          <w:rFonts w:hint="cs"/>
          <w:rtl/>
        </w:rPr>
        <w:t>بب</w:t>
      </w:r>
      <w:r>
        <w:rPr>
          <w:rtl/>
        </w:rPr>
        <w:t>ي، نعم لو لم يجر هذا</w:t>
      </w:r>
    </w:p>
    <w:p w14:paraId="07DDFC65" w14:textId="77777777" w:rsidR="001A75A1" w:rsidRDefault="00D7791C" w:rsidP="00D7791C">
      <w:pPr>
        <w:pStyle w:val="libLine"/>
      </w:pPr>
      <w:r>
        <w:rPr>
          <w:rtl/>
        </w:rPr>
        <w:t>____________________</w:t>
      </w:r>
    </w:p>
    <w:p w14:paraId="2A4ADD4B" w14:textId="7475EDD5" w:rsidR="001A75A1" w:rsidRDefault="001A75A1" w:rsidP="001854A3">
      <w:pPr>
        <w:pStyle w:val="libFootnote0"/>
      </w:pPr>
      <w:r w:rsidRPr="000240F2">
        <w:rPr>
          <w:rtl/>
        </w:rPr>
        <w:t>(1)</w:t>
      </w:r>
      <w:r>
        <w:rPr>
          <w:rtl/>
        </w:rPr>
        <w:t xml:space="preserve"> وسر</w:t>
      </w:r>
      <w:r w:rsidR="001854A3">
        <w:rPr>
          <w:rFonts w:hint="cs"/>
          <w:rtl/>
        </w:rPr>
        <w:t>ّ</w:t>
      </w:r>
      <w:r>
        <w:rPr>
          <w:rtl/>
        </w:rPr>
        <w:t xml:space="preserve"> ذلك أن رفع اليد عن اليقين في مورد السبب يكون فردا</w:t>
      </w:r>
      <w:r w:rsidR="001854A3">
        <w:rPr>
          <w:rFonts w:hint="cs"/>
          <w:rtl/>
        </w:rPr>
        <w:t>ً</w:t>
      </w:r>
      <w:r>
        <w:rPr>
          <w:rtl/>
        </w:rPr>
        <w:t xml:space="preserve"> لخطاب: لا تنقض اليقين، ونقضا</w:t>
      </w:r>
      <w:r w:rsidR="001854A3">
        <w:rPr>
          <w:rFonts w:hint="cs"/>
          <w:rtl/>
        </w:rPr>
        <w:t>ً</w:t>
      </w:r>
      <w:r>
        <w:rPr>
          <w:rtl/>
        </w:rPr>
        <w:t xml:space="preserve"> لليقين بالشك مطلقا</w:t>
      </w:r>
      <w:r w:rsidR="001854A3">
        <w:rPr>
          <w:rFonts w:hint="cs"/>
          <w:rtl/>
        </w:rPr>
        <w:t>ً</w:t>
      </w:r>
      <w:r>
        <w:rPr>
          <w:rtl/>
        </w:rPr>
        <w:t xml:space="preserve"> بلا شك، بخلاف رفع اليد عن اليقين في مورد المسبب، فإنه إنما يكون فردا</w:t>
      </w:r>
      <w:r w:rsidR="001854A3">
        <w:rPr>
          <w:rFonts w:hint="cs"/>
          <w:rtl/>
        </w:rPr>
        <w:t>ً</w:t>
      </w:r>
      <w:r>
        <w:rPr>
          <w:rtl/>
        </w:rPr>
        <w:t xml:space="preserve"> له إذا لم يكن حكم حرمة النقض يعم</w:t>
      </w:r>
      <w:r w:rsidR="001854A3">
        <w:rPr>
          <w:rFonts w:hint="cs"/>
          <w:rtl/>
        </w:rPr>
        <w:t>ّ</w:t>
      </w:r>
      <w:r>
        <w:rPr>
          <w:rtl/>
        </w:rPr>
        <w:t xml:space="preserve"> النقض في مورد السبب، وإلا لم يكن بفرد له، إذ حينئذ يكون من نقض اليقين باليقين، ضرورة أنه يكون رفع اليد عن نجاسة الثوب المغسول بماء محكوم بالطهارة شرعا</w:t>
      </w:r>
      <w:r w:rsidR="001854A3">
        <w:rPr>
          <w:rFonts w:hint="cs"/>
          <w:rtl/>
        </w:rPr>
        <w:t>ً</w:t>
      </w:r>
      <w:r>
        <w:rPr>
          <w:rtl/>
        </w:rPr>
        <w:t>، باستصحاب طهارته لليقين بأن كل ثوب نجس يغسل بماء كذلك يصير طاهرا</w:t>
      </w:r>
      <w:r w:rsidR="001854A3">
        <w:rPr>
          <w:rFonts w:hint="cs"/>
          <w:rtl/>
        </w:rPr>
        <w:t>ً</w:t>
      </w:r>
      <w:r>
        <w:rPr>
          <w:rtl/>
        </w:rPr>
        <w:t xml:space="preserve"> شرعا</w:t>
      </w:r>
      <w:r w:rsidR="001854A3">
        <w:rPr>
          <w:rFonts w:hint="cs"/>
          <w:rtl/>
        </w:rPr>
        <w:t>ً</w:t>
      </w:r>
      <w:r>
        <w:rPr>
          <w:rtl/>
        </w:rPr>
        <w:t>.</w:t>
      </w:r>
      <w:r w:rsidR="001854A3">
        <w:rPr>
          <w:rFonts w:hint="cs"/>
          <w:rtl/>
        </w:rPr>
        <w:t xml:space="preserve"> </w:t>
      </w:r>
      <w:r>
        <w:rPr>
          <w:rtl/>
        </w:rPr>
        <w:t>وبالجملة من الواضح لمن له أدنى تأمل، أن اللازم - في كل مقام كان للعام فرد مطلق، وفرد كان فرديته له معلقة على عدم شمول حكمه لذلك الفرد المطلق كما في المقام، أو كان هناك عامان كان ل</w:t>
      </w:r>
      <w:r w:rsidR="001854A3">
        <w:rPr>
          <w:rFonts w:hint="cs"/>
          <w:rtl/>
        </w:rPr>
        <w:t>أ</w:t>
      </w:r>
      <w:r>
        <w:rPr>
          <w:rtl/>
        </w:rPr>
        <w:t>حدهما فرد مطلق وللآخر فرد كانت فرديته معلقة على عدم شمول حكم ذاك العام لفرده المطلق، كما هو الحال في الطرق في مورد الاستصحاب - هو الالتزام بشمول حكم العام لفرده المطلق حيث لا مخصص له، ومعه لا يكون فرد آخر يعم</w:t>
      </w:r>
      <w:r w:rsidR="001854A3">
        <w:rPr>
          <w:rFonts w:hint="cs"/>
          <w:rtl/>
        </w:rPr>
        <w:t>ّ</w:t>
      </w:r>
      <w:r>
        <w:rPr>
          <w:rtl/>
        </w:rPr>
        <w:t>ه أو لا يع</w:t>
      </w:r>
      <w:r w:rsidR="001854A3">
        <w:rPr>
          <w:rFonts w:hint="cs"/>
          <w:rtl/>
        </w:rPr>
        <w:t>مّ</w:t>
      </w:r>
      <w:r>
        <w:rPr>
          <w:rtl/>
        </w:rPr>
        <w:t xml:space="preserve">ه، ولا مجال لان يلتزم بعدم شمول حكم العام للفرد المطلق ليشمل حكمه لهذا الفرد، فإنه يستلزم التخصيص بلا وجه، أو بوجه دائر كما لا يخفى على ذوي البصائر (منه </w:t>
      </w:r>
      <w:r w:rsidR="00D7791C" w:rsidRPr="000240F2">
        <w:rPr>
          <w:rStyle w:val="libFootnoteAlaemChar"/>
          <w:rtl/>
        </w:rPr>
        <w:t>قدس‌سره</w:t>
      </w:r>
      <w:r>
        <w:rPr>
          <w:rtl/>
        </w:rPr>
        <w:t>).</w:t>
      </w:r>
    </w:p>
    <w:p w14:paraId="6319BE70" w14:textId="751B0596" w:rsidR="001A75A1" w:rsidRDefault="00D7791C" w:rsidP="001854A3">
      <w:pPr>
        <w:pStyle w:val="libFootnote0"/>
      </w:pPr>
      <w:r>
        <w:rPr>
          <w:rtl/>
        </w:rPr>
        <w:br w:type="page"/>
      </w:r>
    </w:p>
    <w:p w14:paraId="6DABC0CD" w14:textId="28B237C4" w:rsidR="001A75A1" w:rsidRDefault="001A75A1" w:rsidP="000240F2">
      <w:pPr>
        <w:pStyle w:val="libNormal0"/>
      </w:pPr>
      <w:r>
        <w:rPr>
          <w:rtl/>
        </w:rPr>
        <w:lastRenderedPageBreak/>
        <w:t>الاستصحاب بوجه لكان الاستصحاب المسببي جاريا</w:t>
      </w:r>
      <w:r w:rsidR="001854A3">
        <w:rPr>
          <w:rFonts w:hint="cs"/>
          <w:rtl/>
        </w:rPr>
        <w:t>ً</w:t>
      </w:r>
      <w:r>
        <w:rPr>
          <w:rtl/>
        </w:rPr>
        <w:t>، فإنه لا محذور فيه حينئذ مع وجود أركانه وعموم خطابه.</w:t>
      </w:r>
    </w:p>
    <w:p w14:paraId="71106AD0" w14:textId="6B5E130C" w:rsidR="001A75A1" w:rsidRDefault="001A75A1" w:rsidP="001A75A1">
      <w:pPr>
        <w:pStyle w:val="libNormal"/>
      </w:pPr>
      <w:r>
        <w:rPr>
          <w:rtl/>
        </w:rPr>
        <w:t>وإن لم يكن المستصحب في أحدهما من الآثار للآخر، فال</w:t>
      </w:r>
      <w:r w:rsidR="001854A3">
        <w:rPr>
          <w:rFonts w:hint="cs"/>
          <w:rtl/>
        </w:rPr>
        <w:t>أ</w:t>
      </w:r>
      <w:r>
        <w:rPr>
          <w:rtl/>
        </w:rPr>
        <w:t>ظهر جريانهما فيما لم يلزم منه محذور المخالفة القطعية للتكليف الفعلي المعلوم إجمالا</w:t>
      </w:r>
      <w:r w:rsidR="001854A3">
        <w:rPr>
          <w:rFonts w:hint="cs"/>
          <w:rtl/>
        </w:rPr>
        <w:t>ً</w:t>
      </w:r>
      <w:r>
        <w:rPr>
          <w:rtl/>
        </w:rPr>
        <w:t>، لوجود المقتضي إثباتا</w:t>
      </w:r>
      <w:r w:rsidR="001854A3">
        <w:rPr>
          <w:rFonts w:hint="cs"/>
          <w:rtl/>
        </w:rPr>
        <w:t>ً</w:t>
      </w:r>
      <w:r>
        <w:rPr>
          <w:rtl/>
        </w:rPr>
        <w:t xml:space="preserve"> وفقد المانع عقلا</w:t>
      </w:r>
      <w:r w:rsidR="001854A3">
        <w:rPr>
          <w:rFonts w:hint="cs"/>
          <w:rtl/>
        </w:rPr>
        <w:t>ً</w:t>
      </w:r>
      <w:r>
        <w:rPr>
          <w:rtl/>
        </w:rPr>
        <w:t>.</w:t>
      </w:r>
    </w:p>
    <w:p w14:paraId="1DDE8E99" w14:textId="2EB91B5E" w:rsidR="001A75A1" w:rsidRDefault="001A75A1" w:rsidP="001A75A1">
      <w:pPr>
        <w:pStyle w:val="libNormal"/>
      </w:pPr>
      <w:r>
        <w:rPr>
          <w:rtl/>
        </w:rPr>
        <w:t>أما وجود المقتضي، فل</w:t>
      </w:r>
      <w:r w:rsidR="001854A3">
        <w:rPr>
          <w:rFonts w:hint="cs"/>
          <w:rtl/>
        </w:rPr>
        <w:t>إ</w:t>
      </w:r>
      <w:r>
        <w:rPr>
          <w:rtl/>
        </w:rPr>
        <w:t>طلاق الخطاب وشموله للاستصحاب في أطراف المعلوم بال</w:t>
      </w:r>
      <w:r w:rsidR="001854A3">
        <w:rPr>
          <w:rFonts w:hint="cs"/>
          <w:rtl/>
        </w:rPr>
        <w:t>إ</w:t>
      </w:r>
      <w:r>
        <w:rPr>
          <w:rtl/>
        </w:rPr>
        <w:t xml:space="preserve">جمال، فإن قوله </w:t>
      </w:r>
      <w:r w:rsidR="00D7791C" w:rsidRPr="00D7791C">
        <w:rPr>
          <w:rStyle w:val="libAlaemChar"/>
          <w:rtl/>
        </w:rPr>
        <w:t>عليه‌السلام</w:t>
      </w:r>
      <w:r>
        <w:rPr>
          <w:rtl/>
        </w:rPr>
        <w:t xml:space="preserve"> في ذيل بعض أخبار الباب: (ولكن تنقض اليقين باليقين)</w:t>
      </w:r>
      <w:r w:rsidRPr="00D92983">
        <w:rPr>
          <w:rStyle w:val="libFootnotenumChar"/>
          <w:rtl/>
        </w:rPr>
        <w:t>(1)</w:t>
      </w:r>
      <w:r>
        <w:rPr>
          <w:rtl/>
        </w:rPr>
        <w:t xml:space="preserve"> لو سلم أنه يمنع</w:t>
      </w:r>
      <w:r w:rsidRPr="00D92983">
        <w:rPr>
          <w:rStyle w:val="libFootnotenumChar"/>
          <w:rtl/>
        </w:rPr>
        <w:t>(2)</w:t>
      </w:r>
      <w:r>
        <w:rPr>
          <w:rtl/>
        </w:rPr>
        <w:t xml:space="preserve"> عن شمول قوله </w:t>
      </w:r>
      <w:r w:rsidR="00D7791C" w:rsidRPr="00D7791C">
        <w:rPr>
          <w:rStyle w:val="libAlaemChar"/>
          <w:rtl/>
        </w:rPr>
        <w:t>عليه‌السلام</w:t>
      </w:r>
      <w:r>
        <w:rPr>
          <w:rtl/>
        </w:rPr>
        <w:t xml:space="preserve"> في صدره: (لا تنقض اليقين بالشك) لليقين والشك في أطرافه، للزوم المناقضة في مدلوله، ضرورة المناقضة بين السلب الكل</w:t>
      </w:r>
      <w:r w:rsidR="001854A3">
        <w:rPr>
          <w:rFonts w:hint="cs"/>
          <w:rtl/>
        </w:rPr>
        <w:t>ّ</w:t>
      </w:r>
      <w:r>
        <w:rPr>
          <w:rtl/>
        </w:rPr>
        <w:t>ي وال</w:t>
      </w:r>
      <w:r w:rsidR="001854A3">
        <w:rPr>
          <w:rFonts w:hint="cs"/>
          <w:rtl/>
        </w:rPr>
        <w:t>إ</w:t>
      </w:r>
      <w:r>
        <w:rPr>
          <w:rtl/>
        </w:rPr>
        <w:t>يجاب الجزئي، إلا أنه لا يمنع عن عموم النهي في سائر ال</w:t>
      </w:r>
      <w:r w:rsidR="001854A3">
        <w:rPr>
          <w:rFonts w:hint="cs"/>
          <w:rtl/>
        </w:rPr>
        <w:t>أ</w:t>
      </w:r>
      <w:r>
        <w:rPr>
          <w:rtl/>
        </w:rPr>
        <w:t>خبار مما ليس فيه الذيل، وشموله لما في أطرافه، فإن إجمال ذاك الخطاب لذلك لايكاد يسري إلى غيره مما ليس فيه ذلك.</w:t>
      </w:r>
    </w:p>
    <w:p w14:paraId="7E113FBF" w14:textId="7619EED5" w:rsidR="001A75A1" w:rsidRDefault="001A75A1" w:rsidP="001A75A1">
      <w:pPr>
        <w:pStyle w:val="libNormal"/>
      </w:pPr>
      <w:r>
        <w:rPr>
          <w:rtl/>
        </w:rPr>
        <w:t>وأما فقد المانع، فل</w:t>
      </w:r>
      <w:r w:rsidR="001854A3">
        <w:rPr>
          <w:rFonts w:hint="cs"/>
          <w:rtl/>
        </w:rPr>
        <w:t>أ</w:t>
      </w:r>
      <w:r>
        <w:rPr>
          <w:rtl/>
        </w:rPr>
        <w:t>جل أن جريان الاستصحاب في ال</w:t>
      </w:r>
      <w:r w:rsidR="001854A3">
        <w:rPr>
          <w:rFonts w:hint="cs"/>
          <w:rtl/>
        </w:rPr>
        <w:t>أ</w:t>
      </w:r>
      <w:r>
        <w:rPr>
          <w:rtl/>
        </w:rPr>
        <w:t>طراف لا يوجب إلا المخالفة الالتزامية، وهو ليس بمحذور لا شرع</w:t>
      </w:r>
      <w:r w:rsidR="001854A3">
        <w:rPr>
          <w:rFonts w:hint="cs"/>
          <w:rtl/>
        </w:rPr>
        <w:t>اً</w:t>
      </w:r>
      <w:r>
        <w:rPr>
          <w:rtl/>
        </w:rPr>
        <w:t xml:space="preserve"> ولا عقلا</w:t>
      </w:r>
      <w:r w:rsidR="001854A3">
        <w:rPr>
          <w:rFonts w:hint="cs"/>
          <w:rtl/>
        </w:rPr>
        <w:t>ً</w:t>
      </w:r>
      <w:r>
        <w:rPr>
          <w:rtl/>
        </w:rPr>
        <w:t>.</w:t>
      </w:r>
    </w:p>
    <w:p w14:paraId="76C77D1E" w14:textId="14EFD3BF" w:rsidR="001A75A1" w:rsidRDefault="001A75A1" w:rsidP="001A75A1">
      <w:pPr>
        <w:pStyle w:val="libNormal"/>
      </w:pPr>
      <w:r>
        <w:rPr>
          <w:rtl/>
        </w:rPr>
        <w:t>ومنه قد انقدح عدم جريانه في أطراف العلم بالتكليف فعلا أصلا</w:t>
      </w:r>
      <w:r w:rsidR="001854A3">
        <w:rPr>
          <w:rFonts w:hint="cs"/>
          <w:rtl/>
        </w:rPr>
        <w:t>ً</w:t>
      </w:r>
      <w:r>
        <w:rPr>
          <w:rtl/>
        </w:rPr>
        <w:t xml:space="preserve"> ولو في بعضها، لوجوب الموافقة القطعية له عقلا</w:t>
      </w:r>
      <w:r w:rsidR="001854A3">
        <w:rPr>
          <w:rFonts w:hint="cs"/>
          <w:rtl/>
        </w:rPr>
        <w:t>ً</w:t>
      </w:r>
      <w:r>
        <w:rPr>
          <w:rtl/>
        </w:rPr>
        <w:t>، ففي جريانه لا محالة يكون محذور المخالفة القطعية أو الاحتمالية، كما لا يخفى.</w:t>
      </w:r>
    </w:p>
    <w:p w14:paraId="5E17D61E" w14:textId="77777777" w:rsidR="001A75A1" w:rsidRDefault="001A75A1" w:rsidP="00397FBF">
      <w:pPr>
        <w:pStyle w:val="Heading4Center"/>
      </w:pPr>
      <w:r>
        <w:rPr>
          <w:rtl/>
        </w:rPr>
        <w:t>تذنيب</w:t>
      </w:r>
    </w:p>
    <w:p w14:paraId="537E1E3B" w14:textId="77777777" w:rsidR="001A75A1" w:rsidRDefault="001A75A1" w:rsidP="001A75A1">
      <w:pPr>
        <w:pStyle w:val="libNormal"/>
      </w:pPr>
      <w:r>
        <w:rPr>
          <w:rtl/>
        </w:rPr>
        <w:t>لا يخفى أن مثل قاعدة التجاوز في حال الاشتغال بالعمل، وقاعدة الفراغ</w:t>
      </w:r>
    </w:p>
    <w:p w14:paraId="285A9567" w14:textId="77777777" w:rsidR="001A75A1" w:rsidRDefault="00D7791C" w:rsidP="00D7791C">
      <w:pPr>
        <w:pStyle w:val="libLine"/>
      </w:pPr>
      <w:r>
        <w:rPr>
          <w:rtl/>
        </w:rPr>
        <w:t>____________________</w:t>
      </w:r>
    </w:p>
    <w:p w14:paraId="36224D56" w14:textId="77777777" w:rsidR="001A75A1" w:rsidRDefault="001A75A1" w:rsidP="000240F2">
      <w:pPr>
        <w:pStyle w:val="libFootnote0"/>
      </w:pPr>
      <w:r w:rsidRPr="000240F2">
        <w:rPr>
          <w:rtl/>
        </w:rPr>
        <w:t>(1)</w:t>
      </w:r>
      <w:r>
        <w:rPr>
          <w:rtl/>
        </w:rPr>
        <w:t xml:space="preserve"> التهذيب 1 / 8 الحديث 11.</w:t>
      </w:r>
    </w:p>
    <w:p w14:paraId="5CFDA991" w14:textId="176467BD" w:rsidR="001A75A1" w:rsidRDefault="001A75A1" w:rsidP="000240F2">
      <w:pPr>
        <w:pStyle w:val="libFootnote0"/>
      </w:pPr>
      <w:r w:rsidRPr="000240F2">
        <w:rPr>
          <w:rtl/>
        </w:rPr>
        <w:t>(2)</w:t>
      </w:r>
      <w:r>
        <w:rPr>
          <w:rtl/>
        </w:rPr>
        <w:t xml:space="preserve"> هذا رد</w:t>
      </w:r>
      <w:r w:rsidR="00BC79C6">
        <w:rPr>
          <w:rFonts w:hint="cs"/>
          <w:rtl/>
        </w:rPr>
        <w:t>ّ</w:t>
      </w:r>
      <w:r>
        <w:rPr>
          <w:rtl/>
        </w:rPr>
        <w:t xml:space="preserve"> لوجه منع الشيخ عن جريان الاستصحابين، راجع</w:t>
      </w:r>
      <w:r w:rsidR="000C5AE4">
        <w:rPr>
          <w:rtl/>
        </w:rPr>
        <w:t xml:space="preserve"> فرائد الأصول </w:t>
      </w:r>
      <w:r>
        <w:rPr>
          <w:rtl/>
        </w:rPr>
        <w:t>429، خاتمة الاستصحاب، القسم الثاني من تعارض الاستصحابين عند قوله: بل ل</w:t>
      </w:r>
      <w:r w:rsidR="00BC79C6">
        <w:rPr>
          <w:rFonts w:hint="cs"/>
          <w:rtl/>
        </w:rPr>
        <w:t>أ</w:t>
      </w:r>
      <w:r>
        <w:rPr>
          <w:rtl/>
        </w:rPr>
        <w:t>ن العلم ال</w:t>
      </w:r>
      <w:r w:rsidR="00BC79C6">
        <w:rPr>
          <w:rFonts w:hint="cs"/>
          <w:rtl/>
        </w:rPr>
        <w:t>إ</w:t>
      </w:r>
      <w:r>
        <w:rPr>
          <w:rtl/>
        </w:rPr>
        <w:t>جمالي هنا..الخ.</w:t>
      </w:r>
    </w:p>
    <w:p w14:paraId="7B31F09E" w14:textId="6A7A5252" w:rsidR="001A75A1" w:rsidRDefault="00D7791C" w:rsidP="00BC79C6">
      <w:pPr>
        <w:pStyle w:val="libFootnote0"/>
      </w:pPr>
      <w:r>
        <w:rPr>
          <w:rtl/>
        </w:rPr>
        <w:br w:type="page"/>
      </w:r>
    </w:p>
    <w:p w14:paraId="45E8E026" w14:textId="15674E0C" w:rsidR="001A75A1" w:rsidRDefault="001A75A1" w:rsidP="000240F2">
      <w:pPr>
        <w:pStyle w:val="libNormal0"/>
      </w:pPr>
      <w:r>
        <w:rPr>
          <w:rtl/>
        </w:rPr>
        <w:lastRenderedPageBreak/>
        <w:t>بعد الفراغ عنه، وأصالة صحة عمل الغير إلى غير ذلك من القواعد المقررة في الشبهات الموضوعية إلا القرعة تكون مقدمة على استصحاباتها المقتضية لفساد ما شك فيه من الموضوعات، لتخصيص دليلها بأدلتها، وكون النسبة بينه وبين بعضها عموما</w:t>
      </w:r>
      <w:r w:rsidR="00BC79C6">
        <w:rPr>
          <w:rFonts w:hint="cs"/>
          <w:rtl/>
        </w:rPr>
        <w:t>ً</w:t>
      </w:r>
      <w:r>
        <w:rPr>
          <w:rtl/>
        </w:rPr>
        <w:t xml:space="preserve"> من وجه لا يمنع عن تخصيصه بها بعد ال</w:t>
      </w:r>
      <w:r w:rsidR="00BC79C6">
        <w:rPr>
          <w:rFonts w:hint="cs"/>
          <w:rtl/>
        </w:rPr>
        <w:t>إ</w:t>
      </w:r>
      <w:r>
        <w:rPr>
          <w:rtl/>
        </w:rPr>
        <w:t>جماع على عدم التفصيل بين مواردها، مع لزوم قلة المورد لها جدا</w:t>
      </w:r>
      <w:r w:rsidR="00BC79C6">
        <w:rPr>
          <w:rFonts w:hint="cs"/>
          <w:rtl/>
        </w:rPr>
        <w:t>ً</w:t>
      </w:r>
      <w:r>
        <w:rPr>
          <w:rtl/>
        </w:rPr>
        <w:t xml:space="preserve"> لو قيل بتخصيصها بدليلها، إذ قل</w:t>
      </w:r>
      <w:r w:rsidR="00BC79C6">
        <w:rPr>
          <w:rFonts w:hint="cs"/>
          <w:rtl/>
        </w:rPr>
        <w:t>ّ</w:t>
      </w:r>
      <w:r>
        <w:rPr>
          <w:rtl/>
        </w:rPr>
        <w:t xml:space="preserve"> مورد منها لم يكن هناك استصحاب على خلافها، كما لا يخفى.</w:t>
      </w:r>
    </w:p>
    <w:p w14:paraId="11EBEA4C" w14:textId="3B106F2A" w:rsidR="001A75A1" w:rsidRDefault="001A75A1" w:rsidP="001A75A1">
      <w:pPr>
        <w:pStyle w:val="libNormal"/>
      </w:pPr>
      <w:r>
        <w:rPr>
          <w:rtl/>
        </w:rPr>
        <w:t>وأما القرعة فالاستصحاب في موردها يقدم عليها، ل</w:t>
      </w:r>
      <w:r w:rsidR="00BC79C6">
        <w:rPr>
          <w:rFonts w:hint="cs"/>
          <w:rtl/>
        </w:rPr>
        <w:t>أ</w:t>
      </w:r>
      <w:r>
        <w:rPr>
          <w:rtl/>
        </w:rPr>
        <w:t>خصي</w:t>
      </w:r>
      <w:r w:rsidR="00BC79C6">
        <w:rPr>
          <w:rFonts w:hint="cs"/>
          <w:rtl/>
        </w:rPr>
        <w:t>ّ</w:t>
      </w:r>
      <w:r>
        <w:rPr>
          <w:rtl/>
        </w:rPr>
        <w:t>ة دليله من دليلها، لاعتبار سبق الحالة السابقة فيه دونها، واختصاصها بغير ال</w:t>
      </w:r>
      <w:r w:rsidR="00BC79C6">
        <w:rPr>
          <w:rFonts w:hint="cs"/>
          <w:rtl/>
        </w:rPr>
        <w:t>أ</w:t>
      </w:r>
      <w:r>
        <w:rPr>
          <w:rtl/>
        </w:rPr>
        <w:t>حكام إجماعا</w:t>
      </w:r>
      <w:r w:rsidR="00BC79C6">
        <w:rPr>
          <w:rFonts w:hint="cs"/>
          <w:rtl/>
        </w:rPr>
        <w:t>ً</w:t>
      </w:r>
      <w:r>
        <w:rPr>
          <w:rtl/>
        </w:rPr>
        <w:t xml:space="preserve"> لا يوجب الخصوصية في دليلها بعد عموم لفظها لها، هذا مضافا</w:t>
      </w:r>
      <w:r w:rsidR="00BC79C6">
        <w:rPr>
          <w:rFonts w:hint="cs"/>
          <w:rtl/>
        </w:rPr>
        <w:t>ً</w:t>
      </w:r>
      <w:r>
        <w:rPr>
          <w:rtl/>
        </w:rPr>
        <w:t xml:space="preserve"> إلى وهن دليلها بكثرة تخصيصه، حتى صار العمل به في مورد محتاجا</w:t>
      </w:r>
      <w:r w:rsidR="00BC79C6">
        <w:rPr>
          <w:rFonts w:hint="cs"/>
          <w:rtl/>
        </w:rPr>
        <w:t>ً</w:t>
      </w:r>
      <w:r>
        <w:rPr>
          <w:rtl/>
        </w:rPr>
        <w:t xml:space="preserve"> إلى الجبر بعمل المعظم، كما قيل، وقو</w:t>
      </w:r>
      <w:r w:rsidR="00BC79C6">
        <w:rPr>
          <w:rFonts w:hint="cs"/>
          <w:rtl/>
        </w:rPr>
        <w:t>ّ</w:t>
      </w:r>
      <w:r>
        <w:rPr>
          <w:rtl/>
        </w:rPr>
        <w:t>ة دليله بقلة تخصيصه بخصوص دليل.</w:t>
      </w:r>
    </w:p>
    <w:p w14:paraId="22882CF1" w14:textId="0D6344D5" w:rsidR="001A75A1" w:rsidRDefault="001A75A1" w:rsidP="001A75A1">
      <w:pPr>
        <w:pStyle w:val="libNormal"/>
      </w:pPr>
      <w:r>
        <w:rPr>
          <w:rtl/>
        </w:rPr>
        <w:t>لايقال: كيف يجور تخصيص دليلها بدليله؟ وقد كان دليلها رافعا</w:t>
      </w:r>
      <w:r w:rsidR="00BC79C6">
        <w:rPr>
          <w:rFonts w:hint="cs"/>
          <w:rtl/>
        </w:rPr>
        <w:t>ً</w:t>
      </w:r>
      <w:r>
        <w:rPr>
          <w:rtl/>
        </w:rPr>
        <w:t xml:space="preserve"> لموضوع دليله لا لحكمه، وموجبا</w:t>
      </w:r>
      <w:r w:rsidR="00BC79C6">
        <w:rPr>
          <w:rFonts w:hint="cs"/>
          <w:rtl/>
        </w:rPr>
        <w:t>ً</w:t>
      </w:r>
      <w:r>
        <w:rPr>
          <w:rtl/>
        </w:rPr>
        <w:t xml:space="preserve"> لكون نقض اليقين باليقين بالحجة على خلافه، كما هو الحال بينه وبين أدلة سائر ال</w:t>
      </w:r>
      <w:r w:rsidR="00BC79C6">
        <w:rPr>
          <w:rFonts w:hint="cs"/>
          <w:rtl/>
        </w:rPr>
        <w:t>أ</w:t>
      </w:r>
      <w:r>
        <w:rPr>
          <w:rtl/>
        </w:rPr>
        <w:t>مارات، فيكون - هاهنا</w:t>
      </w:r>
      <w:r w:rsidR="00714E52">
        <w:rPr>
          <w:rtl/>
        </w:rPr>
        <w:t xml:space="preserve"> أيضاً </w:t>
      </w:r>
      <w:r>
        <w:rPr>
          <w:rtl/>
        </w:rPr>
        <w:t>- من دوران</w:t>
      </w:r>
      <w:r w:rsidR="00714E52">
        <w:rPr>
          <w:rtl/>
        </w:rPr>
        <w:t xml:space="preserve"> الأمر </w:t>
      </w:r>
      <w:r>
        <w:rPr>
          <w:rtl/>
        </w:rPr>
        <w:t>بين التخصيص بلا وجه غير دائر والتخص</w:t>
      </w:r>
      <w:r w:rsidR="00BC79C6">
        <w:rPr>
          <w:rFonts w:hint="cs"/>
          <w:rtl/>
        </w:rPr>
        <w:t>ّ</w:t>
      </w:r>
      <w:r>
        <w:rPr>
          <w:rtl/>
        </w:rPr>
        <w:t>ص.</w:t>
      </w:r>
    </w:p>
    <w:p w14:paraId="5D30F064" w14:textId="34545A0C" w:rsidR="001A75A1" w:rsidRDefault="001A75A1" w:rsidP="001A75A1">
      <w:pPr>
        <w:pStyle w:val="libNormal"/>
      </w:pPr>
      <w:r>
        <w:rPr>
          <w:rtl/>
        </w:rPr>
        <w:t>فإنه يقال: ليس</w:t>
      </w:r>
      <w:r w:rsidR="00714E52">
        <w:rPr>
          <w:rtl/>
        </w:rPr>
        <w:t xml:space="preserve"> الأمر </w:t>
      </w:r>
      <w:r>
        <w:rPr>
          <w:rtl/>
        </w:rPr>
        <w:t>كذلك، فإن المشكوك مما كانت له حالة سابقة وإن كان من المشكل والمجهول والمشتبه بعنوانه الواقعي، إلا أنه ليس منها بعنوان ما طرأ عليه من نقض اليقين بالشك، والظاهر من دليل القرعة أن يكون منها بقول مطلق لا في الجملة، فدليل الاستصحاب الدال</w:t>
      </w:r>
      <w:r w:rsidR="00BC79C6">
        <w:rPr>
          <w:rFonts w:hint="cs"/>
          <w:rtl/>
        </w:rPr>
        <w:t>ّ</w:t>
      </w:r>
      <w:r>
        <w:rPr>
          <w:rtl/>
        </w:rPr>
        <w:t xml:space="preserve"> على حرمة النقض الصادق عليه حقيقة، رافع لموضوعه</w:t>
      </w:r>
      <w:r w:rsidR="00DF730E">
        <w:rPr>
          <w:rtl/>
        </w:rPr>
        <w:t xml:space="preserve"> أيضاً، </w:t>
      </w:r>
      <w:r>
        <w:rPr>
          <w:rtl/>
        </w:rPr>
        <w:t>فافهم.</w:t>
      </w:r>
    </w:p>
    <w:p w14:paraId="39831A2C" w14:textId="02F01E77" w:rsidR="001A75A1" w:rsidRDefault="001A75A1" w:rsidP="001A75A1">
      <w:pPr>
        <w:pStyle w:val="libNormal"/>
      </w:pPr>
      <w:r>
        <w:rPr>
          <w:rtl/>
        </w:rPr>
        <w:t>فلا بأس برفع اليد عن دليلها عند دوران</w:t>
      </w:r>
      <w:r w:rsidR="00714E52">
        <w:rPr>
          <w:rtl/>
        </w:rPr>
        <w:t xml:space="preserve"> الأمر </w:t>
      </w:r>
      <w:r>
        <w:rPr>
          <w:rtl/>
        </w:rPr>
        <w:t>بينه وبين رفع اليد عن دليله، لوهن عمومها وقوة عمومه، كما أشرنا إليه آنفا</w:t>
      </w:r>
      <w:r w:rsidR="00BC79C6">
        <w:rPr>
          <w:rFonts w:hint="cs"/>
          <w:rtl/>
        </w:rPr>
        <w:t xml:space="preserve">ً </w:t>
      </w:r>
      <w:r>
        <w:rPr>
          <w:rtl/>
        </w:rPr>
        <w:t>، والحمد لله أولا</w:t>
      </w:r>
      <w:r w:rsidR="00BC79C6">
        <w:rPr>
          <w:rFonts w:hint="cs"/>
          <w:rtl/>
        </w:rPr>
        <w:t>ً</w:t>
      </w:r>
      <w:r>
        <w:rPr>
          <w:rtl/>
        </w:rPr>
        <w:t xml:space="preserve"> وآخرا</w:t>
      </w:r>
      <w:r w:rsidR="00BC79C6">
        <w:rPr>
          <w:rFonts w:hint="cs"/>
          <w:rtl/>
        </w:rPr>
        <w:t>ً</w:t>
      </w:r>
      <w:r>
        <w:rPr>
          <w:rtl/>
        </w:rPr>
        <w:t>، وصلى الله على محمد وآله باطنا</w:t>
      </w:r>
      <w:r w:rsidR="00BC79C6">
        <w:rPr>
          <w:rFonts w:hint="cs"/>
          <w:rtl/>
        </w:rPr>
        <w:t>ً</w:t>
      </w:r>
      <w:r>
        <w:rPr>
          <w:rtl/>
        </w:rPr>
        <w:t xml:space="preserve"> وظاهرا</w:t>
      </w:r>
      <w:r w:rsidR="00BC79C6">
        <w:rPr>
          <w:rFonts w:hint="cs"/>
          <w:rtl/>
        </w:rPr>
        <w:t>ً</w:t>
      </w:r>
      <w:r>
        <w:rPr>
          <w:rtl/>
        </w:rPr>
        <w:t>.</w:t>
      </w:r>
    </w:p>
    <w:p w14:paraId="79C2B7CF" w14:textId="77777777" w:rsidR="001B3686" w:rsidRDefault="001B3686" w:rsidP="001B3686">
      <w:pPr>
        <w:pStyle w:val="libNormal"/>
      </w:pPr>
      <w:r>
        <w:rPr>
          <w:rtl/>
        </w:rPr>
        <w:br w:type="page"/>
      </w:r>
    </w:p>
    <w:p w14:paraId="3E127CF5" w14:textId="77777777" w:rsidR="001B3686" w:rsidRDefault="001B3686" w:rsidP="001B3686">
      <w:pPr>
        <w:pStyle w:val="libNormal"/>
      </w:pPr>
      <w:r>
        <w:rPr>
          <w:rtl/>
        </w:rPr>
        <w:lastRenderedPageBreak/>
        <w:br w:type="page"/>
      </w:r>
    </w:p>
    <w:p w14:paraId="5C0B4A08" w14:textId="77777777" w:rsidR="001B3686" w:rsidRDefault="001B3686" w:rsidP="001B3686">
      <w:pPr>
        <w:pStyle w:val="libCenterBold1"/>
        <w:rPr>
          <w:rtl/>
        </w:rPr>
      </w:pPr>
      <w:r>
        <w:rPr>
          <w:rtl/>
        </w:rPr>
        <w:lastRenderedPageBreak/>
        <w:t xml:space="preserve">المقصد الثامن </w:t>
      </w:r>
    </w:p>
    <w:p w14:paraId="004F362E" w14:textId="70CE465F" w:rsidR="001B3686" w:rsidRDefault="001B3686" w:rsidP="001B3686">
      <w:pPr>
        <w:pStyle w:val="libCenterBold1"/>
      </w:pPr>
      <w:r>
        <w:rPr>
          <w:rtl/>
        </w:rPr>
        <w:t>في تعارض ال</w:t>
      </w:r>
      <w:r>
        <w:rPr>
          <w:rFonts w:hint="cs"/>
          <w:rtl/>
        </w:rPr>
        <w:t>أ</w:t>
      </w:r>
      <w:r>
        <w:rPr>
          <w:rtl/>
        </w:rPr>
        <w:t>دل</w:t>
      </w:r>
      <w:r>
        <w:rPr>
          <w:rFonts w:hint="cs"/>
          <w:rtl/>
        </w:rPr>
        <w:t>ّ</w:t>
      </w:r>
      <w:r>
        <w:rPr>
          <w:rtl/>
        </w:rPr>
        <w:t>ة وال</w:t>
      </w:r>
      <w:r>
        <w:rPr>
          <w:rFonts w:hint="cs"/>
          <w:rtl/>
        </w:rPr>
        <w:t>أ</w:t>
      </w:r>
      <w:r>
        <w:rPr>
          <w:rtl/>
        </w:rPr>
        <w:t>مارات</w:t>
      </w:r>
    </w:p>
    <w:p w14:paraId="6650871D" w14:textId="77777777" w:rsidR="001B3686" w:rsidRDefault="001B3686" w:rsidP="001B3686">
      <w:pPr>
        <w:pStyle w:val="libNormal"/>
      </w:pPr>
      <w:r>
        <w:rPr>
          <w:rtl/>
        </w:rPr>
        <w:br w:type="page"/>
      </w:r>
    </w:p>
    <w:p w14:paraId="758FEEC3" w14:textId="77777777" w:rsidR="000240F2" w:rsidRDefault="000240F2" w:rsidP="000240F2">
      <w:pPr>
        <w:pStyle w:val="libNormal"/>
      </w:pPr>
      <w:r>
        <w:rPr>
          <w:rtl/>
        </w:rPr>
        <w:lastRenderedPageBreak/>
        <w:br w:type="page"/>
      </w:r>
    </w:p>
    <w:p w14:paraId="0FE9563C" w14:textId="77777777" w:rsidR="001B3686" w:rsidRPr="00397FBF" w:rsidRDefault="001A75A1" w:rsidP="00397FBF">
      <w:pPr>
        <w:pStyle w:val="Heading2Center"/>
        <w:rPr>
          <w:rtl/>
        </w:rPr>
      </w:pPr>
      <w:bookmarkStart w:id="23" w:name="_Toc46489171"/>
      <w:r w:rsidRPr="00397FBF">
        <w:rPr>
          <w:rtl/>
        </w:rPr>
        <w:lastRenderedPageBreak/>
        <w:t>المقصد الثامن</w:t>
      </w:r>
      <w:bookmarkEnd w:id="23"/>
      <w:r w:rsidRPr="00397FBF">
        <w:rPr>
          <w:rtl/>
        </w:rPr>
        <w:t xml:space="preserve"> </w:t>
      </w:r>
    </w:p>
    <w:p w14:paraId="2DC79472" w14:textId="346E8B78" w:rsidR="001A75A1" w:rsidRPr="00397FBF" w:rsidRDefault="001A75A1" w:rsidP="00397FBF">
      <w:pPr>
        <w:pStyle w:val="Heading2Center"/>
      </w:pPr>
      <w:bookmarkStart w:id="24" w:name="_Toc46489172"/>
      <w:r w:rsidRPr="00397FBF">
        <w:rPr>
          <w:rtl/>
        </w:rPr>
        <w:t>في تعارض الادلة والامارات</w:t>
      </w:r>
      <w:bookmarkEnd w:id="24"/>
    </w:p>
    <w:p w14:paraId="5C969894" w14:textId="77777777" w:rsidR="001A75A1" w:rsidRPr="00397FBF" w:rsidRDefault="001A75A1" w:rsidP="00397FBF">
      <w:pPr>
        <w:pStyle w:val="Heading2Center"/>
      </w:pPr>
      <w:bookmarkStart w:id="25" w:name="_Toc46489173"/>
      <w:r w:rsidRPr="00397FBF">
        <w:rPr>
          <w:rtl/>
        </w:rPr>
        <w:t>فصل</w:t>
      </w:r>
      <w:bookmarkEnd w:id="25"/>
    </w:p>
    <w:p w14:paraId="18684454" w14:textId="30DAAD76" w:rsidR="001A75A1" w:rsidRDefault="001A75A1" w:rsidP="001A75A1">
      <w:pPr>
        <w:pStyle w:val="libNormal"/>
      </w:pPr>
      <w:r>
        <w:rPr>
          <w:rtl/>
        </w:rPr>
        <w:t>التعارض هو تنافي الدليلين أو ال</w:t>
      </w:r>
      <w:r w:rsidR="00BC79C6">
        <w:rPr>
          <w:rFonts w:hint="cs"/>
          <w:rtl/>
        </w:rPr>
        <w:t>أ</w:t>
      </w:r>
      <w:r>
        <w:rPr>
          <w:rtl/>
        </w:rPr>
        <w:t>دلة بحسب الدلالة ومقام ال</w:t>
      </w:r>
      <w:r w:rsidR="00BC79C6">
        <w:rPr>
          <w:rFonts w:hint="cs"/>
          <w:rtl/>
        </w:rPr>
        <w:t>إ</w:t>
      </w:r>
      <w:r>
        <w:rPr>
          <w:rtl/>
        </w:rPr>
        <w:t>ثبات على وجه التناقض أو التضاد حقيقة أو عرضا</w:t>
      </w:r>
      <w:r w:rsidR="00BC79C6">
        <w:rPr>
          <w:rFonts w:hint="cs"/>
          <w:rtl/>
        </w:rPr>
        <w:t>ً</w:t>
      </w:r>
      <w:r>
        <w:rPr>
          <w:rtl/>
        </w:rPr>
        <w:t>، بأن علم بكذب أحدهما إجمالا</w:t>
      </w:r>
      <w:r w:rsidR="00BC79C6">
        <w:rPr>
          <w:rFonts w:hint="cs"/>
          <w:rtl/>
        </w:rPr>
        <w:t>ً</w:t>
      </w:r>
      <w:r>
        <w:rPr>
          <w:rtl/>
        </w:rPr>
        <w:t xml:space="preserve"> مع عدم امتناع اجتماعهما أصلا</w:t>
      </w:r>
      <w:r w:rsidR="00BC79C6">
        <w:rPr>
          <w:rFonts w:hint="cs"/>
          <w:rtl/>
        </w:rPr>
        <w:t>ً</w:t>
      </w:r>
      <w:r>
        <w:rPr>
          <w:rtl/>
        </w:rPr>
        <w:t>، وعليه فلا تعارض بينهما بمجرد تنافي مدلولهما، إذا كان بينهما حكومة رافعة للتعارض والخصومة، بأن يكون أحدهما قد سيق اظرا</w:t>
      </w:r>
      <w:r w:rsidR="00BC79C6">
        <w:rPr>
          <w:rFonts w:hint="cs"/>
          <w:rtl/>
        </w:rPr>
        <w:t>ً</w:t>
      </w:r>
      <w:r>
        <w:rPr>
          <w:rtl/>
        </w:rPr>
        <w:t xml:space="preserve"> إلى بيان كمية ما أ</w:t>
      </w:r>
      <w:r w:rsidR="00BC79C6">
        <w:rPr>
          <w:rFonts w:hint="cs"/>
          <w:rtl/>
        </w:rPr>
        <w:t>ُ</w:t>
      </w:r>
      <w:r>
        <w:rPr>
          <w:rtl/>
        </w:rPr>
        <w:t>ريد من الآخر، مقدما</w:t>
      </w:r>
      <w:r w:rsidR="00BC79C6">
        <w:rPr>
          <w:rFonts w:hint="cs"/>
          <w:rtl/>
        </w:rPr>
        <w:t>ً</w:t>
      </w:r>
      <w:r w:rsidRPr="00D92983">
        <w:rPr>
          <w:rStyle w:val="libFootnotenumChar"/>
          <w:rtl/>
        </w:rPr>
        <w:t>(1)</w:t>
      </w:r>
      <w:r>
        <w:rPr>
          <w:rtl/>
        </w:rPr>
        <w:t xml:space="preserve"> كان أو مؤخرا</w:t>
      </w:r>
      <w:r w:rsidR="00BC79C6">
        <w:rPr>
          <w:rFonts w:hint="cs"/>
          <w:rtl/>
        </w:rPr>
        <w:t>ً</w:t>
      </w:r>
      <w:r>
        <w:rPr>
          <w:rtl/>
        </w:rPr>
        <w:t>، أو كانا على نحو إذا عرضنا على العرف وفق بينهما بالتصرف في خصوص أحدهما، كما هو مطرد في مثل ال</w:t>
      </w:r>
      <w:r w:rsidR="00BC79C6">
        <w:rPr>
          <w:rFonts w:hint="cs"/>
          <w:rtl/>
        </w:rPr>
        <w:t>أ</w:t>
      </w:r>
      <w:r>
        <w:rPr>
          <w:rtl/>
        </w:rPr>
        <w:t>دلة المتكفلة لبيان أحكام الموضوعات بعناوينها ال</w:t>
      </w:r>
      <w:r w:rsidR="008A04C1">
        <w:rPr>
          <w:rFonts w:hint="cs"/>
          <w:rtl/>
        </w:rPr>
        <w:t>أ</w:t>
      </w:r>
      <w:r>
        <w:rPr>
          <w:rtl/>
        </w:rPr>
        <w:t>ولية، مع مثل ال</w:t>
      </w:r>
      <w:r w:rsidR="008A04C1">
        <w:rPr>
          <w:rFonts w:hint="cs"/>
          <w:rtl/>
        </w:rPr>
        <w:t>أ</w:t>
      </w:r>
      <w:r>
        <w:rPr>
          <w:rtl/>
        </w:rPr>
        <w:t>دلة النافية للعسر والحرج والضرر وال</w:t>
      </w:r>
      <w:r w:rsidR="008A04C1">
        <w:rPr>
          <w:rFonts w:hint="cs"/>
          <w:rtl/>
        </w:rPr>
        <w:t>إ</w:t>
      </w:r>
      <w:r>
        <w:rPr>
          <w:rtl/>
        </w:rPr>
        <w:t>كراه والاضطرار، مما يتكفل ل</w:t>
      </w:r>
      <w:r w:rsidR="008A04C1">
        <w:rPr>
          <w:rFonts w:hint="cs"/>
          <w:rtl/>
        </w:rPr>
        <w:t>أ</w:t>
      </w:r>
      <w:r>
        <w:rPr>
          <w:rtl/>
        </w:rPr>
        <w:t>حكامها بعناوينها الثانوية، حيث يقدم في مثلهما ال</w:t>
      </w:r>
      <w:r w:rsidR="008A04C1">
        <w:rPr>
          <w:rFonts w:hint="cs"/>
          <w:rtl/>
        </w:rPr>
        <w:t>أ</w:t>
      </w:r>
      <w:r>
        <w:rPr>
          <w:rtl/>
        </w:rPr>
        <w:t>دلة النافية، ولا تلاحظ النسبة بينهما أصلا</w:t>
      </w:r>
      <w:r w:rsidR="008A04C1">
        <w:rPr>
          <w:rFonts w:hint="cs"/>
          <w:rtl/>
        </w:rPr>
        <w:t>ً</w:t>
      </w:r>
      <w:r>
        <w:rPr>
          <w:rtl/>
        </w:rPr>
        <w:t xml:space="preserve"> ويتفق في غيرهما، كما لا يخفى.</w:t>
      </w:r>
    </w:p>
    <w:p w14:paraId="731206D5" w14:textId="77777777" w:rsidR="001A75A1" w:rsidRDefault="00D7791C" w:rsidP="00D7791C">
      <w:pPr>
        <w:pStyle w:val="libLine"/>
      </w:pPr>
      <w:r>
        <w:rPr>
          <w:rtl/>
        </w:rPr>
        <w:t>____________________</w:t>
      </w:r>
    </w:p>
    <w:p w14:paraId="159CFBB0" w14:textId="503D4AB4" w:rsidR="001A75A1" w:rsidRDefault="001A75A1" w:rsidP="000240F2">
      <w:pPr>
        <w:pStyle w:val="libFootnote0"/>
      </w:pPr>
      <w:r w:rsidRPr="000240F2">
        <w:rPr>
          <w:rtl/>
        </w:rPr>
        <w:t>(1)</w:t>
      </w:r>
      <w:r>
        <w:rPr>
          <w:rtl/>
        </w:rPr>
        <w:t xml:space="preserve"> خلافا</w:t>
      </w:r>
      <w:r w:rsidR="008A04C1">
        <w:rPr>
          <w:rFonts w:hint="cs"/>
          <w:rtl/>
        </w:rPr>
        <w:t>ً</w:t>
      </w:r>
      <w:r>
        <w:rPr>
          <w:rtl/>
        </w:rPr>
        <w:t xml:space="preserve"> لما يظهر في عبارة الشيخ من اعتبار تقدم المحكوم، راجع</w:t>
      </w:r>
      <w:r w:rsidR="000C5AE4">
        <w:rPr>
          <w:rtl/>
        </w:rPr>
        <w:t xml:space="preserve"> فرائد الأصول </w:t>
      </w:r>
      <w:r>
        <w:rPr>
          <w:rtl/>
        </w:rPr>
        <w:t>432، التعادل والترجيح، عند قوله وضابط الحكومة..الخ.</w:t>
      </w:r>
    </w:p>
    <w:p w14:paraId="697C997C" w14:textId="57C2E88D" w:rsidR="000240F2" w:rsidRDefault="000240F2" w:rsidP="008A04C1">
      <w:pPr>
        <w:pStyle w:val="libFootnote0"/>
      </w:pPr>
      <w:r>
        <w:rPr>
          <w:rtl/>
        </w:rPr>
        <w:br w:type="page"/>
      </w:r>
    </w:p>
    <w:p w14:paraId="1E051A2C" w14:textId="33D68CBC" w:rsidR="001A75A1" w:rsidRDefault="001A75A1" w:rsidP="001A75A1">
      <w:pPr>
        <w:pStyle w:val="libNormal"/>
      </w:pPr>
      <w:r>
        <w:rPr>
          <w:rtl/>
        </w:rPr>
        <w:lastRenderedPageBreak/>
        <w:t>أو بالتصرف فيهما، فيكون مجموعهما قرينة على التصرف فيهما، أو في أحدهما المعين ولو كان الآخر أظهر، ولذلك تقدم ال</w:t>
      </w:r>
      <w:r w:rsidR="008A04C1">
        <w:rPr>
          <w:rFonts w:hint="cs"/>
          <w:rtl/>
        </w:rPr>
        <w:t>أ</w:t>
      </w:r>
      <w:r>
        <w:rPr>
          <w:rtl/>
        </w:rPr>
        <w:t>مارات المعتبرة على ال</w:t>
      </w:r>
      <w:r w:rsidR="008A04C1">
        <w:rPr>
          <w:rFonts w:hint="cs"/>
          <w:rtl/>
        </w:rPr>
        <w:t>أ</w:t>
      </w:r>
      <w:r>
        <w:rPr>
          <w:rtl/>
        </w:rPr>
        <w:t>صول الشرعية، فإنه لا يكاد يتحير أهل العرف في تقديمها عليه بعد ملاحظتهما، حيث لا يلزم منه محذور تخصيص أصلا</w:t>
      </w:r>
      <w:r w:rsidR="008A04C1">
        <w:rPr>
          <w:rFonts w:hint="cs"/>
          <w:rtl/>
        </w:rPr>
        <w:t>ً</w:t>
      </w:r>
      <w:r>
        <w:rPr>
          <w:rtl/>
        </w:rPr>
        <w:t>، بخلاف العكس فإنه يلزم منه محذور التخصيص بلا وجه أو بوجه دائر، كما أشرنا إليه</w:t>
      </w:r>
      <w:r w:rsidRPr="00D92983">
        <w:rPr>
          <w:rStyle w:val="libFootnotenumChar"/>
          <w:rtl/>
        </w:rPr>
        <w:t>(1)</w:t>
      </w:r>
      <w:r>
        <w:rPr>
          <w:rtl/>
        </w:rPr>
        <w:t xml:space="preserve"> في أواخر الاستصحاب.</w:t>
      </w:r>
    </w:p>
    <w:p w14:paraId="44C9BD4F" w14:textId="3401CA90" w:rsidR="001A75A1" w:rsidRDefault="001A75A1" w:rsidP="001A75A1">
      <w:pPr>
        <w:pStyle w:val="libNormal"/>
      </w:pPr>
      <w:r>
        <w:rPr>
          <w:rtl/>
        </w:rPr>
        <w:t>وليس</w:t>
      </w:r>
      <w:r w:rsidRPr="00D92983">
        <w:rPr>
          <w:rStyle w:val="libFootnotenumChar"/>
          <w:rtl/>
        </w:rPr>
        <w:t>(2)</w:t>
      </w:r>
      <w:r>
        <w:rPr>
          <w:rtl/>
        </w:rPr>
        <w:t xml:space="preserve"> وجه تقديمها حكومتها على أدلتها بعدم كونها ناظرة إلى أدلتها بوجه، وتعرضها لبيان حكم موردها لا يوجب كونها ناظرة إلى أدلتها وشارحة لها، وإلا كانت أدلتها</w:t>
      </w:r>
      <w:r w:rsidR="00714E52">
        <w:rPr>
          <w:rtl/>
        </w:rPr>
        <w:t xml:space="preserve"> أيضاً </w:t>
      </w:r>
      <w:r>
        <w:rPr>
          <w:rtl/>
        </w:rPr>
        <w:t>دال</w:t>
      </w:r>
      <w:r w:rsidR="008A04C1">
        <w:rPr>
          <w:rFonts w:hint="cs"/>
          <w:rtl/>
        </w:rPr>
        <w:t>ّ</w:t>
      </w:r>
      <w:r>
        <w:rPr>
          <w:rtl/>
        </w:rPr>
        <w:t>ة - ولو بالالتزام - على أن حكم مورد الاجتماع فعلا</w:t>
      </w:r>
      <w:r w:rsidR="008A04C1">
        <w:rPr>
          <w:rFonts w:hint="cs"/>
          <w:rtl/>
        </w:rPr>
        <w:t>ً</w:t>
      </w:r>
      <w:r>
        <w:rPr>
          <w:rtl/>
        </w:rPr>
        <w:t xml:space="preserve"> هو مقتضى ال</w:t>
      </w:r>
      <w:r w:rsidR="008A04C1">
        <w:rPr>
          <w:rFonts w:hint="cs"/>
          <w:rtl/>
        </w:rPr>
        <w:t>أ</w:t>
      </w:r>
      <w:r>
        <w:rPr>
          <w:rtl/>
        </w:rPr>
        <w:t>صل لا ال</w:t>
      </w:r>
      <w:r w:rsidR="008A04C1">
        <w:rPr>
          <w:rFonts w:hint="cs"/>
          <w:rtl/>
        </w:rPr>
        <w:t>أ</w:t>
      </w:r>
      <w:r>
        <w:rPr>
          <w:rtl/>
        </w:rPr>
        <w:t>مارة، وهو مستلزم عقلا</w:t>
      </w:r>
      <w:r w:rsidR="008A04C1">
        <w:rPr>
          <w:rFonts w:hint="cs"/>
          <w:rtl/>
        </w:rPr>
        <w:t>ً</w:t>
      </w:r>
      <w:r>
        <w:rPr>
          <w:rtl/>
        </w:rPr>
        <w:t xml:space="preserve"> نفي ما هو قضية ال</w:t>
      </w:r>
      <w:r w:rsidR="008A04C1">
        <w:rPr>
          <w:rFonts w:hint="cs"/>
          <w:rtl/>
        </w:rPr>
        <w:t>أ</w:t>
      </w:r>
      <w:r>
        <w:rPr>
          <w:rtl/>
        </w:rPr>
        <w:t>مارة، بل ليس مقتضى حجيتها إلا نفي ما قضيته عقلا</w:t>
      </w:r>
      <w:r w:rsidR="008A04C1">
        <w:rPr>
          <w:rFonts w:hint="cs"/>
          <w:rtl/>
        </w:rPr>
        <w:t>ً</w:t>
      </w:r>
      <w:r>
        <w:rPr>
          <w:rtl/>
        </w:rPr>
        <w:t xml:space="preserve"> من دون دلالة عليه لفظا</w:t>
      </w:r>
      <w:r w:rsidR="008A04C1">
        <w:rPr>
          <w:rFonts w:hint="cs"/>
          <w:rtl/>
        </w:rPr>
        <w:t>ً</w:t>
      </w:r>
      <w:r>
        <w:rPr>
          <w:rtl/>
        </w:rPr>
        <w:t>، ضرورة أن نفس ال</w:t>
      </w:r>
      <w:r w:rsidR="008A04C1">
        <w:rPr>
          <w:rFonts w:hint="cs"/>
          <w:rtl/>
        </w:rPr>
        <w:t>أ</w:t>
      </w:r>
      <w:r>
        <w:rPr>
          <w:rtl/>
        </w:rPr>
        <w:t>مارة لا دلالة له إلا على الحكم الواقعي، وقضية حجيتها ليست إلا لزوم العمل على وفقها شرعا</w:t>
      </w:r>
      <w:r w:rsidR="008A04C1">
        <w:rPr>
          <w:rFonts w:hint="cs"/>
          <w:rtl/>
        </w:rPr>
        <w:t>ً</w:t>
      </w:r>
      <w:r>
        <w:rPr>
          <w:rtl/>
        </w:rPr>
        <w:t xml:space="preserve"> المنافي عقلا</w:t>
      </w:r>
      <w:r w:rsidR="008A04C1">
        <w:rPr>
          <w:rFonts w:hint="cs"/>
          <w:rtl/>
        </w:rPr>
        <w:t>ً</w:t>
      </w:r>
      <w:r>
        <w:rPr>
          <w:rtl/>
        </w:rPr>
        <w:t xml:space="preserve"> للزوم العمل على خلافه وهو قضية ال</w:t>
      </w:r>
      <w:r w:rsidR="008A04C1">
        <w:rPr>
          <w:rFonts w:hint="cs"/>
          <w:rtl/>
        </w:rPr>
        <w:t>أ</w:t>
      </w:r>
      <w:r>
        <w:rPr>
          <w:rtl/>
        </w:rPr>
        <w:t>صل، هذا مع احتمال أن يقال: إنه ليس قضية الحجية شرعا</w:t>
      </w:r>
      <w:r w:rsidR="008A04C1">
        <w:rPr>
          <w:rFonts w:hint="cs"/>
          <w:rtl/>
        </w:rPr>
        <w:t>ً</w:t>
      </w:r>
      <w:r>
        <w:rPr>
          <w:rtl/>
        </w:rPr>
        <w:t xml:space="preserve"> إلا لزوم العمل على وفق الحجة عقلا</w:t>
      </w:r>
      <w:r w:rsidR="008A04C1">
        <w:rPr>
          <w:rFonts w:hint="cs"/>
          <w:rtl/>
        </w:rPr>
        <w:t>ً</w:t>
      </w:r>
      <w:r>
        <w:rPr>
          <w:rtl/>
        </w:rPr>
        <w:t xml:space="preserve"> وتنجز الواقع مع المصادفة، وعدم تنجزه في صورة المخالفة.</w:t>
      </w:r>
    </w:p>
    <w:p w14:paraId="0A7069CD" w14:textId="7E5CD0C3" w:rsidR="001A75A1" w:rsidRDefault="001A75A1" w:rsidP="001A75A1">
      <w:pPr>
        <w:pStyle w:val="libNormal"/>
      </w:pPr>
      <w:r>
        <w:rPr>
          <w:rtl/>
        </w:rPr>
        <w:t>وكيف كان ليس مفاد دليل الاعتبار هو وجوب إلغاء احتمال الخلاف تعبدا</w:t>
      </w:r>
      <w:r w:rsidR="008A04C1">
        <w:rPr>
          <w:rFonts w:hint="cs"/>
          <w:rtl/>
        </w:rPr>
        <w:t>ً</w:t>
      </w:r>
      <w:r>
        <w:rPr>
          <w:rtl/>
        </w:rPr>
        <w:t>، كي يختلف الحال ويكون مفاده في ال</w:t>
      </w:r>
      <w:r w:rsidR="008A04C1">
        <w:rPr>
          <w:rFonts w:hint="cs"/>
          <w:rtl/>
        </w:rPr>
        <w:t>أ</w:t>
      </w:r>
      <w:r>
        <w:rPr>
          <w:rtl/>
        </w:rPr>
        <w:t>مارة نفي حكم ال</w:t>
      </w:r>
      <w:r w:rsidR="008A04C1">
        <w:rPr>
          <w:rFonts w:hint="cs"/>
          <w:rtl/>
        </w:rPr>
        <w:t>أ</w:t>
      </w:r>
      <w:r>
        <w:rPr>
          <w:rtl/>
        </w:rPr>
        <w:t>صل، حيث أنه حكم الاحتمال بخلاف مفاده فيه،</w:t>
      </w:r>
      <w:r w:rsidR="00CD5CCB">
        <w:rPr>
          <w:rtl/>
        </w:rPr>
        <w:t xml:space="preserve"> لأجل </w:t>
      </w:r>
      <w:r>
        <w:rPr>
          <w:rtl/>
        </w:rPr>
        <w:t>أن الحكم الواقعي ليس حكم احتمال خلافه، كيف؟ وهو حكم الشك فيه واحتماله، فافهم وتأمل جيدا</w:t>
      </w:r>
      <w:r w:rsidR="008A04C1">
        <w:rPr>
          <w:rFonts w:hint="cs"/>
          <w:rtl/>
        </w:rPr>
        <w:t>ً</w:t>
      </w:r>
      <w:r>
        <w:rPr>
          <w:rtl/>
        </w:rPr>
        <w:t>.</w:t>
      </w:r>
    </w:p>
    <w:p w14:paraId="159798BE" w14:textId="6AB91A76" w:rsidR="001A75A1" w:rsidRDefault="001A75A1" w:rsidP="001A75A1">
      <w:pPr>
        <w:pStyle w:val="libNormal"/>
      </w:pPr>
      <w:r>
        <w:rPr>
          <w:rtl/>
        </w:rPr>
        <w:t>فانقدح بذلك أنه لا تكاد ترتفع غائلة المطاردة والمعارضة بين ال</w:t>
      </w:r>
      <w:r w:rsidR="008A04C1">
        <w:rPr>
          <w:rFonts w:hint="cs"/>
          <w:rtl/>
        </w:rPr>
        <w:t>أ</w:t>
      </w:r>
      <w:r>
        <w:rPr>
          <w:rtl/>
        </w:rPr>
        <w:t>صل وال</w:t>
      </w:r>
      <w:r w:rsidR="008A04C1">
        <w:rPr>
          <w:rFonts w:hint="cs"/>
          <w:rtl/>
        </w:rPr>
        <w:t>أ</w:t>
      </w:r>
      <w:r>
        <w:rPr>
          <w:rtl/>
        </w:rPr>
        <w:t>مارة، إلا بما أشرنا سابقا</w:t>
      </w:r>
      <w:r w:rsidR="008A04C1">
        <w:rPr>
          <w:rFonts w:hint="cs"/>
          <w:rtl/>
        </w:rPr>
        <w:t>ً</w:t>
      </w:r>
      <w:r>
        <w:rPr>
          <w:rtl/>
        </w:rPr>
        <w:t xml:space="preserve"> وآنفا</w:t>
      </w:r>
      <w:r w:rsidR="008A04C1">
        <w:rPr>
          <w:rFonts w:hint="cs"/>
          <w:rtl/>
        </w:rPr>
        <w:t>ً</w:t>
      </w:r>
      <w:r>
        <w:rPr>
          <w:rtl/>
        </w:rPr>
        <w:t>، فلا تغفل، هذا ولا تعارض</w:t>
      </w:r>
      <w:r w:rsidR="00714E52">
        <w:rPr>
          <w:rtl/>
        </w:rPr>
        <w:t xml:space="preserve"> أيضاً </w:t>
      </w:r>
      <w:r>
        <w:rPr>
          <w:rtl/>
        </w:rPr>
        <w:t>إذا كان أحدهما قرينة على التصرف في الآخر، كما في الظاهر مع النص أو ال</w:t>
      </w:r>
      <w:r w:rsidR="008A04C1">
        <w:rPr>
          <w:rFonts w:hint="cs"/>
          <w:rtl/>
        </w:rPr>
        <w:t>أ</w:t>
      </w:r>
      <w:r>
        <w:rPr>
          <w:rtl/>
        </w:rPr>
        <w:t>ظهر، مثل</w:t>
      </w:r>
    </w:p>
    <w:p w14:paraId="73CB7E7F" w14:textId="77777777" w:rsidR="001A75A1" w:rsidRDefault="00D7791C" w:rsidP="00D7791C">
      <w:pPr>
        <w:pStyle w:val="libLine"/>
      </w:pPr>
      <w:r>
        <w:rPr>
          <w:rtl/>
        </w:rPr>
        <w:t>____________________</w:t>
      </w:r>
    </w:p>
    <w:p w14:paraId="60C0C74B" w14:textId="77777777" w:rsidR="001A75A1" w:rsidRDefault="001A75A1" w:rsidP="000240F2">
      <w:pPr>
        <w:pStyle w:val="libFootnote0"/>
      </w:pPr>
      <w:r w:rsidRPr="000240F2">
        <w:rPr>
          <w:rtl/>
        </w:rPr>
        <w:t>(1)</w:t>
      </w:r>
      <w:r>
        <w:rPr>
          <w:rtl/>
        </w:rPr>
        <w:t xml:space="preserve"> في خاتمة الاستصحاب / ص 430.</w:t>
      </w:r>
    </w:p>
    <w:p w14:paraId="5EAA7D82" w14:textId="5A3913CE" w:rsidR="001A75A1" w:rsidRDefault="001A75A1" w:rsidP="000240F2">
      <w:pPr>
        <w:pStyle w:val="libFootnote0"/>
      </w:pPr>
      <w:r w:rsidRPr="000240F2">
        <w:rPr>
          <w:rtl/>
        </w:rPr>
        <w:t>(2)</w:t>
      </w:r>
      <w:r>
        <w:rPr>
          <w:rtl/>
        </w:rPr>
        <w:t xml:space="preserve"> القائل بالحكومة هو الشيخ في</w:t>
      </w:r>
      <w:r w:rsidR="000C5AE4">
        <w:rPr>
          <w:rtl/>
        </w:rPr>
        <w:t xml:space="preserve"> فرائد الأصول </w:t>
      </w:r>
      <w:r>
        <w:rPr>
          <w:rtl/>
        </w:rPr>
        <w:t>432، أو</w:t>
      </w:r>
      <w:r w:rsidR="008A04C1">
        <w:rPr>
          <w:rFonts w:hint="cs"/>
          <w:rtl/>
        </w:rPr>
        <w:t>ّ</w:t>
      </w:r>
      <w:r>
        <w:rPr>
          <w:rtl/>
        </w:rPr>
        <w:t>ل مبحث التعادل والترجيح.</w:t>
      </w:r>
    </w:p>
    <w:p w14:paraId="391B3221" w14:textId="21D8975D" w:rsidR="001A75A1" w:rsidRDefault="00D7791C" w:rsidP="008A04C1">
      <w:pPr>
        <w:pStyle w:val="libFootnote0"/>
      </w:pPr>
      <w:r>
        <w:rPr>
          <w:rtl/>
        </w:rPr>
        <w:br w:type="page"/>
      </w:r>
    </w:p>
    <w:p w14:paraId="635F003E" w14:textId="34E6DE88" w:rsidR="001A75A1" w:rsidRDefault="001A75A1" w:rsidP="008A04C1">
      <w:pPr>
        <w:pStyle w:val="libNormal0"/>
      </w:pPr>
      <w:r>
        <w:rPr>
          <w:rtl/>
        </w:rPr>
        <w:lastRenderedPageBreak/>
        <w:t>العام والخاص والمطلق والمقيد، أو مثلهما مما كان أحدهما نصا</w:t>
      </w:r>
      <w:r w:rsidR="008A04C1">
        <w:rPr>
          <w:rFonts w:hint="cs"/>
          <w:rtl/>
        </w:rPr>
        <w:t>ً</w:t>
      </w:r>
      <w:r>
        <w:rPr>
          <w:rtl/>
        </w:rPr>
        <w:t xml:space="preserve"> أو أظهر، حيث أن بناء العرف على كون النص أو ال</w:t>
      </w:r>
      <w:r w:rsidR="008A04C1">
        <w:rPr>
          <w:rFonts w:hint="cs"/>
          <w:rtl/>
        </w:rPr>
        <w:t>أ</w:t>
      </w:r>
      <w:r>
        <w:rPr>
          <w:rtl/>
        </w:rPr>
        <w:t>ظهر قرينة على التصرف في الآخر.</w:t>
      </w:r>
    </w:p>
    <w:p w14:paraId="64489321" w14:textId="75850D58" w:rsidR="001A75A1" w:rsidRDefault="001A75A1" w:rsidP="008A04C1">
      <w:pPr>
        <w:pStyle w:val="libNormal"/>
      </w:pPr>
      <w:r>
        <w:rPr>
          <w:rtl/>
        </w:rPr>
        <w:t>وبالجملة: ال</w:t>
      </w:r>
      <w:r w:rsidR="008A04C1">
        <w:rPr>
          <w:rFonts w:hint="cs"/>
          <w:rtl/>
        </w:rPr>
        <w:t>أ</w:t>
      </w:r>
      <w:r>
        <w:rPr>
          <w:rtl/>
        </w:rPr>
        <w:t>دلة في هذه الصور وإن كانت متنافية بحسب مدلولاتها، إلا أنها غير متعارضة، لعدم تنافيها في الدلالة وفي مقام ال</w:t>
      </w:r>
      <w:r w:rsidR="008A04C1">
        <w:rPr>
          <w:rFonts w:hint="cs"/>
          <w:rtl/>
        </w:rPr>
        <w:t>إ</w:t>
      </w:r>
      <w:r>
        <w:rPr>
          <w:rtl/>
        </w:rPr>
        <w:t xml:space="preserve">ثبات، بحيث تبقى </w:t>
      </w:r>
      <w:r w:rsidR="008A04C1">
        <w:rPr>
          <w:rFonts w:hint="cs"/>
          <w:rtl/>
        </w:rPr>
        <w:t>أ</w:t>
      </w:r>
      <w:r>
        <w:rPr>
          <w:rtl/>
        </w:rPr>
        <w:t>بناء المحاورة متحيرة، بل بملاحظة المجموع أو خصوص بعضها يتصرف في الجميع أو في البعض عرفا</w:t>
      </w:r>
      <w:r w:rsidR="008A04C1">
        <w:rPr>
          <w:rFonts w:hint="cs"/>
          <w:rtl/>
        </w:rPr>
        <w:t>ً</w:t>
      </w:r>
      <w:r>
        <w:rPr>
          <w:rtl/>
        </w:rPr>
        <w:t>، بما ترتفع به المنافاة التي تكون في البين، ولا فرق فيها بين أن يكون السند فيها قطعيا أو ظنيا</w:t>
      </w:r>
      <w:r w:rsidR="008A04C1">
        <w:rPr>
          <w:rFonts w:hint="cs"/>
          <w:rtl/>
        </w:rPr>
        <w:t>ً</w:t>
      </w:r>
      <w:r>
        <w:rPr>
          <w:rtl/>
        </w:rPr>
        <w:t xml:space="preserve"> أو مختلفا</w:t>
      </w:r>
      <w:r w:rsidR="008A04C1">
        <w:rPr>
          <w:rFonts w:hint="cs"/>
          <w:rtl/>
        </w:rPr>
        <w:t>ً</w:t>
      </w:r>
      <w:r>
        <w:rPr>
          <w:rtl/>
        </w:rPr>
        <w:t>، فيقدم النص أو ال</w:t>
      </w:r>
      <w:r w:rsidR="008A04C1">
        <w:rPr>
          <w:rFonts w:hint="cs"/>
          <w:rtl/>
        </w:rPr>
        <w:t>أ</w:t>
      </w:r>
      <w:r>
        <w:rPr>
          <w:rtl/>
        </w:rPr>
        <w:t>ظهر - وإن كان بحسب السند ظنيا</w:t>
      </w:r>
      <w:r w:rsidR="008A04C1">
        <w:rPr>
          <w:rFonts w:hint="cs"/>
          <w:rtl/>
        </w:rPr>
        <w:t>ً</w:t>
      </w:r>
      <w:r>
        <w:rPr>
          <w:rtl/>
        </w:rPr>
        <w:t xml:space="preserve"> - على الظاهر ولو كان بحسبه قطعيا</w:t>
      </w:r>
      <w:r w:rsidR="008A04C1">
        <w:rPr>
          <w:rFonts w:hint="cs"/>
          <w:rtl/>
        </w:rPr>
        <w:t>ً</w:t>
      </w:r>
      <w:r>
        <w:rPr>
          <w:rtl/>
        </w:rPr>
        <w:t>.وإنما يكون التعارض في غير هذه الصور مما كان التنافي فيه بين ال</w:t>
      </w:r>
      <w:r w:rsidR="008A04C1">
        <w:rPr>
          <w:rFonts w:hint="cs"/>
          <w:rtl/>
        </w:rPr>
        <w:t>أ</w:t>
      </w:r>
      <w:r>
        <w:rPr>
          <w:rtl/>
        </w:rPr>
        <w:t>دلة بحسب الدلالة ومرحلة ال</w:t>
      </w:r>
      <w:r w:rsidR="008A04C1">
        <w:rPr>
          <w:rFonts w:hint="cs"/>
          <w:rtl/>
        </w:rPr>
        <w:t>إ</w:t>
      </w:r>
      <w:r>
        <w:rPr>
          <w:rtl/>
        </w:rPr>
        <w:t>ثبات، وإنما يكون التعارض بحسب السند فيما إذا كان كل واحد منها قطعيا</w:t>
      </w:r>
      <w:r w:rsidR="008A04C1">
        <w:rPr>
          <w:rFonts w:hint="cs"/>
          <w:rtl/>
        </w:rPr>
        <w:t>ً</w:t>
      </w:r>
      <w:r>
        <w:rPr>
          <w:rtl/>
        </w:rPr>
        <w:t xml:space="preserve"> دلالة</w:t>
      </w:r>
      <w:r w:rsidR="008A04C1">
        <w:rPr>
          <w:rFonts w:hint="cs"/>
          <w:rtl/>
        </w:rPr>
        <w:t>ً</w:t>
      </w:r>
      <w:r>
        <w:rPr>
          <w:rtl/>
        </w:rPr>
        <w:t xml:space="preserve"> وجهة</w:t>
      </w:r>
      <w:r w:rsidR="008A04C1">
        <w:rPr>
          <w:rFonts w:hint="cs"/>
          <w:rtl/>
        </w:rPr>
        <w:t>ً</w:t>
      </w:r>
      <w:r>
        <w:rPr>
          <w:rtl/>
        </w:rPr>
        <w:t>، أو ظنيا</w:t>
      </w:r>
      <w:r w:rsidR="008A04C1">
        <w:rPr>
          <w:rFonts w:hint="cs"/>
          <w:rtl/>
        </w:rPr>
        <w:t>ً</w:t>
      </w:r>
      <w:r>
        <w:rPr>
          <w:rtl/>
        </w:rPr>
        <w:t xml:space="preserve"> فيما إذا لم يكن التوفيق بينها بالتصرف في البعض أو الكل</w:t>
      </w:r>
      <w:r w:rsidR="008A04C1">
        <w:rPr>
          <w:rFonts w:hint="cs"/>
          <w:rtl/>
        </w:rPr>
        <w:t>ّ</w:t>
      </w:r>
      <w:r>
        <w:rPr>
          <w:rtl/>
        </w:rPr>
        <w:t xml:space="preserve"> فإنه حينئذ لا معنى للتعبد بالسند في الكل، إما للعمل بكذب أحدهما، أو</w:t>
      </w:r>
      <w:r w:rsidR="00CD5CCB">
        <w:rPr>
          <w:rtl/>
        </w:rPr>
        <w:t xml:space="preserve"> لأجل </w:t>
      </w:r>
      <w:r>
        <w:rPr>
          <w:rtl/>
        </w:rPr>
        <w:t>أنه لا معنى للتعبد بصدورها مع إجمالها، فيقع التعارض بين أدلة السند حينئذ، كما لا يخفى.</w:t>
      </w:r>
    </w:p>
    <w:p w14:paraId="4F4134ED" w14:textId="77777777" w:rsidR="001A75A1" w:rsidRPr="00397FBF" w:rsidRDefault="001A75A1" w:rsidP="00397FBF">
      <w:pPr>
        <w:pStyle w:val="Heading2Center"/>
      </w:pPr>
      <w:bookmarkStart w:id="26" w:name="_Toc46489174"/>
      <w:r w:rsidRPr="00397FBF">
        <w:rPr>
          <w:rtl/>
        </w:rPr>
        <w:t>فصل</w:t>
      </w:r>
      <w:bookmarkEnd w:id="26"/>
    </w:p>
    <w:p w14:paraId="13983D12" w14:textId="6A190BFD" w:rsidR="001A75A1" w:rsidRDefault="001A75A1" w:rsidP="001A75A1">
      <w:pPr>
        <w:pStyle w:val="libNormal"/>
      </w:pPr>
      <w:r>
        <w:rPr>
          <w:rtl/>
        </w:rPr>
        <w:t>التعارض وإن كان لا يوجب إلا سقوط أحد المتعارضين عن الحجية رأسا</w:t>
      </w:r>
      <w:r w:rsidR="008773C5">
        <w:rPr>
          <w:rFonts w:hint="cs"/>
          <w:rtl/>
        </w:rPr>
        <w:t>ً</w:t>
      </w:r>
      <w:r>
        <w:rPr>
          <w:rtl/>
        </w:rPr>
        <w:t>، حيث لا يوجب إلا العلم بكذب أحدهما، فلا يكون هناك مانع عن حجية الآخر، إلا أنه حيث كان بلا تعيين ولا عنوان واقعا</w:t>
      </w:r>
      <w:r w:rsidR="008773C5">
        <w:rPr>
          <w:rFonts w:hint="cs"/>
          <w:rtl/>
        </w:rPr>
        <w:t>ً</w:t>
      </w:r>
      <w:r>
        <w:rPr>
          <w:rtl/>
        </w:rPr>
        <w:t xml:space="preserve"> - فإنه لم يعلم كذبه إلا كذلك، واحتمال كون كل منهما كاذبا</w:t>
      </w:r>
      <w:r w:rsidR="008773C5">
        <w:rPr>
          <w:rFonts w:hint="cs"/>
          <w:rtl/>
        </w:rPr>
        <w:t>ً</w:t>
      </w:r>
      <w:r>
        <w:rPr>
          <w:rtl/>
        </w:rPr>
        <w:t xml:space="preserve"> - لم يكن واحد منهما بحجة في خصوص مؤد</w:t>
      </w:r>
      <w:r w:rsidR="008773C5">
        <w:rPr>
          <w:rFonts w:hint="cs"/>
          <w:rtl/>
        </w:rPr>
        <w:t>ّ</w:t>
      </w:r>
      <w:r>
        <w:rPr>
          <w:rtl/>
        </w:rPr>
        <w:t>اه، لعدم التعيين</w:t>
      </w:r>
      <w:r w:rsidRPr="00D92983">
        <w:rPr>
          <w:rStyle w:val="libFootnotenumChar"/>
          <w:rtl/>
        </w:rPr>
        <w:t>(1)</w:t>
      </w:r>
      <w:r>
        <w:rPr>
          <w:rtl/>
        </w:rPr>
        <w:t xml:space="preserve"> في الحجة أصلا</w:t>
      </w:r>
      <w:r w:rsidR="008773C5">
        <w:rPr>
          <w:rFonts w:hint="cs"/>
          <w:rtl/>
        </w:rPr>
        <w:t>ً</w:t>
      </w:r>
      <w:r>
        <w:rPr>
          <w:rtl/>
        </w:rPr>
        <w:t>، كما لايخفى.</w:t>
      </w:r>
    </w:p>
    <w:p w14:paraId="526B8E44" w14:textId="0B7C4A8E" w:rsidR="001A75A1" w:rsidRDefault="001A75A1" w:rsidP="001A75A1">
      <w:pPr>
        <w:pStyle w:val="libNormal"/>
      </w:pPr>
      <w:r>
        <w:rPr>
          <w:rtl/>
        </w:rPr>
        <w:t>نعم يكون نفي الثالث بأحدهما لبقائه على الحجية، وصلاحيته على ما هو عليه من عدم التعين لذلك لا بهما، هذا بناء على حجية ال</w:t>
      </w:r>
      <w:r w:rsidR="008773C5">
        <w:rPr>
          <w:rFonts w:hint="cs"/>
          <w:rtl/>
        </w:rPr>
        <w:t>أ</w:t>
      </w:r>
      <w:r>
        <w:rPr>
          <w:rtl/>
        </w:rPr>
        <w:t>مارات من باب</w:t>
      </w:r>
    </w:p>
    <w:p w14:paraId="033D9F6C" w14:textId="77777777" w:rsidR="001A75A1" w:rsidRDefault="00D7791C" w:rsidP="00D7791C">
      <w:pPr>
        <w:pStyle w:val="libLine"/>
      </w:pPr>
      <w:r>
        <w:rPr>
          <w:rtl/>
        </w:rPr>
        <w:t>____________________</w:t>
      </w:r>
    </w:p>
    <w:p w14:paraId="6E19A81B" w14:textId="275535DC" w:rsidR="001A75A1" w:rsidRDefault="001A75A1" w:rsidP="000240F2">
      <w:pPr>
        <w:pStyle w:val="libFootnote0"/>
      </w:pPr>
      <w:r w:rsidRPr="000240F2">
        <w:rPr>
          <w:rtl/>
        </w:rPr>
        <w:t>(1)</w:t>
      </w:r>
      <w:r>
        <w:rPr>
          <w:rtl/>
        </w:rPr>
        <w:t xml:space="preserve"> في</w:t>
      </w:r>
      <w:r w:rsidR="0077545E">
        <w:rPr>
          <w:rtl/>
        </w:rPr>
        <w:t xml:space="preserve"> «أ و ب»</w:t>
      </w:r>
      <w:r>
        <w:rPr>
          <w:rtl/>
        </w:rPr>
        <w:t xml:space="preserve"> التعي</w:t>
      </w:r>
      <w:r w:rsidR="008773C5">
        <w:rPr>
          <w:rFonts w:hint="cs"/>
          <w:rtl/>
        </w:rPr>
        <w:t>ّن</w:t>
      </w:r>
      <w:r>
        <w:rPr>
          <w:rtl/>
        </w:rPr>
        <w:t>.</w:t>
      </w:r>
    </w:p>
    <w:p w14:paraId="30E65A5A" w14:textId="1BB761B5" w:rsidR="001A75A1" w:rsidRDefault="00D7791C" w:rsidP="008773C5">
      <w:pPr>
        <w:pStyle w:val="libFootnote0"/>
      </w:pPr>
      <w:r>
        <w:rPr>
          <w:rtl/>
        </w:rPr>
        <w:br w:type="page"/>
      </w:r>
    </w:p>
    <w:p w14:paraId="102506D0" w14:textId="04FFDF14" w:rsidR="001A75A1" w:rsidRDefault="001A75A1" w:rsidP="000240F2">
      <w:pPr>
        <w:pStyle w:val="libNormal0"/>
      </w:pPr>
      <w:r>
        <w:rPr>
          <w:rtl/>
        </w:rPr>
        <w:lastRenderedPageBreak/>
        <w:t>الطريقية، كما هو كذلك حيث لا يكاد يكون حجة طريقا</w:t>
      </w:r>
      <w:r w:rsidR="008773C5">
        <w:rPr>
          <w:rFonts w:hint="cs"/>
          <w:rtl/>
        </w:rPr>
        <w:t>ً</w:t>
      </w:r>
      <w:r>
        <w:rPr>
          <w:rtl/>
        </w:rPr>
        <w:t xml:space="preserve"> إلا ما احتمل إصابته، فلا محالة كان العلم بكذب أحدهما مانعا</w:t>
      </w:r>
      <w:r w:rsidR="008773C5">
        <w:rPr>
          <w:rFonts w:hint="cs"/>
          <w:rtl/>
        </w:rPr>
        <w:t>ً</w:t>
      </w:r>
      <w:r>
        <w:rPr>
          <w:rtl/>
        </w:rPr>
        <w:t xml:space="preserve"> عن حجيته، وأما بناء على حجيتها من باب السببية فكذلك لو كان الحجة هو خصوص ما لم يعلم كذبه، بأن لا يكون المقتضي للسببية فيها إلا فيه، كما هو المتيقن من دليل اعتبار غير السند منها، وهو بناء العقلاء على أصالتي الظهور والصدور، لا للتقية ونحوها، وكذا السند لو كان دليل اعتباره هو بناؤهم</w:t>
      </w:r>
      <w:r w:rsidR="00DF730E">
        <w:rPr>
          <w:rtl/>
        </w:rPr>
        <w:t xml:space="preserve"> أيضاً، </w:t>
      </w:r>
      <w:r>
        <w:rPr>
          <w:rtl/>
        </w:rPr>
        <w:t>وظهوره فيه لو كان هو الآيات وال</w:t>
      </w:r>
      <w:r w:rsidR="008773C5">
        <w:rPr>
          <w:rFonts w:hint="cs"/>
          <w:rtl/>
        </w:rPr>
        <w:t>أ</w:t>
      </w:r>
      <w:r>
        <w:rPr>
          <w:rtl/>
        </w:rPr>
        <w:t>خبار، ضرورة ظهورها فيه، لو لم نقل بظهورها في خصوص ما إذا حصل الظن منه أو الاطمئنان.</w:t>
      </w:r>
    </w:p>
    <w:p w14:paraId="7783246A" w14:textId="766E9961" w:rsidR="001A75A1" w:rsidRDefault="001A75A1" w:rsidP="001A75A1">
      <w:pPr>
        <w:pStyle w:val="libNormal"/>
      </w:pPr>
      <w:r>
        <w:rPr>
          <w:rtl/>
        </w:rPr>
        <w:t>وأما لو كان المقتضي للحجية في كل واحد من المتعارضين لكان التعارض بينهما من تزاحم الواجبين، فيما إذا كانا مؤديين إلى وجوب الضدين أو لزوم المتناقضين، لا فيما إذا كان مؤدى أحدهما حكما</w:t>
      </w:r>
      <w:r w:rsidR="008773C5">
        <w:rPr>
          <w:rFonts w:hint="cs"/>
          <w:rtl/>
        </w:rPr>
        <w:t>ً</w:t>
      </w:r>
      <w:r>
        <w:rPr>
          <w:rtl/>
        </w:rPr>
        <w:t xml:space="preserve"> غير إلزامي، فإنه حينئذ لا يزاحم الآخر، ضرورة عدم صلاحية ما لا اقتضاء فيه أن يزاحم به ما فيه الاقتضاء، إلا أن يقال بأن قضية اعتبار دليل الغير ال</w:t>
      </w:r>
      <w:r w:rsidR="008773C5">
        <w:rPr>
          <w:rFonts w:hint="cs"/>
          <w:rtl/>
        </w:rPr>
        <w:t>إ</w:t>
      </w:r>
      <w:r>
        <w:rPr>
          <w:rtl/>
        </w:rPr>
        <w:t>لزامي أن يكون عن اقتضاء، فيزاحم به حينئذ ما يقتضي ال</w:t>
      </w:r>
      <w:r w:rsidR="008773C5">
        <w:rPr>
          <w:rFonts w:hint="cs"/>
          <w:rtl/>
        </w:rPr>
        <w:t>إ</w:t>
      </w:r>
      <w:r>
        <w:rPr>
          <w:rtl/>
        </w:rPr>
        <w:t>لزامي، ويحكم فعلا</w:t>
      </w:r>
      <w:r w:rsidR="008773C5">
        <w:rPr>
          <w:rFonts w:hint="cs"/>
          <w:rtl/>
        </w:rPr>
        <w:t>ً</w:t>
      </w:r>
      <w:r>
        <w:rPr>
          <w:rtl/>
        </w:rPr>
        <w:t xml:space="preserve"> بغير ال</w:t>
      </w:r>
      <w:r w:rsidR="008773C5">
        <w:rPr>
          <w:rFonts w:hint="cs"/>
          <w:rtl/>
        </w:rPr>
        <w:t>إ</w:t>
      </w:r>
      <w:r>
        <w:rPr>
          <w:rtl/>
        </w:rPr>
        <w:t>لزامي، ولا يزاحم بمقتضاه ما يقتضي الغير ال</w:t>
      </w:r>
      <w:r w:rsidR="008773C5">
        <w:rPr>
          <w:rFonts w:hint="cs"/>
          <w:rtl/>
        </w:rPr>
        <w:t>إ</w:t>
      </w:r>
      <w:r>
        <w:rPr>
          <w:rtl/>
        </w:rPr>
        <w:t>لزامي، لكفاية عدم تمامية علة ال</w:t>
      </w:r>
      <w:r w:rsidR="008773C5">
        <w:rPr>
          <w:rFonts w:hint="cs"/>
          <w:rtl/>
        </w:rPr>
        <w:t>إ</w:t>
      </w:r>
      <w:r>
        <w:rPr>
          <w:rtl/>
        </w:rPr>
        <w:t>لزامي في الحكم بغيره.</w:t>
      </w:r>
    </w:p>
    <w:p w14:paraId="7D18E1F4" w14:textId="241F00DD" w:rsidR="001A75A1" w:rsidRDefault="001A75A1" w:rsidP="001A75A1">
      <w:pPr>
        <w:pStyle w:val="libNormal"/>
      </w:pPr>
      <w:r>
        <w:rPr>
          <w:rtl/>
        </w:rPr>
        <w:t>نعم يكون باب التعارض من باب التزاحم مطلقا</w:t>
      </w:r>
      <w:r w:rsidR="008773C5">
        <w:rPr>
          <w:rFonts w:hint="cs"/>
          <w:rtl/>
        </w:rPr>
        <w:t>ً</w:t>
      </w:r>
      <w:r>
        <w:rPr>
          <w:rtl/>
        </w:rPr>
        <w:t xml:space="preserve"> لو كان قضية الاعتبار هو لزوم البناء والالتزام بما يؤدي إليه من ال</w:t>
      </w:r>
      <w:r w:rsidR="008773C5">
        <w:rPr>
          <w:rFonts w:hint="cs"/>
          <w:rtl/>
        </w:rPr>
        <w:t>أ</w:t>
      </w:r>
      <w:r>
        <w:rPr>
          <w:rtl/>
        </w:rPr>
        <w:t>حكام، لا مجرد العمل على وفقه بلا لزوم الالتزام به، وكونهما من تزاحم الواجبين حينئذ وإن كان واضحا</w:t>
      </w:r>
      <w:r w:rsidR="008773C5">
        <w:rPr>
          <w:rFonts w:hint="cs"/>
          <w:rtl/>
        </w:rPr>
        <w:t>ً</w:t>
      </w:r>
      <w:r>
        <w:rPr>
          <w:rtl/>
        </w:rPr>
        <w:t>، ضرورة عدم إمكان الالتزام بحكمين في موضوع واحد من ال</w:t>
      </w:r>
      <w:r w:rsidR="008773C5">
        <w:rPr>
          <w:rFonts w:hint="cs"/>
          <w:rtl/>
        </w:rPr>
        <w:t>أ</w:t>
      </w:r>
      <w:r>
        <w:rPr>
          <w:rtl/>
        </w:rPr>
        <w:t>حكام، إلا أنه لا دليل نقلا</w:t>
      </w:r>
      <w:r w:rsidR="008773C5">
        <w:rPr>
          <w:rFonts w:hint="cs"/>
          <w:rtl/>
        </w:rPr>
        <w:t>ً</w:t>
      </w:r>
      <w:r>
        <w:rPr>
          <w:rtl/>
        </w:rPr>
        <w:t xml:space="preserve"> ولا عقلا</w:t>
      </w:r>
      <w:r w:rsidR="008773C5">
        <w:rPr>
          <w:rFonts w:hint="cs"/>
          <w:rtl/>
        </w:rPr>
        <w:t>ً</w:t>
      </w:r>
      <w:r>
        <w:rPr>
          <w:rtl/>
        </w:rPr>
        <w:t xml:space="preserve"> على الموافقة ال</w:t>
      </w:r>
      <w:r w:rsidR="008773C5">
        <w:rPr>
          <w:rFonts w:hint="cs"/>
          <w:rtl/>
        </w:rPr>
        <w:t>إ</w:t>
      </w:r>
      <w:r>
        <w:rPr>
          <w:rtl/>
        </w:rPr>
        <w:t>لتزامية لل</w:t>
      </w:r>
      <w:r w:rsidR="008773C5">
        <w:rPr>
          <w:rFonts w:hint="cs"/>
          <w:rtl/>
        </w:rPr>
        <w:t>أ</w:t>
      </w:r>
      <w:r>
        <w:rPr>
          <w:rtl/>
        </w:rPr>
        <w:t>حكام الواقعية فضلا</w:t>
      </w:r>
      <w:r w:rsidR="008773C5">
        <w:rPr>
          <w:rFonts w:hint="cs"/>
          <w:rtl/>
        </w:rPr>
        <w:t>ً</w:t>
      </w:r>
      <w:r>
        <w:rPr>
          <w:rtl/>
        </w:rPr>
        <w:t xml:space="preserve"> عن الظاهرية، كما مر تحقيقه</w:t>
      </w:r>
      <w:r w:rsidRPr="00D92983">
        <w:rPr>
          <w:rStyle w:val="libFootnotenumChar"/>
          <w:rtl/>
        </w:rPr>
        <w:t>(1)</w:t>
      </w:r>
      <w:r>
        <w:rPr>
          <w:rtl/>
        </w:rPr>
        <w:t>.</w:t>
      </w:r>
    </w:p>
    <w:p w14:paraId="3EA139C3" w14:textId="77777777" w:rsidR="001A75A1" w:rsidRDefault="001A75A1" w:rsidP="001A75A1">
      <w:pPr>
        <w:pStyle w:val="libNormal"/>
      </w:pPr>
      <w:r>
        <w:rPr>
          <w:rtl/>
        </w:rPr>
        <w:t>وحكم التعارض بناء على السببية فيما كان من باب التزاحم هو التخيير لو لم</w:t>
      </w:r>
    </w:p>
    <w:p w14:paraId="4A31CBE0" w14:textId="77777777" w:rsidR="001A75A1" w:rsidRDefault="00D7791C" w:rsidP="00D7791C">
      <w:pPr>
        <w:pStyle w:val="libLine"/>
      </w:pPr>
      <w:r>
        <w:rPr>
          <w:rtl/>
        </w:rPr>
        <w:t>____________________</w:t>
      </w:r>
    </w:p>
    <w:p w14:paraId="736728A3" w14:textId="77777777" w:rsidR="001A75A1" w:rsidRDefault="001A75A1" w:rsidP="000240F2">
      <w:pPr>
        <w:pStyle w:val="libFootnote0"/>
      </w:pPr>
      <w:r w:rsidRPr="000240F2">
        <w:rPr>
          <w:rtl/>
        </w:rPr>
        <w:t>(1)</w:t>
      </w:r>
      <w:r>
        <w:rPr>
          <w:rtl/>
        </w:rPr>
        <w:t xml:space="preserve"> في مبحث القطع،</w:t>
      </w:r>
      <w:r w:rsidR="00714E52">
        <w:rPr>
          <w:rtl/>
        </w:rPr>
        <w:t xml:space="preserve"> الأمر </w:t>
      </w:r>
      <w:r>
        <w:rPr>
          <w:rtl/>
        </w:rPr>
        <w:t>الخامس، ص 268.</w:t>
      </w:r>
    </w:p>
    <w:p w14:paraId="22419D6E" w14:textId="07E6CF1C" w:rsidR="001A75A1" w:rsidRDefault="00D7791C" w:rsidP="008773C5">
      <w:pPr>
        <w:pStyle w:val="libFootnote0"/>
      </w:pPr>
      <w:r>
        <w:rPr>
          <w:rtl/>
        </w:rPr>
        <w:br w:type="page"/>
      </w:r>
    </w:p>
    <w:p w14:paraId="4A415249" w14:textId="10D3193E" w:rsidR="001A75A1" w:rsidRDefault="001A75A1" w:rsidP="000240F2">
      <w:pPr>
        <w:pStyle w:val="libNormal0"/>
      </w:pPr>
      <w:r>
        <w:rPr>
          <w:rtl/>
        </w:rPr>
        <w:lastRenderedPageBreak/>
        <w:t>يكن أحدهما معلوم ال</w:t>
      </w:r>
      <w:r w:rsidR="008773C5">
        <w:rPr>
          <w:rFonts w:hint="cs"/>
          <w:rtl/>
        </w:rPr>
        <w:t>أ</w:t>
      </w:r>
      <w:r>
        <w:rPr>
          <w:rtl/>
        </w:rPr>
        <w:t>همية أو محتملها في الجملة، حسبما فصلناه</w:t>
      </w:r>
      <w:r w:rsidRPr="00D92983">
        <w:rPr>
          <w:rStyle w:val="libFootnotenumChar"/>
          <w:rtl/>
        </w:rPr>
        <w:t>(1)</w:t>
      </w:r>
      <w:r>
        <w:rPr>
          <w:rtl/>
        </w:rPr>
        <w:t xml:space="preserve"> في مسألة الضد، وإلا فالتعيين، وفيما لم يكن من باب التزاحم هو لزوم ال</w:t>
      </w:r>
      <w:r w:rsidR="008773C5">
        <w:rPr>
          <w:rFonts w:hint="cs"/>
          <w:rtl/>
        </w:rPr>
        <w:t>أ</w:t>
      </w:r>
      <w:r>
        <w:rPr>
          <w:rtl/>
        </w:rPr>
        <w:t>خذ بما دل على الحكم الالزامي، لو لم يكن في الآخر مقتضيا</w:t>
      </w:r>
      <w:r w:rsidR="008773C5">
        <w:rPr>
          <w:rFonts w:hint="cs"/>
          <w:rtl/>
        </w:rPr>
        <w:t>ً</w:t>
      </w:r>
      <w:r>
        <w:rPr>
          <w:rtl/>
        </w:rPr>
        <w:t xml:space="preserve"> لغير الالزامي، وإلا فلا بأس بأخذه والعمل عليه، لما أشرنا إليه من وجهه آنفا</w:t>
      </w:r>
      <w:r w:rsidR="008773C5">
        <w:rPr>
          <w:rFonts w:hint="cs"/>
          <w:rtl/>
        </w:rPr>
        <w:t>ً</w:t>
      </w:r>
      <w:r>
        <w:rPr>
          <w:rtl/>
        </w:rPr>
        <w:t>، فافهم.</w:t>
      </w:r>
    </w:p>
    <w:p w14:paraId="46FEA5BE" w14:textId="7400611F" w:rsidR="001A75A1" w:rsidRDefault="001A75A1" w:rsidP="001A75A1">
      <w:pPr>
        <w:pStyle w:val="libNormal"/>
      </w:pPr>
      <w:r>
        <w:rPr>
          <w:rtl/>
        </w:rPr>
        <w:t>هذا هو قضية القاعدة في تعارض ال</w:t>
      </w:r>
      <w:r w:rsidR="008773C5">
        <w:rPr>
          <w:rFonts w:hint="cs"/>
          <w:rtl/>
        </w:rPr>
        <w:t>أ</w:t>
      </w:r>
      <w:r>
        <w:rPr>
          <w:rtl/>
        </w:rPr>
        <w:t>مارات، لا الجمع بينها بالتصرف في أحد المتعارضين أو في كليهما، كما هو قضية ما يتراء‌ى مما قيل من أن الجمع مهما أمكن أولى من الطرح، إذ لا دليل عليه فيما لا يساعد عليه العرف مما كان المجموع أو أحدهما قرينة عرفية على التصرف في أحدهما بعينه أو فيهما، كما عرفته في الصور السابقة، مع أن في الجمع كذلك</w:t>
      </w:r>
      <w:r w:rsidR="00714E52">
        <w:rPr>
          <w:rtl/>
        </w:rPr>
        <w:t xml:space="preserve"> أيضاً </w:t>
      </w:r>
      <w:r>
        <w:rPr>
          <w:rtl/>
        </w:rPr>
        <w:t>طرحا</w:t>
      </w:r>
      <w:r w:rsidR="008773C5">
        <w:rPr>
          <w:rFonts w:hint="cs"/>
          <w:rtl/>
        </w:rPr>
        <w:t>ً</w:t>
      </w:r>
      <w:r>
        <w:rPr>
          <w:rtl/>
        </w:rPr>
        <w:t xml:space="preserve"> لل</w:t>
      </w:r>
      <w:r w:rsidR="008773C5">
        <w:rPr>
          <w:rFonts w:hint="cs"/>
          <w:rtl/>
        </w:rPr>
        <w:t>أ</w:t>
      </w:r>
      <w:r>
        <w:rPr>
          <w:rtl/>
        </w:rPr>
        <w:t>مارة أو ال</w:t>
      </w:r>
      <w:r w:rsidR="008773C5">
        <w:rPr>
          <w:rFonts w:hint="cs"/>
          <w:rtl/>
        </w:rPr>
        <w:t>أ</w:t>
      </w:r>
      <w:r>
        <w:rPr>
          <w:rtl/>
        </w:rPr>
        <w:t>مارتين، ضرورة سقوط أصالة الظهور في أحدهما أو كليهما معه، وقد عرفت أن التعارض بين الظهورين فيما كان سنديهما قطعيين، وفي السندين إذا كانا ظنيين، وقد عرفت أن قضية التعارض إنما هو سقوط المتعارضين في خصوص كل ما يؤديان إليه من الحكمين، لا بقاؤهما على الحجية بما يتص</w:t>
      </w:r>
      <w:r w:rsidR="008773C5">
        <w:rPr>
          <w:rFonts w:hint="cs"/>
          <w:rtl/>
        </w:rPr>
        <w:t>ّ</w:t>
      </w:r>
      <w:r>
        <w:rPr>
          <w:rtl/>
        </w:rPr>
        <w:t>رف فيهما أو في أحدهما، أو بقاء سنديهما عليها كذلك بلا دليل يساعد عليه من عقل أو نقل، فلا يبعد أن يكون المراد من إمكان الجمع هو إمكانه عرفا</w:t>
      </w:r>
      <w:r w:rsidR="008773C5">
        <w:rPr>
          <w:rFonts w:hint="cs"/>
          <w:rtl/>
        </w:rPr>
        <w:t>ً</w:t>
      </w:r>
      <w:r>
        <w:rPr>
          <w:rtl/>
        </w:rPr>
        <w:t>، ولا ينافيه الحكم بأنه أولى مع لزومه حينئذ وتعينه، فإن أولويته من قبيل ال</w:t>
      </w:r>
      <w:r w:rsidR="008773C5">
        <w:rPr>
          <w:rFonts w:hint="cs"/>
          <w:rtl/>
        </w:rPr>
        <w:t>أ</w:t>
      </w:r>
      <w:r>
        <w:rPr>
          <w:rtl/>
        </w:rPr>
        <w:t>ولوية في أ</w:t>
      </w:r>
      <w:r w:rsidR="00680D4E">
        <w:rPr>
          <w:rFonts w:hint="cs"/>
          <w:rtl/>
        </w:rPr>
        <w:t>ُ</w:t>
      </w:r>
      <w:r>
        <w:rPr>
          <w:rtl/>
        </w:rPr>
        <w:t>ولي ال</w:t>
      </w:r>
      <w:r w:rsidR="00680D4E">
        <w:rPr>
          <w:rFonts w:hint="cs"/>
          <w:rtl/>
        </w:rPr>
        <w:t>أ</w:t>
      </w:r>
      <w:r>
        <w:rPr>
          <w:rtl/>
        </w:rPr>
        <w:t>رحام، وعليه لا إشكال فيه ولا كلام.</w:t>
      </w:r>
    </w:p>
    <w:p w14:paraId="320AB071" w14:textId="77777777" w:rsidR="001A75A1" w:rsidRPr="00397FBF" w:rsidRDefault="001A75A1" w:rsidP="00397FBF">
      <w:pPr>
        <w:pStyle w:val="Heading2Center"/>
      </w:pPr>
      <w:bookmarkStart w:id="27" w:name="_Toc46489175"/>
      <w:r w:rsidRPr="00397FBF">
        <w:rPr>
          <w:rtl/>
        </w:rPr>
        <w:t>فصل</w:t>
      </w:r>
      <w:bookmarkEnd w:id="27"/>
    </w:p>
    <w:p w14:paraId="5F1F9F6A" w14:textId="75DE0355" w:rsidR="001A75A1" w:rsidRDefault="001A75A1" w:rsidP="001A75A1">
      <w:pPr>
        <w:pStyle w:val="libNormal"/>
      </w:pPr>
      <w:r>
        <w:rPr>
          <w:rtl/>
        </w:rPr>
        <w:t>لا يخفى أن ما ذكر من قضية التعارض بين ال</w:t>
      </w:r>
      <w:r w:rsidR="00680D4E">
        <w:rPr>
          <w:rFonts w:hint="cs"/>
          <w:rtl/>
        </w:rPr>
        <w:t>أ</w:t>
      </w:r>
      <w:r>
        <w:rPr>
          <w:rtl/>
        </w:rPr>
        <w:t>مارات، إنما هو بملاحظة القاعدة في تعارضها، وإلا فربما يدعى ال</w:t>
      </w:r>
      <w:r w:rsidR="00680D4E">
        <w:rPr>
          <w:rFonts w:hint="cs"/>
          <w:rtl/>
        </w:rPr>
        <w:t>إ</w:t>
      </w:r>
      <w:r>
        <w:rPr>
          <w:rtl/>
        </w:rPr>
        <w:t>جماع على عدم سقوط كلا المتعارضين في ال</w:t>
      </w:r>
      <w:r w:rsidR="00680D4E">
        <w:rPr>
          <w:rFonts w:hint="cs"/>
          <w:rtl/>
        </w:rPr>
        <w:t>أ</w:t>
      </w:r>
      <w:r>
        <w:rPr>
          <w:rtl/>
        </w:rPr>
        <w:t>خبار، كما اتفقت عليه كلمة غير واحد من ال</w:t>
      </w:r>
      <w:r w:rsidR="00680D4E">
        <w:rPr>
          <w:rFonts w:hint="cs"/>
          <w:rtl/>
        </w:rPr>
        <w:t>أ</w:t>
      </w:r>
      <w:r>
        <w:rPr>
          <w:rtl/>
        </w:rPr>
        <w:t>خبار، ولا يخفى أن اللازم فيما إذا لم</w:t>
      </w:r>
    </w:p>
    <w:p w14:paraId="7AAC0881" w14:textId="77777777" w:rsidR="00680D4E" w:rsidRDefault="00680D4E" w:rsidP="00680D4E">
      <w:pPr>
        <w:pStyle w:val="libLine"/>
      </w:pPr>
      <w:r>
        <w:rPr>
          <w:rtl/>
        </w:rPr>
        <w:t>____________________</w:t>
      </w:r>
    </w:p>
    <w:p w14:paraId="34CF32E0" w14:textId="28F2D70F" w:rsidR="00680D4E" w:rsidRDefault="00680D4E" w:rsidP="00680D4E">
      <w:pPr>
        <w:pStyle w:val="libFootnote0"/>
      </w:pPr>
      <w:r w:rsidRPr="000240F2">
        <w:rPr>
          <w:rtl/>
        </w:rPr>
        <w:t>(1)</w:t>
      </w:r>
      <w:r>
        <w:rPr>
          <w:rtl/>
        </w:rPr>
        <w:t xml:space="preserve"> لم يتقدم منه - </w:t>
      </w:r>
      <w:r w:rsidRPr="000240F2">
        <w:rPr>
          <w:rStyle w:val="libFootnoteAlaemChar"/>
          <w:rtl/>
        </w:rPr>
        <w:t>قدس‌سره</w:t>
      </w:r>
      <w:r>
        <w:rPr>
          <w:rtl/>
        </w:rPr>
        <w:t xml:space="preserve"> - في مسألة الضد تفصيل ولا إجمال من هذه الحيثية، نعم له تفصيل في تعليقته على الرسالة، راجع حاشية فرائد الأصول / 269، عند قوله: اعلم أن</w:t>
      </w:r>
      <w:r>
        <w:rPr>
          <w:rFonts w:hint="cs"/>
          <w:rtl/>
        </w:rPr>
        <w:t>ّ</w:t>
      </w:r>
      <w:r>
        <w:rPr>
          <w:rtl/>
        </w:rPr>
        <w:t xml:space="preserve"> منشأ ال</w:t>
      </w:r>
      <w:r>
        <w:rPr>
          <w:rFonts w:hint="cs"/>
          <w:rtl/>
        </w:rPr>
        <w:t>أ</w:t>
      </w:r>
      <w:r>
        <w:rPr>
          <w:rtl/>
        </w:rPr>
        <w:t>همية تارة...الخ.</w:t>
      </w:r>
    </w:p>
    <w:p w14:paraId="5B338078" w14:textId="77777777" w:rsidR="001A75A1" w:rsidRDefault="00D7791C" w:rsidP="001A75A1">
      <w:pPr>
        <w:pStyle w:val="libNormal"/>
      </w:pPr>
      <w:r>
        <w:rPr>
          <w:rtl/>
        </w:rPr>
        <w:br w:type="page"/>
      </w:r>
    </w:p>
    <w:p w14:paraId="1874B68C" w14:textId="77777777" w:rsidR="00843728" w:rsidRDefault="001A75A1" w:rsidP="00843728">
      <w:pPr>
        <w:pStyle w:val="libNormal0"/>
        <w:rPr>
          <w:rStyle w:val="libBold2Char"/>
          <w:rtl/>
        </w:rPr>
      </w:pPr>
      <w:r>
        <w:rPr>
          <w:rtl/>
        </w:rPr>
        <w:lastRenderedPageBreak/>
        <w:t>تنهض حجة على التعيين أو التخيير بينهما هو الاقتصار على الراجح منهما، للقطع بحجيته تخييرا</w:t>
      </w:r>
      <w:r w:rsidR="00843728">
        <w:rPr>
          <w:rFonts w:hint="cs"/>
          <w:rtl/>
        </w:rPr>
        <w:t>ً</w:t>
      </w:r>
      <w:r>
        <w:rPr>
          <w:rtl/>
        </w:rPr>
        <w:t xml:space="preserve"> أو تعيينا</w:t>
      </w:r>
      <w:r w:rsidR="00843728">
        <w:rPr>
          <w:rFonts w:hint="cs"/>
          <w:rtl/>
        </w:rPr>
        <w:t>ً</w:t>
      </w:r>
      <w:r>
        <w:rPr>
          <w:rtl/>
        </w:rPr>
        <w:t>، بخلاف الآخر لعدم القطع بحجيته، وال</w:t>
      </w:r>
      <w:r w:rsidR="00843728">
        <w:rPr>
          <w:rFonts w:hint="cs"/>
          <w:rtl/>
        </w:rPr>
        <w:t>أ</w:t>
      </w:r>
      <w:r>
        <w:rPr>
          <w:rtl/>
        </w:rPr>
        <w:t>صل عدم حجية ما لم يقطع بحجيته، بل ربما ادعي الاجماع</w:t>
      </w:r>
      <w:r w:rsidRPr="00D92983">
        <w:rPr>
          <w:rStyle w:val="libFootnotenumChar"/>
          <w:rtl/>
        </w:rPr>
        <w:t>(1)</w:t>
      </w:r>
      <w:r w:rsidR="00714E52">
        <w:rPr>
          <w:rtl/>
        </w:rPr>
        <w:t xml:space="preserve"> أيضاً </w:t>
      </w:r>
      <w:r>
        <w:rPr>
          <w:rtl/>
        </w:rPr>
        <w:t>على حجية خصوص الراجح، واستدل عليه بوجوه أ</w:t>
      </w:r>
      <w:r w:rsidR="00843728">
        <w:rPr>
          <w:rFonts w:hint="cs"/>
          <w:rtl/>
        </w:rPr>
        <w:t>ُ</w:t>
      </w:r>
      <w:r>
        <w:rPr>
          <w:rtl/>
        </w:rPr>
        <w:t>خر أحسنها ال</w:t>
      </w:r>
      <w:r w:rsidR="00843728">
        <w:rPr>
          <w:rFonts w:hint="cs"/>
          <w:rtl/>
        </w:rPr>
        <w:t>أ</w:t>
      </w:r>
      <w:r>
        <w:rPr>
          <w:rtl/>
        </w:rPr>
        <w:t>خبار، وهي على طوائف:</w:t>
      </w:r>
    </w:p>
    <w:p w14:paraId="61D46910" w14:textId="067A2F49" w:rsidR="001A75A1" w:rsidRPr="00397FBF" w:rsidRDefault="001A75A1" w:rsidP="00843728">
      <w:pPr>
        <w:pStyle w:val="libNormal0"/>
      </w:pPr>
      <w:r w:rsidRPr="00843728">
        <w:rPr>
          <w:rStyle w:val="libBold2Char"/>
          <w:rtl/>
        </w:rPr>
        <w:t>منها</w:t>
      </w:r>
      <w:r>
        <w:rPr>
          <w:rtl/>
        </w:rPr>
        <w:t>: ما دل على التخيير على ال</w:t>
      </w:r>
      <w:r w:rsidR="00843728">
        <w:rPr>
          <w:rFonts w:hint="cs"/>
          <w:rtl/>
        </w:rPr>
        <w:t>إ</w:t>
      </w:r>
      <w:r>
        <w:rPr>
          <w:rtl/>
        </w:rPr>
        <w:t>طلاق، كخبر</w:t>
      </w:r>
      <w:r w:rsidRPr="00D92983">
        <w:rPr>
          <w:rStyle w:val="libFootnotenumChar"/>
          <w:rtl/>
        </w:rPr>
        <w:t>(2)</w:t>
      </w:r>
      <w:r>
        <w:rPr>
          <w:rtl/>
        </w:rPr>
        <w:t xml:space="preserve"> الحسن بن الجهم، عن الرضا - </w:t>
      </w:r>
      <w:r w:rsidR="00D7791C" w:rsidRPr="00D7791C">
        <w:rPr>
          <w:rStyle w:val="libAlaemChar"/>
          <w:rtl/>
        </w:rPr>
        <w:t>عليه‌السلام</w:t>
      </w:r>
      <w:r>
        <w:rPr>
          <w:rtl/>
        </w:rPr>
        <w:t xml:space="preserve"> -: (قلت: يجيئنا الرجلان وكلاهما ثقة بحديثين مختلفين ولا يعلم أيهما الحق، قال: فإذا لم يعلم فموسع عليك بأيهما أخذت).</w:t>
      </w:r>
    </w:p>
    <w:p w14:paraId="2CCF731D" w14:textId="77777777" w:rsidR="001A75A1" w:rsidRPr="00397FBF" w:rsidRDefault="001A75A1" w:rsidP="00397FBF">
      <w:pPr>
        <w:pStyle w:val="libNormal"/>
      </w:pPr>
      <w:r w:rsidRPr="00397FBF">
        <w:rPr>
          <w:rtl/>
        </w:rPr>
        <w:t>وخبر</w:t>
      </w:r>
      <w:r w:rsidRPr="00397FBF">
        <w:rPr>
          <w:rStyle w:val="libFootnotenumChar"/>
          <w:rtl/>
        </w:rPr>
        <w:t>(3)</w:t>
      </w:r>
      <w:r w:rsidRPr="00397FBF">
        <w:rPr>
          <w:rtl/>
        </w:rPr>
        <w:t xml:space="preserve"> الحارث بن المغيرة، عن أبي عبدالله </w:t>
      </w:r>
      <w:r w:rsidR="00D7791C" w:rsidRPr="00397FBF">
        <w:rPr>
          <w:rStyle w:val="libAlaemChar"/>
          <w:rtl/>
        </w:rPr>
        <w:t>عليه‌السلام</w:t>
      </w:r>
      <w:r w:rsidRPr="00397FBF">
        <w:rPr>
          <w:rtl/>
        </w:rPr>
        <w:t>: (إذا سمعت من أصحابك الحديث وكلهم ثقة، فموسع عليك حتى ترى القائم فترد عليه).</w:t>
      </w:r>
    </w:p>
    <w:p w14:paraId="2D7FF362" w14:textId="41C31866" w:rsidR="001A75A1" w:rsidRPr="00397FBF" w:rsidRDefault="001A75A1" w:rsidP="00397FBF">
      <w:pPr>
        <w:pStyle w:val="libNormal"/>
      </w:pPr>
      <w:r w:rsidRPr="00397FBF">
        <w:rPr>
          <w:rtl/>
        </w:rPr>
        <w:t>ومكاتبة</w:t>
      </w:r>
      <w:r w:rsidRPr="00397FBF">
        <w:rPr>
          <w:rStyle w:val="libFootnotenumChar"/>
          <w:rtl/>
        </w:rPr>
        <w:t>(4)</w:t>
      </w:r>
      <w:r w:rsidRPr="00397FBF">
        <w:rPr>
          <w:rtl/>
        </w:rPr>
        <w:t xml:space="preserve"> عبدالله بن محمد إلى أبي الحسن </w:t>
      </w:r>
      <w:r w:rsidR="00D7791C" w:rsidRPr="00397FBF">
        <w:rPr>
          <w:rStyle w:val="libAlaemChar"/>
          <w:rtl/>
        </w:rPr>
        <w:t>عليه‌السلام</w:t>
      </w:r>
      <w:r w:rsidRPr="00397FBF">
        <w:rPr>
          <w:rtl/>
        </w:rPr>
        <w:t xml:space="preserve"> (اختلف أصحابنا في رواياتهم عن أبي عبدالله </w:t>
      </w:r>
      <w:r w:rsidR="00D7791C" w:rsidRPr="00397FBF">
        <w:rPr>
          <w:rStyle w:val="libAlaemChar"/>
          <w:rtl/>
        </w:rPr>
        <w:t>عليه‌السلام</w:t>
      </w:r>
      <w:r w:rsidRPr="00397FBF">
        <w:rPr>
          <w:rtl/>
        </w:rPr>
        <w:t>، في ركعتي الفجر، فروى بعضهم: صل</w:t>
      </w:r>
      <w:r w:rsidR="00843728" w:rsidRPr="00397FBF">
        <w:rPr>
          <w:rFonts w:hint="cs"/>
          <w:rtl/>
        </w:rPr>
        <w:t>ِّ</w:t>
      </w:r>
      <w:r w:rsidRPr="00397FBF">
        <w:rPr>
          <w:rtl/>
        </w:rPr>
        <w:t xml:space="preserve"> في المحمل، وروى بعضهم: لا تصلها إلا في ال</w:t>
      </w:r>
      <w:r w:rsidR="00843728" w:rsidRPr="00397FBF">
        <w:rPr>
          <w:rFonts w:hint="cs"/>
          <w:rtl/>
        </w:rPr>
        <w:t>أ</w:t>
      </w:r>
      <w:r w:rsidRPr="00397FBF">
        <w:rPr>
          <w:rtl/>
        </w:rPr>
        <w:t xml:space="preserve">رض، فوقع </w:t>
      </w:r>
      <w:r w:rsidR="00D7791C" w:rsidRPr="00397FBF">
        <w:rPr>
          <w:rStyle w:val="libAlaemChar"/>
          <w:rtl/>
        </w:rPr>
        <w:t>عليه‌السلام</w:t>
      </w:r>
      <w:r w:rsidRPr="00397FBF">
        <w:rPr>
          <w:rtl/>
        </w:rPr>
        <w:t>: موسع عليك بأية عملت) ومكاتبة الحميري</w:t>
      </w:r>
      <w:r w:rsidRPr="00397FBF">
        <w:rPr>
          <w:rStyle w:val="libFootnotenumChar"/>
          <w:rtl/>
        </w:rPr>
        <w:t>(5)</w:t>
      </w:r>
      <w:r w:rsidRPr="00397FBF">
        <w:rPr>
          <w:rtl/>
        </w:rPr>
        <w:t xml:space="preserve"> إلى الحج</w:t>
      </w:r>
      <w:r w:rsidR="00843728" w:rsidRPr="00397FBF">
        <w:rPr>
          <w:rFonts w:hint="cs"/>
          <w:rtl/>
        </w:rPr>
        <w:t>ّ</w:t>
      </w:r>
      <w:r w:rsidRPr="00397FBF">
        <w:rPr>
          <w:rtl/>
        </w:rPr>
        <w:t xml:space="preserve">ة </w:t>
      </w:r>
      <w:r w:rsidR="00D7791C" w:rsidRPr="00397FBF">
        <w:rPr>
          <w:rStyle w:val="libAlaemChar"/>
          <w:rtl/>
        </w:rPr>
        <w:t>عليه‌السلام</w:t>
      </w:r>
      <w:r w:rsidRPr="00397FBF">
        <w:rPr>
          <w:rtl/>
        </w:rPr>
        <w:t xml:space="preserve"> - إلى أن قال في الجواب عن ذلك حديثان...إلى أن قال </w:t>
      </w:r>
      <w:r w:rsidR="00D7791C" w:rsidRPr="00397FBF">
        <w:rPr>
          <w:rStyle w:val="libAlaemChar"/>
          <w:rtl/>
        </w:rPr>
        <w:t>عليه‌السلام</w:t>
      </w:r>
      <w:r w:rsidRPr="00397FBF">
        <w:rPr>
          <w:rtl/>
        </w:rPr>
        <w:t xml:space="preserve"> - (وبأيهما أخذت من باب التسليم كان صوابا</w:t>
      </w:r>
      <w:r w:rsidR="00843728" w:rsidRPr="00397FBF">
        <w:rPr>
          <w:rFonts w:hint="cs"/>
          <w:rtl/>
        </w:rPr>
        <w:t>ً</w:t>
      </w:r>
      <w:r w:rsidRPr="00397FBF">
        <w:rPr>
          <w:rtl/>
        </w:rPr>
        <w:t>) إلى غير ذلك من ال</w:t>
      </w:r>
      <w:r w:rsidR="00843728" w:rsidRPr="00397FBF">
        <w:rPr>
          <w:rFonts w:hint="cs"/>
          <w:rtl/>
        </w:rPr>
        <w:t>إ</w:t>
      </w:r>
      <w:r w:rsidRPr="00397FBF">
        <w:rPr>
          <w:rtl/>
        </w:rPr>
        <w:t>طلاقات.</w:t>
      </w:r>
    </w:p>
    <w:p w14:paraId="20A8B3E5" w14:textId="508BE715" w:rsidR="001A75A1" w:rsidRDefault="001A75A1" w:rsidP="001A75A1">
      <w:pPr>
        <w:pStyle w:val="libNormal"/>
      </w:pPr>
      <w:r w:rsidRPr="00843728">
        <w:rPr>
          <w:rStyle w:val="libBold2Char"/>
          <w:rtl/>
        </w:rPr>
        <w:t>ومنها</w:t>
      </w:r>
      <w:r>
        <w:rPr>
          <w:rtl/>
        </w:rPr>
        <w:t>: ما</w:t>
      </w:r>
      <w:r w:rsidRPr="00D92983">
        <w:rPr>
          <w:rStyle w:val="libFootnotenumChar"/>
          <w:rtl/>
        </w:rPr>
        <w:t>(6)</w:t>
      </w:r>
      <w:r>
        <w:rPr>
          <w:rtl/>
        </w:rPr>
        <w:t xml:space="preserve"> دل على التوقف مطلقا</w:t>
      </w:r>
      <w:r w:rsidR="00843728">
        <w:rPr>
          <w:rFonts w:hint="cs"/>
          <w:rtl/>
        </w:rPr>
        <w:t>ً</w:t>
      </w:r>
      <w:r>
        <w:rPr>
          <w:rtl/>
        </w:rPr>
        <w:t>.</w:t>
      </w:r>
    </w:p>
    <w:p w14:paraId="030A2200" w14:textId="77777777" w:rsidR="001A75A1" w:rsidRDefault="001A75A1" w:rsidP="001A75A1">
      <w:pPr>
        <w:pStyle w:val="libNormal"/>
      </w:pPr>
      <w:r w:rsidRPr="00843728">
        <w:rPr>
          <w:rStyle w:val="libBold2Char"/>
          <w:rtl/>
        </w:rPr>
        <w:t>ومنها</w:t>
      </w:r>
      <w:r>
        <w:rPr>
          <w:rtl/>
        </w:rPr>
        <w:t>: ما</w:t>
      </w:r>
      <w:r w:rsidRPr="00D92983">
        <w:rPr>
          <w:rStyle w:val="libFootnotenumChar"/>
          <w:rtl/>
        </w:rPr>
        <w:t>(7)</w:t>
      </w:r>
      <w:r>
        <w:rPr>
          <w:rtl/>
        </w:rPr>
        <w:t xml:space="preserve"> دل على ما هو الحائط منها.</w:t>
      </w:r>
    </w:p>
    <w:p w14:paraId="36C70A41" w14:textId="77777777" w:rsidR="001A75A1" w:rsidRDefault="00D7791C" w:rsidP="00D7791C">
      <w:pPr>
        <w:pStyle w:val="libLine"/>
      </w:pPr>
      <w:r>
        <w:rPr>
          <w:rtl/>
        </w:rPr>
        <w:t>____________________</w:t>
      </w:r>
    </w:p>
    <w:p w14:paraId="0CE1388F" w14:textId="77777777" w:rsidR="001A75A1" w:rsidRDefault="001A75A1" w:rsidP="00A627F7">
      <w:pPr>
        <w:pStyle w:val="libFootnote0"/>
      </w:pPr>
      <w:r w:rsidRPr="00A627F7">
        <w:rPr>
          <w:rtl/>
        </w:rPr>
        <w:t>(1)</w:t>
      </w:r>
      <w:r>
        <w:rPr>
          <w:rtl/>
        </w:rPr>
        <w:t xml:space="preserve"> ادعاه الشيخ في</w:t>
      </w:r>
      <w:r w:rsidR="000C5AE4">
        <w:rPr>
          <w:rtl/>
        </w:rPr>
        <w:t xml:space="preserve"> فرائد الأصول </w:t>
      </w:r>
      <w:r>
        <w:rPr>
          <w:rtl/>
        </w:rPr>
        <w:t>441، المقام الثاني في التراجيح من مبحث التعادل والتراجيح.</w:t>
      </w:r>
    </w:p>
    <w:p w14:paraId="3743815E" w14:textId="77777777" w:rsidR="001A75A1" w:rsidRDefault="001A75A1" w:rsidP="00A627F7">
      <w:pPr>
        <w:pStyle w:val="libFootnote0"/>
      </w:pPr>
      <w:r w:rsidRPr="00A627F7">
        <w:rPr>
          <w:rtl/>
        </w:rPr>
        <w:t>(2)</w:t>
      </w:r>
      <w:r>
        <w:rPr>
          <w:rtl/>
        </w:rPr>
        <w:t xml:space="preserve"> الاحتجاج 357، في احتجاجات الامام الصادق </w:t>
      </w:r>
      <w:r w:rsidR="00D7791C" w:rsidRPr="00A627F7">
        <w:rPr>
          <w:rStyle w:val="libFootnoteAlaemChar"/>
          <w:rtl/>
        </w:rPr>
        <w:t>عليه‌السلام</w:t>
      </w:r>
      <w:r>
        <w:rPr>
          <w:rtl/>
        </w:rPr>
        <w:t>.</w:t>
      </w:r>
    </w:p>
    <w:p w14:paraId="33C6CE90" w14:textId="77777777" w:rsidR="001A75A1" w:rsidRDefault="001A75A1" w:rsidP="00A627F7">
      <w:pPr>
        <w:pStyle w:val="libFootnote0"/>
      </w:pPr>
      <w:r w:rsidRPr="00A627F7">
        <w:rPr>
          <w:rtl/>
        </w:rPr>
        <w:t>(3)</w:t>
      </w:r>
      <w:r>
        <w:rPr>
          <w:rtl/>
        </w:rPr>
        <w:t xml:space="preserve"> المصدر السابق.</w:t>
      </w:r>
    </w:p>
    <w:p w14:paraId="6CEF34DD" w14:textId="77777777" w:rsidR="001A75A1" w:rsidRDefault="001A75A1" w:rsidP="00A627F7">
      <w:pPr>
        <w:pStyle w:val="libFootnote0"/>
      </w:pPr>
      <w:r w:rsidRPr="00A627F7">
        <w:rPr>
          <w:rtl/>
        </w:rPr>
        <w:t>(4)</w:t>
      </w:r>
      <w:r>
        <w:rPr>
          <w:rtl/>
        </w:rPr>
        <w:t xml:space="preserve"> التهذيب 3، الباب 23، الصلاة في السفر، الحديث 92، مع اختلاف يسير.</w:t>
      </w:r>
    </w:p>
    <w:p w14:paraId="2FCBF839" w14:textId="77777777" w:rsidR="001A75A1" w:rsidRDefault="001A75A1" w:rsidP="00A627F7">
      <w:pPr>
        <w:pStyle w:val="libFootnote0"/>
      </w:pPr>
      <w:r w:rsidRPr="00A627F7">
        <w:rPr>
          <w:rtl/>
        </w:rPr>
        <w:t>(5)</w:t>
      </w:r>
      <w:r>
        <w:rPr>
          <w:rtl/>
        </w:rPr>
        <w:t xml:space="preserve"> الاحتجاج 483، في توقيعات الناحية المقدسة.</w:t>
      </w:r>
    </w:p>
    <w:p w14:paraId="3EFE78F3" w14:textId="33CF255D" w:rsidR="001A75A1" w:rsidRDefault="001A75A1" w:rsidP="00A627F7">
      <w:pPr>
        <w:pStyle w:val="libFootnote0"/>
      </w:pPr>
      <w:r w:rsidRPr="00A627F7">
        <w:rPr>
          <w:rtl/>
        </w:rPr>
        <w:t>(6)</w:t>
      </w:r>
      <w:r>
        <w:rPr>
          <w:rtl/>
        </w:rPr>
        <w:t xml:space="preserve"> ال</w:t>
      </w:r>
      <w:r w:rsidR="00843728">
        <w:rPr>
          <w:rFonts w:hint="cs"/>
          <w:rtl/>
        </w:rPr>
        <w:t>أ</w:t>
      </w:r>
      <w:r>
        <w:rPr>
          <w:rtl/>
        </w:rPr>
        <w:t>صول من الكافي 1 / 66، باب اختلاف الحديث، الحديث 7.عوالي اللآلي 4 / 133، الحديث 230.</w:t>
      </w:r>
    </w:p>
    <w:p w14:paraId="28D7D80C" w14:textId="4B3F172D" w:rsidR="001A75A1" w:rsidRDefault="001A75A1" w:rsidP="001B3686">
      <w:pPr>
        <w:pStyle w:val="libFootnote0"/>
      </w:pPr>
      <w:r w:rsidRPr="00A627F7">
        <w:rPr>
          <w:rtl/>
        </w:rPr>
        <w:t>(7)</w:t>
      </w:r>
      <w:r>
        <w:rPr>
          <w:rtl/>
        </w:rPr>
        <w:t xml:space="preserve"> وسائل الشيعة 18 / 111، الباب 12 من ابواب صفات القاضي.</w:t>
      </w:r>
    </w:p>
    <w:p w14:paraId="7B880099" w14:textId="77777777" w:rsidR="001A75A1" w:rsidRDefault="00D7791C" w:rsidP="001A75A1">
      <w:pPr>
        <w:pStyle w:val="libNormal"/>
      </w:pPr>
      <w:r>
        <w:rPr>
          <w:rtl/>
        </w:rPr>
        <w:br w:type="page"/>
      </w:r>
    </w:p>
    <w:p w14:paraId="2B8BEF49" w14:textId="6D2B3095" w:rsidR="001A75A1" w:rsidRDefault="001A75A1" w:rsidP="001A75A1">
      <w:pPr>
        <w:pStyle w:val="libNormal"/>
      </w:pPr>
      <w:r w:rsidRPr="00E6741C">
        <w:rPr>
          <w:rStyle w:val="libBold2Char"/>
          <w:rtl/>
        </w:rPr>
        <w:lastRenderedPageBreak/>
        <w:t>ومنها</w:t>
      </w:r>
      <w:r>
        <w:rPr>
          <w:rtl/>
        </w:rPr>
        <w:t>: ما دل</w:t>
      </w:r>
      <w:r w:rsidRPr="00D92983">
        <w:rPr>
          <w:rStyle w:val="libFootnotenumChar"/>
          <w:rtl/>
        </w:rPr>
        <w:t>(1)</w:t>
      </w:r>
      <w:r>
        <w:rPr>
          <w:rtl/>
        </w:rPr>
        <w:t xml:space="preserve"> على الترجيح بمزايا مخصوصة ومرجحات منصوصة، من مخالفة القوم وموافقة الكتاب والسنة، وال</w:t>
      </w:r>
      <w:r w:rsidR="00E6741C">
        <w:rPr>
          <w:rFonts w:hint="cs"/>
          <w:rtl/>
        </w:rPr>
        <w:t>أ</w:t>
      </w:r>
      <w:r>
        <w:rPr>
          <w:rtl/>
        </w:rPr>
        <w:t>عدلية، وال</w:t>
      </w:r>
      <w:r w:rsidR="00E6741C">
        <w:rPr>
          <w:rFonts w:hint="cs"/>
          <w:rtl/>
        </w:rPr>
        <w:t>أ</w:t>
      </w:r>
      <w:r>
        <w:rPr>
          <w:rtl/>
        </w:rPr>
        <w:t>صدقية، وال</w:t>
      </w:r>
      <w:r w:rsidR="00E6741C">
        <w:rPr>
          <w:rFonts w:hint="cs"/>
          <w:rtl/>
        </w:rPr>
        <w:t>أ</w:t>
      </w:r>
      <w:r>
        <w:rPr>
          <w:rtl/>
        </w:rPr>
        <w:t>فقهية وال</w:t>
      </w:r>
      <w:r w:rsidR="00E6741C">
        <w:rPr>
          <w:rFonts w:hint="cs"/>
          <w:rtl/>
        </w:rPr>
        <w:t>أ</w:t>
      </w:r>
      <w:r>
        <w:rPr>
          <w:rtl/>
        </w:rPr>
        <w:t>ورعية، وال</w:t>
      </w:r>
      <w:r w:rsidR="00E6741C">
        <w:rPr>
          <w:rFonts w:hint="cs"/>
          <w:rtl/>
        </w:rPr>
        <w:t>أ</w:t>
      </w:r>
      <w:r>
        <w:rPr>
          <w:rtl/>
        </w:rPr>
        <w:t>وثقية، والشهرة على اختلافها في الاقتصار على بعضها وفي الترتيب بينها.</w:t>
      </w:r>
    </w:p>
    <w:p w14:paraId="3267872E" w14:textId="562C073B" w:rsidR="001A75A1" w:rsidRDefault="001A75A1" w:rsidP="001A75A1">
      <w:pPr>
        <w:pStyle w:val="libNormal"/>
      </w:pPr>
      <w:r>
        <w:rPr>
          <w:rtl/>
        </w:rPr>
        <w:t>ول</w:t>
      </w:r>
      <w:r w:rsidR="00E6741C">
        <w:rPr>
          <w:rFonts w:hint="cs"/>
          <w:rtl/>
        </w:rPr>
        <w:t>أ</w:t>
      </w:r>
      <w:r>
        <w:rPr>
          <w:rtl/>
        </w:rPr>
        <w:t>جل اختلاف ال</w:t>
      </w:r>
      <w:r w:rsidR="00E6741C">
        <w:rPr>
          <w:rFonts w:hint="cs"/>
          <w:rtl/>
        </w:rPr>
        <w:t>أ</w:t>
      </w:r>
      <w:r>
        <w:rPr>
          <w:rtl/>
        </w:rPr>
        <w:t>خبار اختلفت ال</w:t>
      </w:r>
      <w:r w:rsidR="00E6741C">
        <w:rPr>
          <w:rFonts w:hint="cs"/>
          <w:rtl/>
        </w:rPr>
        <w:t>أ</w:t>
      </w:r>
      <w:r>
        <w:rPr>
          <w:rtl/>
        </w:rPr>
        <w:t>نظار.</w:t>
      </w:r>
    </w:p>
    <w:p w14:paraId="48B9CA60" w14:textId="4502F44F" w:rsidR="001A75A1" w:rsidRDefault="001A75A1" w:rsidP="001A75A1">
      <w:pPr>
        <w:pStyle w:val="libNormal"/>
      </w:pPr>
      <w:r>
        <w:rPr>
          <w:rtl/>
        </w:rPr>
        <w:t>فمنهم من أوجب الترجيح بها، مقيدين بأخباره إطلاقات التخيير، وهم بين من اقتصر على الترجيح بها، ومن تعد</w:t>
      </w:r>
      <w:r w:rsidR="00E6741C">
        <w:rPr>
          <w:rFonts w:hint="cs"/>
          <w:rtl/>
        </w:rPr>
        <w:t>ّ</w:t>
      </w:r>
      <w:r>
        <w:rPr>
          <w:rtl/>
        </w:rPr>
        <w:t>ى منها إلى سائر المزايا الموجبة ل</w:t>
      </w:r>
      <w:r w:rsidR="00E6741C">
        <w:rPr>
          <w:rFonts w:hint="cs"/>
          <w:rtl/>
        </w:rPr>
        <w:t>أ</w:t>
      </w:r>
      <w:r>
        <w:rPr>
          <w:rtl/>
        </w:rPr>
        <w:t>قوائية ذي المزية وأقربيته، كما صار إليه شيخنا العلامة أعلى الله مقامه</w:t>
      </w:r>
      <w:r w:rsidRPr="00D92983">
        <w:rPr>
          <w:rStyle w:val="libFootnotenumChar"/>
          <w:rtl/>
        </w:rPr>
        <w:t>(2)</w:t>
      </w:r>
      <w:r>
        <w:rPr>
          <w:rtl/>
        </w:rPr>
        <w:t>، أو المفيدة للظن، كما ربما يظهر من غيره</w:t>
      </w:r>
      <w:r w:rsidRPr="00D92983">
        <w:rPr>
          <w:rStyle w:val="libFootnotenumChar"/>
          <w:rtl/>
        </w:rPr>
        <w:t>(3)</w:t>
      </w:r>
      <w:r>
        <w:rPr>
          <w:rtl/>
        </w:rPr>
        <w:t>.</w:t>
      </w:r>
    </w:p>
    <w:p w14:paraId="1A959679" w14:textId="1C56A965" w:rsidR="001A75A1" w:rsidRDefault="001A75A1" w:rsidP="001A75A1">
      <w:pPr>
        <w:pStyle w:val="libNormal"/>
      </w:pPr>
      <w:r>
        <w:rPr>
          <w:rtl/>
        </w:rPr>
        <w:t>فالتحقيق أن يقال: إن</w:t>
      </w:r>
      <w:r w:rsidR="00E6741C">
        <w:rPr>
          <w:rFonts w:hint="cs"/>
          <w:rtl/>
        </w:rPr>
        <w:t>ّ</w:t>
      </w:r>
      <w:r>
        <w:rPr>
          <w:rtl/>
        </w:rPr>
        <w:t xml:space="preserve"> أجمع خبر للمزايا المنصوصة في ال</w:t>
      </w:r>
      <w:r w:rsidR="00E6741C">
        <w:rPr>
          <w:rFonts w:hint="cs"/>
          <w:rtl/>
        </w:rPr>
        <w:t>أ</w:t>
      </w:r>
      <w:r>
        <w:rPr>
          <w:rtl/>
        </w:rPr>
        <w:t>خبار هو المقبولة</w:t>
      </w:r>
      <w:r w:rsidRPr="00D92983">
        <w:rPr>
          <w:rStyle w:val="libFootnotenumChar"/>
          <w:rtl/>
        </w:rPr>
        <w:t>(4)</w:t>
      </w:r>
      <w:r>
        <w:rPr>
          <w:rtl/>
        </w:rPr>
        <w:t xml:space="preserve"> والمرفوعة</w:t>
      </w:r>
      <w:r w:rsidRPr="00D92983">
        <w:rPr>
          <w:rStyle w:val="libFootnotenumChar"/>
          <w:rtl/>
        </w:rPr>
        <w:t>(5)</w:t>
      </w:r>
      <w:r>
        <w:rPr>
          <w:rtl/>
        </w:rPr>
        <w:t>، مع اختلافهما وضعف سند المرفوعة جدا</w:t>
      </w:r>
      <w:r w:rsidR="00E6741C">
        <w:rPr>
          <w:rFonts w:hint="cs"/>
          <w:rtl/>
        </w:rPr>
        <w:t>ً</w:t>
      </w:r>
      <w:r>
        <w:rPr>
          <w:rtl/>
        </w:rPr>
        <w:t>، والاحتجاج بهما على وجوب الترجيح في مقام الفتوى لا يخلو عن إشكال، لقوة احتمال اختصاص الترجيح بها بمورد الحكومة لرفع المنازعة وفصل الخصومة كما هو موردهما، ولا وجه معه للتعدي منه إلى غيره، كما لا يخفى.</w:t>
      </w:r>
    </w:p>
    <w:p w14:paraId="77BA7260" w14:textId="208052F2" w:rsidR="001A75A1" w:rsidRDefault="001A75A1" w:rsidP="001A75A1">
      <w:pPr>
        <w:pStyle w:val="libNormal"/>
      </w:pPr>
      <w:r>
        <w:rPr>
          <w:rtl/>
        </w:rPr>
        <w:t>ولا وجه لدعوى تنقيح المناط، مع ملاحظة أن رفع الخصومة بالحكومة في صورة تعارض الحكمين، وتعارض ما استندا إليه من الروايتين لا يكاد يكون إلا بالترجي</w:t>
      </w:r>
      <w:r w:rsidR="00E6741C">
        <w:rPr>
          <w:rFonts w:hint="cs"/>
          <w:rtl/>
        </w:rPr>
        <w:t>ْ</w:t>
      </w:r>
      <w:r>
        <w:rPr>
          <w:rtl/>
        </w:rPr>
        <w:t xml:space="preserve">ح ولذا أمر </w:t>
      </w:r>
      <w:r w:rsidR="00D7791C" w:rsidRPr="00D7791C">
        <w:rPr>
          <w:rStyle w:val="libAlaemChar"/>
          <w:rtl/>
        </w:rPr>
        <w:t>عليه‌السلام</w:t>
      </w:r>
      <w:r>
        <w:rPr>
          <w:rtl/>
        </w:rPr>
        <w:t xml:space="preserve"> بإرجاء الواقعة إلى لقائه </w:t>
      </w:r>
      <w:r w:rsidR="00D7791C" w:rsidRPr="00D7791C">
        <w:rPr>
          <w:rStyle w:val="libAlaemChar"/>
          <w:rtl/>
        </w:rPr>
        <w:t>عليه‌السلام</w:t>
      </w:r>
      <w:r>
        <w:rPr>
          <w:rtl/>
        </w:rPr>
        <w:t xml:space="preserve"> في صورة</w:t>
      </w:r>
    </w:p>
    <w:p w14:paraId="46C2C596" w14:textId="77777777" w:rsidR="001A75A1" w:rsidRDefault="00D7791C" w:rsidP="00D7791C">
      <w:pPr>
        <w:pStyle w:val="libLine"/>
      </w:pPr>
      <w:r>
        <w:rPr>
          <w:rtl/>
        </w:rPr>
        <w:t>____________________</w:t>
      </w:r>
    </w:p>
    <w:p w14:paraId="3922D6F2" w14:textId="77777777" w:rsidR="001A75A1" w:rsidRDefault="001A75A1" w:rsidP="00A627F7">
      <w:pPr>
        <w:pStyle w:val="libFootnote0"/>
      </w:pPr>
      <w:r w:rsidRPr="00A627F7">
        <w:rPr>
          <w:rtl/>
        </w:rPr>
        <w:t>(1)</w:t>
      </w:r>
      <w:r>
        <w:rPr>
          <w:rtl/>
        </w:rPr>
        <w:t xml:space="preserve"> وسائل الشيعة 18 / 75 الباب 9 من ابواب صفات القاضي.</w:t>
      </w:r>
    </w:p>
    <w:p w14:paraId="089CD863" w14:textId="77777777" w:rsidR="001A75A1" w:rsidRDefault="001A75A1" w:rsidP="00A627F7">
      <w:pPr>
        <w:pStyle w:val="libFootnote0"/>
      </w:pPr>
      <w:r w:rsidRPr="00A627F7">
        <w:rPr>
          <w:rtl/>
        </w:rPr>
        <w:t>(2)</w:t>
      </w:r>
      <w:r w:rsidR="000C5AE4">
        <w:rPr>
          <w:rtl/>
        </w:rPr>
        <w:t xml:space="preserve"> فرائد الأصول </w:t>
      </w:r>
      <w:r>
        <w:rPr>
          <w:rtl/>
        </w:rPr>
        <w:t>450، في المقام الثالث من مقام التراجيح.</w:t>
      </w:r>
    </w:p>
    <w:p w14:paraId="0425F29C" w14:textId="77777777" w:rsidR="001A75A1" w:rsidRDefault="001A75A1" w:rsidP="00A627F7">
      <w:pPr>
        <w:pStyle w:val="libFootnote0"/>
      </w:pPr>
      <w:r w:rsidRPr="00A627F7">
        <w:rPr>
          <w:rtl/>
        </w:rPr>
        <w:t>(3)</w:t>
      </w:r>
      <w:r>
        <w:rPr>
          <w:rtl/>
        </w:rPr>
        <w:t xml:space="preserve"> مفاتيح الاصول / 688، التنبيه الثاني من تنبيهات تعارض الدليلين.</w:t>
      </w:r>
    </w:p>
    <w:p w14:paraId="1F2F39D1" w14:textId="77777777" w:rsidR="00E6741C" w:rsidRDefault="001A75A1" w:rsidP="00E6741C">
      <w:pPr>
        <w:pStyle w:val="libFootnote0"/>
        <w:rPr>
          <w:rtl/>
        </w:rPr>
      </w:pPr>
      <w:r w:rsidRPr="00A627F7">
        <w:rPr>
          <w:rtl/>
        </w:rPr>
        <w:t>(4)</w:t>
      </w:r>
      <w:r>
        <w:rPr>
          <w:rtl/>
        </w:rPr>
        <w:t xml:space="preserve"> التهذيب 6 / 301، الباب 92، الحديث 52.</w:t>
      </w:r>
      <w:r w:rsidR="00E6741C">
        <w:rPr>
          <w:rFonts w:hint="cs"/>
          <w:rtl/>
        </w:rPr>
        <w:t xml:space="preserve"> </w:t>
      </w:r>
      <w:r>
        <w:rPr>
          <w:rtl/>
        </w:rPr>
        <w:t xml:space="preserve">الكافي 1 / 67، باب اختلاف الحديث، الحديث 15 </w:t>
      </w:r>
    </w:p>
    <w:p w14:paraId="2495353F" w14:textId="4E0133DB" w:rsidR="001A75A1" w:rsidRDefault="001A75A1" w:rsidP="00E6741C">
      <w:pPr>
        <w:pStyle w:val="libFootnote0"/>
      </w:pPr>
      <w:r>
        <w:rPr>
          <w:rtl/>
        </w:rPr>
        <w:t>الفقيه 3 / 5، الباب 9، الحديث 2.</w:t>
      </w:r>
    </w:p>
    <w:p w14:paraId="0B2882AA" w14:textId="77777777" w:rsidR="001A75A1" w:rsidRDefault="001A75A1" w:rsidP="00A627F7">
      <w:pPr>
        <w:pStyle w:val="libFootnote0"/>
      </w:pPr>
      <w:r w:rsidRPr="00A627F7">
        <w:rPr>
          <w:rtl/>
        </w:rPr>
        <w:t>(5)</w:t>
      </w:r>
      <w:r>
        <w:rPr>
          <w:rtl/>
        </w:rPr>
        <w:t xml:space="preserve"> عوالي اللآلي 4 / 133 الحديث 229.</w:t>
      </w:r>
    </w:p>
    <w:p w14:paraId="4A508724" w14:textId="676D6022" w:rsidR="001A75A1" w:rsidRDefault="00D7791C" w:rsidP="00E6741C">
      <w:pPr>
        <w:pStyle w:val="libFootnote0"/>
      </w:pPr>
      <w:r>
        <w:rPr>
          <w:rtl/>
        </w:rPr>
        <w:br w:type="page"/>
      </w:r>
    </w:p>
    <w:p w14:paraId="0E5D5DB4" w14:textId="6A0DEBAA" w:rsidR="001A75A1" w:rsidRDefault="001A75A1" w:rsidP="00A627F7">
      <w:pPr>
        <w:pStyle w:val="libNormal0"/>
      </w:pPr>
      <w:r>
        <w:rPr>
          <w:rtl/>
        </w:rPr>
        <w:lastRenderedPageBreak/>
        <w:t>تساويهما فيما ذكر من المزايا، بخلاف مقام الفتوى ومجرد مناسبة الترجيح لمقامها</w:t>
      </w:r>
      <w:r w:rsidR="00714E52">
        <w:rPr>
          <w:rtl/>
        </w:rPr>
        <w:t xml:space="preserve"> أيضاً </w:t>
      </w:r>
      <w:r>
        <w:rPr>
          <w:rtl/>
        </w:rPr>
        <w:t>لا يوجب ظهور الرواية في وجوبه مطلقا</w:t>
      </w:r>
      <w:r w:rsidR="00E6741C">
        <w:rPr>
          <w:rFonts w:hint="cs"/>
          <w:rtl/>
        </w:rPr>
        <w:t>ً</w:t>
      </w:r>
      <w:r>
        <w:rPr>
          <w:rtl/>
        </w:rPr>
        <w:t xml:space="preserve"> ولو في غير مورد الحكومة، كما لا يخفى.</w:t>
      </w:r>
    </w:p>
    <w:p w14:paraId="2EE06BE7" w14:textId="358CB39D" w:rsidR="001A75A1" w:rsidRDefault="001A75A1" w:rsidP="001A75A1">
      <w:pPr>
        <w:pStyle w:val="libNormal"/>
      </w:pPr>
      <w:r>
        <w:rPr>
          <w:rtl/>
        </w:rPr>
        <w:t>وإن أبيت إلا عن ظهورهما في الترجيح في كلا المقامين، فلا مجال لتقييد إطلاقات التخيير في مثل زماننا مما لا يتمكن من لقاء ال</w:t>
      </w:r>
      <w:r w:rsidR="00E6741C">
        <w:rPr>
          <w:rFonts w:hint="cs"/>
          <w:rtl/>
        </w:rPr>
        <w:t>إِ</w:t>
      </w:r>
      <w:r>
        <w:rPr>
          <w:rtl/>
        </w:rPr>
        <w:t xml:space="preserve">مام </w:t>
      </w:r>
      <w:r w:rsidR="00D7791C" w:rsidRPr="00D7791C">
        <w:rPr>
          <w:rStyle w:val="libAlaemChar"/>
          <w:rtl/>
        </w:rPr>
        <w:t>عليه‌السلام</w:t>
      </w:r>
      <w:r>
        <w:rPr>
          <w:rtl/>
        </w:rPr>
        <w:t xml:space="preserve"> بهما، لقصور المرفوعة سندا</w:t>
      </w:r>
      <w:r w:rsidR="00E6741C">
        <w:rPr>
          <w:rFonts w:hint="cs"/>
          <w:rtl/>
        </w:rPr>
        <w:t>ً</w:t>
      </w:r>
      <w:r>
        <w:rPr>
          <w:rtl/>
        </w:rPr>
        <w:t xml:space="preserve"> وقصور المقبولة دلالة</w:t>
      </w:r>
      <w:r w:rsidR="00E6741C">
        <w:rPr>
          <w:rFonts w:hint="cs"/>
          <w:rtl/>
        </w:rPr>
        <w:t>ً</w:t>
      </w:r>
      <w:r>
        <w:rPr>
          <w:rtl/>
        </w:rPr>
        <w:t xml:space="preserve">، لاختصاصها بزمان التمكن من لقائه </w:t>
      </w:r>
      <w:r w:rsidR="00D7791C" w:rsidRPr="00D7791C">
        <w:rPr>
          <w:rStyle w:val="libAlaemChar"/>
          <w:rtl/>
        </w:rPr>
        <w:t>عليه‌السلام</w:t>
      </w:r>
      <w:r>
        <w:rPr>
          <w:rtl/>
        </w:rPr>
        <w:t>، ولذا ما أرجع إلى التخيير بعد فقد الترجيح، مع أن تقييد ال</w:t>
      </w:r>
      <w:r w:rsidR="00E6741C">
        <w:rPr>
          <w:rFonts w:hint="cs"/>
          <w:rtl/>
        </w:rPr>
        <w:t>إِ</w:t>
      </w:r>
      <w:r>
        <w:rPr>
          <w:rtl/>
        </w:rPr>
        <w:t>طلاقات الواردة في مقام الجواب عن سؤال حكم المتعارضين - بلا استفصال عن كونهما متعادلين أو متفاضلين، مع ندرة كونهما متساويين جدا</w:t>
      </w:r>
      <w:r w:rsidR="00E6741C">
        <w:rPr>
          <w:rFonts w:hint="cs"/>
          <w:rtl/>
        </w:rPr>
        <w:t>ً</w:t>
      </w:r>
      <w:r>
        <w:rPr>
          <w:rtl/>
        </w:rPr>
        <w:t xml:space="preserve"> - بعيد قطعا</w:t>
      </w:r>
      <w:r w:rsidR="00E6741C">
        <w:rPr>
          <w:rFonts w:hint="cs"/>
          <w:rtl/>
        </w:rPr>
        <w:t>ً</w:t>
      </w:r>
      <w:r>
        <w:rPr>
          <w:rtl/>
        </w:rPr>
        <w:t>، بحيث لو لم يكن ظهور المقبولة في ذاك الاختصاص لوجب حملها عليه أو على ما لا ينافيها من الحمل على الاستحباب، كما فعله بعض ال</w:t>
      </w:r>
      <w:r w:rsidR="00E6741C">
        <w:rPr>
          <w:rFonts w:hint="cs"/>
          <w:rtl/>
        </w:rPr>
        <w:t>أ</w:t>
      </w:r>
      <w:r>
        <w:rPr>
          <w:rtl/>
        </w:rPr>
        <w:t>صحاب</w:t>
      </w:r>
      <w:r w:rsidRPr="00D92983">
        <w:rPr>
          <w:rStyle w:val="libFootnotenumChar"/>
          <w:rtl/>
        </w:rPr>
        <w:t>(1)</w:t>
      </w:r>
      <w:r>
        <w:rPr>
          <w:rtl/>
        </w:rPr>
        <w:t>، ويشهد به الاختلاف الكثير بين ما دل على الترجيح من ال</w:t>
      </w:r>
      <w:r w:rsidR="00E6741C">
        <w:rPr>
          <w:rFonts w:hint="cs"/>
          <w:rtl/>
        </w:rPr>
        <w:t>أ</w:t>
      </w:r>
      <w:r>
        <w:rPr>
          <w:rtl/>
        </w:rPr>
        <w:t>خبار.</w:t>
      </w:r>
    </w:p>
    <w:p w14:paraId="72984885" w14:textId="35966129" w:rsidR="001A75A1" w:rsidRDefault="001A75A1" w:rsidP="001A75A1">
      <w:pPr>
        <w:pStyle w:val="libNormal"/>
      </w:pPr>
      <w:r>
        <w:rPr>
          <w:rtl/>
        </w:rPr>
        <w:t>ومنه قد انقدح حال سائر أخباره، مع أن في كون أخبار موافقة الكتاب أو مخالفة القوم من أخبار الباب نظرا</w:t>
      </w:r>
      <w:r w:rsidR="00E6741C">
        <w:rPr>
          <w:rFonts w:hint="cs"/>
          <w:rtl/>
        </w:rPr>
        <w:t>ً</w:t>
      </w:r>
      <w:r>
        <w:rPr>
          <w:rtl/>
        </w:rPr>
        <w:t>، وجهه</w:t>
      </w:r>
      <w:r w:rsidR="00E6741C">
        <w:rPr>
          <w:rFonts w:hint="cs"/>
          <w:rtl/>
        </w:rPr>
        <w:t>ُ</w:t>
      </w:r>
      <w:r>
        <w:rPr>
          <w:rtl/>
        </w:rPr>
        <w:t xml:space="preserve"> قوة احتمال أن يكون الخبر المخالف للكتاب في نفسه غير حجة، بشهادة ما</w:t>
      </w:r>
      <w:r w:rsidRPr="00D92983">
        <w:rPr>
          <w:rStyle w:val="libFootnotenumChar"/>
          <w:rtl/>
        </w:rPr>
        <w:t>(2)</w:t>
      </w:r>
      <w:r>
        <w:rPr>
          <w:rtl/>
        </w:rPr>
        <w:t xml:space="preserve"> ورد في أنه زخرف، وباطل، وليس بش</w:t>
      </w:r>
      <w:r w:rsidR="00E6741C">
        <w:rPr>
          <w:rFonts w:hint="cs"/>
          <w:rtl/>
        </w:rPr>
        <w:t>يء</w:t>
      </w:r>
      <w:r>
        <w:rPr>
          <w:rtl/>
        </w:rPr>
        <w:t>، أو أنه لم نقله، أو أمر بطرحه على الجدار، وكذا الخبر الموافق للقوم، ضرورة أن أصالة عدم صدوره تقية - بملاحظة الخبر المخالف لهم مع الوثوق بصدوره لولا القطع به - غير جارية، للوثوق حينئذ بصدوره كذلك، وكذا الصدور أو</w:t>
      </w:r>
    </w:p>
    <w:p w14:paraId="5722FAB8" w14:textId="77777777" w:rsidR="001A75A1" w:rsidRDefault="00D7791C" w:rsidP="00D7791C">
      <w:pPr>
        <w:pStyle w:val="libLine"/>
      </w:pPr>
      <w:r>
        <w:rPr>
          <w:rtl/>
        </w:rPr>
        <w:t>____________________</w:t>
      </w:r>
    </w:p>
    <w:p w14:paraId="73F94DF7" w14:textId="77777777" w:rsidR="001A75A1" w:rsidRDefault="001A75A1" w:rsidP="00A627F7">
      <w:pPr>
        <w:pStyle w:val="libFootnote0"/>
      </w:pPr>
      <w:r w:rsidRPr="00A627F7">
        <w:rPr>
          <w:rtl/>
        </w:rPr>
        <w:t>(1)</w:t>
      </w:r>
      <w:r>
        <w:rPr>
          <w:rtl/>
        </w:rPr>
        <w:t xml:space="preserve"> الظاهر هو السيد الصدر شارح الوافية، لكنه </w:t>
      </w:r>
      <w:r w:rsidR="00D7791C" w:rsidRPr="00A627F7">
        <w:rPr>
          <w:rStyle w:val="libFootnoteAlaemChar"/>
          <w:rtl/>
        </w:rPr>
        <w:t>رحمه‌الله</w:t>
      </w:r>
      <w:r w:rsidRPr="00A627F7">
        <w:rPr>
          <w:rStyle w:val="libFootnoteAlaemChar"/>
          <w:rtl/>
        </w:rPr>
        <w:t xml:space="preserve"> </w:t>
      </w:r>
      <w:r>
        <w:rPr>
          <w:rtl/>
        </w:rPr>
        <w:t>حمل جميع أخبار الترجيح على الاستحباب، شرح الوافية، ص مخطوط.</w:t>
      </w:r>
    </w:p>
    <w:p w14:paraId="390DFD02" w14:textId="77777777" w:rsidR="00E6741C" w:rsidRDefault="001A75A1" w:rsidP="00A627F7">
      <w:pPr>
        <w:pStyle w:val="libFootnote0"/>
        <w:rPr>
          <w:rtl/>
        </w:rPr>
      </w:pPr>
      <w:r w:rsidRPr="00A627F7">
        <w:rPr>
          <w:rtl/>
        </w:rPr>
        <w:t>(2)</w:t>
      </w:r>
      <w:r>
        <w:rPr>
          <w:rtl/>
        </w:rPr>
        <w:t xml:space="preserve"> الوسائل 18 / 78، الباب 9 من ابواب صفات القاضي، الاحاديث: 10، 11، 12، 14، 15، 29، 35، 37، 40، 47، 48.</w:t>
      </w:r>
    </w:p>
    <w:p w14:paraId="3E30F6DD" w14:textId="651A3271" w:rsidR="001A75A1" w:rsidRDefault="001A75A1" w:rsidP="00A627F7">
      <w:pPr>
        <w:pStyle w:val="libFootnote0"/>
      </w:pPr>
      <w:r>
        <w:rPr>
          <w:rtl/>
        </w:rPr>
        <w:t xml:space="preserve"> والمحاسن: 1 / 220، الباب 11، الاحاديث 128 إلى 131 وص 225، الباب 12، الحديث 145 وص 226، الباب 14، الحديث 150.</w:t>
      </w:r>
    </w:p>
    <w:p w14:paraId="5216D61F" w14:textId="41586D21" w:rsidR="001A75A1" w:rsidRDefault="00D7791C" w:rsidP="00E6741C">
      <w:pPr>
        <w:pStyle w:val="libFootnote0"/>
      </w:pPr>
      <w:r>
        <w:rPr>
          <w:rtl/>
        </w:rPr>
        <w:br w:type="page"/>
      </w:r>
    </w:p>
    <w:p w14:paraId="512157C6" w14:textId="67B5F1E4" w:rsidR="001A75A1" w:rsidRDefault="001A75A1" w:rsidP="00A627F7">
      <w:pPr>
        <w:pStyle w:val="libNormal0"/>
      </w:pPr>
      <w:r>
        <w:rPr>
          <w:rtl/>
        </w:rPr>
        <w:lastRenderedPageBreak/>
        <w:t>الظهور في الخبر المخالف للكتاب يكون موهونا</w:t>
      </w:r>
      <w:r w:rsidR="00506B67">
        <w:rPr>
          <w:rFonts w:hint="cs"/>
          <w:rtl/>
        </w:rPr>
        <w:t>ً</w:t>
      </w:r>
      <w:r>
        <w:rPr>
          <w:rtl/>
        </w:rPr>
        <w:t xml:space="preserve"> بحيث لا يعمه أدلة اعتبار السند ولا الظهور، كما لا يخفى، فتكون هذه ال</w:t>
      </w:r>
      <w:r w:rsidR="00506B67">
        <w:rPr>
          <w:rFonts w:hint="cs"/>
          <w:rtl/>
        </w:rPr>
        <w:t>أ</w:t>
      </w:r>
      <w:r>
        <w:rPr>
          <w:rtl/>
        </w:rPr>
        <w:t>خبار في مقام تميز الحجة عن اللاحجة لا ترجيح الحجة على الحجة، فافهم.</w:t>
      </w:r>
    </w:p>
    <w:p w14:paraId="07313215" w14:textId="2C09E657" w:rsidR="001A75A1" w:rsidRDefault="001A75A1" w:rsidP="001A75A1">
      <w:pPr>
        <w:pStyle w:val="libNormal"/>
      </w:pPr>
      <w:r>
        <w:rPr>
          <w:rtl/>
        </w:rPr>
        <w:t>وإن أبيت عن ذلك، فلا محيص عن حملها توفيقا</w:t>
      </w:r>
      <w:r w:rsidR="00506B67">
        <w:rPr>
          <w:rFonts w:hint="cs"/>
          <w:rtl/>
        </w:rPr>
        <w:t>ً</w:t>
      </w:r>
      <w:r>
        <w:rPr>
          <w:rtl/>
        </w:rPr>
        <w:t xml:space="preserve"> بينها وبين ال</w:t>
      </w:r>
      <w:r w:rsidR="00506B67">
        <w:rPr>
          <w:rFonts w:hint="cs"/>
          <w:rtl/>
        </w:rPr>
        <w:t>إ</w:t>
      </w:r>
      <w:r>
        <w:rPr>
          <w:rtl/>
        </w:rPr>
        <w:t>طلاقات، إما على ذلك أو على الاستحباب كما أشرنا إليه آنفا</w:t>
      </w:r>
      <w:r w:rsidR="00506B67">
        <w:rPr>
          <w:rFonts w:hint="cs"/>
          <w:rtl/>
        </w:rPr>
        <w:t>ً</w:t>
      </w:r>
      <w:r>
        <w:rPr>
          <w:rtl/>
        </w:rPr>
        <w:t>، هذا ثم إنه لولا التوفيق بذلك للزم التقييد</w:t>
      </w:r>
      <w:r w:rsidR="00714E52">
        <w:rPr>
          <w:rtl/>
        </w:rPr>
        <w:t xml:space="preserve"> أيضاً </w:t>
      </w:r>
      <w:r>
        <w:rPr>
          <w:rtl/>
        </w:rPr>
        <w:t>في أخبار المرجحات، وهي آبية عنه، كيف يمكن تقييد مثل: (ما خالف قول ربنا لم أقله، أو زخرف، أو باطل)؟ كما لا يخفى.</w:t>
      </w:r>
    </w:p>
    <w:p w14:paraId="055AF95E" w14:textId="432AA95E" w:rsidR="001A75A1" w:rsidRDefault="001A75A1" w:rsidP="001A75A1">
      <w:pPr>
        <w:pStyle w:val="libNormal"/>
      </w:pPr>
      <w:r>
        <w:rPr>
          <w:rtl/>
        </w:rPr>
        <w:t>فتلخص - مما ذكرنا - أن اطلاقات التخيير محكمة، وليس في ال</w:t>
      </w:r>
      <w:r w:rsidR="00506B67">
        <w:rPr>
          <w:rFonts w:hint="cs"/>
          <w:rtl/>
        </w:rPr>
        <w:t>أ</w:t>
      </w:r>
      <w:r>
        <w:rPr>
          <w:rtl/>
        </w:rPr>
        <w:t>خبار ما يصلح لتقييدها.</w:t>
      </w:r>
    </w:p>
    <w:p w14:paraId="35712EBE" w14:textId="77777777" w:rsidR="00506B67" w:rsidRDefault="001A75A1" w:rsidP="001A75A1">
      <w:pPr>
        <w:pStyle w:val="libNormal"/>
        <w:rPr>
          <w:rtl/>
        </w:rPr>
      </w:pPr>
      <w:r>
        <w:rPr>
          <w:rtl/>
        </w:rPr>
        <w:t>نعم قد استدل على تقييدها، ووجوب الترجيح في المتفاضلين بوجوه أ</w:t>
      </w:r>
      <w:r w:rsidR="00506B67">
        <w:rPr>
          <w:rFonts w:hint="cs"/>
          <w:rtl/>
        </w:rPr>
        <w:t>ُ</w:t>
      </w:r>
      <w:r>
        <w:rPr>
          <w:rtl/>
        </w:rPr>
        <w:t xml:space="preserve">خر: </w:t>
      </w:r>
    </w:p>
    <w:p w14:paraId="0E1D454C" w14:textId="71C57CBD" w:rsidR="001A75A1" w:rsidRDefault="001A75A1" w:rsidP="001A75A1">
      <w:pPr>
        <w:pStyle w:val="libNormal"/>
      </w:pPr>
      <w:r w:rsidRPr="00506B67">
        <w:rPr>
          <w:rStyle w:val="libBold2Char"/>
          <w:rtl/>
        </w:rPr>
        <w:t>منها</w:t>
      </w:r>
      <w:r>
        <w:rPr>
          <w:rtl/>
        </w:rPr>
        <w:t>: دعوى</w:t>
      </w:r>
      <w:r w:rsidRPr="00D92983">
        <w:rPr>
          <w:rStyle w:val="libFootnotenumChar"/>
          <w:rtl/>
        </w:rPr>
        <w:t>(1)</w:t>
      </w:r>
      <w:r>
        <w:rPr>
          <w:rtl/>
        </w:rPr>
        <w:t xml:space="preserve"> الاجماع على ال</w:t>
      </w:r>
      <w:r w:rsidR="00506B67">
        <w:rPr>
          <w:rFonts w:hint="cs"/>
          <w:rtl/>
        </w:rPr>
        <w:t>أ</w:t>
      </w:r>
      <w:r>
        <w:rPr>
          <w:rtl/>
        </w:rPr>
        <w:t>خذ بأقوى الدليلين.</w:t>
      </w:r>
    </w:p>
    <w:p w14:paraId="13F8264A" w14:textId="55D85578" w:rsidR="001A75A1" w:rsidRDefault="001A75A1" w:rsidP="001A75A1">
      <w:pPr>
        <w:pStyle w:val="libNormal"/>
      </w:pPr>
      <w:r>
        <w:rPr>
          <w:rtl/>
        </w:rPr>
        <w:t>وفيه أن دعوى ال</w:t>
      </w:r>
      <w:r w:rsidR="00506B67">
        <w:rPr>
          <w:rFonts w:hint="cs"/>
          <w:rtl/>
        </w:rPr>
        <w:t>إ</w:t>
      </w:r>
      <w:r>
        <w:rPr>
          <w:rtl/>
        </w:rPr>
        <w:t>جماع - مع مصير مثل الكليني إلى التخيير، وهو في عهد الغيبة الصغرى ويخالط النواب والسفراء، قال في ديباجة الكافي: ولا نجد شيئا</w:t>
      </w:r>
      <w:r w:rsidR="00506B67">
        <w:rPr>
          <w:rFonts w:hint="cs"/>
          <w:rtl/>
        </w:rPr>
        <w:t>ً</w:t>
      </w:r>
      <w:r>
        <w:rPr>
          <w:rtl/>
        </w:rPr>
        <w:t xml:space="preserve"> أوسع ولا أحوط من التخيير - مجازفة.</w:t>
      </w:r>
    </w:p>
    <w:p w14:paraId="31E1A8C5" w14:textId="77777777" w:rsidR="001A75A1" w:rsidRDefault="001A75A1" w:rsidP="001A75A1">
      <w:pPr>
        <w:pStyle w:val="libNormal"/>
      </w:pPr>
      <w:r>
        <w:rPr>
          <w:rtl/>
        </w:rPr>
        <w:t>ومنها</w:t>
      </w:r>
      <w:r w:rsidRPr="00D92983">
        <w:rPr>
          <w:rStyle w:val="libFootnotenumChar"/>
          <w:rtl/>
        </w:rPr>
        <w:t>(2)</w:t>
      </w:r>
      <w:r>
        <w:rPr>
          <w:rtl/>
        </w:rPr>
        <w:t>: أنه لو لم يجب ترجيح ذي المزية، لزم ترجيح المرجوح على الراجح وهو قبيح عقلا، بل ممتنع قطعا.</w:t>
      </w:r>
    </w:p>
    <w:p w14:paraId="391456C6" w14:textId="3F1C0506" w:rsidR="001A75A1" w:rsidRDefault="001A75A1" w:rsidP="00506B67">
      <w:pPr>
        <w:pStyle w:val="libNormal"/>
      </w:pPr>
      <w:r>
        <w:rPr>
          <w:rtl/>
        </w:rPr>
        <w:t>وفيه انه إنما يجب الترجيح لو كانت المزية موجبة لتأكد ملاك الحجية في نظر الشارع، ضرورة إمكان أن تكون تلك المزية بال</w:t>
      </w:r>
      <w:r w:rsidR="00506B67">
        <w:rPr>
          <w:rFonts w:hint="cs"/>
          <w:rtl/>
        </w:rPr>
        <w:t>إ</w:t>
      </w:r>
      <w:r>
        <w:rPr>
          <w:rtl/>
        </w:rPr>
        <w:t>ضافة إلى ملاكها من قبيل الحجر في جنب ال</w:t>
      </w:r>
      <w:r w:rsidR="00506B67">
        <w:rPr>
          <w:rFonts w:hint="cs"/>
          <w:rtl/>
        </w:rPr>
        <w:t>إِ</w:t>
      </w:r>
      <w:r>
        <w:rPr>
          <w:rtl/>
        </w:rPr>
        <w:t>نسان، و</w:t>
      </w:r>
      <w:r w:rsidR="00506B67">
        <w:rPr>
          <w:rFonts w:hint="cs"/>
          <w:rtl/>
        </w:rPr>
        <w:t>[معه]</w:t>
      </w:r>
      <w:r>
        <w:rPr>
          <w:rtl/>
        </w:rPr>
        <w:t>كان الترجيح بها بلا مرجح، وهو قبيح كما هو واضح، هذا مضافا</w:t>
      </w:r>
      <w:r w:rsidR="00506B67">
        <w:rPr>
          <w:rFonts w:hint="cs"/>
          <w:rtl/>
        </w:rPr>
        <w:t>ً</w:t>
      </w:r>
      <w:r>
        <w:rPr>
          <w:rtl/>
        </w:rPr>
        <w:t xml:space="preserve"> إلى ما هو في ال</w:t>
      </w:r>
      <w:r w:rsidR="00506B67">
        <w:rPr>
          <w:rFonts w:hint="cs"/>
          <w:rtl/>
        </w:rPr>
        <w:t>إ</w:t>
      </w:r>
      <w:r>
        <w:rPr>
          <w:rtl/>
        </w:rPr>
        <w:t xml:space="preserve">ضراب من الحكم بالقبح إلى الامتناع، </w:t>
      </w:r>
    </w:p>
    <w:p w14:paraId="5C51AF29" w14:textId="77777777" w:rsidR="001A75A1" w:rsidRDefault="00D7791C" w:rsidP="00D7791C">
      <w:pPr>
        <w:pStyle w:val="libLine"/>
      </w:pPr>
      <w:r>
        <w:rPr>
          <w:rtl/>
        </w:rPr>
        <w:t>____________________</w:t>
      </w:r>
    </w:p>
    <w:p w14:paraId="44B9B1CE" w14:textId="77777777" w:rsidR="001A75A1" w:rsidRDefault="001A75A1" w:rsidP="00A627F7">
      <w:pPr>
        <w:pStyle w:val="libFootnote0"/>
      </w:pPr>
      <w:r w:rsidRPr="00A627F7">
        <w:rPr>
          <w:rtl/>
        </w:rPr>
        <w:t>(1)</w:t>
      </w:r>
      <w:r>
        <w:rPr>
          <w:rtl/>
        </w:rPr>
        <w:t xml:space="preserve"> حكاه الشيخ </w:t>
      </w:r>
      <w:r w:rsidR="00D7791C" w:rsidRPr="00A627F7">
        <w:rPr>
          <w:rStyle w:val="libFootnoteAlaemChar"/>
          <w:rtl/>
        </w:rPr>
        <w:t>رحمه‌الله</w:t>
      </w:r>
      <w:r>
        <w:rPr>
          <w:rtl/>
        </w:rPr>
        <w:t xml:space="preserve"> عن كلام جماعة /</w:t>
      </w:r>
      <w:r w:rsidR="000C5AE4">
        <w:rPr>
          <w:rtl/>
        </w:rPr>
        <w:t xml:space="preserve"> فرائد الأصول </w:t>
      </w:r>
      <w:r>
        <w:rPr>
          <w:rtl/>
        </w:rPr>
        <w:t>469، المرجحات الخارجية، من الخاتمة في التعادل والتراجيح.</w:t>
      </w:r>
    </w:p>
    <w:p w14:paraId="22E6F39F" w14:textId="49654D31" w:rsidR="001A75A1" w:rsidRDefault="001A75A1" w:rsidP="00A627F7">
      <w:pPr>
        <w:pStyle w:val="libFootnote0"/>
      </w:pPr>
      <w:r w:rsidRPr="00A627F7">
        <w:rPr>
          <w:rtl/>
        </w:rPr>
        <w:t>(2)</w:t>
      </w:r>
      <w:r>
        <w:rPr>
          <w:rtl/>
        </w:rPr>
        <w:t xml:space="preserve"> استدل به المحقق القمي </w:t>
      </w:r>
      <w:r w:rsidR="00D7791C" w:rsidRPr="00A627F7">
        <w:rPr>
          <w:rStyle w:val="libFootnoteAlaemChar"/>
          <w:rtl/>
        </w:rPr>
        <w:t>رحمه‌الله</w:t>
      </w:r>
      <w:r>
        <w:rPr>
          <w:rtl/>
        </w:rPr>
        <w:t xml:space="preserve"> قوانين ال</w:t>
      </w:r>
      <w:r w:rsidR="00506B67">
        <w:rPr>
          <w:rFonts w:hint="cs"/>
          <w:rtl/>
        </w:rPr>
        <w:t>أ</w:t>
      </w:r>
      <w:r>
        <w:rPr>
          <w:rtl/>
        </w:rPr>
        <w:t>صول 2 / 278، في قانون الترجيح من الخاتمة.</w:t>
      </w:r>
    </w:p>
    <w:p w14:paraId="19320B0F" w14:textId="4C8E597C" w:rsidR="001A75A1" w:rsidRDefault="00D7791C" w:rsidP="00506B67">
      <w:pPr>
        <w:pStyle w:val="libFootnote0"/>
      </w:pPr>
      <w:r>
        <w:rPr>
          <w:rtl/>
        </w:rPr>
        <w:br w:type="page"/>
      </w:r>
    </w:p>
    <w:p w14:paraId="2FDEFF1D" w14:textId="125BB98A" w:rsidR="001A75A1" w:rsidRPr="00397FBF" w:rsidRDefault="00506B67" w:rsidP="00397FBF">
      <w:pPr>
        <w:pStyle w:val="libNormal"/>
      </w:pPr>
      <w:r w:rsidRPr="00397FBF">
        <w:rPr>
          <w:rtl/>
        </w:rPr>
        <w:lastRenderedPageBreak/>
        <w:t>من أن الترجيح بلا مرجح في ال</w:t>
      </w:r>
      <w:r w:rsidRPr="00397FBF">
        <w:rPr>
          <w:rFonts w:hint="cs"/>
          <w:rtl/>
        </w:rPr>
        <w:t>أ</w:t>
      </w:r>
      <w:r w:rsidRPr="00397FBF">
        <w:rPr>
          <w:rtl/>
        </w:rPr>
        <w:t>فعال الاختيارية ومنها ال</w:t>
      </w:r>
      <w:r w:rsidRPr="00397FBF">
        <w:rPr>
          <w:rFonts w:hint="cs"/>
          <w:rtl/>
        </w:rPr>
        <w:t>أ</w:t>
      </w:r>
      <w:r w:rsidRPr="00397FBF">
        <w:rPr>
          <w:rtl/>
        </w:rPr>
        <w:t>حكام</w:t>
      </w:r>
      <w:r w:rsidRPr="00397FBF">
        <w:rPr>
          <w:rFonts w:hint="cs"/>
          <w:rtl/>
        </w:rPr>
        <w:t xml:space="preserve"> </w:t>
      </w:r>
      <w:r w:rsidR="001A75A1" w:rsidRPr="00397FBF">
        <w:rPr>
          <w:rtl/>
        </w:rPr>
        <w:t>الشرعية، لا يكون إلا قبيحا</w:t>
      </w:r>
      <w:r w:rsidRPr="00397FBF">
        <w:rPr>
          <w:rFonts w:hint="cs"/>
          <w:rtl/>
        </w:rPr>
        <w:t>ً</w:t>
      </w:r>
      <w:r w:rsidR="001A75A1" w:rsidRPr="00397FBF">
        <w:rPr>
          <w:rtl/>
        </w:rPr>
        <w:t>، ولا يستحيل وقوعه إلا على الحكيم تعالى، وإلا فهو بمكان من ال</w:t>
      </w:r>
      <w:r w:rsidRPr="00397FBF">
        <w:rPr>
          <w:rFonts w:hint="cs"/>
          <w:rtl/>
        </w:rPr>
        <w:t>إ</w:t>
      </w:r>
      <w:r w:rsidR="001A75A1" w:rsidRPr="00397FBF">
        <w:rPr>
          <w:rtl/>
        </w:rPr>
        <w:t>مكان، لكفاية إرادة المختار علة لفعله، وإنما الممتنع هو وجود الممكن بلا علة، فلا استحالة في ترجيحه تعالى للمرجوح، إلا من باب امتناع صدوره منه تعالى، وأما غيره فلا استحالة في ترجيحه لما هو المرجوح مما باختياره.</w:t>
      </w:r>
    </w:p>
    <w:p w14:paraId="18EDCC03" w14:textId="77777777" w:rsidR="001A75A1" w:rsidRDefault="001A75A1" w:rsidP="001A75A1">
      <w:pPr>
        <w:pStyle w:val="libNormal"/>
      </w:pPr>
      <w:r>
        <w:rPr>
          <w:rtl/>
        </w:rPr>
        <w:t>وبالجملة: الترجيح بلا مرجح بمعنى بلا علة محال، وبمعنى بلا داع عقلائي قبيح ليس بمحال، فلا تشتبه.</w:t>
      </w:r>
    </w:p>
    <w:p w14:paraId="75B845B6" w14:textId="77777777" w:rsidR="001A75A1" w:rsidRDefault="001A75A1" w:rsidP="001A75A1">
      <w:pPr>
        <w:pStyle w:val="libNormal"/>
      </w:pPr>
      <w:r w:rsidRPr="00506B67">
        <w:rPr>
          <w:rStyle w:val="libBold2Char"/>
          <w:rtl/>
        </w:rPr>
        <w:t>ومنها</w:t>
      </w:r>
      <w:r>
        <w:rPr>
          <w:rtl/>
        </w:rPr>
        <w:t>: غير ذلك</w:t>
      </w:r>
      <w:r w:rsidRPr="00D92983">
        <w:rPr>
          <w:rStyle w:val="libFootnotenumChar"/>
          <w:rtl/>
        </w:rPr>
        <w:t>(1)</w:t>
      </w:r>
      <w:r>
        <w:rPr>
          <w:rtl/>
        </w:rPr>
        <w:t xml:space="preserve"> مما لا يكاد يفيد الظن، فالصفح عنه أولى وأحسن.</w:t>
      </w:r>
    </w:p>
    <w:p w14:paraId="395740EB" w14:textId="77777777" w:rsidR="001A75A1" w:rsidRDefault="001A75A1" w:rsidP="001A75A1">
      <w:pPr>
        <w:pStyle w:val="libNormal"/>
      </w:pPr>
      <w:r>
        <w:rPr>
          <w:rtl/>
        </w:rPr>
        <w:t>ثم إنه لا إشكال في الافتاء بما اختاره من الخبرين، في عمل نفسه وعمل مقلديه، ولا وجه للافتاء بالتخيير في المسألة الفرعية، لعدم الدليل عليه فيها.</w:t>
      </w:r>
    </w:p>
    <w:p w14:paraId="63623D21" w14:textId="14A8204F" w:rsidR="001A75A1" w:rsidRDefault="001A75A1" w:rsidP="001A75A1">
      <w:pPr>
        <w:pStyle w:val="libNormal"/>
      </w:pPr>
      <w:r>
        <w:rPr>
          <w:rtl/>
        </w:rPr>
        <w:t>نعم له الافتاء به في المسألة ال</w:t>
      </w:r>
      <w:r w:rsidR="00506B67">
        <w:rPr>
          <w:rFonts w:hint="cs"/>
          <w:rtl/>
        </w:rPr>
        <w:t>أ</w:t>
      </w:r>
      <w:r>
        <w:rPr>
          <w:rtl/>
        </w:rPr>
        <w:t>صولية، فلا بأس حينئذ باختيار المقلد غير ما اختاره المفتي، فيعمل بما يفهم منه بصريحه أو بظهوره الذي لا شبهة فيه.</w:t>
      </w:r>
    </w:p>
    <w:p w14:paraId="1A290B51" w14:textId="37493C4F" w:rsidR="001A75A1" w:rsidRDefault="001A75A1" w:rsidP="00506B67">
      <w:pPr>
        <w:pStyle w:val="libNormal"/>
      </w:pPr>
      <w:r>
        <w:rPr>
          <w:rtl/>
        </w:rPr>
        <w:t>وهل التخيير بدوي أم استمراري؟ قضية الاستصحاب لو لم نقل بأنه قضية الاطلاقات</w:t>
      </w:r>
      <w:r w:rsidR="00714E52">
        <w:rPr>
          <w:rtl/>
        </w:rPr>
        <w:t xml:space="preserve"> أيضاً </w:t>
      </w:r>
      <w:r>
        <w:rPr>
          <w:rtl/>
        </w:rPr>
        <w:t>كونه استمراريا</w:t>
      </w:r>
      <w:r w:rsidR="00506B67">
        <w:rPr>
          <w:rFonts w:hint="cs"/>
          <w:rtl/>
        </w:rPr>
        <w:t>ً</w:t>
      </w:r>
      <w:r>
        <w:rPr>
          <w:rtl/>
        </w:rPr>
        <w:t>.</w:t>
      </w:r>
      <w:r w:rsidR="00506B67">
        <w:rPr>
          <w:rFonts w:hint="cs"/>
          <w:rtl/>
        </w:rPr>
        <w:t xml:space="preserve"> </w:t>
      </w:r>
      <w:r>
        <w:rPr>
          <w:rtl/>
        </w:rPr>
        <w:t>وتوهم</w:t>
      </w:r>
      <w:r w:rsidRPr="00D92983">
        <w:rPr>
          <w:rStyle w:val="libFootnotenumChar"/>
          <w:rtl/>
        </w:rPr>
        <w:t>(2)</w:t>
      </w:r>
      <w:r>
        <w:rPr>
          <w:rtl/>
        </w:rPr>
        <w:t xml:space="preserve"> أن المتحي</w:t>
      </w:r>
      <w:r w:rsidR="00506B67">
        <w:rPr>
          <w:rFonts w:hint="cs"/>
          <w:rtl/>
        </w:rPr>
        <w:t>ّ</w:t>
      </w:r>
      <w:r>
        <w:rPr>
          <w:rtl/>
        </w:rPr>
        <w:t>ر كان محكوما</w:t>
      </w:r>
      <w:r w:rsidR="00506B67">
        <w:rPr>
          <w:rFonts w:hint="cs"/>
          <w:rtl/>
        </w:rPr>
        <w:t>ً</w:t>
      </w:r>
      <w:r>
        <w:rPr>
          <w:rtl/>
        </w:rPr>
        <w:t xml:space="preserve"> بالتخيير، ولا تحي</w:t>
      </w:r>
      <w:r w:rsidR="00506B67">
        <w:rPr>
          <w:rFonts w:hint="cs"/>
          <w:rtl/>
        </w:rPr>
        <w:t>ّ</w:t>
      </w:r>
      <w:r>
        <w:rPr>
          <w:rtl/>
        </w:rPr>
        <w:t>ر له بعد الاختيار، فلا يكون ال</w:t>
      </w:r>
      <w:r w:rsidR="00506B67">
        <w:rPr>
          <w:rFonts w:hint="cs"/>
          <w:rtl/>
        </w:rPr>
        <w:t>إ</w:t>
      </w:r>
      <w:r>
        <w:rPr>
          <w:rtl/>
        </w:rPr>
        <w:t>طلاق ولا الاستصحاب مقتضيا</w:t>
      </w:r>
      <w:r w:rsidR="00506B67">
        <w:rPr>
          <w:rFonts w:hint="cs"/>
          <w:rtl/>
        </w:rPr>
        <w:t>ً</w:t>
      </w:r>
      <w:r>
        <w:rPr>
          <w:rtl/>
        </w:rPr>
        <w:t xml:space="preserve"> للاستمرار، لاختلاف الموضوع فيهما، فاسد، فإن التحير بمعنى تعارض الخبرين باق على حاله، وبمعنى آخر لم يقع في خطاب موضوعا</w:t>
      </w:r>
      <w:r w:rsidR="00506B67">
        <w:rPr>
          <w:rFonts w:hint="cs"/>
          <w:rtl/>
        </w:rPr>
        <w:t>ً</w:t>
      </w:r>
      <w:r>
        <w:rPr>
          <w:rtl/>
        </w:rPr>
        <w:t xml:space="preserve"> للتخيير أصلا</w:t>
      </w:r>
      <w:r w:rsidR="00506B67">
        <w:rPr>
          <w:rFonts w:hint="cs"/>
          <w:rtl/>
        </w:rPr>
        <w:t>ً</w:t>
      </w:r>
      <w:r>
        <w:rPr>
          <w:rtl/>
        </w:rPr>
        <w:t>، كما لا يخفى.</w:t>
      </w:r>
    </w:p>
    <w:p w14:paraId="21BDAD20" w14:textId="77777777" w:rsidR="001A75A1" w:rsidRDefault="001A75A1" w:rsidP="00A627F7">
      <w:pPr>
        <w:pStyle w:val="Heading2Center"/>
      </w:pPr>
      <w:bookmarkStart w:id="28" w:name="_Toc46489176"/>
      <w:r>
        <w:rPr>
          <w:rtl/>
        </w:rPr>
        <w:t>فصل</w:t>
      </w:r>
      <w:bookmarkEnd w:id="28"/>
    </w:p>
    <w:p w14:paraId="27EAD592" w14:textId="2C4C0669" w:rsidR="001A75A1" w:rsidRDefault="001A75A1" w:rsidP="00506B67">
      <w:pPr>
        <w:pStyle w:val="libNormal"/>
      </w:pPr>
      <w:r>
        <w:rPr>
          <w:rtl/>
        </w:rPr>
        <w:t>هل على القول بالترجيح، يقتصر فيه على المرجحات المخصوصة المنصوصة، أو يتعدى إلى غيرها؟</w:t>
      </w:r>
      <w:r w:rsidR="00506B67">
        <w:rPr>
          <w:rFonts w:hint="cs"/>
          <w:rtl/>
        </w:rPr>
        <w:t xml:space="preserve"> </w:t>
      </w:r>
      <w:r>
        <w:rPr>
          <w:rtl/>
        </w:rPr>
        <w:t>قيل</w:t>
      </w:r>
      <w:r w:rsidRPr="00D92983">
        <w:rPr>
          <w:rStyle w:val="libFootnotenumChar"/>
          <w:rtl/>
        </w:rPr>
        <w:t>(3)</w:t>
      </w:r>
      <w:r>
        <w:rPr>
          <w:rtl/>
        </w:rPr>
        <w:t xml:space="preserve"> بالتعدي، لما في الترجيح بمثل الاصدقية</w:t>
      </w:r>
    </w:p>
    <w:p w14:paraId="770FFCA1" w14:textId="3809FBE5" w:rsidR="001A75A1" w:rsidRDefault="00D7791C" w:rsidP="00D7791C">
      <w:pPr>
        <w:pStyle w:val="libLine"/>
        <w:rPr>
          <w:rtl/>
        </w:rPr>
      </w:pPr>
      <w:r>
        <w:rPr>
          <w:rtl/>
        </w:rPr>
        <w:t>____________________</w:t>
      </w:r>
    </w:p>
    <w:p w14:paraId="59949E4A" w14:textId="77777777" w:rsidR="00506B67" w:rsidRDefault="00506B67" w:rsidP="00506B67">
      <w:pPr>
        <w:pStyle w:val="libFootnote0"/>
      </w:pPr>
      <w:r w:rsidRPr="00A627F7">
        <w:rPr>
          <w:rtl/>
        </w:rPr>
        <w:t>(1)</w:t>
      </w:r>
      <w:r>
        <w:rPr>
          <w:rtl/>
        </w:rPr>
        <w:t xml:space="preserve"> راجع فرائد الأصول 442 - 444، المقام الثاني من مقام التراجيح.</w:t>
      </w:r>
    </w:p>
    <w:p w14:paraId="358954D9" w14:textId="77777777" w:rsidR="00506B67" w:rsidRDefault="00506B67" w:rsidP="00506B67">
      <w:pPr>
        <w:pStyle w:val="libFootnote0"/>
      </w:pPr>
      <w:r w:rsidRPr="00A627F7">
        <w:rPr>
          <w:rtl/>
        </w:rPr>
        <w:t>(2)</w:t>
      </w:r>
      <w:r>
        <w:rPr>
          <w:rtl/>
        </w:rPr>
        <w:t xml:space="preserve"> يظهر ذلك من الشيخ </w:t>
      </w:r>
      <w:r w:rsidRPr="00A627F7">
        <w:rPr>
          <w:rStyle w:val="libFootnoteAlaemChar"/>
          <w:rtl/>
        </w:rPr>
        <w:t>رحمه‌الله</w:t>
      </w:r>
      <w:r>
        <w:rPr>
          <w:rtl/>
        </w:rPr>
        <w:t xml:space="preserve"> في فرائد الأصول 440، المقام الاول في المتكافئين.</w:t>
      </w:r>
    </w:p>
    <w:p w14:paraId="3B5BAE57" w14:textId="77777777" w:rsidR="001A75A1" w:rsidRDefault="001A75A1" w:rsidP="00A627F7">
      <w:pPr>
        <w:pStyle w:val="libFootnote0"/>
      </w:pPr>
      <w:r w:rsidRPr="00A627F7">
        <w:rPr>
          <w:rtl/>
        </w:rPr>
        <w:t>(3)</w:t>
      </w:r>
      <w:r>
        <w:rPr>
          <w:rtl/>
        </w:rPr>
        <w:t xml:space="preserve"> القائل هو الشيخ (قده) ونسبه إلى جمهور المجتهدين،</w:t>
      </w:r>
      <w:r w:rsidR="000C5AE4">
        <w:rPr>
          <w:rtl/>
        </w:rPr>
        <w:t xml:space="preserve"> فرائد الأصول </w:t>
      </w:r>
      <w:r>
        <w:rPr>
          <w:rtl/>
        </w:rPr>
        <w:t>/ 450.</w:t>
      </w:r>
    </w:p>
    <w:p w14:paraId="666CCA4F" w14:textId="127B871F" w:rsidR="001A75A1" w:rsidRDefault="00D7791C" w:rsidP="00506B67">
      <w:pPr>
        <w:pStyle w:val="libFootnote0"/>
      </w:pPr>
      <w:r>
        <w:rPr>
          <w:rtl/>
        </w:rPr>
        <w:br w:type="page"/>
      </w:r>
    </w:p>
    <w:p w14:paraId="769A3168" w14:textId="5C7FF420" w:rsidR="001A75A1" w:rsidRDefault="001A75A1" w:rsidP="00A627F7">
      <w:pPr>
        <w:pStyle w:val="libNormal0"/>
      </w:pPr>
      <w:r>
        <w:rPr>
          <w:rtl/>
        </w:rPr>
        <w:lastRenderedPageBreak/>
        <w:t>وال</w:t>
      </w:r>
      <w:r w:rsidR="00EE67E1">
        <w:rPr>
          <w:rFonts w:hint="cs"/>
          <w:rtl/>
        </w:rPr>
        <w:t>أ</w:t>
      </w:r>
      <w:r>
        <w:rPr>
          <w:rtl/>
        </w:rPr>
        <w:t>وثقية ونحوهما، مما فيه من الدلالة على أن المناط في الترجيح بها هو كونها موجبة لل</w:t>
      </w:r>
      <w:r w:rsidR="00EE67E1">
        <w:rPr>
          <w:rFonts w:hint="cs"/>
          <w:rtl/>
        </w:rPr>
        <w:t>أ</w:t>
      </w:r>
      <w:r>
        <w:rPr>
          <w:rtl/>
        </w:rPr>
        <w:t>قربية إلى الواقع، ولما في التعليل بأن المشهور مما لا ريب فيه، من استظهار أن العلة هو عدم الريب فيه بال</w:t>
      </w:r>
      <w:r w:rsidR="00EE67E1">
        <w:rPr>
          <w:rFonts w:hint="cs"/>
          <w:rtl/>
        </w:rPr>
        <w:t>إِ</w:t>
      </w:r>
      <w:r>
        <w:rPr>
          <w:rtl/>
        </w:rPr>
        <w:t>ضافة إلى الخبر الآخر ولو كان فيه ألف ريب، ولما في التعليل بأن الرشد في خلافهم.</w:t>
      </w:r>
    </w:p>
    <w:p w14:paraId="360FC454" w14:textId="15EBA8DA" w:rsidR="00EE67E1" w:rsidRDefault="001A75A1" w:rsidP="001A75A1">
      <w:pPr>
        <w:pStyle w:val="libNormal"/>
        <w:rPr>
          <w:rtl/>
        </w:rPr>
      </w:pPr>
      <w:r>
        <w:rPr>
          <w:rtl/>
        </w:rPr>
        <w:t>ولا يخفى ما في الاستدلال بها:</w:t>
      </w:r>
    </w:p>
    <w:p w14:paraId="14665487" w14:textId="38B6F387" w:rsidR="001A75A1" w:rsidRDefault="001A75A1" w:rsidP="001A75A1">
      <w:pPr>
        <w:pStyle w:val="libNormal"/>
      </w:pPr>
      <w:r>
        <w:rPr>
          <w:rtl/>
        </w:rPr>
        <w:t>أما ال</w:t>
      </w:r>
      <w:r w:rsidR="00EE67E1">
        <w:rPr>
          <w:rFonts w:hint="cs"/>
          <w:rtl/>
        </w:rPr>
        <w:t>أ</w:t>
      </w:r>
      <w:r>
        <w:rPr>
          <w:rtl/>
        </w:rPr>
        <w:t>ول: فإن جعل خصوص ش</w:t>
      </w:r>
      <w:r w:rsidR="00EE67E1">
        <w:rPr>
          <w:rFonts w:hint="cs"/>
          <w:rtl/>
        </w:rPr>
        <w:t>يء</w:t>
      </w:r>
      <w:r>
        <w:rPr>
          <w:rtl/>
        </w:rPr>
        <w:t xml:space="preserve"> فيه جهة ال</w:t>
      </w:r>
      <w:r w:rsidR="00EE67E1">
        <w:rPr>
          <w:rFonts w:hint="cs"/>
          <w:rtl/>
        </w:rPr>
        <w:t>إ</w:t>
      </w:r>
      <w:r>
        <w:rPr>
          <w:rtl/>
        </w:rPr>
        <w:t>راء‌ة والطريقية حجة أو مرجحا</w:t>
      </w:r>
      <w:r w:rsidR="00EE67E1">
        <w:rPr>
          <w:rFonts w:hint="cs"/>
          <w:rtl/>
        </w:rPr>
        <w:t>ً</w:t>
      </w:r>
      <w:r>
        <w:rPr>
          <w:rtl/>
        </w:rPr>
        <w:t xml:space="preserve"> لا دلالة فيه على أن الملاك فيه بتمامه جهة إراء‌ته، بل لا إشعار فيه كما لا يخفى، لاحتمال دخل خصوصيته في مرجحيته أو حجيته، لا سيما قد ذكر فيها ما لا يحتمل الترجيح به إلا تعبدا</w:t>
      </w:r>
      <w:r w:rsidR="00EE67E1">
        <w:rPr>
          <w:rFonts w:hint="cs"/>
          <w:rtl/>
        </w:rPr>
        <w:t>ً</w:t>
      </w:r>
      <w:r>
        <w:rPr>
          <w:rtl/>
        </w:rPr>
        <w:t>، فافهم.</w:t>
      </w:r>
    </w:p>
    <w:p w14:paraId="14403B94" w14:textId="43F17FFB" w:rsidR="001A75A1" w:rsidRDefault="001A75A1" w:rsidP="00EE67E1">
      <w:pPr>
        <w:pStyle w:val="libNormal"/>
      </w:pPr>
      <w:r>
        <w:rPr>
          <w:rtl/>
        </w:rPr>
        <w:t>وأما الثاني: فلتوقفه على عدم كون الرواية المشهورة في نفسها مما لا ريب فيها، مع أن الشهرة في الصدر ال</w:t>
      </w:r>
      <w:r w:rsidR="00EE67E1">
        <w:rPr>
          <w:rFonts w:hint="cs"/>
          <w:rtl/>
        </w:rPr>
        <w:t>أ</w:t>
      </w:r>
      <w:r>
        <w:rPr>
          <w:rtl/>
        </w:rPr>
        <w:t>ول بين الرواة وأصحاب الائمة - عليهم السلام - موجبة لكون الرواية مما يطمأن بصدورها، بحيث يصح أن يقال عرفا</w:t>
      </w:r>
      <w:r w:rsidR="00EE67E1">
        <w:rPr>
          <w:rFonts w:hint="cs"/>
          <w:rtl/>
        </w:rPr>
        <w:t>ً</w:t>
      </w:r>
      <w:r>
        <w:rPr>
          <w:rtl/>
        </w:rPr>
        <w:t>: إنها مما لا ريب فيها، كما لا يخفى.</w:t>
      </w:r>
      <w:r w:rsidR="00EE67E1">
        <w:rPr>
          <w:rFonts w:hint="cs"/>
          <w:rtl/>
        </w:rPr>
        <w:t xml:space="preserve"> </w:t>
      </w:r>
      <w:r>
        <w:rPr>
          <w:rtl/>
        </w:rPr>
        <w:t>ولا بأس بالتعدي منه إلى مثله مما يوجب الوثوق والاطمئنان بالصدور، لا إلى كل مزية ولو لم يوجب إل</w:t>
      </w:r>
      <w:r w:rsidR="00EE67E1">
        <w:rPr>
          <w:rFonts w:hint="cs"/>
          <w:rtl/>
        </w:rPr>
        <w:t>ّ</w:t>
      </w:r>
      <w:r>
        <w:rPr>
          <w:rtl/>
        </w:rPr>
        <w:t>ا أقربية ذي المزية إلى الواقع، من المعارض الفاقد لها.</w:t>
      </w:r>
    </w:p>
    <w:p w14:paraId="7F3A672A" w14:textId="5D69F57D" w:rsidR="001A75A1" w:rsidRDefault="001A75A1" w:rsidP="001A75A1">
      <w:pPr>
        <w:pStyle w:val="libNormal"/>
      </w:pPr>
      <w:r>
        <w:rPr>
          <w:rtl/>
        </w:rPr>
        <w:t>وأما الثالث: فلاحتمال أن يكون الرشد في نفس المخالفة، لحسنها، ولو سلم أنه لغلبة الحق في طرف الخبر المخالف، فلا شبهة في حصول الوثوق بأن الخبر الموافق المعارض بالمخالف لا يخلو من الخلل صدورا</w:t>
      </w:r>
      <w:r w:rsidR="00EE67E1">
        <w:rPr>
          <w:rFonts w:hint="cs"/>
          <w:rtl/>
        </w:rPr>
        <w:t>ً</w:t>
      </w:r>
      <w:r>
        <w:rPr>
          <w:rtl/>
        </w:rPr>
        <w:t xml:space="preserve"> أو جهة، ولا بأس بالتعدي منه إلى مثله، كما مر آنفا</w:t>
      </w:r>
      <w:r w:rsidR="00EE67E1">
        <w:rPr>
          <w:rFonts w:hint="cs"/>
          <w:rtl/>
        </w:rPr>
        <w:t>ً</w:t>
      </w:r>
      <w:r>
        <w:rPr>
          <w:rtl/>
        </w:rPr>
        <w:t>.</w:t>
      </w:r>
    </w:p>
    <w:p w14:paraId="7E94C49E" w14:textId="5375C063" w:rsidR="001A75A1" w:rsidRDefault="001A75A1" w:rsidP="001A75A1">
      <w:pPr>
        <w:pStyle w:val="libNormal"/>
      </w:pPr>
      <w:r>
        <w:rPr>
          <w:rtl/>
        </w:rPr>
        <w:t>ومنه انقدح حال ما إذا كان التعليل</w:t>
      </w:r>
      <w:r w:rsidR="00CD5CCB">
        <w:rPr>
          <w:rtl/>
        </w:rPr>
        <w:t xml:space="preserve"> لأجل </w:t>
      </w:r>
      <w:r>
        <w:rPr>
          <w:rtl/>
        </w:rPr>
        <w:t>انفتاح باب التقية فيه، ضرورة كمال الوثوق بصدوره كذلك، مع الوثوق بصدورهما، لولا القطع به في الصدر ال</w:t>
      </w:r>
      <w:r w:rsidR="00EE67E1">
        <w:rPr>
          <w:rFonts w:hint="cs"/>
          <w:rtl/>
        </w:rPr>
        <w:t>أ</w:t>
      </w:r>
      <w:r>
        <w:rPr>
          <w:rtl/>
        </w:rPr>
        <w:t xml:space="preserve">ول، لقلة الوسائط ومعرفتها، هذا مع ما في عدم بيان الامام - </w:t>
      </w:r>
      <w:r w:rsidR="00D7791C" w:rsidRPr="00D7791C">
        <w:rPr>
          <w:rStyle w:val="libAlaemChar"/>
          <w:rtl/>
        </w:rPr>
        <w:t>عليه‌السلام</w:t>
      </w:r>
      <w:r>
        <w:rPr>
          <w:rtl/>
        </w:rPr>
        <w:t xml:space="preserve"> - للكلية كي لا يحتاج السائل إلى إعادة السؤال مرارا</w:t>
      </w:r>
      <w:r w:rsidR="00EE67E1">
        <w:rPr>
          <w:rFonts w:hint="cs"/>
          <w:rtl/>
        </w:rPr>
        <w:t>ً</w:t>
      </w:r>
      <w:r>
        <w:rPr>
          <w:rtl/>
        </w:rPr>
        <w:t xml:space="preserve">، وما في أمره - </w:t>
      </w:r>
      <w:r w:rsidR="00D7791C" w:rsidRPr="00D7791C">
        <w:rPr>
          <w:rStyle w:val="libAlaemChar"/>
          <w:rtl/>
        </w:rPr>
        <w:t>عليه‌السلام</w:t>
      </w:r>
      <w:r>
        <w:rPr>
          <w:rtl/>
        </w:rPr>
        <w:t xml:space="preserve"> -</w:t>
      </w:r>
    </w:p>
    <w:p w14:paraId="2C47E619" w14:textId="77777777" w:rsidR="001A75A1" w:rsidRDefault="00D7791C" w:rsidP="001A75A1">
      <w:pPr>
        <w:pStyle w:val="libNormal"/>
      </w:pPr>
      <w:r>
        <w:rPr>
          <w:rtl/>
        </w:rPr>
        <w:br w:type="page"/>
      </w:r>
    </w:p>
    <w:p w14:paraId="5D531AEE" w14:textId="464864EE" w:rsidR="001A75A1" w:rsidRDefault="001A75A1" w:rsidP="00A627F7">
      <w:pPr>
        <w:pStyle w:val="libNormal0"/>
      </w:pPr>
      <w:r>
        <w:rPr>
          <w:rtl/>
        </w:rPr>
        <w:lastRenderedPageBreak/>
        <w:t>بال</w:t>
      </w:r>
      <w:r w:rsidR="00EE67E1">
        <w:rPr>
          <w:rFonts w:hint="cs"/>
          <w:rtl/>
        </w:rPr>
        <w:t>إ</w:t>
      </w:r>
      <w:r>
        <w:rPr>
          <w:rtl/>
        </w:rPr>
        <w:t>رجاء بعد فرض التساوي فيما ذكره من المزايا المنصوصة، من الظهور في أن المدار في الترجيح على المزايا المخصوصة، كما لا يخفى.</w:t>
      </w:r>
    </w:p>
    <w:p w14:paraId="583D1219" w14:textId="6BBB27A2" w:rsidR="001A75A1" w:rsidRDefault="001A75A1" w:rsidP="001A75A1">
      <w:pPr>
        <w:pStyle w:val="libNormal"/>
      </w:pPr>
      <w:r>
        <w:rPr>
          <w:rtl/>
        </w:rPr>
        <w:t>ثم إنه بناء على التعدي حيث كان في المزايا المنصوصة مالا يوجب الظن بذي المزية ولا أقربيته، كبعض صفات الراوي مثل ال</w:t>
      </w:r>
      <w:r w:rsidR="00EE67E1">
        <w:rPr>
          <w:rFonts w:hint="cs"/>
          <w:rtl/>
        </w:rPr>
        <w:t>أ</w:t>
      </w:r>
      <w:r>
        <w:rPr>
          <w:rtl/>
        </w:rPr>
        <w:t>ورعية أو ال</w:t>
      </w:r>
      <w:r w:rsidR="00EE67E1">
        <w:rPr>
          <w:rFonts w:hint="cs"/>
          <w:rtl/>
        </w:rPr>
        <w:t>أ</w:t>
      </w:r>
      <w:r>
        <w:rPr>
          <w:rtl/>
        </w:rPr>
        <w:t>فقهية، إذا كان موجبهما مما لا يوجب الظن أو ال</w:t>
      </w:r>
      <w:r w:rsidR="00EE67E1">
        <w:rPr>
          <w:rFonts w:hint="cs"/>
          <w:rtl/>
        </w:rPr>
        <w:t>أ</w:t>
      </w:r>
      <w:r>
        <w:rPr>
          <w:rtl/>
        </w:rPr>
        <w:t>قربية، كالتورع من الشبهات، والجهد في العبادات، وكثرة التتبع في المسائل الفقهية أو المهارة في القواعد ال</w:t>
      </w:r>
      <w:r w:rsidR="00EE67E1">
        <w:rPr>
          <w:rFonts w:hint="cs"/>
          <w:rtl/>
        </w:rPr>
        <w:t>أ</w:t>
      </w:r>
      <w:r>
        <w:rPr>
          <w:rtl/>
        </w:rPr>
        <w:t>صولية، فلا وجه للاقتصار على التعدي إلى خصوص ما يوجب الظن أو ال</w:t>
      </w:r>
      <w:r w:rsidR="00EE67E1">
        <w:rPr>
          <w:rFonts w:hint="cs"/>
          <w:rtl/>
        </w:rPr>
        <w:t>أ</w:t>
      </w:r>
      <w:r>
        <w:rPr>
          <w:rtl/>
        </w:rPr>
        <w:t>قربية، بل إلى كل مزية، ولو لم تكن بموجبة</w:t>
      </w:r>
      <w:r w:rsidRPr="00D92983">
        <w:rPr>
          <w:rStyle w:val="libFootnotenumChar"/>
          <w:rtl/>
        </w:rPr>
        <w:t>(1)</w:t>
      </w:r>
      <w:r>
        <w:rPr>
          <w:rtl/>
        </w:rPr>
        <w:t xml:space="preserve"> لاحدهما، كما لا يخفى.</w:t>
      </w:r>
    </w:p>
    <w:p w14:paraId="34073DC5" w14:textId="533717BF" w:rsidR="001A75A1" w:rsidRDefault="001A75A1" w:rsidP="00EE67E1">
      <w:pPr>
        <w:pStyle w:val="libNormal"/>
      </w:pPr>
      <w:r>
        <w:rPr>
          <w:rtl/>
        </w:rPr>
        <w:t>وتوهم أن ما يوجب الظن بصدق أحد الخبرين لا يكون بمرجح، بل موجب لسقوط الآخر عن الحجية للظن بكذبه حينئذ، فاسد.</w:t>
      </w:r>
      <w:r w:rsidR="00EE67E1">
        <w:rPr>
          <w:rFonts w:hint="cs"/>
          <w:rtl/>
        </w:rPr>
        <w:t xml:space="preserve"> </w:t>
      </w:r>
      <w:r>
        <w:rPr>
          <w:rtl/>
        </w:rPr>
        <w:t>فإن الظن بالكذب لا يضر بحجية ما اعتبر من باب الظن نوعا</w:t>
      </w:r>
      <w:r w:rsidR="00EE67E1">
        <w:rPr>
          <w:rFonts w:hint="cs"/>
          <w:rtl/>
        </w:rPr>
        <w:t>ً</w:t>
      </w:r>
      <w:r>
        <w:rPr>
          <w:rtl/>
        </w:rPr>
        <w:t>، وإنما يضر فيما أ</w:t>
      </w:r>
      <w:r w:rsidR="00EE67E1">
        <w:rPr>
          <w:rFonts w:hint="cs"/>
          <w:rtl/>
        </w:rPr>
        <w:t>ُ</w:t>
      </w:r>
      <w:r>
        <w:rPr>
          <w:rtl/>
        </w:rPr>
        <w:t>خذ في اعتباره عدم الظن بخلافه، ولم يؤخذ في اعتبار ال</w:t>
      </w:r>
      <w:r w:rsidR="00EE67E1">
        <w:rPr>
          <w:rFonts w:hint="cs"/>
          <w:rtl/>
        </w:rPr>
        <w:t>أ</w:t>
      </w:r>
      <w:r>
        <w:rPr>
          <w:rtl/>
        </w:rPr>
        <w:t>خبار صدورا</w:t>
      </w:r>
      <w:r w:rsidR="00EE67E1">
        <w:rPr>
          <w:rFonts w:hint="cs"/>
          <w:rtl/>
        </w:rPr>
        <w:t>ً</w:t>
      </w:r>
      <w:r>
        <w:rPr>
          <w:rtl/>
        </w:rPr>
        <w:t xml:space="preserve"> ولا ظهورا</w:t>
      </w:r>
      <w:r w:rsidR="00EE67E1">
        <w:rPr>
          <w:rFonts w:hint="cs"/>
          <w:rtl/>
        </w:rPr>
        <w:t>ً</w:t>
      </w:r>
      <w:r>
        <w:rPr>
          <w:rtl/>
        </w:rPr>
        <w:t xml:space="preserve"> ولا جهة</w:t>
      </w:r>
      <w:r w:rsidR="00EE67E1">
        <w:rPr>
          <w:rFonts w:hint="cs"/>
          <w:rtl/>
        </w:rPr>
        <w:t>ً</w:t>
      </w:r>
      <w:r>
        <w:rPr>
          <w:rtl/>
        </w:rPr>
        <w:t xml:space="preserve"> ذلك، هذا مضافا</w:t>
      </w:r>
      <w:r w:rsidR="00EE67E1">
        <w:rPr>
          <w:rFonts w:hint="cs"/>
          <w:rtl/>
        </w:rPr>
        <w:t>ً</w:t>
      </w:r>
      <w:r>
        <w:rPr>
          <w:rtl/>
        </w:rPr>
        <w:t xml:space="preserve"> إلى اختصاص حصول الظن بالكذب بما إذا علم بكذب أحدهما صدورا</w:t>
      </w:r>
      <w:r w:rsidR="00EE67E1">
        <w:rPr>
          <w:rFonts w:hint="cs"/>
          <w:rtl/>
        </w:rPr>
        <w:t>ً</w:t>
      </w:r>
      <w:r>
        <w:rPr>
          <w:rtl/>
        </w:rPr>
        <w:t>، وإلا فلا يوجبه الظن بصدور أحدهما ل</w:t>
      </w:r>
      <w:r w:rsidR="00EE67E1">
        <w:rPr>
          <w:rFonts w:hint="cs"/>
          <w:rtl/>
        </w:rPr>
        <w:t>إِ</w:t>
      </w:r>
      <w:r>
        <w:rPr>
          <w:rtl/>
        </w:rPr>
        <w:t>مكان صدورهما مع عدم إرادة الظهور في أحدهما أو فيهما، أو إرادته تقية، كما لا يخفى.</w:t>
      </w:r>
    </w:p>
    <w:p w14:paraId="14D96E55" w14:textId="49622166" w:rsidR="001A75A1" w:rsidRDefault="001A75A1" w:rsidP="001A75A1">
      <w:pPr>
        <w:pStyle w:val="libNormal"/>
      </w:pPr>
      <w:r>
        <w:rPr>
          <w:rtl/>
        </w:rPr>
        <w:t>نعم لو كان وجه التعدي اندراج ذي المزية في أقوى الدليلين لوجب الاقتصار على ما يوجب القوة في دليليته وفي جهة إثباته وطريقيته، من دون التعدي إلى ما لا يوجب ذلك، وإن كان موجب</w:t>
      </w:r>
      <w:r w:rsidR="00920389">
        <w:rPr>
          <w:rFonts w:hint="cs"/>
          <w:rtl/>
        </w:rPr>
        <w:t>اً</w:t>
      </w:r>
      <w:r>
        <w:rPr>
          <w:rtl/>
        </w:rPr>
        <w:t xml:space="preserve"> لقوة مضمون ذيه ثبوتا</w:t>
      </w:r>
      <w:r w:rsidR="00920389">
        <w:rPr>
          <w:rFonts w:hint="cs"/>
          <w:rtl/>
        </w:rPr>
        <w:t>ً</w:t>
      </w:r>
      <w:r>
        <w:rPr>
          <w:rtl/>
        </w:rPr>
        <w:t>، كالشهرة الفتوائية أو ال</w:t>
      </w:r>
      <w:r w:rsidR="00920389">
        <w:rPr>
          <w:rFonts w:hint="cs"/>
          <w:rtl/>
        </w:rPr>
        <w:t>أ</w:t>
      </w:r>
      <w:r>
        <w:rPr>
          <w:rtl/>
        </w:rPr>
        <w:t>ولوية الظنية ونحوهما، فإن المنساق من قاعدة أقوى الدليلين أو المتيقن منها، إنما هو ال</w:t>
      </w:r>
      <w:r w:rsidR="00920389">
        <w:rPr>
          <w:rFonts w:hint="cs"/>
          <w:rtl/>
        </w:rPr>
        <w:t>أ</w:t>
      </w:r>
      <w:r>
        <w:rPr>
          <w:rtl/>
        </w:rPr>
        <w:t>قوى دلالة، كما لا يخفى، فافهم</w:t>
      </w:r>
      <w:r w:rsidRPr="00D92983">
        <w:rPr>
          <w:rStyle w:val="libFootnotenumChar"/>
          <w:rtl/>
        </w:rPr>
        <w:t>(2)</w:t>
      </w:r>
      <w:r>
        <w:rPr>
          <w:rtl/>
        </w:rPr>
        <w:t>.</w:t>
      </w:r>
    </w:p>
    <w:p w14:paraId="746A7C75" w14:textId="77777777" w:rsidR="001A75A1" w:rsidRDefault="00D7791C" w:rsidP="00D7791C">
      <w:pPr>
        <w:pStyle w:val="libLine"/>
      </w:pPr>
      <w:r>
        <w:rPr>
          <w:rtl/>
        </w:rPr>
        <w:t>____________________</w:t>
      </w:r>
    </w:p>
    <w:p w14:paraId="34357C95" w14:textId="77777777" w:rsidR="001A75A1" w:rsidRDefault="001A75A1" w:rsidP="00A627F7">
      <w:pPr>
        <w:pStyle w:val="libFootnote0"/>
      </w:pPr>
      <w:r w:rsidRPr="00A627F7">
        <w:rPr>
          <w:rtl/>
        </w:rPr>
        <w:t>(1)</w:t>
      </w:r>
      <w:r>
        <w:rPr>
          <w:rtl/>
        </w:rPr>
        <w:t xml:space="preserve"> في</w:t>
      </w:r>
      <w:r w:rsidR="0077545E">
        <w:rPr>
          <w:rtl/>
        </w:rPr>
        <w:t xml:space="preserve"> «أ»</w:t>
      </w:r>
      <w:r>
        <w:rPr>
          <w:rtl/>
        </w:rPr>
        <w:t xml:space="preserve"> و</w:t>
      </w:r>
      <w:r w:rsidR="0077545E">
        <w:rPr>
          <w:rtl/>
        </w:rPr>
        <w:t xml:space="preserve"> «ب»</w:t>
      </w:r>
      <w:r>
        <w:rPr>
          <w:rtl/>
        </w:rPr>
        <w:t xml:space="preserve"> بموجبه.</w:t>
      </w:r>
    </w:p>
    <w:p w14:paraId="02F91F26" w14:textId="77777777" w:rsidR="001A75A1" w:rsidRDefault="001A75A1" w:rsidP="00A627F7">
      <w:pPr>
        <w:pStyle w:val="libFootnote0"/>
      </w:pPr>
      <w:r w:rsidRPr="00A627F7">
        <w:rPr>
          <w:rtl/>
        </w:rPr>
        <w:t>(2)</w:t>
      </w:r>
      <w:r>
        <w:rPr>
          <w:rtl/>
        </w:rPr>
        <w:t xml:space="preserve"> اثبتنا</w:t>
      </w:r>
      <w:r w:rsidR="00714E52">
        <w:rPr>
          <w:rtl/>
        </w:rPr>
        <w:t xml:space="preserve"> الأمر </w:t>
      </w:r>
      <w:r>
        <w:rPr>
          <w:rtl/>
        </w:rPr>
        <w:t>بالفهم من</w:t>
      </w:r>
      <w:r w:rsidR="0077545E">
        <w:rPr>
          <w:rtl/>
        </w:rPr>
        <w:t xml:space="preserve"> «أ»</w:t>
      </w:r>
      <w:r>
        <w:rPr>
          <w:rtl/>
        </w:rPr>
        <w:t>.</w:t>
      </w:r>
    </w:p>
    <w:p w14:paraId="0CDF13BE" w14:textId="51AB5C8D" w:rsidR="00A627F7" w:rsidRDefault="00A627F7" w:rsidP="00920389">
      <w:pPr>
        <w:pStyle w:val="libFootnote0"/>
      </w:pPr>
      <w:r>
        <w:rPr>
          <w:rtl/>
        </w:rPr>
        <w:br w:type="page"/>
      </w:r>
    </w:p>
    <w:p w14:paraId="65050BDB" w14:textId="77777777" w:rsidR="001A75A1" w:rsidRDefault="001A75A1" w:rsidP="00A627F7">
      <w:pPr>
        <w:pStyle w:val="Heading2Center"/>
      </w:pPr>
      <w:bookmarkStart w:id="29" w:name="_Toc46489177"/>
      <w:r>
        <w:rPr>
          <w:rtl/>
        </w:rPr>
        <w:lastRenderedPageBreak/>
        <w:t>فصل</w:t>
      </w:r>
      <w:bookmarkEnd w:id="29"/>
    </w:p>
    <w:p w14:paraId="0DA4B45E" w14:textId="22AB48E6" w:rsidR="001A75A1" w:rsidRDefault="001A75A1" w:rsidP="001A75A1">
      <w:pPr>
        <w:pStyle w:val="libNormal"/>
      </w:pPr>
      <w:r>
        <w:rPr>
          <w:rtl/>
        </w:rPr>
        <w:t>قد عرفت سابقا</w:t>
      </w:r>
      <w:r w:rsidR="00920389">
        <w:rPr>
          <w:rFonts w:hint="cs"/>
          <w:rtl/>
        </w:rPr>
        <w:t>ً</w:t>
      </w:r>
      <w:r>
        <w:rPr>
          <w:rtl/>
        </w:rPr>
        <w:t xml:space="preserve"> أنه لا تعارض في موارد الجمع والتوفيق العرفي، ولا يعمها ما يقتضيه ال</w:t>
      </w:r>
      <w:r w:rsidR="00920389">
        <w:rPr>
          <w:rFonts w:hint="cs"/>
          <w:rtl/>
        </w:rPr>
        <w:t>أ</w:t>
      </w:r>
      <w:r>
        <w:rPr>
          <w:rtl/>
        </w:rPr>
        <w:t>صل في المتعارضين، من سقوط أحدهما رأسا</w:t>
      </w:r>
      <w:r w:rsidR="00920389">
        <w:rPr>
          <w:rFonts w:hint="cs"/>
          <w:rtl/>
        </w:rPr>
        <w:t>ً</w:t>
      </w:r>
      <w:r>
        <w:rPr>
          <w:rtl/>
        </w:rPr>
        <w:t xml:space="preserve"> وسقوط كل منهما في خصوص مضمونه، كما إذا لم يكونا في البين، فهل التخيير أو الترجيح يختص</w:t>
      </w:r>
      <w:r w:rsidR="00714E52">
        <w:rPr>
          <w:rtl/>
        </w:rPr>
        <w:t xml:space="preserve"> أيضاً </w:t>
      </w:r>
      <w:r>
        <w:rPr>
          <w:rtl/>
        </w:rPr>
        <w:t>بغير مواردها أو يعمها؟ قولان: أولهما المشهور، وقصارى ما يقال في وجهه: إن الظاهر من ال</w:t>
      </w:r>
      <w:r w:rsidR="00920389">
        <w:rPr>
          <w:rFonts w:hint="cs"/>
          <w:rtl/>
        </w:rPr>
        <w:t>أ</w:t>
      </w:r>
      <w:r>
        <w:rPr>
          <w:rtl/>
        </w:rPr>
        <w:t>خبار العلاجية - سؤالا</w:t>
      </w:r>
      <w:r w:rsidR="00920389">
        <w:rPr>
          <w:rFonts w:hint="cs"/>
          <w:rtl/>
        </w:rPr>
        <w:t>ً</w:t>
      </w:r>
      <w:r>
        <w:rPr>
          <w:rtl/>
        </w:rPr>
        <w:t xml:space="preserve"> وجوابا</w:t>
      </w:r>
      <w:r w:rsidR="00920389">
        <w:rPr>
          <w:rFonts w:hint="cs"/>
          <w:rtl/>
        </w:rPr>
        <w:t>ً</w:t>
      </w:r>
      <w:r>
        <w:rPr>
          <w:rtl/>
        </w:rPr>
        <w:t xml:space="preserve"> - هو التخيير أو الترجيح في موارد التحي</w:t>
      </w:r>
      <w:r w:rsidR="00920389">
        <w:rPr>
          <w:rFonts w:hint="cs"/>
          <w:rtl/>
        </w:rPr>
        <w:t>ّ</w:t>
      </w:r>
      <w:r>
        <w:rPr>
          <w:rtl/>
        </w:rPr>
        <w:t>ر، مما لا يكاد يستفاد المراد هناك عرفا</w:t>
      </w:r>
      <w:r w:rsidR="00920389">
        <w:rPr>
          <w:rFonts w:hint="cs"/>
          <w:rtl/>
        </w:rPr>
        <w:t>ً</w:t>
      </w:r>
      <w:r>
        <w:rPr>
          <w:rtl/>
        </w:rPr>
        <w:t>، لا فيما يستفاد ولو بالتوفيق، فإنه من أنحاء طرق الاستفادة عند أبناء المحاورة.</w:t>
      </w:r>
    </w:p>
    <w:p w14:paraId="02A82B88" w14:textId="201076AF" w:rsidR="001A75A1" w:rsidRDefault="001A75A1" w:rsidP="001A75A1">
      <w:pPr>
        <w:pStyle w:val="libNormal"/>
      </w:pPr>
      <w:r>
        <w:rPr>
          <w:rtl/>
        </w:rPr>
        <w:t>ويشكل بأن مساعدة العرف على الجمع والتوفيق وارتكازه في أذهانهم على وجه وثيق، لا يوجب اختصاص السؤالات بغير موارد الجمع، لصح</w:t>
      </w:r>
      <w:r w:rsidR="00920389">
        <w:rPr>
          <w:rFonts w:hint="cs"/>
          <w:rtl/>
        </w:rPr>
        <w:t>ّ</w:t>
      </w:r>
      <w:r>
        <w:rPr>
          <w:rtl/>
        </w:rPr>
        <w:t>ة السؤال بملاحظة التحي</w:t>
      </w:r>
      <w:r w:rsidR="00920389">
        <w:rPr>
          <w:rFonts w:hint="cs"/>
          <w:rtl/>
        </w:rPr>
        <w:t>ّ</w:t>
      </w:r>
      <w:r>
        <w:rPr>
          <w:rtl/>
        </w:rPr>
        <w:t>ر في الحال</w:t>
      </w:r>
      <w:r w:rsidR="00CD5CCB">
        <w:rPr>
          <w:rtl/>
        </w:rPr>
        <w:t xml:space="preserve"> لأجل </w:t>
      </w:r>
      <w:r>
        <w:rPr>
          <w:rtl/>
        </w:rPr>
        <w:t>ما يتراء‌ى من المعارضة وإن كان يزول عرفا</w:t>
      </w:r>
      <w:r w:rsidR="00920389">
        <w:rPr>
          <w:rFonts w:hint="cs"/>
          <w:rtl/>
        </w:rPr>
        <w:t>ً</w:t>
      </w:r>
      <w:r>
        <w:rPr>
          <w:rtl/>
        </w:rPr>
        <w:t xml:space="preserve"> بحسب المآل، أو للتحي</w:t>
      </w:r>
      <w:r w:rsidR="00920389">
        <w:rPr>
          <w:rFonts w:hint="cs"/>
          <w:rtl/>
        </w:rPr>
        <w:t>ّ</w:t>
      </w:r>
      <w:r>
        <w:rPr>
          <w:rtl/>
        </w:rPr>
        <w:t>ر في الحكم واقعا</w:t>
      </w:r>
      <w:r w:rsidR="00920389">
        <w:rPr>
          <w:rFonts w:hint="cs"/>
          <w:rtl/>
        </w:rPr>
        <w:t>ً</w:t>
      </w:r>
      <w:r>
        <w:rPr>
          <w:rtl/>
        </w:rPr>
        <w:t xml:space="preserve"> وإن لم يتحير فيه ظاهرا</w:t>
      </w:r>
      <w:r w:rsidR="00920389">
        <w:rPr>
          <w:rFonts w:hint="cs"/>
          <w:rtl/>
        </w:rPr>
        <w:t>ً</w:t>
      </w:r>
      <w:r>
        <w:rPr>
          <w:rtl/>
        </w:rPr>
        <w:t>، وهو كاف في صحته قطعا</w:t>
      </w:r>
      <w:r w:rsidR="00920389">
        <w:rPr>
          <w:rFonts w:hint="cs"/>
          <w:rtl/>
        </w:rPr>
        <w:t>ً</w:t>
      </w:r>
      <w:r>
        <w:rPr>
          <w:rtl/>
        </w:rPr>
        <w:t>، مع إمكان أن يكون لاحتمال الردع شرعا</w:t>
      </w:r>
      <w:r w:rsidR="00920389">
        <w:rPr>
          <w:rFonts w:hint="cs"/>
          <w:rtl/>
        </w:rPr>
        <w:t>ً</w:t>
      </w:r>
      <w:r>
        <w:rPr>
          <w:rtl/>
        </w:rPr>
        <w:t xml:space="preserve"> عن هذه الطريقة المتعارفة بين أبناء المحاورة، وجل</w:t>
      </w:r>
      <w:r w:rsidR="00920389">
        <w:rPr>
          <w:rFonts w:hint="cs"/>
          <w:rtl/>
        </w:rPr>
        <w:t>ّ</w:t>
      </w:r>
      <w:r>
        <w:rPr>
          <w:rtl/>
        </w:rPr>
        <w:t xml:space="preserve"> العناوين المأخوذة في ال</w:t>
      </w:r>
      <w:r w:rsidR="00920389">
        <w:rPr>
          <w:rFonts w:hint="cs"/>
          <w:rtl/>
        </w:rPr>
        <w:t>أ</w:t>
      </w:r>
      <w:r>
        <w:rPr>
          <w:rtl/>
        </w:rPr>
        <w:t>سئلة لولا كلها يعمها، كما لا يخفى.</w:t>
      </w:r>
    </w:p>
    <w:p w14:paraId="089AA86C" w14:textId="297360A0" w:rsidR="001A75A1" w:rsidRDefault="001A75A1" w:rsidP="001A75A1">
      <w:pPr>
        <w:pStyle w:val="libNormal"/>
      </w:pPr>
      <w:r>
        <w:rPr>
          <w:rtl/>
        </w:rPr>
        <w:t>ودعوى أن المتيقن منها غيرها مجازفة، غايته أنه كان كذلك خارجا</w:t>
      </w:r>
      <w:r w:rsidR="00920389">
        <w:rPr>
          <w:rFonts w:hint="cs"/>
          <w:rtl/>
        </w:rPr>
        <w:t>ً</w:t>
      </w:r>
      <w:r>
        <w:rPr>
          <w:rtl/>
        </w:rPr>
        <w:t xml:space="preserve"> لا بحسب مقام التخاطب، وبذلك ينقدح وجه القول الثاني، اللهم إلا أن يقال: إن التوفيق في مثل الخاص والعام والمقيد والمطلق، كان عليه السيرة القطعية من لدن زمان ال</w:t>
      </w:r>
      <w:r w:rsidR="00920389">
        <w:rPr>
          <w:rFonts w:hint="cs"/>
          <w:rtl/>
        </w:rPr>
        <w:t>أ</w:t>
      </w:r>
      <w:r>
        <w:rPr>
          <w:rtl/>
        </w:rPr>
        <w:t>ئمة عليهم السلام، وهي كاشفة إجمالا</w:t>
      </w:r>
      <w:r w:rsidR="00920389">
        <w:rPr>
          <w:rFonts w:hint="cs"/>
          <w:rtl/>
        </w:rPr>
        <w:t>ً</w:t>
      </w:r>
      <w:r>
        <w:rPr>
          <w:rtl/>
        </w:rPr>
        <w:t xml:space="preserve"> عما يوجب تخصيص أخبار العلاج بغير موارد التوفيق العرفي، لولا دعوى اختصاصها به، وأنها سؤالا</w:t>
      </w:r>
      <w:r w:rsidR="00920389">
        <w:rPr>
          <w:rFonts w:hint="cs"/>
          <w:rtl/>
        </w:rPr>
        <w:t>ً</w:t>
      </w:r>
      <w:r>
        <w:rPr>
          <w:rtl/>
        </w:rPr>
        <w:t xml:space="preserve"> وجوابا</w:t>
      </w:r>
      <w:r w:rsidR="00920389">
        <w:rPr>
          <w:rFonts w:hint="cs"/>
          <w:rtl/>
        </w:rPr>
        <w:t>ً</w:t>
      </w:r>
      <w:r>
        <w:rPr>
          <w:rtl/>
        </w:rPr>
        <w:t xml:space="preserve"> بصدد الاستعلاج والعلاج في موارد التحير والاحتياج، أو دعوى ال</w:t>
      </w:r>
      <w:r w:rsidR="00920389">
        <w:rPr>
          <w:rFonts w:hint="cs"/>
          <w:rtl/>
        </w:rPr>
        <w:t>إِ</w:t>
      </w:r>
      <w:r>
        <w:rPr>
          <w:rtl/>
        </w:rPr>
        <w:t>جمال وتساوي احتمال العموم مع احتمال الاختصاص، ولا ينافيها مجرد صحة السؤال لما لا ينافي العموم ما لم يكن هناك ظهور أنه لذلك، فلم يثبت بأخبار العلاج ردع عما هو عليه بناء</w:t>
      </w:r>
    </w:p>
    <w:p w14:paraId="303BEA90" w14:textId="77777777" w:rsidR="001A75A1" w:rsidRDefault="00D7791C" w:rsidP="001A75A1">
      <w:pPr>
        <w:pStyle w:val="libNormal"/>
      </w:pPr>
      <w:r>
        <w:rPr>
          <w:rtl/>
        </w:rPr>
        <w:br w:type="page"/>
      </w:r>
    </w:p>
    <w:p w14:paraId="05A2710C" w14:textId="455B5EEF" w:rsidR="001A75A1" w:rsidRDefault="001A75A1" w:rsidP="00A627F7">
      <w:pPr>
        <w:pStyle w:val="libNormal0"/>
      </w:pPr>
      <w:r>
        <w:rPr>
          <w:rtl/>
        </w:rPr>
        <w:lastRenderedPageBreak/>
        <w:t>العقلاء وسيرة العلماء، من التوفيق وحمل الظاهر على ال</w:t>
      </w:r>
      <w:r w:rsidR="00920389">
        <w:rPr>
          <w:rFonts w:hint="cs"/>
          <w:rtl/>
        </w:rPr>
        <w:t>أ</w:t>
      </w:r>
      <w:r>
        <w:rPr>
          <w:rtl/>
        </w:rPr>
        <w:t>ظهر، والتصرف فيما يكون صدورهما قرينة عليه، فتأمل.</w:t>
      </w:r>
    </w:p>
    <w:p w14:paraId="43D77C50" w14:textId="77777777" w:rsidR="001A75A1" w:rsidRDefault="001A75A1" w:rsidP="00A627F7">
      <w:pPr>
        <w:pStyle w:val="Heading2Center"/>
      </w:pPr>
      <w:bookmarkStart w:id="30" w:name="_Toc46489178"/>
      <w:r>
        <w:rPr>
          <w:rtl/>
        </w:rPr>
        <w:t>فصل</w:t>
      </w:r>
      <w:bookmarkEnd w:id="30"/>
    </w:p>
    <w:p w14:paraId="3B56A2BF" w14:textId="77777777" w:rsidR="00920389" w:rsidRDefault="001A75A1" w:rsidP="001A75A1">
      <w:pPr>
        <w:pStyle w:val="libNormal"/>
        <w:rPr>
          <w:rtl/>
        </w:rPr>
      </w:pPr>
      <w:r>
        <w:rPr>
          <w:rtl/>
        </w:rPr>
        <w:t>قد عرفت حكم تعارض الظاهر وال</w:t>
      </w:r>
      <w:r w:rsidR="00920389">
        <w:rPr>
          <w:rFonts w:hint="cs"/>
          <w:rtl/>
        </w:rPr>
        <w:t>أ</w:t>
      </w:r>
      <w:r>
        <w:rPr>
          <w:rtl/>
        </w:rPr>
        <w:t>ظهر وحمل ال</w:t>
      </w:r>
      <w:r w:rsidR="00920389">
        <w:rPr>
          <w:rFonts w:hint="cs"/>
          <w:rtl/>
        </w:rPr>
        <w:t>أ</w:t>
      </w:r>
      <w:r>
        <w:rPr>
          <w:rtl/>
        </w:rPr>
        <w:t>ول على الآخر، فلا إشكال فيما إذا ظهر أن أي</w:t>
      </w:r>
      <w:r w:rsidR="00920389">
        <w:rPr>
          <w:rFonts w:hint="cs"/>
          <w:rtl/>
        </w:rPr>
        <w:t>ّ</w:t>
      </w:r>
      <w:r>
        <w:rPr>
          <w:rtl/>
        </w:rPr>
        <w:t>هما ظاهر وأيهما أظهر، وقد ذكر فيما أشتبه الحال لتمييز ذلك ما لا عبرة به أصلا</w:t>
      </w:r>
      <w:r w:rsidR="00920389">
        <w:rPr>
          <w:rFonts w:hint="cs"/>
          <w:rtl/>
        </w:rPr>
        <w:t>ً</w:t>
      </w:r>
      <w:r>
        <w:rPr>
          <w:rtl/>
        </w:rPr>
        <w:t>، فلا بأس بال</w:t>
      </w:r>
      <w:r w:rsidR="00920389">
        <w:rPr>
          <w:rFonts w:hint="cs"/>
          <w:rtl/>
        </w:rPr>
        <w:t>إِ</w:t>
      </w:r>
      <w:r>
        <w:rPr>
          <w:rtl/>
        </w:rPr>
        <w:t>شارة إلى جملة منها وبيان ضعفها:</w:t>
      </w:r>
    </w:p>
    <w:p w14:paraId="030FE9F9" w14:textId="4AEC31FE" w:rsidR="001A75A1" w:rsidRDefault="001A75A1" w:rsidP="00920389">
      <w:pPr>
        <w:pStyle w:val="libNormal"/>
      </w:pPr>
      <w:r w:rsidRPr="00920389">
        <w:rPr>
          <w:rStyle w:val="libBold2Char"/>
          <w:rtl/>
        </w:rPr>
        <w:t>منها</w:t>
      </w:r>
      <w:r>
        <w:rPr>
          <w:rtl/>
        </w:rPr>
        <w:t>: ما قيل</w:t>
      </w:r>
      <w:r w:rsidRPr="00D92983">
        <w:rPr>
          <w:rStyle w:val="libFootnotenumChar"/>
          <w:rtl/>
        </w:rPr>
        <w:t>(1)</w:t>
      </w:r>
      <w:r>
        <w:rPr>
          <w:rtl/>
        </w:rPr>
        <w:t xml:space="preserve"> في ترجيح ظهور العموم على ال</w:t>
      </w:r>
      <w:r w:rsidR="00920389">
        <w:rPr>
          <w:rFonts w:hint="cs"/>
          <w:rtl/>
        </w:rPr>
        <w:t>إِ</w:t>
      </w:r>
      <w:r>
        <w:rPr>
          <w:rtl/>
        </w:rPr>
        <w:t>طلاق، وتقديم التقييد على التخصيص فيما دار</w:t>
      </w:r>
      <w:r w:rsidR="00714E52">
        <w:rPr>
          <w:rtl/>
        </w:rPr>
        <w:t xml:space="preserve"> الأمر </w:t>
      </w:r>
      <w:r>
        <w:rPr>
          <w:rtl/>
        </w:rPr>
        <w:t>بينهما، من كون ظهور العام في العموم تنجيزيا</w:t>
      </w:r>
      <w:r w:rsidR="00920389">
        <w:rPr>
          <w:rFonts w:hint="cs"/>
          <w:rtl/>
        </w:rPr>
        <w:t>ً</w:t>
      </w:r>
      <w:r>
        <w:rPr>
          <w:rtl/>
        </w:rPr>
        <w:t>، بخلاف ظهور المطلق في ال</w:t>
      </w:r>
      <w:r w:rsidR="00920389">
        <w:rPr>
          <w:rFonts w:hint="cs"/>
          <w:rtl/>
        </w:rPr>
        <w:t>لإ</w:t>
      </w:r>
      <w:r>
        <w:rPr>
          <w:rtl/>
        </w:rPr>
        <w:t>طلاق، فإنه معلق على عدم البيان، والعام يصلح بيانا</w:t>
      </w:r>
      <w:r w:rsidR="00920389">
        <w:rPr>
          <w:rFonts w:hint="cs"/>
          <w:rtl/>
        </w:rPr>
        <w:t>ً</w:t>
      </w:r>
      <w:r>
        <w:rPr>
          <w:rtl/>
        </w:rPr>
        <w:t>، فتقديم العام حينئذ لعدم تمامية مقتضى ال</w:t>
      </w:r>
      <w:r w:rsidR="00920389">
        <w:rPr>
          <w:rFonts w:hint="cs"/>
          <w:rtl/>
        </w:rPr>
        <w:t>إ</w:t>
      </w:r>
      <w:r>
        <w:rPr>
          <w:rtl/>
        </w:rPr>
        <w:t>طلاق معه، بخلاف العكس، فإنه موجب لتخصيصه بلا وجه إلا على نحو دائر.</w:t>
      </w:r>
      <w:r w:rsidR="00920389">
        <w:rPr>
          <w:rFonts w:hint="cs"/>
          <w:rtl/>
        </w:rPr>
        <w:t xml:space="preserve"> </w:t>
      </w:r>
      <w:r>
        <w:rPr>
          <w:rtl/>
        </w:rPr>
        <w:t>ومن أن التقييد أغلب من التخصيص.</w:t>
      </w:r>
    </w:p>
    <w:p w14:paraId="148FA723" w14:textId="2331248D" w:rsidR="001A75A1" w:rsidRDefault="001A75A1" w:rsidP="001A75A1">
      <w:pPr>
        <w:pStyle w:val="libNormal"/>
      </w:pPr>
      <w:r>
        <w:rPr>
          <w:rtl/>
        </w:rPr>
        <w:t>وفيه: إن عدم البيان الذي هو جزء المقتضي في مقدمات الحكمة، إنما هو عدم البيان في مقام التخاطب لا إلى ال</w:t>
      </w:r>
      <w:r w:rsidR="00920389">
        <w:rPr>
          <w:rFonts w:hint="cs"/>
          <w:rtl/>
        </w:rPr>
        <w:t>أ</w:t>
      </w:r>
      <w:r>
        <w:rPr>
          <w:rtl/>
        </w:rPr>
        <w:t>بد، وأغلبية التقييد مع كثرة التخصيص بمثابة قد قيل: مامن عام إلا وقد خص، غير مفيد، فلابد</w:t>
      </w:r>
      <w:r w:rsidRPr="00D92983">
        <w:rPr>
          <w:rStyle w:val="libFootnotenumChar"/>
          <w:rtl/>
        </w:rPr>
        <w:t>(2)</w:t>
      </w:r>
      <w:r>
        <w:rPr>
          <w:rtl/>
        </w:rPr>
        <w:t xml:space="preserve"> في كل قضية من ملاحظة خصوصياتها الموجبة ل</w:t>
      </w:r>
      <w:r w:rsidR="00920389">
        <w:rPr>
          <w:rFonts w:hint="cs"/>
          <w:rtl/>
        </w:rPr>
        <w:t>أ</w:t>
      </w:r>
      <w:r>
        <w:rPr>
          <w:rtl/>
        </w:rPr>
        <w:t>ظهرية أحدهما من الآخر، فتدبر.</w:t>
      </w:r>
    </w:p>
    <w:p w14:paraId="660BAD9A" w14:textId="5AFF6D6F" w:rsidR="001A75A1" w:rsidRDefault="001A75A1" w:rsidP="001A75A1">
      <w:pPr>
        <w:pStyle w:val="libNormal"/>
      </w:pPr>
      <w:r w:rsidRPr="00920389">
        <w:rPr>
          <w:rStyle w:val="libBold2Char"/>
          <w:rtl/>
        </w:rPr>
        <w:t>ومنها</w:t>
      </w:r>
      <w:r>
        <w:rPr>
          <w:rtl/>
        </w:rPr>
        <w:t>: ما قيل فيما إذا دار بين التخصيص والنسخ - كما إذا ورد عام بعد حضور وقت العمل بالخاص، حيث يدور بين أن يكون الخاص مخصصا</w:t>
      </w:r>
      <w:r w:rsidR="00920389">
        <w:rPr>
          <w:rFonts w:hint="cs"/>
          <w:rtl/>
        </w:rPr>
        <w:t>ً</w:t>
      </w:r>
      <w:r>
        <w:rPr>
          <w:rtl/>
        </w:rPr>
        <w:t xml:space="preserve"> أو يكون العام ناسخا</w:t>
      </w:r>
      <w:r w:rsidR="00920389">
        <w:rPr>
          <w:rFonts w:hint="cs"/>
          <w:rtl/>
        </w:rPr>
        <w:t>ً</w:t>
      </w:r>
      <w:r>
        <w:rPr>
          <w:rtl/>
        </w:rPr>
        <w:t>، أو ورد الخاص بعد حضور وقت العمل بالعام، حيث يدور بين أن يكون الخاص مخصصا</w:t>
      </w:r>
      <w:r w:rsidR="00DE24FA">
        <w:rPr>
          <w:rFonts w:hint="cs"/>
          <w:rtl/>
        </w:rPr>
        <w:t>ً</w:t>
      </w:r>
      <w:r>
        <w:rPr>
          <w:rtl/>
        </w:rPr>
        <w:t xml:space="preserve"> للعام، أو ناسخا</w:t>
      </w:r>
      <w:r w:rsidR="00DE24FA">
        <w:rPr>
          <w:rFonts w:hint="cs"/>
          <w:rtl/>
        </w:rPr>
        <w:t>ً</w:t>
      </w:r>
      <w:r>
        <w:rPr>
          <w:rtl/>
        </w:rPr>
        <w:t xml:space="preserve"> له ورافعا</w:t>
      </w:r>
      <w:r w:rsidR="00DE24FA">
        <w:rPr>
          <w:rFonts w:hint="cs"/>
          <w:rtl/>
        </w:rPr>
        <w:t>ً</w:t>
      </w:r>
      <w:r>
        <w:rPr>
          <w:rtl/>
        </w:rPr>
        <w:t xml:space="preserve"> لاستمراره ودوامه - في وجه تقديم التخصيص على النسخ، من غلبة التخصيص وندرة النسخ.</w:t>
      </w:r>
    </w:p>
    <w:p w14:paraId="690FCD27" w14:textId="77777777" w:rsidR="001A75A1" w:rsidRDefault="00D7791C" w:rsidP="00D7791C">
      <w:pPr>
        <w:pStyle w:val="libLine"/>
      </w:pPr>
      <w:r>
        <w:rPr>
          <w:rtl/>
        </w:rPr>
        <w:t>____________________</w:t>
      </w:r>
    </w:p>
    <w:p w14:paraId="1E3E33B3" w14:textId="77777777" w:rsidR="001A75A1" w:rsidRDefault="001A75A1" w:rsidP="00A627F7">
      <w:pPr>
        <w:pStyle w:val="libFootnote0"/>
      </w:pPr>
      <w:r w:rsidRPr="00A627F7">
        <w:rPr>
          <w:rtl/>
        </w:rPr>
        <w:t>(1)</w:t>
      </w:r>
      <w:r>
        <w:rPr>
          <w:rtl/>
        </w:rPr>
        <w:t xml:space="preserve"> راجع</w:t>
      </w:r>
      <w:r w:rsidR="000C5AE4">
        <w:rPr>
          <w:rtl/>
        </w:rPr>
        <w:t xml:space="preserve"> فرائد الأصول </w:t>
      </w:r>
      <w:r>
        <w:rPr>
          <w:rtl/>
        </w:rPr>
        <w:t>457، المقام الرابع من مقام التراجيح.</w:t>
      </w:r>
    </w:p>
    <w:p w14:paraId="53522E65" w14:textId="77777777" w:rsidR="001A75A1" w:rsidRDefault="001A75A1" w:rsidP="00A627F7">
      <w:pPr>
        <w:pStyle w:val="libFootnote0"/>
      </w:pPr>
      <w:r w:rsidRPr="00A627F7">
        <w:rPr>
          <w:rtl/>
        </w:rPr>
        <w:t>(2)</w:t>
      </w:r>
      <w:r>
        <w:rPr>
          <w:rtl/>
        </w:rPr>
        <w:t xml:space="preserve"> في</w:t>
      </w:r>
      <w:r w:rsidR="0077545E">
        <w:rPr>
          <w:rtl/>
        </w:rPr>
        <w:t xml:space="preserve"> «ب»</w:t>
      </w:r>
      <w:r>
        <w:rPr>
          <w:rtl/>
        </w:rPr>
        <w:t>: ولا بد.</w:t>
      </w:r>
    </w:p>
    <w:p w14:paraId="0837FA2A" w14:textId="300E28B9" w:rsidR="001A75A1" w:rsidRDefault="00D7791C" w:rsidP="00DE24FA">
      <w:pPr>
        <w:pStyle w:val="libFootnote0"/>
      </w:pPr>
      <w:r>
        <w:rPr>
          <w:rtl/>
        </w:rPr>
        <w:br w:type="page"/>
      </w:r>
    </w:p>
    <w:p w14:paraId="6684D022" w14:textId="48FEE45D" w:rsidR="001A75A1" w:rsidRDefault="001A75A1" w:rsidP="001A75A1">
      <w:pPr>
        <w:pStyle w:val="libNormal"/>
      </w:pPr>
      <w:r>
        <w:rPr>
          <w:rtl/>
        </w:rPr>
        <w:lastRenderedPageBreak/>
        <w:t>ولا يخفى أن دلالة الخاص أو العام على الاستمرار والدوام إنما هو بال</w:t>
      </w:r>
      <w:r w:rsidR="003B2B90">
        <w:rPr>
          <w:rFonts w:hint="cs"/>
          <w:rtl/>
        </w:rPr>
        <w:t>إ</w:t>
      </w:r>
      <w:r>
        <w:rPr>
          <w:rtl/>
        </w:rPr>
        <w:t>طلاق لا بالوضع، فعلى الوجه العقلي في تقديم التقييد على التخصيص كان اللازم في هذا الدوران تقديم النسخ على التخصيص</w:t>
      </w:r>
      <w:r w:rsidR="00DF730E">
        <w:rPr>
          <w:rtl/>
        </w:rPr>
        <w:t xml:space="preserve"> أيضاً، </w:t>
      </w:r>
      <w:r>
        <w:rPr>
          <w:rtl/>
        </w:rPr>
        <w:t>وإن غلبة التخصيص إنما توجب أقوائية ظهور الكلام في الاستمرار والدوام من ظهور العام في العموم إذا كانت مرتكزة في أذهان أهل المحاورة بمثابة تعد من القرائن المكتنفة بالكلام، وإل</w:t>
      </w:r>
      <w:r w:rsidR="003B2B90">
        <w:rPr>
          <w:rFonts w:hint="cs"/>
          <w:rtl/>
        </w:rPr>
        <w:t>ّ</w:t>
      </w:r>
      <w:r>
        <w:rPr>
          <w:rtl/>
        </w:rPr>
        <w:t>ا فهي وإن كانت مفيدة للظن بالتخصيص، إلا أنها غير موجبة لها، كما لا يخفى.</w:t>
      </w:r>
    </w:p>
    <w:p w14:paraId="10318F02" w14:textId="70FFBD94" w:rsidR="001A75A1" w:rsidRDefault="001A75A1" w:rsidP="001A75A1">
      <w:pPr>
        <w:pStyle w:val="libNormal"/>
      </w:pPr>
      <w:r>
        <w:rPr>
          <w:rtl/>
        </w:rPr>
        <w:t>ثم إنه بناء على اعتبار عدم حضور وقت العمل في التخصيص، لئلا يلزم تأخير البيان عن وقت الحاجة، يشكل</w:t>
      </w:r>
      <w:r w:rsidR="00714E52">
        <w:rPr>
          <w:rtl/>
        </w:rPr>
        <w:t xml:space="preserve"> الأمر </w:t>
      </w:r>
      <w:r>
        <w:rPr>
          <w:rtl/>
        </w:rPr>
        <w:t>في تخصيص الكتاب أو السنة بالخصوصات الصادرة عن ال</w:t>
      </w:r>
      <w:r w:rsidR="003B2B90">
        <w:rPr>
          <w:rFonts w:hint="cs"/>
          <w:rtl/>
        </w:rPr>
        <w:t>أ</w:t>
      </w:r>
      <w:r>
        <w:rPr>
          <w:rtl/>
        </w:rPr>
        <w:t>ئمة عليهم السلام، فإنها صادرة بعد حضور وقت العمل بعموماتهما، والتزام نسخهما بها ولو قيل بجواز نسخهما بالرواية عنهم عليهم السلام كما ترى، فلا محيص في حله من أن يقال: إن اعتبار ذلك حيث كان</w:t>
      </w:r>
      <w:r w:rsidR="00CD5CCB">
        <w:rPr>
          <w:rtl/>
        </w:rPr>
        <w:t xml:space="preserve"> لأجل </w:t>
      </w:r>
      <w:r>
        <w:rPr>
          <w:rtl/>
        </w:rPr>
        <w:t>قبح تأخير البيان عن وقت الحاجة، وكان من الواضح أن ذلك فيما إذا لم يكن هناك مصلحة في إخفاء الخصوصات أو مفسدة في إبدائها، كإخفاء غير واحد من التكاليف في الصدر ال</w:t>
      </w:r>
      <w:r w:rsidR="003B2B90">
        <w:rPr>
          <w:rFonts w:hint="cs"/>
          <w:rtl/>
        </w:rPr>
        <w:t>أ</w:t>
      </w:r>
      <w:r>
        <w:rPr>
          <w:rtl/>
        </w:rPr>
        <w:t>ول، لم يكن باس بتخصيص عموماتهما بها، واستكشاف أن موردها كان خارجا</w:t>
      </w:r>
      <w:r w:rsidR="003B2B90">
        <w:rPr>
          <w:rFonts w:hint="cs"/>
          <w:rtl/>
        </w:rPr>
        <w:t>ً</w:t>
      </w:r>
      <w:r>
        <w:rPr>
          <w:rtl/>
        </w:rPr>
        <w:t xml:space="preserve"> عن حكم العام واقعا</w:t>
      </w:r>
      <w:r w:rsidR="003B2B90">
        <w:rPr>
          <w:rFonts w:hint="cs"/>
          <w:rtl/>
        </w:rPr>
        <w:t>ً</w:t>
      </w:r>
      <w:r>
        <w:rPr>
          <w:rtl/>
        </w:rPr>
        <w:t xml:space="preserve"> وإن كان داخلا</w:t>
      </w:r>
      <w:r w:rsidR="003B2B90">
        <w:rPr>
          <w:rFonts w:hint="cs"/>
          <w:rtl/>
        </w:rPr>
        <w:t>ً</w:t>
      </w:r>
      <w:r>
        <w:rPr>
          <w:rtl/>
        </w:rPr>
        <w:t xml:space="preserve"> فيه ظاهرا</w:t>
      </w:r>
      <w:r w:rsidR="003B2B90">
        <w:rPr>
          <w:rFonts w:hint="cs"/>
          <w:rtl/>
        </w:rPr>
        <w:t>ً</w:t>
      </w:r>
      <w:r>
        <w:rPr>
          <w:rtl/>
        </w:rPr>
        <w:t>، ول</w:t>
      </w:r>
      <w:r w:rsidR="003B2B90">
        <w:rPr>
          <w:rFonts w:hint="cs"/>
          <w:rtl/>
        </w:rPr>
        <w:t>أ</w:t>
      </w:r>
      <w:r>
        <w:rPr>
          <w:rtl/>
        </w:rPr>
        <w:t>جله لا بأس بالالتزام بالنسخ بمعنى رفع اليد بها عن ظهور تلك العمومات بإطلاقها في الاستمرار والدوام</w:t>
      </w:r>
      <w:r w:rsidR="00DF730E">
        <w:rPr>
          <w:rtl/>
        </w:rPr>
        <w:t xml:space="preserve"> أيضاً، </w:t>
      </w:r>
      <w:r>
        <w:rPr>
          <w:rtl/>
        </w:rPr>
        <w:t>فتفطن.</w:t>
      </w:r>
    </w:p>
    <w:p w14:paraId="28312BCD" w14:textId="77777777" w:rsidR="00A627F7" w:rsidRDefault="00A627F7" w:rsidP="00A627F7">
      <w:pPr>
        <w:pStyle w:val="libNormal"/>
      </w:pPr>
      <w:r>
        <w:rPr>
          <w:rtl/>
        </w:rPr>
        <w:br w:type="page"/>
      </w:r>
    </w:p>
    <w:p w14:paraId="016A2960" w14:textId="77777777" w:rsidR="00A627F7" w:rsidRDefault="00A627F7" w:rsidP="00A627F7">
      <w:pPr>
        <w:pStyle w:val="libNormal"/>
      </w:pPr>
      <w:r>
        <w:rPr>
          <w:rtl/>
        </w:rPr>
        <w:lastRenderedPageBreak/>
        <w:br w:type="page"/>
      </w:r>
    </w:p>
    <w:p w14:paraId="36A71EB4" w14:textId="77777777" w:rsidR="003B2B90" w:rsidRDefault="003B2B90" w:rsidP="003B2B90">
      <w:pPr>
        <w:pStyle w:val="Heading2Center"/>
      </w:pPr>
      <w:bookmarkStart w:id="31" w:name="_Toc46489179"/>
      <w:r>
        <w:rPr>
          <w:rtl/>
        </w:rPr>
        <w:lastRenderedPageBreak/>
        <w:t>فصل</w:t>
      </w:r>
      <w:bookmarkEnd w:id="31"/>
    </w:p>
    <w:p w14:paraId="4451BE53" w14:textId="3C60AA97" w:rsidR="003B2B90" w:rsidRDefault="003B2B90" w:rsidP="003B2B90">
      <w:pPr>
        <w:pStyle w:val="libNormal"/>
      </w:pPr>
      <w:r>
        <w:rPr>
          <w:rtl/>
        </w:rPr>
        <w:t>لايخفي أن المزايا المرجحة ل</w:t>
      </w:r>
      <w:r>
        <w:rPr>
          <w:rFonts w:hint="cs"/>
          <w:rtl/>
        </w:rPr>
        <w:t>أ</w:t>
      </w:r>
      <w:r>
        <w:rPr>
          <w:rtl/>
        </w:rPr>
        <w:t>حد المتعارضين الموجبة لل</w:t>
      </w:r>
      <w:r>
        <w:rPr>
          <w:rFonts w:hint="cs"/>
          <w:rtl/>
        </w:rPr>
        <w:t>أ</w:t>
      </w:r>
      <w:r>
        <w:rPr>
          <w:rtl/>
        </w:rPr>
        <w:t>خذ به وطرح الآخر - بناء</w:t>
      </w:r>
      <w:r>
        <w:rPr>
          <w:rFonts w:hint="cs"/>
          <w:rtl/>
        </w:rPr>
        <w:t>ً</w:t>
      </w:r>
      <w:r>
        <w:rPr>
          <w:rtl/>
        </w:rPr>
        <w:t xml:space="preserve"> على وجوب الترجيح - وإن كانت على أنحاء مختلفة ومواردها متعددة، من راوي الخبر ونفسه ووجه صدوره ومتنه ومضمونه مثل: الوثاقة والفقاهة والشهرة ومخالفة العامة والفصاحة وموافقة الكتاب والموافقة لفتوى ال</w:t>
      </w:r>
      <w:r>
        <w:rPr>
          <w:rFonts w:hint="cs"/>
          <w:rtl/>
        </w:rPr>
        <w:t>أ</w:t>
      </w:r>
      <w:r>
        <w:rPr>
          <w:rtl/>
        </w:rPr>
        <w:t>صحاب، إلى غير ذلك مما يوجب مزية في طرف من أطرافه، خصوصا</w:t>
      </w:r>
      <w:r>
        <w:rPr>
          <w:rFonts w:hint="cs"/>
          <w:rtl/>
        </w:rPr>
        <w:t>ً</w:t>
      </w:r>
      <w:r>
        <w:rPr>
          <w:rtl/>
        </w:rPr>
        <w:t xml:space="preserve"> لو قيل بالتعدي من المزايا المنصوصة، إلا أنها موجبة لتقديم أحد السندين وترجيحه وطرح الآخر، فإن أخبار العلاج دل</w:t>
      </w:r>
      <w:r>
        <w:rPr>
          <w:rFonts w:hint="cs"/>
          <w:rtl/>
        </w:rPr>
        <w:t>ّ</w:t>
      </w:r>
      <w:r>
        <w:rPr>
          <w:rtl/>
        </w:rPr>
        <w:t>ت على تقديم رواية ذات مزية في أحد أطرافها ونواحيها فجميع هذه من مرجحات السند حتى موافقة الخبر للتقية، فإنها أيضاً مما يوجب ترجيح أحد السندين وحجيته فعلا</w:t>
      </w:r>
      <w:r>
        <w:rPr>
          <w:rFonts w:hint="cs"/>
          <w:rtl/>
        </w:rPr>
        <w:t>ً</w:t>
      </w:r>
      <w:r>
        <w:rPr>
          <w:rtl/>
        </w:rPr>
        <w:t xml:space="preserve"> وطرح الآخر راسا</w:t>
      </w:r>
      <w:r>
        <w:rPr>
          <w:rFonts w:hint="cs"/>
          <w:rtl/>
        </w:rPr>
        <w:t>ً</w:t>
      </w:r>
      <w:r>
        <w:rPr>
          <w:rtl/>
        </w:rPr>
        <w:t>، وكونها في مقطوعي الصدور متمحضة في ترجيح الجهة لا يوجب كونها كذلك في غيرهما، ضرورة أنه لا معنى للتعبد بسند ما يتعين حمله على التقية، فكيف يقاس على ما لا تعبد فيه للقطع بصدوره؟.</w:t>
      </w:r>
    </w:p>
    <w:p w14:paraId="0EFF5551" w14:textId="77777777" w:rsidR="003B2B90" w:rsidRDefault="003B2B90" w:rsidP="003B2B90">
      <w:pPr>
        <w:pStyle w:val="libNormal"/>
      </w:pPr>
      <w:r>
        <w:rPr>
          <w:rtl/>
        </w:rPr>
        <w:t>ثم إنه لا وجه لمراعاة الترتيب بين المرجحات لوقيل بالتعدي وإناطة الترجيح</w:t>
      </w:r>
    </w:p>
    <w:p w14:paraId="60C1E971" w14:textId="77777777" w:rsidR="001A75A1" w:rsidRDefault="00D7791C" w:rsidP="001A75A1">
      <w:pPr>
        <w:pStyle w:val="libNormal"/>
      </w:pPr>
      <w:r>
        <w:rPr>
          <w:rtl/>
        </w:rPr>
        <w:br w:type="page"/>
      </w:r>
    </w:p>
    <w:p w14:paraId="0A257C48" w14:textId="21C0B5E2" w:rsidR="001A75A1" w:rsidRDefault="001A75A1" w:rsidP="001A75A1">
      <w:pPr>
        <w:pStyle w:val="libNormal"/>
      </w:pPr>
      <w:r>
        <w:rPr>
          <w:rtl/>
        </w:rPr>
        <w:lastRenderedPageBreak/>
        <w:t>بالظن أو بال</w:t>
      </w:r>
      <w:r w:rsidR="006151CA">
        <w:rPr>
          <w:rFonts w:hint="cs"/>
          <w:rtl/>
        </w:rPr>
        <w:t>أ</w:t>
      </w:r>
      <w:r>
        <w:rPr>
          <w:rtl/>
        </w:rPr>
        <w:t>قربية إلى الواقع، ضرورة أن قضية ذلك تقديم الخبر الذي ظن صدقه أو كان أقرب إلى الواقع منهما، والتخيير بينهما إذا تساويا، فلا وجه ل</w:t>
      </w:r>
      <w:r w:rsidR="006151CA">
        <w:rPr>
          <w:rFonts w:hint="cs"/>
          <w:rtl/>
        </w:rPr>
        <w:t>إ</w:t>
      </w:r>
      <w:r>
        <w:rPr>
          <w:rtl/>
        </w:rPr>
        <w:t>تعاب النفس في بيان أن أي</w:t>
      </w:r>
      <w:r w:rsidR="006151CA">
        <w:rPr>
          <w:rFonts w:hint="cs"/>
          <w:rtl/>
        </w:rPr>
        <w:t>ّ</w:t>
      </w:r>
      <w:r>
        <w:rPr>
          <w:rtl/>
        </w:rPr>
        <w:t>ها يقدم أو يؤخر إلا تعيين أن أيها يكون فيه المناط في صورة مزاحمة بعضها مع الآخر.</w:t>
      </w:r>
    </w:p>
    <w:p w14:paraId="5B1D8822" w14:textId="0F690B26" w:rsidR="001A75A1" w:rsidRDefault="001A75A1" w:rsidP="001A75A1">
      <w:pPr>
        <w:pStyle w:val="libNormal"/>
      </w:pPr>
      <w:r>
        <w:rPr>
          <w:rtl/>
        </w:rPr>
        <w:t>وأما لو قيل بالاقتصار على المزايا المنصوصة فله وجه لما يتراء‌ى من ذكرها مرتبا</w:t>
      </w:r>
      <w:r w:rsidR="006151CA">
        <w:rPr>
          <w:rFonts w:hint="cs"/>
          <w:rtl/>
        </w:rPr>
        <w:t>ً</w:t>
      </w:r>
      <w:r>
        <w:rPr>
          <w:rtl/>
        </w:rPr>
        <w:t xml:space="preserve"> في المقبولة</w:t>
      </w:r>
      <w:r w:rsidRPr="00D92983">
        <w:rPr>
          <w:rStyle w:val="libFootnotenumChar"/>
          <w:rtl/>
        </w:rPr>
        <w:t>(1)</w:t>
      </w:r>
      <w:r>
        <w:rPr>
          <w:rtl/>
        </w:rPr>
        <w:t xml:space="preserve"> والمرفوعة</w:t>
      </w:r>
      <w:r w:rsidRPr="00D92983">
        <w:rPr>
          <w:rStyle w:val="libFootnotenumChar"/>
          <w:rtl/>
        </w:rPr>
        <w:t>(2)</w:t>
      </w:r>
      <w:r>
        <w:rPr>
          <w:rtl/>
        </w:rPr>
        <w:t>، مع إمكان أن يقال: إن الظاهر كونهما كسائر أخبار الترجيح بصدد بيان أن هذا مرجح وذاك مرجح، ولذا إقتصر في غير واحد منها على ذكر مرجح واحد، وإلا لزم تقييد جميعها على كثرتها بما في المقبولة، وهو بعيد جدا</w:t>
      </w:r>
      <w:r w:rsidR="006151CA">
        <w:rPr>
          <w:rFonts w:hint="cs"/>
          <w:rtl/>
        </w:rPr>
        <w:t>ً</w:t>
      </w:r>
      <w:r>
        <w:rPr>
          <w:rtl/>
        </w:rPr>
        <w:t>، وعليه فمتى وجد في أحدهما مرجح وفي الآخر آخرمنها، كان المرجع هو إطلاقات التخيير، ولا كذلك على الاول بل لابد من ملاحظة الترتيب، إلا إذا كانا في عرض واحد.</w:t>
      </w:r>
    </w:p>
    <w:p w14:paraId="16FC601D" w14:textId="51905A83" w:rsidR="001A75A1" w:rsidRDefault="001A75A1" w:rsidP="001A75A1">
      <w:pPr>
        <w:pStyle w:val="libNormal"/>
      </w:pPr>
      <w:r>
        <w:rPr>
          <w:rtl/>
        </w:rPr>
        <w:t>وانقدح بذلك أن حال المرجح الجهتي حال سائر المرجحات، في أنه لابد في صورة مزاحمته مع بعضها من ملاحظة أن أيهما فعلا</w:t>
      </w:r>
      <w:r w:rsidR="006151CA">
        <w:rPr>
          <w:rFonts w:hint="cs"/>
          <w:rtl/>
        </w:rPr>
        <w:t>ً</w:t>
      </w:r>
      <w:r>
        <w:rPr>
          <w:rtl/>
        </w:rPr>
        <w:t xml:space="preserve"> موجب للظن بصدق ذيه بمضمونه، أو ال</w:t>
      </w:r>
      <w:r w:rsidR="006151CA">
        <w:rPr>
          <w:rFonts w:hint="cs"/>
          <w:rtl/>
        </w:rPr>
        <w:t>أ</w:t>
      </w:r>
      <w:r>
        <w:rPr>
          <w:rtl/>
        </w:rPr>
        <w:t>قربية كذلك إلى الواقع، فيوجب ترجيحه وطرح الآخر، أو أنه لا مزية ل</w:t>
      </w:r>
      <w:r w:rsidR="006151CA">
        <w:rPr>
          <w:rFonts w:hint="cs"/>
          <w:rtl/>
        </w:rPr>
        <w:t>أ</w:t>
      </w:r>
      <w:r>
        <w:rPr>
          <w:rtl/>
        </w:rPr>
        <w:t>حدهما على الآخر، كما إذا كان الخبر الموافق للتقية بماله من المزية مساويا</w:t>
      </w:r>
      <w:r w:rsidR="006151CA">
        <w:rPr>
          <w:rFonts w:hint="cs"/>
          <w:rtl/>
        </w:rPr>
        <w:t>ً</w:t>
      </w:r>
      <w:r>
        <w:rPr>
          <w:rtl/>
        </w:rPr>
        <w:t xml:space="preserve"> للخبر المخالف لها بحسب المناطين، فلا بد حينئذ من التخيير بين الخبرين، فلا وجه لتقديمه على غيره، كما عن الوحيد البهبهاني</w:t>
      </w:r>
      <w:r w:rsidRPr="00D92983">
        <w:rPr>
          <w:rStyle w:val="libFootnotenumChar"/>
          <w:rtl/>
        </w:rPr>
        <w:t>(3)</w:t>
      </w:r>
      <w:r>
        <w:rPr>
          <w:rtl/>
        </w:rPr>
        <w:t xml:space="preserve"> - </w:t>
      </w:r>
      <w:r w:rsidR="00D7791C" w:rsidRPr="00D7791C">
        <w:rPr>
          <w:rStyle w:val="libAlaemChar"/>
          <w:rtl/>
        </w:rPr>
        <w:t>قدس‌سره</w:t>
      </w:r>
      <w:r>
        <w:rPr>
          <w:rtl/>
        </w:rPr>
        <w:t xml:space="preserve"> - وبالغ فيه</w:t>
      </w:r>
    </w:p>
    <w:p w14:paraId="6AFFF141" w14:textId="77777777" w:rsidR="001A75A1" w:rsidRDefault="00D7791C" w:rsidP="00D7791C">
      <w:pPr>
        <w:pStyle w:val="libLine"/>
      </w:pPr>
      <w:r>
        <w:rPr>
          <w:rtl/>
        </w:rPr>
        <w:t>____________________</w:t>
      </w:r>
    </w:p>
    <w:p w14:paraId="77D737B5" w14:textId="77777777" w:rsidR="001A75A1" w:rsidRDefault="001A75A1" w:rsidP="00A627F7">
      <w:pPr>
        <w:pStyle w:val="libFootnote0"/>
      </w:pPr>
      <w:r w:rsidRPr="00A627F7">
        <w:rPr>
          <w:rtl/>
        </w:rPr>
        <w:t>(1)</w:t>
      </w:r>
      <w:r>
        <w:rPr>
          <w:rtl/>
        </w:rPr>
        <w:t xml:space="preserve"> التهذيب 6 / 301، الباب 92، الحديث 52.</w:t>
      </w:r>
    </w:p>
    <w:p w14:paraId="16810694" w14:textId="77777777" w:rsidR="001A75A1" w:rsidRDefault="001A75A1" w:rsidP="00A627F7">
      <w:pPr>
        <w:pStyle w:val="libFootnote0"/>
      </w:pPr>
      <w:r w:rsidRPr="00A627F7">
        <w:rPr>
          <w:rtl/>
        </w:rPr>
        <w:t>(2)</w:t>
      </w:r>
      <w:r>
        <w:rPr>
          <w:rtl/>
        </w:rPr>
        <w:t xml:space="preserve"> الكافي 1 / 67، باب اختلاف الحديث، الحديث 10.</w:t>
      </w:r>
    </w:p>
    <w:p w14:paraId="6EE61DED" w14:textId="77777777" w:rsidR="001A75A1" w:rsidRDefault="001A75A1" w:rsidP="00A627F7">
      <w:pPr>
        <w:pStyle w:val="libFootnote0"/>
      </w:pPr>
      <w:r w:rsidRPr="00A627F7">
        <w:rPr>
          <w:rtl/>
        </w:rPr>
        <w:t>(3)</w:t>
      </w:r>
      <w:r>
        <w:rPr>
          <w:rtl/>
        </w:rPr>
        <w:t xml:space="preserve"> راجع ملاحظات الفريد على فوائد الوحيد </w:t>
      </w:r>
      <w:r w:rsidR="00D7791C" w:rsidRPr="00A627F7">
        <w:rPr>
          <w:rStyle w:val="libFootnoteAlaemChar"/>
          <w:rtl/>
        </w:rPr>
        <w:t>رحمه‌الله</w:t>
      </w:r>
      <w:r>
        <w:rPr>
          <w:rtl/>
        </w:rPr>
        <w:t xml:space="preserve"> / 120 في الفائدة 21.</w:t>
      </w:r>
    </w:p>
    <w:p w14:paraId="44E25D46" w14:textId="7BD37527" w:rsidR="001A75A1" w:rsidRDefault="001A75A1" w:rsidP="006151CA">
      <w:pPr>
        <w:pStyle w:val="libFootnote0"/>
      </w:pPr>
      <w:r>
        <w:rPr>
          <w:rtl/>
        </w:rPr>
        <w:t>المولى محمد باقر بن محمد أكمل البهبهاني مروج المذهب رأس الماة الثالثة تولد سنة 1118 في اصفهان وقطن برهة في بهبهان، ثم انتقل إلى كربلا ونشر العلم هناك، صنف ما يقرب من ستين كتابا</w:t>
      </w:r>
      <w:r w:rsidR="006151CA">
        <w:rPr>
          <w:rFonts w:hint="cs"/>
          <w:rtl/>
        </w:rPr>
        <w:t>ً</w:t>
      </w:r>
      <w:r>
        <w:rPr>
          <w:rtl/>
        </w:rPr>
        <w:t>.</w:t>
      </w:r>
      <w:r w:rsidR="006151CA">
        <w:rPr>
          <w:rFonts w:hint="cs"/>
          <w:rtl/>
        </w:rPr>
        <w:t xml:space="preserve"> </w:t>
      </w:r>
      <w:r>
        <w:rPr>
          <w:rtl/>
        </w:rPr>
        <w:t>منها شرحه على المفاتيح وحواشيه على المدارك وعلى المعالم وغير ذلك توفي في الحائر الشريف سنة 1208 ه‍ (الكنى والالقاب 2 / 97).</w:t>
      </w:r>
    </w:p>
    <w:p w14:paraId="00BA6A6C" w14:textId="601D6FCE" w:rsidR="001A75A1" w:rsidRDefault="00D7791C" w:rsidP="006151CA">
      <w:pPr>
        <w:pStyle w:val="libFootnote0"/>
      </w:pPr>
      <w:r>
        <w:rPr>
          <w:rtl/>
        </w:rPr>
        <w:br w:type="page"/>
      </w:r>
    </w:p>
    <w:p w14:paraId="7B2B34B9" w14:textId="77777777" w:rsidR="006151CA" w:rsidRDefault="001A75A1" w:rsidP="00A627F7">
      <w:pPr>
        <w:pStyle w:val="libNormal0"/>
        <w:rPr>
          <w:rtl/>
        </w:rPr>
      </w:pPr>
      <w:r>
        <w:rPr>
          <w:rtl/>
        </w:rPr>
        <w:lastRenderedPageBreak/>
        <w:t>بعض</w:t>
      </w:r>
      <w:r w:rsidRPr="00D92983">
        <w:rPr>
          <w:rStyle w:val="libFootnotenumChar"/>
          <w:rtl/>
        </w:rPr>
        <w:t>(1)</w:t>
      </w:r>
      <w:r>
        <w:rPr>
          <w:rtl/>
        </w:rPr>
        <w:t xml:space="preserve"> أعاظم المعاصرين - أعلى الله درجته - ولا لتقديم غيره عليه، كما يظهر من شيخنا العلامة</w:t>
      </w:r>
      <w:r w:rsidRPr="00D92983">
        <w:rPr>
          <w:rStyle w:val="libFootnotenumChar"/>
          <w:rtl/>
        </w:rPr>
        <w:t>(2)</w:t>
      </w:r>
      <w:r>
        <w:rPr>
          <w:rtl/>
        </w:rPr>
        <w:t xml:space="preserve"> - أعلى الله مقامه - قال:</w:t>
      </w:r>
    </w:p>
    <w:p w14:paraId="0A917379" w14:textId="71FF9E2B" w:rsidR="001A75A1" w:rsidRDefault="001A75A1" w:rsidP="00397FBF">
      <w:pPr>
        <w:pStyle w:val="libNormal0"/>
      </w:pPr>
      <w:r>
        <w:rPr>
          <w:rtl/>
        </w:rPr>
        <w:t xml:space="preserve"> أما لو زاحم الترجيح بالصدور الترجيح من حيث جهة الصدور، بأن كان ال</w:t>
      </w:r>
      <w:r w:rsidR="006151CA">
        <w:rPr>
          <w:rFonts w:hint="cs"/>
          <w:rtl/>
        </w:rPr>
        <w:t>أ</w:t>
      </w:r>
      <w:r>
        <w:rPr>
          <w:rtl/>
        </w:rPr>
        <w:t>رجح صدورا</w:t>
      </w:r>
      <w:r w:rsidR="006151CA">
        <w:rPr>
          <w:rFonts w:hint="cs"/>
          <w:rtl/>
        </w:rPr>
        <w:t>ً</w:t>
      </w:r>
      <w:r>
        <w:rPr>
          <w:rtl/>
        </w:rPr>
        <w:t xml:space="preserve"> موافقا</w:t>
      </w:r>
      <w:r w:rsidR="006151CA">
        <w:rPr>
          <w:rFonts w:hint="cs"/>
          <w:rtl/>
        </w:rPr>
        <w:t>ً</w:t>
      </w:r>
      <w:r>
        <w:rPr>
          <w:rtl/>
        </w:rPr>
        <w:t xml:space="preserve"> للعامة، فالظاهر تقديمه على غيره وإن كان مخالفا</w:t>
      </w:r>
      <w:r w:rsidR="006151CA">
        <w:rPr>
          <w:rFonts w:hint="cs"/>
          <w:rtl/>
        </w:rPr>
        <w:t>ً</w:t>
      </w:r>
      <w:r>
        <w:rPr>
          <w:rtl/>
        </w:rPr>
        <w:t xml:space="preserve"> للعامة، بناء</w:t>
      </w:r>
      <w:r w:rsidR="006151CA">
        <w:rPr>
          <w:rFonts w:hint="cs"/>
          <w:rtl/>
        </w:rPr>
        <w:t>ً</w:t>
      </w:r>
      <w:r>
        <w:rPr>
          <w:rtl/>
        </w:rPr>
        <w:t xml:space="preserve"> على تعليل الترجيح بخالفة العامة بإحتمال التقية في الموافق، ل</w:t>
      </w:r>
      <w:r w:rsidR="006151CA">
        <w:rPr>
          <w:rFonts w:hint="cs"/>
          <w:rtl/>
        </w:rPr>
        <w:t>أ</w:t>
      </w:r>
      <w:r>
        <w:rPr>
          <w:rtl/>
        </w:rPr>
        <w:t>ن هذا الترجيح ملحوظ في الخبرين بعد فرض صدورهما قطعا</w:t>
      </w:r>
      <w:r w:rsidR="006151CA">
        <w:rPr>
          <w:rFonts w:hint="cs"/>
          <w:rtl/>
        </w:rPr>
        <w:t>ً</w:t>
      </w:r>
      <w:r>
        <w:rPr>
          <w:rtl/>
        </w:rPr>
        <w:t xml:space="preserve"> كما في المتواترين، أو تعبدا</w:t>
      </w:r>
      <w:r w:rsidR="006151CA">
        <w:rPr>
          <w:rFonts w:hint="cs"/>
          <w:rtl/>
        </w:rPr>
        <w:t>ً</w:t>
      </w:r>
      <w:r>
        <w:rPr>
          <w:rtl/>
        </w:rPr>
        <w:t xml:space="preserve"> كما في الخبرين بعد عدم إمكان التعبد بصدور أحدهما وترك التعبد بصدور الآخر، وفيما نحن فيه يمكن ذلك بمقتضى أدلة الترجيح من حيث الصدور.</w:t>
      </w:r>
    </w:p>
    <w:p w14:paraId="0907B251" w14:textId="71B41AA8" w:rsidR="001A75A1" w:rsidRDefault="001A75A1" w:rsidP="001A75A1">
      <w:pPr>
        <w:pStyle w:val="libNormal"/>
      </w:pPr>
      <w:r>
        <w:rPr>
          <w:rtl/>
        </w:rPr>
        <w:t>إن قلت: إن ال</w:t>
      </w:r>
      <w:r w:rsidR="006151CA">
        <w:rPr>
          <w:rFonts w:hint="cs"/>
          <w:rtl/>
        </w:rPr>
        <w:t>أ</w:t>
      </w:r>
      <w:r>
        <w:rPr>
          <w:rtl/>
        </w:rPr>
        <w:t>صل في الخبرين الصدور، فإذا تعبدنا بصدورهما إقتضى ذلك الحكم بصدور الموافق تقية، كما يقتضي ذلك الحكم بإرادة خلاف الظاهر في أضعفهما، فيكون هذا المرجح نظير الترجيح بحسب الدلالة مقدما</w:t>
      </w:r>
      <w:r w:rsidR="006151CA">
        <w:rPr>
          <w:rFonts w:hint="cs"/>
          <w:rtl/>
        </w:rPr>
        <w:t>ً</w:t>
      </w:r>
      <w:r>
        <w:rPr>
          <w:rtl/>
        </w:rPr>
        <w:t xml:space="preserve"> على الترجيح بحسب الصدور.</w:t>
      </w:r>
    </w:p>
    <w:p w14:paraId="075085BD" w14:textId="6E65C185" w:rsidR="001A75A1" w:rsidRDefault="001A75A1" w:rsidP="001A75A1">
      <w:pPr>
        <w:pStyle w:val="libNormal"/>
      </w:pPr>
      <w:r>
        <w:rPr>
          <w:rtl/>
        </w:rPr>
        <w:t>قلت: لا معنى للتعبد بصدورهما مع وجوب حمل أحدهما المعين على التقية، ل</w:t>
      </w:r>
      <w:r w:rsidR="006151CA">
        <w:rPr>
          <w:rFonts w:hint="cs"/>
          <w:rtl/>
        </w:rPr>
        <w:t>أ</w:t>
      </w:r>
      <w:r>
        <w:rPr>
          <w:rtl/>
        </w:rPr>
        <w:t>نه إلغاء ل</w:t>
      </w:r>
      <w:r w:rsidR="006151CA">
        <w:rPr>
          <w:rFonts w:hint="cs"/>
          <w:rtl/>
        </w:rPr>
        <w:t>أ</w:t>
      </w:r>
      <w:r>
        <w:rPr>
          <w:rtl/>
        </w:rPr>
        <w:t>حدهما في الحقيقة.</w:t>
      </w:r>
    </w:p>
    <w:p w14:paraId="167D92FE" w14:textId="77777777" w:rsidR="006151CA" w:rsidRDefault="001A75A1" w:rsidP="001A75A1">
      <w:pPr>
        <w:pStyle w:val="libNormal"/>
        <w:rPr>
          <w:rtl/>
        </w:rPr>
      </w:pPr>
      <w:r>
        <w:rPr>
          <w:rtl/>
        </w:rPr>
        <w:t>وقال بعد جملة من الكلام</w:t>
      </w:r>
      <w:r w:rsidR="006151CA">
        <w:rPr>
          <w:rFonts w:hint="cs"/>
          <w:rtl/>
        </w:rPr>
        <w:t>:</w:t>
      </w:r>
    </w:p>
    <w:p w14:paraId="37275740" w14:textId="4620031D" w:rsidR="001A75A1" w:rsidRDefault="001A75A1" w:rsidP="001A75A1">
      <w:pPr>
        <w:pStyle w:val="libNormal"/>
      </w:pPr>
      <w:r>
        <w:rPr>
          <w:rtl/>
        </w:rPr>
        <w:t xml:space="preserve"> فمورد هذا الترجيح تساوي الخبرين من حيث الصدور، إما علما</w:t>
      </w:r>
      <w:r w:rsidR="006151CA">
        <w:rPr>
          <w:rFonts w:hint="cs"/>
          <w:rtl/>
        </w:rPr>
        <w:t>ً</w:t>
      </w:r>
      <w:r>
        <w:rPr>
          <w:rtl/>
        </w:rPr>
        <w:t xml:space="preserve"> كما في المتواترين، أو تعبدا</w:t>
      </w:r>
      <w:r w:rsidR="006151CA">
        <w:rPr>
          <w:rFonts w:hint="cs"/>
          <w:rtl/>
        </w:rPr>
        <w:t>ً</w:t>
      </w:r>
      <w:r>
        <w:rPr>
          <w:rtl/>
        </w:rPr>
        <w:t xml:space="preserve"> كما في المتكافئين من ال</w:t>
      </w:r>
      <w:r w:rsidR="006151CA">
        <w:rPr>
          <w:rFonts w:hint="cs"/>
          <w:rtl/>
        </w:rPr>
        <w:t>أ</w:t>
      </w:r>
      <w:r>
        <w:rPr>
          <w:rtl/>
        </w:rPr>
        <w:t>خبار، وأما ما وجب فيه التعبد بصدور أحدهما المعين دون الآخر فلا وجه ل</w:t>
      </w:r>
      <w:r w:rsidR="006151CA">
        <w:rPr>
          <w:rFonts w:hint="cs"/>
          <w:rtl/>
        </w:rPr>
        <w:t>إ</w:t>
      </w:r>
      <w:r>
        <w:rPr>
          <w:rtl/>
        </w:rPr>
        <w:t>عمال هذا المرجح فيه، ل</w:t>
      </w:r>
      <w:r w:rsidR="006151CA">
        <w:rPr>
          <w:rFonts w:hint="cs"/>
          <w:rtl/>
        </w:rPr>
        <w:t>أ</w:t>
      </w:r>
      <w:r>
        <w:rPr>
          <w:rtl/>
        </w:rPr>
        <w:t>ن جهة الصدور متفرع على أصل الصدور، إنتهى موضع الحاجة من كلامه، زيد في علو مقامه.</w:t>
      </w:r>
    </w:p>
    <w:p w14:paraId="7B4AFB30" w14:textId="594FB57E" w:rsidR="001A75A1" w:rsidRDefault="001A75A1" w:rsidP="001A75A1">
      <w:pPr>
        <w:pStyle w:val="libNormal"/>
      </w:pPr>
      <w:r>
        <w:rPr>
          <w:rtl/>
        </w:rPr>
        <w:t>وفيه - مضافا</w:t>
      </w:r>
      <w:r w:rsidR="006151CA">
        <w:rPr>
          <w:rFonts w:hint="cs"/>
          <w:rtl/>
        </w:rPr>
        <w:t>ً</w:t>
      </w:r>
      <w:r>
        <w:rPr>
          <w:rtl/>
        </w:rPr>
        <w:t xml:space="preserve"> إلى ما عرفت - أن حديث فرعية جهة الصدور على أصله إنما يفيد</w:t>
      </w:r>
    </w:p>
    <w:p w14:paraId="06936D28" w14:textId="77777777" w:rsidR="001A75A1" w:rsidRDefault="00D7791C" w:rsidP="00D7791C">
      <w:pPr>
        <w:pStyle w:val="libLine"/>
      </w:pPr>
      <w:r>
        <w:rPr>
          <w:rtl/>
        </w:rPr>
        <w:t>____________________</w:t>
      </w:r>
    </w:p>
    <w:p w14:paraId="60CF4FCD" w14:textId="77777777" w:rsidR="001A75A1" w:rsidRDefault="001A75A1" w:rsidP="00A627F7">
      <w:pPr>
        <w:pStyle w:val="libFootnote0"/>
      </w:pPr>
      <w:r w:rsidRPr="00A627F7">
        <w:rPr>
          <w:rtl/>
        </w:rPr>
        <w:t>(1)</w:t>
      </w:r>
      <w:r>
        <w:rPr>
          <w:rtl/>
        </w:rPr>
        <w:t xml:space="preserve"> هو صاحب البدائع في البدائع / 455 و 457، المقام الرابع في ترتيب المرجحات.</w:t>
      </w:r>
    </w:p>
    <w:p w14:paraId="0C355520" w14:textId="77777777" w:rsidR="001A75A1" w:rsidRDefault="001A75A1" w:rsidP="00A627F7">
      <w:pPr>
        <w:pStyle w:val="libFootnote0"/>
      </w:pPr>
      <w:r w:rsidRPr="00A627F7">
        <w:rPr>
          <w:rtl/>
        </w:rPr>
        <w:t>(2)</w:t>
      </w:r>
      <w:r w:rsidR="000C5AE4">
        <w:rPr>
          <w:rtl/>
        </w:rPr>
        <w:t xml:space="preserve"> فرائد الأصول </w:t>
      </w:r>
      <w:r>
        <w:rPr>
          <w:rtl/>
        </w:rPr>
        <w:t>/ 468.</w:t>
      </w:r>
    </w:p>
    <w:p w14:paraId="6A8D4F9D" w14:textId="321E7C9E" w:rsidR="001A75A1" w:rsidRDefault="00D7791C" w:rsidP="006151CA">
      <w:pPr>
        <w:pStyle w:val="libFootnote0"/>
      </w:pPr>
      <w:r>
        <w:rPr>
          <w:rtl/>
        </w:rPr>
        <w:br w:type="page"/>
      </w:r>
    </w:p>
    <w:p w14:paraId="4A3430F2" w14:textId="569F873F" w:rsidR="001A75A1" w:rsidRDefault="001A75A1" w:rsidP="00A627F7">
      <w:pPr>
        <w:pStyle w:val="libNormal0"/>
      </w:pPr>
      <w:r>
        <w:rPr>
          <w:rtl/>
        </w:rPr>
        <w:lastRenderedPageBreak/>
        <w:t>إذا لم يكن المرجح الجهتي من مرجحات أصل الصدور بل من مرجحاتها، وأما إذا كان من مرجحاته بأحد المناطين، فأي فرق بينه وبين سائر المرجحات؟ ولم يقم دليل بعد في الخبرين المتعارضين على وجوب التعبد بصدور الراجح منهما من حيث غير الجهة، مع كون الآخر راجحا</w:t>
      </w:r>
      <w:r w:rsidR="006151CA">
        <w:rPr>
          <w:rFonts w:hint="cs"/>
          <w:rtl/>
        </w:rPr>
        <w:t>ً</w:t>
      </w:r>
      <w:r>
        <w:rPr>
          <w:rtl/>
        </w:rPr>
        <w:t xml:space="preserve"> بحسبها، بل هو أول الكلام، كما لا يخفى، فلا محيص من ملاحظة الراجح من المرجحين بحسب أحد المناطين، أو من دلالة أخبار العلاج، على الترجيح بينهما مع المزاحمة، ومع عدم الدلالة ولو لعدم التعرض لهذه الصورة فالمحكم هو إطلاق التخيير، فلا تغفل.</w:t>
      </w:r>
    </w:p>
    <w:p w14:paraId="4F4697DE" w14:textId="48540243" w:rsidR="001A75A1" w:rsidRDefault="001A75A1" w:rsidP="001A75A1">
      <w:pPr>
        <w:pStyle w:val="libNormal"/>
      </w:pPr>
      <w:r>
        <w:rPr>
          <w:rtl/>
        </w:rPr>
        <w:t>وقد أورد بعض أعاظم تلاميذه</w:t>
      </w:r>
      <w:r w:rsidRPr="00D92983">
        <w:rPr>
          <w:rStyle w:val="libFootnotenumChar"/>
          <w:rtl/>
        </w:rPr>
        <w:t>(1)</w:t>
      </w:r>
      <w:r>
        <w:rPr>
          <w:rtl/>
        </w:rPr>
        <w:t xml:space="preserve"> عليه بإنتقاضه بالمتكافئين من حيث الصدور، فإنه لو لم يعقل التعبد بصدور المتخالفين من حيث الصدور، مع حمل أحدهما على التقية، لم يعقل التعبد بصدورهما مع حمل أحدهما عليها، لانه إلغاء ل</w:t>
      </w:r>
      <w:r w:rsidR="006151CA">
        <w:rPr>
          <w:rFonts w:hint="cs"/>
          <w:rtl/>
        </w:rPr>
        <w:t>أ</w:t>
      </w:r>
      <w:r>
        <w:rPr>
          <w:rtl/>
        </w:rPr>
        <w:t>حدهما</w:t>
      </w:r>
      <w:r w:rsidR="00714E52">
        <w:rPr>
          <w:rtl/>
        </w:rPr>
        <w:t xml:space="preserve"> أيضاً </w:t>
      </w:r>
      <w:r>
        <w:rPr>
          <w:rtl/>
        </w:rPr>
        <w:t>في الحقيقة.</w:t>
      </w:r>
    </w:p>
    <w:p w14:paraId="623D0553" w14:textId="65C73622" w:rsidR="001A75A1" w:rsidRDefault="001A75A1" w:rsidP="001A75A1">
      <w:pPr>
        <w:pStyle w:val="libNormal"/>
      </w:pPr>
      <w:r>
        <w:rPr>
          <w:rtl/>
        </w:rPr>
        <w:t xml:space="preserve">وفيه ما لا يخفى من الغفلة، وحسبان أنه التزم - </w:t>
      </w:r>
      <w:r w:rsidR="00D7791C" w:rsidRPr="00D7791C">
        <w:rPr>
          <w:rStyle w:val="libAlaemChar"/>
          <w:rtl/>
        </w:rPr>
        <w:t>قدس‌سره</w:t>
      </w:r>
      <w:r>
        <w:rPr>
          <w:rtl/>
        </w:rPr>
        <w:t xml:space="preserve"> - في مورد الترجيح بحسب الجهة باعتبار تساويهما من حيث الصدور، إما للعلم بصدورهما، وإما للتعبد به فعلا</w:t>
      </w:r>
      <w:r w:rsidR="006151CA">
        <w:rPr>
          <w:rFonts w:hint="cs"/>
          <w:rtl/>
        </w:rPr>
        <w:t>ً</w:t>
      </w:r>
      <w:r>
        <w:rPr>
          <w:rtl/>
        </w:rPr>
        <w:t>، مع بداهة أن غرضه من التساوي من حيث الصدور تعبدا</w:t>
      </w:r>
      <w:r w:rsidR="006151CA">
        <w:rPr>
          <w:rFonts w:hint="cs"/>
          <w:rtl/>
        </w:rPr>
        <w:t>ً</w:t>
      </w:r>
      <w:r>
        <w:rPr>
          <w:rtl/>
        </w:rPr>
        <w:t xml:space="preserve"> تساويهما بحسب دليل التعبد بالصدور قطعا</w:t>
      </w:r>
      <w:r w:rsidR="006151CA">
        <w:rPr>
          <w:rFonts w:hint="cs"/>
          <w:rtl/>
        </w:rPr>
        <w:t>ً</w:t>
      </w:r>
      <w:r>
        <w:rPr>
          <w:rtl/>
        </w:rPr>
        <w:t>، ضرورة أن دليل حجية الخبر لا يقتضي التعبد فعلا</w:t>
      </w:r>
      <w:r w:rsidR="006151CA">
        <w:rPr>
          <w:rFonts w:hint="cs"/>
          <w:rtl/>
        </w:rPr>
        <w:t>ً</w:t>
      </w:r>
      <w:r>
        <w:rPr>
          <w:rtl/>
        </w:rPr>
        <w:t xml:space="preserve"> بالمتعارضين، بل ولا بأحدهما، وقضية دليل العلاج ليس إلا التعبد بأحدهما تخييرا</w:t>
      </w:r>
      <w:r w:rsidR="006151CA">
        <w:rPr>
          <w:rFonts w:hint="cs"/>
          <w:rtl/>
        </w:rPr>
        <w:t>ً</w:t>
      </w:r>
      <w:r>
        <w:rPr>
          <w:rtl/>
        </w:rPr>
        <w:t xml:space="preserve"> أو ترجيحا</w:t>
      </w:r>
      <w:r w:rsidR="006151CA">
        <w:rPr>
          <w:rFonts w:hint="cs"/>
          <w:rtl/>
        </w:rPr>
        <w:t>ً</w:t>
      </w:r>
      <w:r>
        <w:rPr>
          <w:rtl/>
        </w:rPr>
        <w:t>.</w:t>
      </w:r>
    </w:p>
    <w:p w14:paraId="5A022DA6" w14:textId="75607322" w:rsidR="001A75A1" w:rsidRDefault="001A75A1" w:rsidP="001A75A1">
      <w:pPr>
        <w:pStyle w:val="libNormal"/>
      </w:pPr>
      <w:r>
        <w:rPr>
          <w:rtl/>
        </w:rPr>
        <w:t>والعجب كل العجب أنه رحمه الله لم يكتف بما أورده من النقض، حتى ادعى استحالة تقديم الترجيح بغير هذا المرجح على الترجيح به، وبرهن عليه بما حاصله امتناع التعبد بصدور الموافق، لدوران أمره بين عدم صدوره من أصله، وبين صدوره تقية، ولا يعقل التعبد به على التقديرين بداهة</w:t>
      </w:r>
      <w:r w:rsidR="00976AF8">
        <w:rPr>
          <w:rFonts w:hint="cs"/>
          <w:rtl/>
        </w:rPr>
        <w:t>ً</w:t>
      </w:r>
      <w:r>
        <w:rPr>
          <w:rtl/>
        </w:rPr>
        <w:t>، كما أنه لايعقل التعبد بالقطعي الصدور الموافق، بل</w:t>
      </w:r>
      <w:r w:rsidR="00714E52">
        <w:rPr>
          <w:rtl/>
        </w:rPr>
        <w:t xml:space="preserve"> الأمر </w:t>
      </w:r>
      <w:r>
        <w:rPr>
          <w:rtl/>
        </w:rPr>
        <w:t>في الظني الصدور أهون، لاحتمال عدم</w:t>
      </w:r>
    </w:p>
    <w:p w14:paraId="209E13BF" w14:textId="77777777" w:rsidR="001A75A1" w:rsidRDefault="00D7791C" w:rsidP="00D7791C">
      <w:pPr>
        <w:pStyle w:val="libLine"/>
      </w:pPr>
      <w:r>
        <w:rPr>
          <w:rtl/>
        </w:rPr>
        <w:t>____________________</w:t>
      </w:r>
    </w:p>
    <w:p w14:paraId="6B684314" w14:textId="4862394D" w:rsidR="001A75A1" w:rsidRDefault="001A75A1" w:rsidP="00A627F7">
      <w:pPr>
        <w:pStyle w:val="libFootnote0"/>
      </w:pPr>
      <w:r w:rsidRPr="00A627F7">
        <w:rPr>
          <w:rtl/>
        </w:rPr>
        <w:t>(1)</w:t>
      </w:r>
      <w:r>
        <w:rPr>
          <w:rtl/>
        </w:rPr>
        <w:t xml:space="preserve"> وهو الشيخ المحقق الحاج ميرزا حبيب الله الرشتي (طاب ثراه).راجع بدائع ال</w:t>
      </w:r>
      <w:r w:rsidR="00976AF8">
        <w:rPr>
          <w:rFonts w:hint="cs"/>
          <w:rtl/>
        </w:rPr>
        <w:t>أ</w:t>
      </w:r>
      <w:r>
        <w:rPr>
          <w:rtl/>
        </w:rPr>
        <w:t>فكار / 457.</w:t>
      </w:r>
    </w:p>
    <w:p w14:paraId="161A0506" w14:textId="7343C5D7" w:rsidR="001A75A1" w:rsidRDefault="00D7791C" w:rsidP="00976AF8">
      <w:pPr>
        <w:pStyle w:val="libFootnote0"/>
      </w:pPr>
      <w:r>
        <w:rPr>
          <w:rtl/>
        </w:rPr>
        <w:br w:type="page"/>
      </w:r>
    </w:p>
    <w:p w14:paraId="7F3F6DB9" w14:textId="77777777" w:rsidR="001A75A1" w:rsidRDefault="001A75A1" w:rsidP="00A627F7">
      <w:pPr>
        <w:pStyle w:val="libNormal0"/>
      </w:pPr>
      <w:r>
        <w:rPr>
          <w:rtl/>
        </w:rPr>
        <w:lastRenderedPageBreak/>
        <w:t>صدوره، بخلافه.</w:t>
      </w:r>
    </w:p>
    <w:p w14:paraId="3F615B67" w14:textId="3D95EE83" w:rsidR="001A75A1" w:rsidRDefault="001A75A1" w:rsidP="001A75A1">
      <w:pPr>
        <w:pStyle w:val="libNormal"/>
      </w:pPr>
      <w:r>
        <w:rPr>
          <w:rtl/>
        </w:rPr>
        <w:t>ثم قال: فإحتمال تقديم المرجحات السندية على مخالفة العامة، مع نص ال</w:t>
      </w:r>
      <w:r w:rsidR="00976AF8">
        <w:rPr>
          <w:rFonts w:hint="cs"/>
          <w:rtl/>
        </w:rPr>
        <w:t>إ</w:t>
      </w:r>
      <w:r>
        <w:rPr>
          <w:rtl/>
        </w:rPr>
        <w:t xml:space="preserve">مام - </w:t>
      </w:r>
      <w:r w:rsidR="00D7791C" w:rsidRPr="00D7791C">
        <w:rPr>
          <w:rStyle w:val="libAlaemChar"/>
          <w:rtl/>
        </w:rPr>
        <w:t>عليه‌السلام</w:t>
      </w:r>
      <w:r>
        <w:rPr>
          <w:rtl/>
        </w:rPr>
        <w:t xml:space="preserve"> - على طرح موافقهم، من العجائب والغرائب التي لم يعهد صدورها من ذي مسكة، فضلا</w:t>
      </w:r>
      <w:r w:rsidR="00976AF8">
        <w:rPr>
          <w:rFonts w:hint="cs"/>
          <w:rtl/>
        </w:rPr>
        <w:t>ً</w:t>
      </w:r>
      <w:r>
        <w:rPr>
          <w:rtl/>
        </w:rPr>
        <w:t xml:space="preserve"> عمن هو تالي العصمة علما</w:t>
      </w:r>
      <w:r w:rsidR="00976AF8">
        <w:rPr>
          <w:rFonts w:hint="cs"/>
          <w:rtl/>
        </w:rPr>
        <w:t>ً</w:t>
      </w:r>
      <w:r>
        <w:rPr>
          <w:rtl/>
        </w:rPr>
        <w:t xml:space="preserve"> وعملا</w:t>
      </w:r>
      <w:r w:rsidR="00976AF8">
        <w:rPr>
          <w:rFonts w:hint="cs"/>
          <w:rtl/>
        </w:rPr>
        <w:t>ً</w:t>
      </w:r>
      <w:r>
        <w:rPr>
          <w:rtl/>
        </w:rPr>
        <w:t>.</w:t>
      </w:r>
    </w:p>
    <w:p w14:paraId="14FC4860" w14:textId="77777777" w:rsidR="001A75A1" w:rsidRDefault="001A75A1" w:rsidP="001A75A1">
      <w:pPr>
        <w:pStyle w:val="libNormal"/>
      </w:pPr>
      <w:r>
        <w:rPr>
          <w:rtl/>
        </w:rPr>
        <w:t>ثم قال: وليت شعري، إن هذه الغفلة الواضحة كيف صدرت منه؟ مع أنه في جودة النظر يأتي بما يقرب من شق القمر.</w:t>
      </w:r>
    </w:p>
    <w:p w14:paraId="2D714911" w14:textId="5279BE87" w:rsidR="001A75A1" w:rsidRDefault="001A75A1" w:rsidP="001A75A1">
      <w:pPr>
        <w:pStyle w:val="libNormal"/>
      </w:pPr>
      <w:r>
        <w:rPr>
          <w:rtl/>
        </w:rPr>
        <w:t>وأنت خبير بوضوح فساد برهانه، ضرورة عدم دوران أمر الموافق بين الصدور تقية وعدم الصدور رأسا</w:t>
      </w:r>
      <w:r w:rsidR="00976AF8">
        <w:rPr>
          <w:rFonts w:hint="cs"/>
          <w:rtl/>
        </w:rPr>
        <w:t>ً</w:t>
      </w:r>
      <w:r>
        <w:rPr>
          <w:rtl/>
        </w:rPr>
        <w:t>، لاحتمال صدوره لبيان حكم الله واقعا</w:t>
      </w:r>
      <w:r w:rsidR="00976AF8">
        <w:rPr>
          <w:rFonts w:hint="cs"/>
          <w:rtl/>
        </w:rPr>
        <w:t>ً</w:t>
      </w:r>
      <w:r>
        <w:rPr>
          <w:rtl/>
        </w:rPr>
        <w:t>، وعدم صدور المخالف المعارض له أصلا</w:t>
      </w:r>
      <w:r w:rsidR="00976AF8">
        <w:rPr>
          <w:rFonts w:hint="cs"/>
          <w:rtl/>
        </w:rPr>
        <w:t>ً</w:t>
      </w:r>
      <w:r>
        <w:rPr>
          <w:rtl/>
        </w:rPr>
        <w:t>، ولا يكاد يحتاچ في التعبد إلى أزيد من احتمال صدور الخبر لبيان ذلك بداهة، وإنما دار احتمال الموافق بين ال</w:t>
      </w:r>
      <w:r w:rsidR="00976AF8">
        <w:rPr>
          <w:rFonts w:hint="cs"/>
          <w:rtl/>
        </w:rPr>
        <w:t>إ</w:t>
      </w:r>
      <w:r>
        <w:rPr>
          <w:rtl/>
        </w:rPr>
        <w:t>ثنين إذا كان المخالف قطعي</w:t>
      </w:r>
      <w:r w:rsidR="00976AF8">
        <w:rPr>
          <w:rFonts w:hint="cs"/>
          <w:rtl/>
        </w:rPr>
        <w:t xml:space="preserve">اً </w:t>
      </w:r>
      <w:r>
        <w:rPr>
          <w:rtl/>
        </w:rPr>
        <w:t>صدورا</w:t>
      </w:r>
      <w:r w:rsidR="00976AF8">
        <w:rPr>
          <w:rFonts w:hint="cs"/>
          <w:rtl/>
        </w:rPr>
        <w:t>ً</w:t>
      </w:r>
      <w:r>
        <w:rPr>
          <w:rtl/>
        </w:rPr>
        <w:t xml:space="preserve"> وجهة</w:t>
      </w:r>
      <w:r w:rsidR="00976AF8">
        <w:rPr>
          <w:rFonts w:hint="cs"/>
          <w:rtl/>
        </w:rPr>
        <w:t>ً</w:t>
      </w:r>
      <w:r>
        <w:rPr>
          <w:rtl/>
        </w:rPr>
        <w:t xml:space="preserve"> ودلالة</w:t>
      </w:r>
      <w:r w:rsidR="00976AF8">
        <w:rPr>
          <w:rFonts w:hint="cs"/>
          <w:rtl/>
        </w:rPr>
        <w:t>ً</w:t>
      </w:r>
      <w:r>
        <w:rPr>
          <w:rtl/>
        </w:rPr>
        <w:t>، ضرورة دوران معارضه حينئذ بين عدم صدوره وصدوره تقية، وفي غير هذه الصورة كان دوران أمره بين الثلاثة لا محالة، لاحتمال صدوره لبيان الحكم الواقعي حينئذ أيضا</w:t>
      </w:r>
      <w:r w:rsidR="00976AF8">
        <w:rPr>
          <w:rFonts w:hint="cs"/>
          <w:rtl/>
        </w:rPr>
        <w:t>ً</w:t>
      </w:r>
      <w:r>
        <w:rPr>
          <w:rtl/>
        </w:rPr>
        <w:t>.</w:t>
      </w:r>
    </w:p>
    <w:p w14:paraId="6E0CE1DF" w14:textId="6C0BBE4F" w:rsidR="001A75A1" w:rsidRDefault="001A75A1" w:rsidP="001A75A1">
      <w:pPr>
        <w:pStyle w:val="libNormal"/>
      </w:pPr>
      <w:r>
        <w:rPr>
          <w:rtl/>
        </w:rPr>
        <w:t>ومنه قد إنقدح إمكان التعبد بصدور الموافق القطعي لبيان الحكم الواقعي</w:t>
      </w:r>
      <w:r w:rsidR="00DF730E">
        <w:rPr>
          <w:rtl/>
        </w:rPr>
        <w:t xml:space="preserve"> أيضاً، </w:t>
      </w:r>
      <w:r>
        <w:rPr>
          <w:rtl/>
        </w:rPr>
        <w:t>وإنما لم يكن التعبد بصدوره لذلك إذا كان معارضه المخالف قطعيا</w:t>
      </w:r>
      <w:r w:rsidR="00976AF8">
        <w:rPr>
          <w:rFonts w:hint="cs"/>
          <w:rtl/>
        </w:rPr>
        <w:t>ً</w:t>
      </w:r>
      <w:r>
        <w:rPr>
          <w:rtl/>
        </w:rPr>
        <w:t xml:space="preserve"> بحسب السند والدلالة، لتعيين حمله على التقية حينئذ لا محالة، ولعمري إن ما ذكرنا أوضح من أن يخفى على مثله، إلا أن الخطأ والنسيان كالطبيعة الثانية لل</w:t>
      </w:r>
      <w:r w:rsidR="00976AF8">
        <w:rPr>
          <w:rFonts w:hint="cs"/>
          <w:rtl/>
        </w:rPr>
        <w:t>إ</w:t>
      </w:r>
      <w:r>
        <w:rPr>
          <w:rtl/>
        </w:rPr>
        <w:t>نسان، عصمنا الله من زلل الاقدام وال</w:t>
      </w:r>
      <w:r w:rsidR="00976AF8">
        <w:rPr>
          <w:rFonts w:hint="cs"/>
          <w:rtl/>
        </w:rPr>
        <w:t>أ</w:t>
      </w:r>
      <w:r>
        <w:rPr>
          <w:rtl/>
        </w:rPr>
        <w:t>قلام في كل ورطة ومقام.</w:t>
      </w:r>
    </w:p>
    <w:p w14:paraId="7F4219E6" w14:textId="0AB4F954" w:rsidR="001A75A1" w:rsidRDefault="001A75A1" w:rsidP="001A75A1">
      <w:pPr>
        <w:pStyle w:val="libNormal"/>
      </w:pPr>
      <w:r>
        <w:rPr>
          <w:rtl/>
        </w:rPr>
        <w:t>ثم إن هذا كله إنما هو بملاحظة أن هذا المرجح مرجح من حيث الجهة، وأما بما هو موجب ل</w:t>
      </w:r>
      <w:r w:rsidR="00976AF8">
        <w:rPr>
          <w:rFonts w:hint="cs"/>
          <w:rtl/>
        </w:rPr>
        <w:t>أق</w:t>
      </w:r>
      <w:r>
        <w:rPr>
          <w:rtl/>
        </w:rPr>
        <w:t>وائية دلالة ذيه من معارضه، لاحتمال التورية في المعارض المحتمل فيه التقية دونه، فهو مقدم على جميع مرجحات الصدور، بناء</w:t>
      </w:r>
      <w:r w:rsidR="00976AF8">
        <w:rPr>
          <w:rFonts w:hint="cs"/>
          <w:rtl/>
        </w:rPr>
        <w:t>ً</w:t>
      </w:r>
      <w:r>
        <w:rPr>
          <w:rtl/>
        </w:rPr>
        <w:t xml:space="preserve"> على ما هو المشهور من تقدم التوفيق - بحمل الظاهر على ال</w:t>
      </w:r>
      <w:r w:rsidR="00976AF8">
        <w:rPr>
          <w:rFonts w:hint="cs"/>
          <w:rtl/>
        </w:rPr>
        <w:t>أ</w:t>
      </w:r>
      <w:r>
        <w:rPr>
          <w:rtl/>
        </w:rPr>
        <w:t>ظهر - على الترجيح بها، اللهم إلا أن يقال: أن باب احتمال التورية وإن كان مفتوحا</w:t>
      </w:r>
      <w:r w:rsidR="00976AF8">
        <w:rPr>
          <w:rFonts w:hint="cs"/>
          <w:rtl/>
        </w:rPr>
        <w:t>ً</w:t>
      </w:r>
      <w:r>
        <w:rPr>
          <w:rtl/>
        </w:rPr>
        <w:t xml:space="preserve"> فيما احتمل فيه التقية، إلا أنه</w:t>
      </w:r>
    </w:p>
    <w:p w14:paraId="25E8905B" w14:textId="77777777" w:rsidR="001A75A1" w:rsidRDefault="00D7791C" w:rsidP="001A75A1">
      <w:pPr>
        <w:pStyle w:val="libNormal"/>
      </w:pPr>
      <w:r>
        <w:rPr>
          <w:rtl/>
        </w:rPr>
        <w:br w:type="page"/>
      </w:r>
    </w:p>
    <w:p w14:paraId="65F6BA04" w14:textId="5BCDB639" w:rsidR="001A75A1" w:rsidRDefault="001A75A1" w:rsidP="00A627F7">
      <w:pPr>
        <w:pStyle w:val="libNormal0"/>
      </w:pPr>
      <w:r>
        <w:rPr>
          <w:rtl/>
        </w:rPr>
        <w:lastRenderedPageBreak/>
        <w:t>حيث كان بالتأمل والنظر لم يوجب أن يكون معارضه أظهر، بحيث يكون قرينة على التصرف عرفا</w:t>
      </w:r>
      <w:r w:rsidR="00976AF8">
        <w:rPr>
          <w:rFonts w:hint="cs"/>
          <w:rtl/>
        </w:rPr>
        <w:t>ً</w:t>
      </w:r>
      <w:r>
        <w:rPr>
          <w:rtl/>
        </w:rPr>
        <w:t xml:space="preserve"> في الآخر، فتدبر.</w:t>
      </w:r>
    </w:p>
    <w:p w14:paraId="454B05D1" w14:textId="77777777" w:rsidR="001A75A1" w:rsidRDefault="001A75A1" w:rsidP="00A627F7">
      <w:pPr>
        <w:pStyle w:val="Heading2Center"/>
      </w:pPr>
      <w:bookmarkStart w:id="32" w:name="_Toc46489180"/>
      <w:r>
        <w:rPr>
          <w:rtl/>
        </w:rPr>
        <w:t>فصل</w:t>
      </w:r>
      <w:bookmarkEnd w:id="32"/>
    </w:p>
    <w:p w14:paraId="0E85F900" w14:textId="2FAF4439" w:rsidR="001A75A1" w:rsidRDefault="001A75A1" w:rsidP="00976AF8">
      <w:pPr>
        <w:pStyle w:val="libNormal"/>
      </w:pPr>
      <w:r>
        <w:rPr>
          <w:rtl/>
        </w:rPr>
        <w:t>موافقة الخبر لما يوجب الظن بمضمونه ولو نوعا</w:t>
      </w:r>
      <w:r w:rsidR="00976AF8">
        <w:rPr>
          <w:rFonts w:hint="cs"/>
          <w:rtl/>
        </w:rPr>
        <w:t>ً</w:t>
      </w:r>
      <w:r>
        <w:rPr>
          <w:rtl/>
        </w:rPr>
        <w:t xml:space="preserve"> من المرجحات في الجملة - بناء على لزوم الترجيح - لو قيل بالتعدي من المرجحات المنصوصة، أو قيل بدخوله في القاعدة المجمع عليها كما ادعي</w:t>
      </w:r>
      <w:r w:rsidRPr="00D92983">
        <w:rPr>
          <w:rStyle w:val="libFootnotenumChar"/>
          <w:rtl/>
        </w:rPr>
        <w:t>(1)</w:t>
      </w:r>
      <w:r>
        <w:rPr>
          <w:rtl/>
        </w:rPr>
        <w:t>، وهي لزوم العمل بأقوى الدليلين، وقد عرفت أن التعدي محل نظر بل منع، وأن الظاهر من القاعدة هو ما كان ال</w:t>
      </w:r>
      <w:r w:rsidR="00976AF8">
        <w:rPr>
          <w:rFonts w:hint="cs"/>
          <w:rtl/>
        </w:rPr>
        <w:t>أ</w:t>
      </w:r>
      <w:r>
        <w:rPr>
          <w:rtl/>
        </w:rPr>
        <w:t>قوائية من حيث الدليلية والكشفية، ومضمون أحدهما مظنونا</w:t>
      </w:r>
      <w:r w:rsidR="00976AF8">
        <w:rPr>
          <w:rFonts w:hint="cs"/>
          <w:rtl/>
        </w:rPr>
        <w:t>ً</w:t>
      </w:r>
      <w:r>
        <w:rPr>
          <w:rtl/>
        </w:rPr>
        <w:t>،</w:t>
      </w:r>
      <w:r w:rsidR="00CD5CCB">
        <w:rPr>
          <w:rtl/>
        </w:rPr>
        <w:t xml:space="preserve"> لأجل </w:t>
      </w:r>
      <w:r>
        <w:rPr>
          <w:rtl/>
        </w:rPr>
        <w:t>مساعدة أمارة ظنية عليه، لا يوجب قوة فيه من هذه الحيثية، بل هو على ما هو عليه من القوة لو لا مساعدتها، كما لا يخفى، ومطابقة أحد الخبرين لها لا يكون لازمه الطن بوجود خلل في الآخر، إما من حيث الصدور، أو من حيث جهته، كيف؟ وقد اجتمع مع القطع بوجود جميع ما اعتبر في حجية المخالف لولا معارضة الموافق، والصدق واقعا</w:t>
      </w:r>
      <w:r w:rsidR="00976AF8">
        <w:rPr>
          <w:rFonts w:hint="cs"/>
          <w:rtl/>
        </w:rPr>
        <w:t>ً</w:t>
      </w:r>
      <w:r>
        <w:rPr>
          <w:rtl/>
        </w:rPr>
        <w:t xml:space="preserve"> لا يكاد يعتبر في الحجي</w:t>
      </w:r>
      <w:r w:rsidR="00976AF8">
        <w:rPr>
          <w:rFonts w:hint="cs"/>
          <w:rtl/>
        </w:rPr>
        <w:t>ّ</w:t>
      </w:r>
      <w:r>
        <w:rPr>
          <w:rtl/>
        </w:rPr>
        <w:t>ة، كما لا يكاد يضر</w:t>
      </w:r>
      <w:r w:rsidR="00976AF8">
        <w:rPr>
          <w:rFonts w:hint="cs"/>
          <w:rtl/>
        </w:rPr>
        <w:t>ّ</w:t>
      </w:r>
      <w:r>
        <w:rPr>
          <w:rtl/>
        </w:rPr>
        <w:t xml:space="preserve"> بها الكذب كذلك، فافهم.</w:t>
      </w:r>
      <w:r w:rsidR="00976AF8">
        <w:rPr>
          <w:rFonts w:hint="cs"/>
          <w:rtl/>
        </w:rPr>
        <w:t xml:space="preserve"> </w:t>
      </w:r>
      <w:r>
        <w:rPr>
          <w:rtl/>
        </w:rPr>
        <w:t>هذا حال ال</w:t>
      </w:r>
      <w:r w:rsidR="00976AF8">
        <w:rPr>
          <w:rFonts w:hint="cs"/>
          <w:rtl/>
        </w:rPr>
        <w:t>أ</w:t>
      </w:r>
      <w:r>
        <w:rPr>
          <w:rtl/>
        </w:rPr>
        <w:t>مارة الغير المعتبرة لعدم الدليل على اعتبارها.</w:t>
      </w:r>
    </w:p>
    <w:p w14:paraId="44AE1F7C" w14:textId="09185D8D" w:rsidR="001A75A1" w:rsidRDefault="001A75A1" w:rsidP="001A75A1">
      <w:pPr>
        <w:pStyle w:val="libNormal"/>
      </w:pPr>
      <w:r>
        <w:rPr>
          <w:rtl/>
        </w:rPr>
        <w:t>أما ما ليس بمعتبر بالخصوص</w:t>
      </w:r>
      <w:r w:rsidR="00CD5CCB">
        <w:rPr>
          <w:rtl/>
        </w:rPr>
        <w:t xml:space="preserve"> لأجل </w:t>
      </w:r>
      <w:r>
        <w:rPr>
          <w:rtl/>
        </w:rPr>
        <w:t>الدليل على عدم اعتباره بالخصوص كالقياس، فهو وإن كان كالغير المعتبر لعدم الدليل، بحسب ما يقتضي الترجيح به من ال</w:t>
      </w:r>
      <w:r w:rsidR="00976AF8">
        <w:rPr>
          <w:rFonts w:hint="cs"/>
          <w:rtl/>
        </w:rPr>
        <w:t>أ</w:t>
      </w:r>
      <w:r>
        <w:rPr>
          <w:rtl/>
        </w:rPr>
        <w:t>خبار بناء</w:t>
      </w:r>
      <w:r w:rsidR="00976AF8">
        <w:rPr>
          <w:rFonts w:hint="cs"/>
          <w:rtl/>
        </w:rPr>
        <w:t>ً</w:t>
      </w:r>
      <w:r>
        <w:rPr>
          <w:rtl/>
        </w:rPr>
        <w:t xml:space="preserve"> على التعدي، والقاعدة بناء</w:t>
      </w:r>
      <w:r w:rsidR="00976AF8">
        <w:rPr>
          <w:rFonts w:hint="cs"/>
          <w:rtl/>
        </w:rPr>
        <w:t>ً</w:t>
      </w:r>
      <w:r>
        <w:rPr>
          <w:rtl/>
        </w:rPr>
        <w:t xml:space="preserve"> على دخول مظنون المضمون في أقوى الدليلين، إلا أن ال</w:t>
      </w:r>
      <w:r w:rsidR="00976AF8">
        <w:rPr>
          <w:rFonts w:hint="cs"/>
          <w:rtl/>
        </w:rPr>
        <w:t>أ</w:t>
      </w:r>
      <w:r>
        <w:rPr>
          <w:rtl/>
        </w:rPr>
        <w:t>خبار الناهية عن القياس</w:t>
      </w:r>
      <w:r w:rsidR="00976AF8" w:rsidRPr="00D92983">
        <w:rPr>
          <w:rStyle w:val="libFootnotenumChar"/>
          <w:rtl/>
        </w:rPr>
        <w:t>(</w:t>
      </w:r>
      <w:r w:rsidR="00976AF8">
        <w:rPr>
          <w:rStyle w:val="libFootnotenumChar"/>
          <w:rFonts w:hint="cs"/>
          <w:rtl/>
        </w:rPr>
        <w:t>2</w:t>
      </w:r>
      <w:r w:rsidR="00976AF8" w:rsidRPr="00D92983">
        <w:rPr>
          <w:rStyle w:val="libFootnotenumChar"/>
          <w:rtl/>
        </w:rPr>
        <w:t>)</w:t>
      </w:r>
      <w:r>
        <w:rPr>
          <w:rtl/>
        </w:rPr>
        <w:t xml:space="preserve"> وأن السنة إذا قيست محق الدين</w:t>
      </w:r>
      <w:r w:rsidRPr="00D92983">
        <w:rPr>
          <w:rStyle w:val="libFootnotenumChar"/>
          <w:rtl/>
        </w:rPr>
        <w:t>(3)</w:t>
      </w:r>
      <w:r>
        <w:rPr>
          <w:rtl/>
        </w:rPr>
        <w:t>، مانعة عن الترجيح به، ضرورة أن استعماله في ترجيح أحد الخبرين</w:t>
      </w:r>
    </w:p>
    <w:p w14:paraId="66FAB182" w14:textId="77777777" w:rsidR="001A75A1" w:rsidRDefault="00D7791C" w:rsidP="00D7791C">
      <w:pPr>
        <w:pStyle w:val="libLine"/>
      </w:pPr>
      <w:r>
        <w:rPr>
          <w:rtl/>
        </w:rPr>
        <w:t>____________________</w:t>
      </w:r>
    </w:p>
    <w:p w14:paraId="3A78C3C9" w14:textId="77777777" w:rsidR="001A75A1" w:rsidRDefault="001A75A1" w:rsidP="00A627F7">
      <w:pPr>
        <w:pStyle w:val="libFootnote0"/>
      </w:pPr>
      <w:r w:rsidRPr="00A627F7">
        <w:rPr>
          <w:rtl/>
        </w:rPr>
        <w:t>(1)</w:t>
      </w:r>
      <w:r>
        <w:rPr>
          <w:rtl/>
        </w:rPr>
        <w:t xml:space="preserve"> راجع</w:t>
      </w:r>
      <w:r w:rsidR="000C5AE4">
        <w:rPr>
          <w:rtl/>
        </w:rPr>
        <w:t xml:space="preserve"> فرائد الأصول </w:t>
      </w:r>
      <w:r>
        <w:rPr>
          <w:rtl/>
        </w:rPr>
        <w:t>/ 469.</w:t>
      </w:r>
    </w:p>
    <w:p w14:paraId="65A77C05" w14:textId="7E6EDC4F" w:rsidR="001A75A1" w:rsidRDefault="001A75A1" w:rsidP="00976AF8">
      <w:pPr>
        <w:pStyle w:val="libFootnote0"/>
      </w:pPr>
      <w:r w:rsidRPr="00A627F7">
        <w:rPr>
          <w:rtl/>
        </w:rPr>
        <w:t>(2)</w:t>
      </w:r>
      <w:r>
        <w:rPr>
          <w:rtl/>
        </w:rPr>
        <w:t xml:space="preserve"> الكافي 1: 46 باب البدع والرأي والمقاييس.</w:t>
      </w:r>
      <w:r w:rsidR="00976AF8">
        <w:rPr>
          <w:rFonts w:hint="cs"/>
          <w:rtl/>
        </w:rPr>
        <w:t xml:space="preserve"> </w:t>
      </w:r>
      <w:r>
        <w:rPr>
          <w:rtl/>
        </w:rPr>
        <w:t>الاحاديث 13 و 16.</w:t>
      </w:r>
    </w:p>
    <w:p w14:paraId="654DA92D" w14:textId="77777777" w:rsidR="001A75A1" w:rsidRDefault="001A75A1" w:rsidP="00A627F7">
      <w:pPr>
        <w:pStyle w:val="libFootnote0"/>
      </w:pPr>
      <w:r w:rsidRPr="00A627F7">
        <w:rPr>
          <w:rtl/>
        </w:rPr>
        <w:t>(3)</w:t>
      </w:r>
      <w:r>
        <w:rPr>
          <w:rtl/>
        </w:rPr>
        <w:t xml:space="preserve"> المصدر المتقدم، الحديث 15 والكافي 7: 299، كتاب الديات، باب الرجل يقتل المرأة و...الخ، الحديث 6.</w:t>
      </w:r>
    </w:p>
    <w:p w14:paraId="6F60099F" w14:textId="77777777" w:rsidR="001A75A1" w:rsidRDefault="001A75A1" w:rsidP="00A627F7">
      <w:pPr>
        <w:pStyle w:val="libFootnote0"/>
      </w:pPr>
      <w:r>
        <w:rPr>
          <w:rtl/>
        </w:rPr>
        <w:t>وللمزيد راجع جامع أحاديث الشيعة 1: 269، الباب 7 عدم حجية القياس والرأي و..الخ.</w:t>
      </w:r>
    </w:p>
    <w:p w14:paraId="7E977168" w14:textId="3CEC6022" w:rsidR="001A75A1" w:rsidRDefault="00D7791C" w:rsidP="00342BB6">
      <w:pPr>
        <w:pStyle w:val="libFootnote0"/>
      </w:pPr>
      <w:r>
        <w:rPr>
          <w:rtl/>
        </w:rPr>
        <w:br w:type="page"/>
      </w:r>
    </w:p>
    <w:p w14:paraId="12E6AF33" w14:textId="6DD3A865" w:rsidR="001A75A1" w:rsidRDefault="001A75A1" w:rsidP="00A627F7">
      <w:pPr>
        <w:pStyle w:val="libNormal0"/>
      </w:pPr>
      <w:r>
        <w:rPr>
          <w:rtl/>
        </w:rPr>
        <w:lastRenderedPageBreak/>
        <w:t>استعمال له في المسألة الشرعية ال</w:t>
      </w:r>
      <w:r w:rsidR="00342BB6">
        <w:rPr>
          <w:rFonts w:hint="cs"/>
          <w:rtl/>
        </w:rPr>
        <w:t>أ</w:t>
      </w:r>
      <w:r>
        <w:rPr>
          <w:rtl/>
        </w:rPr>
        <w:t>صولية، وخطره ليس بأقل من استعماله في المسألة الفرعية.</w:t>
      </w:r>
    </w:p>
    <w:p w14:paraId="36DBFA4A" w14:textId="7D458429" w:rsidR="001A75A1" w:rsidRDefault="001A75A1" w:rsidP="001A75A1">
      <w:pPr>
        <w:pStyle w:val="libNormal"/>
      </w:pPr>
      <w:r>
        <w:rPr>
          <w:rtl/>
        </w:rPr>
        <w:t>وتوهم أن حال القياس ها هنا ليس في تحقق ال</w:t>
      </w:r>
      <w:r w:rsidR="00342BB6">
        <w:rPr>
          <w:rFonts w:hint="cs"/>
          <w:rtl/>
        </w:rPr>
        <w:t>أ</w:t>
      </w:r>
      <w:r>
        <w:rPr>
          <w:rtl/>
        </w:rPr>
        <w:t>قوائية به إلا كحاله فيما ينقح به موضوع آخر ذوحكم، من دون اعتماد عليه في مسألة أ</w:t>
      </w:r>
      <w:r w:rsidR="00342BB6">
        <w:rPr>
          <w:rFonts w:hint="cs"/>
          <w:rtl/>
        </w:rPr>
        <w:t>ُ</w:t>
      </w:r>
      <w:r>
        <w:rPr>
          <w:rtl/>
        </w:rPr>
        <w:t>صولية</w:t>
      </w:r>
      <w:r w:rsidRPr="00D92983">
        <w:rPr>
          <w:rStyle w:val="libFootnotenumChar"/>
          <w:rtl/>
        </w:rPr>
        <w:t>(1)</w:t>
      </w:r>
      <w:r>
        <w:rPr>
          <w:rtl/>
        </w:rPr>
        <w:t xml:space="preserve"> ولا فرعية، قياس مع الفارق، لوضوح الفرق بين المقام والقياس في الموضوعات الخارجية الصرفة، فإن القياس المعمول فيها ليس في الدين، فيكون إفساده أكثر من إصلاحه، وهذا بخلاف المعمول في المقام، فإنه نحو إعمال له في الدين، ضرورة أن</w:t>
      </w:r>
      <w:r w:rsidR="00342BB6">
        <w:rPr>
          <w:rFonts w:hint="cs"/>
          <w:rtl/>
        </w:rPr>
        <w:t>ّ</w:t>
      </w:r>
      <w:r>
        <w:rPr>
          <w:rtl/>
        </w:rPr>
        <w:t>ه لولاه لما تعي</w:t>
      </w:r>
      <w:r w:rsidR="00342BB6">
        <w:rPr>
          <w:rFonts w:hint="cs"/>
          <w:rtl/>
        </w:rPr>
        <w:t>ّ</w:t>
      </w:r>
      <w:r>
        <w:rPr>
          <w:rtl/>
        </w:rPr>
        <w:t>ن الخبر الموافق له للحجية بعد سقوطه عن الحجي</w:t>
      </w:r>
      <w:r w:rsidR="00342BB6">
        <w:rPr>
          <w:rFonts w:hint="cs"/>
          <w:rtl/>
        </w:rPr>
        <w:t>ّ</w:t>
      </w:r>
      <w:r>
        <w:rPr>
          <w:rtl/>
        </w:rPr>
        <w:t>ة بمقتضى أدلة الاعتبار، والتخيير بينه وبين معارضه بمقتضى أدل</w:t>
      </w:r>
      <w:r w:rsidR="00342BB6">
        <w:rPr>
          <w:rFonts w:hint="cs"/>
          <w:rtl/>
        </w:rPr>
        <w:t>ّ</w:t>
      </w:r>
      <w:r>
        <w:rPr>
          <w:rtl/>
        </w:rPr>
        <w:t xml:space="preserve">ة العلاج، </w:t>
      </w:r>
      <w:r w:rsidR="00CF3A6F">
        <w:rPr>
          <w:rtl/>
        </w:rPr>
        <w:t>فتأم</w:t>
      </w:r>
      <w:r w:rsidR="00342BB6">
        <w:rPr>
          <w:rFonts w:hint="cs"/>
          <w:rtl/>
        </w:rPr>
        <w:t>ّ</w:t>
      </w:r>
      <w:r w:rsidR="00CF3A6F">
        <w:rPr>
          <w:rtl/>
        </w:rPr>
        <w:t>ل جيداً</w:t>
      </w:r>
      <w:r>
        <w:rPr>
          <w:rtl/>
        </w:rPr>
        <w:t>.</w:t>
      </w:r>
    </w:p>
    <w:p w14:paraId="301DBCA7" w14:textId="3831D83B" w:rsidR="001A75A1" w:rsidRDefault="001A75A1" w:rsidP="001A75A1">
      <w:pPr>
        <w:pStyle w:val="libNormal"/>
      </w:pPr>
      <w:r>
        <w:rPr>
          <w:rtl/>
        </w:rPr>
        <w:t>وأم</w:t>
      </w:r>
      <w:r w:rsidR="00342BB6">
        <w:rPr>
          <w:rFonts w:hint="cs"/>
          <w:rtl/>
        </w:rPr>
        <w:t>ّ</w:t>
      </w:r>
      <w:r>
        <w:rPr>
          <w:rtl/>
        </w:rPr>
        <w:t>ا ما إذا اعتضد بما كان دليلا</w:t>
      </w:r>
      <w:r w:rsidR="00342BB6">
        <w:rPr>
          <w:rFonts w:hint="cs"/>
          <w:rtl/>
        </w:rPr>
        <w:t>ً</w:t>
      </w:r>
      <w:r>
        <w:rPr>
          <w:rtl/>
        </w:rPr>
        <w:t xml:space="preserve"> مستقلا</w:t>
      </w:r>
      <w:r w:rsidR="00342BB6">
        <w:rPr>
          <w:rFonts w:hint="cs"/>
          <w:rtl/>
        </w:rPr>
        <w:t>ً</w:t>
      </w:r>
      <w:r>
        <w:rPr>
          <w:rtl/>
        </w:rPr>
        <w:t xml:space="preserve"> في نفسه، كالكتاب والسنة القطعية، فالمعارض المخالف ل</w:t>
      </w:r>
      <w:r w:rsidR="00342BB6">
        <w:rPr>
          <w:rFonts w:hint="cs"/>
          <w:rtl/>
        </w:rPr>
        <w:t>أح</w:t>
      </w:r>
      <w:r>
        <w:rPr>
          <w:rtl/>
        </w:rPr>
        <w:t>دهما إن كانت مخالفته بالمباينة الكلية، فهذه الصورة خارجة عن مورد الترجيح، لعدم حجية الخبر المخالف كذلك من أصله، ولو مع عدم المعارض، فإنه المتيقن من ال</w:t>
      </w:r>
      <w:r w:rsidR="00342BB6">
        <w:rPr>
          <w:rFonts w:hint="cs"/>
          <w:rtl/>
        </w:rPr>
        <w:t>أ</w:t>
      </w:r>
      <w:r>
        <w:rPr>
          <w:rtl/>
        </w:rPr>
        <w:t>خبار الدالة على أنه زخرف أو باطل، أو أن</w:t>
      </w:r>
      <w:r w:rsidR="00342BB6">
        <w:rPr>
          <w:rFonts w:hint="cs"/>
          <w:rtl/>
        </w:rPr>
        <w:t>ّ</w:t>
      </w:r>
      <w:r>
        <w:rPr>
          <w:rtl/>
        </w:rPr>
        <w:t>ه: لم نقله، أو غير ذلك</w:t>
      </w:r>
      <w:r w:rsidRPr="00D92983">
        <w:rPr>
          <w:rStyle w:val="libFootnotenumChar"/>
          <w:rtl/>
        </w:rPr>
        <w:t>(2)</w:t>
      </w:r>
      <w:r>
        <w:rPr>
          <w:rtl/>
        </w:rPr>
        <w:t>.</w:t>
      </w:r>
    </w:p>
    <w:p w14:paraId="7FDB2F5A" w14:textId="56714D88" w:rsidR="001A75A1" w:rsidRDefault="001A75A1" w:rsidP="001A75A1">
      <w:pPr>
        <w:pStyle w:val="libNormal"/>
      </w:pPr>
      <w:r>
        <w:rPr>
          <w:rtl/>
        </w:rPr>
        <w:t>وإن كانت مخالفته بالعموم والخصوص المطلق، فقضية القاعدة فيها، وإن كانت ملاحظة المرجحات بينه وبين الموافق وتخصيص الكتاب به تعيينا</w:t>
      </w:r>
      <w:r w:rsidR="00342BB6">
        <w:rPr>
          <w:rFonts w:hint="cs"/>
          <w:rtl/>
        </w:rPr>
        <w:t>ً</w:t>
      </w:r>
      <w:r>
        <w:rPr>
          <w:rtl/>
        </w:rPr>
        <w:t xml:space="preserve"> أو تخييرا</w:t>
      </w:r>
      <w:r w:rsidR="00342BB6">
        <w:rPr>
          <w:rFonts w:hint="cs"/>
          <w:rtl/>
        </w:rPr>
        <w:t>ً</w:t>
      </w:r>
      <w:r>
        <w:rPr>
          <w:rtl/>
        </w:rPr>
        <w:t>، لو لم يكن الترجيح في الموافق، بناء</w:t>
      </w:r>
      <w:r w:rsidR="00342BB6">
        <w:rPr>
          <w:rFonts w:hint="cs"/>
          <w:rtl/>
        </w:rPr>
        <w:t>ً</w:t>
      </w:r>
      <w:r>
        <w:rPr>
          <w:rtl/>
        </w:rPr>
        <w:t xml:space="preserve"> على جواز تخصيص الكتاب بخبر الواحد، إلا أن ال</w:t>
      </w:r>
      <w:r w:rsidR="00342BB6">
        <w:rPr>
          <w:rFonts w:hint="cs"/>
          <w:rtl/>
        </w:rPr>
        <w:t>أ</w:t>
      </w:r>
      <w:r>
        <w:rPr>
          <w:rtl/>
        </w:rPr>
        <w:t>خبار الدالة على أخذ الموافق من المتعارضين غير قاصرة عن العموم لهذه الصورة، لو قيل بأنها في مقام ترجيح أحدهما لا تعيين الحجة عن اللاحجة، كما نزلناها عليه، ويؤيده أخبار</w:t>
      </w:r>
      <w:r w:rsidRPr="00D92983">
        <w:rPr>
          <w:rStyle w:val="libFootnotenumChar"/>
          <w:rtl/>
        </w:rPr>
        <w:t>(3)</w:t>
      </w:r>
      <w:r>
        <w:rPr>
          <w:rtl/>
        </w:rPr>
        <w:t xml:space="preserve"> العرض على الكتاب الدالة على عدم حجية المخالف من</w:t>
      </w:r>
    </w:p>
    <w:p w14:paraId="16B483FD" w14:textId="77777777" w:rsidR="001A75A1" w:rsidRDefault="00D7791C" w:rsidP="00D7791C">
      <w:pPr>
        <w:pStyle w:val="libLine"/>
      </w:pPr>
      <w:r>
        <w:rPr>
          <w:rtl/>
        </w:rPr>
        <w:t>____________________</w:t>
      </w:r>
    </w:p>
    <w:p w14:paraId="263830CB" w14:textId="5C8568E3" w:rsidR="001A75A1" w:rsidRDefault="001A75A1" w:rsidP="00A627F7">
      <w:pPr>
        <w:pStyle w:val="libFootnote0"/>
      </w:pPr>
      <w:r w:rsidRPr="00A627F7">
        <w:rPr>
          <w:rtl/>
        </w:rPr>
        <w:t>(1)</w:t>
      </w:r>
      <w:r>
        <w:rPr>
          <w:rtl/>
        </w:rPr>
        <w:t xml:space="preserve"> في</w:t>
      </w:r>
      <w:r w:rsidR="0077545E">
        <w:rPr>
          <w:rtl/>
        </w:rPr>
        <w:t xml:space="preserve"> «ب»</w:t>
      </w:r>
      <w:r>
        <w:rPr>
          <w:rtl/>
        </w:rPr>
        <w:t>: في مسألة ال</w:t>
      </w:r>
      <w:r w:rsidR="00342BB6">
        <w:rPr>
          <w:rFonts w:hint="cs"/>
          <w:rtl/>
        </w:rPr>
        <w:t>أ</w:t>
      </w:r>
      <w:r>
        <w:rPr>
          <w:rtl/>
        </w:rPr>
        <w:t>صولية ولا فرعية.</w:t>
      </w:r>
    </w:p>
    <w:p w14:paraId="54B491D8" w14:textId="77777777" w:rsidR="001A75A1" w:rsidRDefault="001A75A1" w:rsidP="00A627F7">
      <w:pPr>
        <w:pStyle w:val="libFootnote0"/>
      </w:pPr>
      <w:r w:rsidRPr="00A627F7">
        <w:rPr>
          <w:rtl/>
        </w:rPr>
        <w:t>(2)</w:t>
      </w:r>
      <w:r>
        <w:rPr>
          <w:rtl/>
        </w:rPr>
        <w:t xml:space="preserve"> راجع ص 444، هامش 2.</w:t>
      </w:r>
    </w:p>
    <w:p w14:paraId="317D8FCD" w14:textId="0FE3E304" w:rsidR="001A75A1" w:rsidRDefault="001A75A1" w:rsidP="00342BB6">
      <w:pPr>
        <w:pStyle w:val="libFootnote0"/>
      </w:pPr>
      <w:r w:rsidRPr="00A627F7">
        <w:rPr>
          <w:rtl/>
        </w:rPr>
        <w:t>(3)</w:t>
      </w:r>
      <w:r>
        <w:rPr>
          <w:rtl/>
        </w:rPr>
        <w:t xml:space="preserve"> وسائل الشيعة 18: 78، الباب 9 من أبواب صفات القاضي / الاحاديث 10، 11، 12، 14،</w:t>
      </w:r>
    </w:p>
    <w:p w14:paraId="390286D0" w14:textId="77777777" w:rsidR="001A75A1" w:rsidRDefault="00D7791C" w:rsidP="001A75A1">
      <w:pPr>
        <w:pStyle w:val="libNormal"/>
      </w:pPr>
      <w:r>
        <w:rPr>
          <w:rtl/>
        </w:rPr>
        <w:br w:type="page"/>
      </w:r>
    </w:p>
    <w:p w14:paraId="30FA9D26" w14:textId="7EFFFCEC" w:rsidR="001A75A1" w:rsidRDefault="001A75A1" w:rsidP="00A627F7">
      <w:pPr>
        <w:pStyle w:val="libNormal0"/>
      </w:pPr>
      <w:r>
        <w:rPr>
          <w:rtl/>
        </w:rPr>
        <w:lastRenderedPageBreak/>
        <w:t>أصله، فإنهما تفرغان عن لسان واحد، فلا وجه لحمل المخالفة في أحدهما على خلاف المخالفة في ال</w:t>
      </w:r>
      <w:r w:rsidR="00342BB6">
        <w:rPr>
          <w:rFonts w:hint="cs"/>
          <w:rtl/>
        </w:rPr>
        <w:t>أ</w:t>
      </w:r>
      <w:r>
        <w:rPr>
          <w:rtl/>
        </w:rPr>
        <w:t>خرى، كما لا يخفى.</w:t>
      </w:r>
    </w:p>
    <w:p w14:paraId="196B8E81" w14:textId="5A2FB4FA" w:rsidR="001A75A1" w:rsidRDefault="001A75A1" w:rsidP="001A75A1">
      <w:pPr>
        <w:pStyle w:val="libNormal"/>
      </w:pPr>
      <w:r>
        <w:rPr>
          <w:rtl/>
        </w:rPr>
        <w:t>اللهم</w:t>
      </w:r>
      <w:r w:rsidR="00342BB6">
        <w:rPr>
          <w:rFonts w:hint="cs"/>
          <w:rtl/>
        </w:rPr>
        <w:t>ّ</w:t>
      </w:r>
      <w:r>
        <w:rPr>
          <w:rtl/>
        </w:rPr>
        <w:t xml:space="preserve"> إلا أن يقال: نعم، إلا أن دعوى اختصاص هذه الطائفة بما إذا كانت المخالفة بالمباينة - بقرينة القطع بصدور المخالف الغير المباين عنهم عليهم السلام كثيرا</w:t>
      </w:r>
      <w:r w:rsidR="00342BB6">
        <w:rPr>
          <w:rFonts w:hint="cs"/>
          <w:rtl/>
        </w:rPr>
        <w:t>ً</w:t>
      </w:r>
      <w:r>
        <w:rPr>
          <w:rtl/>
        </w:rPr>
        <w:t>، وإ</w:t>
      </w:r>
      <w:r w:rsidR="00342BB6">
        <w:rPr>
          <w:rFonts w:hint="cs"/>
          <w:rtl/>
        </w:rPr>
        <w:t>ِ</w:t>
      </w:r>
      <w:r>
        <w:rPr>
          <w:rtl/>
        </w:rPr>
        <w:t>باء</w:t>
      </w:r>
      <w:r w:rsidR="00342BB6">
        <w:rPr>
          <w:rFonts w:hint="cs"/>
          <w:rtl/>
        </w:rPr>
        <w:t>ِ</w:t>
      </w:r>
      <w:r>
        <w:rPr>
          <w:rtl/>
        </w:rPr>
        <w:t xml:space="preserve"> مثل: ما خالف قول ربنا لم أقله، أو زخرف أو باطل عن التخصيص - غير بعيدة، وإن كانت المخالفة بالعموم والخصوص من وجه، فالظاهر أنها كالمخالفة في الصورة ال</w:t>
      </w:r>
      <w:r w:rsidR="00342BB6">
        <w:rPr>
          <w:rFonts w:hint="cs"/>
          <w:rtl/>
        </w:rPr>
        <w:t>أُ</w:t>
      </w:r>
      <w:r>
        <w:rPr>
          <w:rtl/>
        </w:rPr>
        <w:t>ولى كما لا يخفى، وأما الترجيح بمثل الاستصحاب، كما وقع في كلام غير واحد من ال</w:t>
      </w:r>
      <w:r w:rsidR="00342BB6">
        <w:rPr>
          <w:rFonts w:hint="cs"/>
          <w:rtl/>
        </w:rPr>
        <w:t>أ</w:t>
      </w:r>
      <w:r>
        <w:rPr>
          <w:rtl/>
        </w:rPr>
        <w:t>صحاب، فالظاهر أنه</w:t>
      </w:r>
      <w:r w:rsidR="00CD5CCB">
        <w:rPr>
          <w:rtl/>
        </w:rPr>
        <w:t xml:space="preserve"> لأجل </w:t>
      </w:r>
      <w:r>
        <w:rPr>
          <w:rtl/>
        </w:rPr>
        <w:t>اعتباره من باب الظن</w:t>
      </w:r>
      <w:r w:rsidR="00342BB6">
        <w:rPr>
          <w:rFonts w:hint="cs"/>
          <w:rtl/>
        </w:rPr>
        <w:t>ّ</w:t>
      </w:r>
      <w:r>
        <w:rPr>
          <w:rtl/>
        </w:rPr>
        <w:t xml:space="preserve"> والطريقية عندهم، وأما بناء</w:t>
      </w:r>
      <w:r w:rsidR="00342BB6">
        <w:rPr>
          <w:rFonts w:hint="cs"/>
          <w:rtl/>
        </w:rPr>
        <w:t>ً</w:t>
      </w:r>
      <w:r>
        <w:rPr>
          <w:rtl/>
        </w:rPr>
        <w:t xml:space="preserve"> على اعتباره تعبدا</w:t>
      </w:r>
      <w:r w:rsidR="00342BB6">
        <w:rPr>
          <w:rFonts w:hint="cs"/>
          <w:rtl/>
        </w:rPr>
        <w:t>ً</w:t>
      </w:r>
      <w:r>
        <w:rPr>
          <w:rtl/>
        </w:rPr>
        <w:t xml:space="preserve"> من باب ال</w:t>
      </w:r>
      <w:r w:rsidR="00342BB6">
        <w:rPr>
          <w:rFonts w:hint="cs"/>
          <w:rtl/>
        </w:rPr>
        <w:t>أ</w:t>
      </w:r>
      <w:r>
        <w:rPr>
          <w:rtl/>
        </w:rPr>
        <w:t>خبار وظيفة</w:t>
      </w:r>
      <w:r w:rsidR="00342BB6">
        <w:rPr>
          <w:rFonts w:hint="cs"/>
          <w:rtl/>
        </w:rPr>
        <w:t>ً</w:t>
      </w:r>
      <w:r>
        <w:rPr>
          <w:rtl/>
        </w:rPr>
        <w:t xml:space="preserve"> للشاك، كما هو المختار، كسائر ال</w:t>
      </w:r>
      <w:r w:rsidR="00342BB6">
        <w:rPr>
          <w:rFonts w:hint="cs"/>
          <w:rtl/>
        </w:rPr>
        <w:t>أُ</w:t>
      </w:r>
      <w:r>
        <w:rPr>
          <w:rtl/>
        </w:rPr>
        <w:t>صول العملية التي يكون كذلك عقلا</w:t>
      </w:r>
      <w:r w:rsidR="00342BB6">
        <w:rPr>
          <w:rFonts w:hint="cs"/>
          <w:rtl/>
        </w:rPr>
        <w:t>ً</w:t>
      </w:r>
      <w:r>
        <w:rPr>
          <w:rtl/>
        </w:rPr>
        <w:t xml:space="preserve"> أو نقلا</w:t>
      </w:r>
      <w:r w:rsidR="00342BB6">
        <w:rPr>
          <w:rFonts w:hint="cs"/>
          <w:rtl/>
        </w:rPr>
        <w:t>ً</w:t>
      </w:r>
      <w:r>
        <w:rPr>
          <w:rtl/>
        </w:rPr>
        <w:t>، فلا وجه للترجيح به أصلا</w:t>
      </w:r>
      <w:r w:rsidR="00342BB6">
        <w:rPr>
          <w:rFonts w:hint="cs"/>
          <w:rtl/>
        </w:rPr>
        <w:t>ً</w:t>
      </w:r>
      <w:r>
        <w:rPr>
          <w:rtl/>
        </w:rPr>
        <w:t>، لعدم تقوية مضمون الخبر بموافقته، ولو بملاحظة دليل اعتباره كما لا يخفى.</w:t>
      </w:r>
    </w:p>
    <w:p w14:paraId="4E469A38" w14:textId="39FAAA35" w:rsidR="001A75A1" w:rsidRDefault="001A75A1" w:rsidP="001A75A1">
      <w:pPr>
        <w:pStyle w:val="libNormal"/>
        <w:rPr>
          <w:rtl/>
        </w:rPr>
      </w:pPr>
      <w:r>
        <w:rPr>
          <w:rtl/>
        </w:rPr>
        <w:t>هذا آخر ما اردنا إيراده، والحمد لله أولا وآخرا وباطنا وظاهرا.</w:t>
      </w:r>
    </w:p>
    <w:p w14:paraId="680D7732" w14:textId="35187DFA" w:rsidR="00A1565C" w:rsidRPr="00A1565C" w:rsidRDefault="00342BB6" w:rsidP="00A1565C">
      <w:pPr>
        <w:pStyle w:val="libLine"/>
      </w:pPr>
      <w:r>
        <w:rPr>
          <w:rtl/>
        </w:rPr>
        <w:t>____________________</w:t>
      </w:r>
    </w:p>
    <w:p w14:paraId="3488CF9E" w14:textId="2FD92304" w:rsidR="00342BB6" w:rsidRDefault="00342BB6" w:rsidP="00A1565C">
      <w:pPr>
        <w:pStyle w:val="libFootnote0"/>
      </w:pPr>
      <w:r>
        <w:rPr>
          <w:rtl/>
        </w:rPr>
        <w:t>1</w:t>
      </w:r>
      <w:r>
        <w:rPr>
          <w:rFonts w:hint="cs"/>
          <w:rtl/>
        </w:rPr>
        <w:t>5</w:t>
      </w:r>
      <w:r>
        <w:rPr>
          <w:rtl/>
        </w:rPr>
        <w:t>، 18</w:t>
      </w:r>
      <w:r w:rsidR="00A1565C">
        <w:rPr>
          <w:rFonts w:hint="cs"/>
          <w:rtl/>
        </w:rPr>
        <w:t>.</w:t>
      </w:r>
    </w:p>
    <w:p w14:paraId="7F91BEF4" w14:textId="77FE3F1F" w:rsidR="00342BB6" w:rsidRDefault="00342BB6" w:rsidP="00342BB6">
      <w:pPr>
        <w:pStyle w:val="libFootnote0"/>
      </w:pPr>
      <w:r>
        <w:rPr>
          <w:rtl/>
        </w:rPr>
        <w:t>والمحاسن 1: 220، كتاب مصابيح الظلم، الباب 11، ال</w:t>
      </w:r>
      <w:r w:rsidR="009F7D4E">
        <w:rPr>
          <w:rFonts w:hint="cs"/>
          <w:rtl/>
        </w:rPr>
        <w:t>أ</w:t>
      </w:r>
      <w:r>
        <w:rPr>
          <w:rtl/>
        </w:rPr>
        <w:t>حاديث 128 إلى 131.وص 225، الباب 12.الحديث 145 وص 226، الباب 14، الحديث 150.</w:t>
      </w:r>
    </w:p>
    <w:p w14:paraId="05972865" w14:textId="77777777" w:rsidR="00A627F7" w:rsidRDefault="00A627F7" w:rsidP="00A627F7">
      <w:pPr>
        <w:pStyle w:val="libNormal"/>
      </w:pPr>
      <w:r>
        <w:rPr>
          <w:rtl/>
        </w:rPr>
        <w:br w:type="page"/>
      </w:r>
    </w:p>
    <w:p w14:paraId="0AD6A406" w14:textId="675F2590" w:rsidR="009F7D4E" w:rsidRDefault="001A75A1" w:rsidP="009F7D4E">
      <w:pPr>
        <w:pStyle w:val="Heading1"/>
        <w:rPr>
          <w:rtl/>
        </w:rPr>
      </w:pPr>
      <w:bookmarkStart w:id="33" w:name="_Toc46489181"/>
      <w:r>
        <w:rPr>
          <w:rtl/>
        </w:rPr>
        <w:lastRenderedPageBreak/>
        <w:t>الخاتمة</w:t>
      </w:r>
      <w:bookmarkEnd w:id="33"/>
    </w:p>
    <w:p w14:paraId="12F55A33" w14:textId="6F4024F4" w:rsidR="001A75A1" w:rsidRDefault="001A75A1" w:rsidP="009F7D4E">
      <w:pPr>
        <w:pStyle w:val="Heading1"/>
      </w:pPr>
      <w:r>
        <w:rPr>
          <w:rtl/>
        </w:rPr>
        <w:t xml:space="preserve"> </w:t>
      </w:r>
      <w:bookmarkStart w:id="34" w:name="_Toc46489182"/>
      <w:r>
        <w:rPr>
          <w:rtl/>
        </w:rPr>
        <w:t>الاجتهاد والتقليد</w:t>
      </w:r>
      <w:bookmarkEnd w:id="34"/>
    </w:p>
    <w:p w14:paraId="7F12DABF" w14:textId="77777777" w:rsidR="008C76E8" w:rsidRDefault="008C76E8" w:rsidP="008C76E8">
      <w:pPr>
        <w:pStyle w:val="libNormal"/>
      </w:pPr>
      <w:r>
        <w:rPr>
          <w:rtl/>
        </w:rPr>
        <w:br w:type="page"/>
      </w:r>
    </w:p>
    <w:p w14:paraId="115ED484" w14:textId="77777777" w:rsidR="008C76E8" w:rsidRDefault="008C76E8" w:rsidP="009F7D4E">
      <w:pPr>
        <w:pStyle w:val="Heading1"/>
      </w:pPr>
      <w:r>
        <w:rPr>
          <w:rtl/>
        </w:rPr>
        <w:lastRenderedPageBreak/>
        <w:br w:type="page"/>
      </w:r>
    </w:p>
    <w:p w14:paraId="0F1C165F" w14:textId="77777777" w:rsidR="009F7D4E" w:rsidRPr="00397FBF" w:rsidRDefault="009F7D4E" w:rsidP="00397FBF">
      <w:pPr>
        <w:pStyle w:val="Heading2Center"/>
      </w:pPr>
      <w:bookmarkStart w:id="35" w:name="_Toc46489183"/>
      <w:r w:rsidRPr="00397FBF">
        <w:rPr>
          <w:rtl/>
        </w:rPr>
        <w:lastRenderedPageBreak/>
        <w:t>أما الخاتمة: فهي فيما يتعلق بالاجتهاد والتقليد</w:t>
      </w:r>
      <w:bookmarkEnd w:id="35"/>
    </w:p>
    <w:p w14:paraId="4392EB97" w14:textId="77777777" w:rsidR="009F7D4E" w:rsidRPr="00397FBF" w:rsidRDefault="009F7D4E" w:rsidP="00397FBF">
      <w:pPr>
        <w:pStyle w:val="Heading2Center"/>
      </w:pPr>
      <w:bookmarkStart w:id="36" w:name="_Toc46489184"/>
      <w:r w:rsidRPr="00397FBF">
        <w:rPr>
          <w:rtl/>
        </w:rPr>
        <w:t>فصل</w:t>
      </w:r>
      <w:bookmarkEnd w:id="36"/>
    </w:p>
    <w:p w14:paraId="7664D8B8" w14:textId="01B523D7" w:rsidR="009F7D4E" w:rsidRDefault="009F7D4E" w:rsidP="009F7D4E">
      <w:pPr>
        <w:pStyle w:val="libNormal"/>
      </w:pPr>
      <w:r>
        <w:rPr>
          <w:rtl/>
        </w:rPr>
        <w:t>الاجتهاد لغة</w:t>
      </w:r>
      <w:r>
        <w:rPr>
          <w:rFonts w:hint="cs"/>
          <w:rtl/>
        </w:rPr>
        <w:t>ً</w:t>
      </w:r>
      <w:r>
        <w:rPr>
          <w:rtl/>
        </w:rPr>
        <w:t>: تحمل المشقة، واصطلاحا</w:t>
      </w:r>
      <w:r>
        <w:rPr>
          <w:rFonts w:hint="cs"/>
          <w:rtl/>
        </w:rPr>
        <w:t>ً</w:t>
      </w:r>
      <w:r>
        <w:rPr>
          <w:rtl/>
        </w:rPr>
        <w:t xml:space="preserve"> كما عن الحاجبي</w:t>
      </w:r>
      <w:r w:rsidRPr="00D92983">
        <w:rPr>
          <w:rStyle w:val="libFootnotenumChar"/>
          <w:rtl/>
        </w:rPr>
        <w:t>(1)</w:t>
      </w:r>
      <w:r>
        <w:rPr>
          <w:rtl/>
        </w:rPr>
        <w:t xml:space="preserve"> والعلامة</w:t>
      </w:r>
      <w:r w:rsidRPr="00D92983">
        <w:rPr>
          <w:rStyle w:val="libFootnotenumChar"/>
          <w:rtl/>
        </w:rPr>
        <w:t>(2)</w:t>
      </w:r>
      <w:r>
        <w:rPr>
          <w:rtl/>
        </w:rPr>
        <w:t>: استفراغ الوسع في تحصيل الظن بالحكم الشرعي ، وعن غيرهما</w:t>
      </w:r>
      <w:r w:rsidRPr="00D92983">
        <w:rPr>
          <w:rStyle w:val="libFootnotenumChar"/>
          <w:rtl/>
        </w:rPr>
        <w:t>(3)</w:t>
      </w:r>
      <w:r>
        <w:rPr>
          <w:rtl/>
        </w:rPr>
        <w:t>: ملكة يقتدر بها على استنباط الحكم الشرعي الفرعي من ال</w:t>
      </w:r>
      <w:r>
        <w:rPr>
          <w:rFonts w:hint="cs"/>
          <w:rtl/>
        </w:rPr>
        <w:t>أ</w:t>
      </w:r>
      <w:r>
        <w:rPr>
          <w:rtl/>
        </w:rPr>
        <w:t>صل فعلا</w:t>
      </w:r>
      <w:r>
        <w:rPr>
          <w:rFonts w:hint="cs"/>
          <w:rtl/>
        </w:rPr>
        <w:t>ً</w:t>
      </w:r>
      <w:r>
        <w:rPr>
          <w:rtl/>
        </w:rPr>
        <w:t xml:space="preserve"> أو قوة قريبة.</w:t>
      </w:r>
    </w:p>
    <w:p w14:paraId="15DAF505" w14:textId="3BB40700" w:rsidR="009F7D4E" w:rsidRDefault="009F7D4E" w:rsidP="009F7D4E">
      <w:pPr>
        <w:pStyle w:val="libNormal"/>
      </w:pPr>
      <w:r>
        <w:rPr>
          <w:rtl/>
        </w:rPr>
        <w:t>ولا يخفى أن اختلاف عباراتهم في بيان معناه اصطلاحا</w:t>
      </w:r>
      <w:r>
        <w:rPr>
          <w:rFonts w:hint="cs"/>
          <w:rtl/>
        </w:rPr>
        <w:t>ً</w:t>
      </w:r>
      <w:r>
        <w:rPr>
          <w:rtl/>
        </w:rPr>
        <w:t>، ليس من جهة الاختلاف في حقيقته وماهيته، لوضوح أنهم ليسوا في مقام بيان حد</w:t>
      </w:r>
      <w:r>
        <w:rPr>
          <w:rFonts w:hint="cs"/>
          <w:rtl/>
        </w:rPr>
        <w:t>ّ</w:t>
      </w:r>
      <w:r>
        <w:rPr>
          <w:rtl/>
        </w:rPr>
        <w:t>ه أو رسمه، بل إنما كانوا في مقام شرح اسمه وال</w:t>
      </w:r>
      <w:r>
        <w:rPr>
          <w:rFonts w:hint="cs"/>
          <w:rtl/>
        </w:rPr>
        <w:t>إ</w:t>
      </w:r>
      <w:r>
        <w:rPr>
          <w:rtl/>
        </w:rPr>
        <w:t>شارة إليه بلفظ آخر وإن لم يكن مساويا</w:t>
      </w:r>
      <w:r>
        <w:rPr>
          <w:rFonts w:hint="cs"/>
          <w:rtl/>
        </w:rPr>
        <w:t>ً</w:t>
      </w:r>
      <w:r>
        <w:rPr>
          <w:rtl/>
        </w:rPr>
        <w:t xml:space="preserve"> له بحسب مفهومه، كاللغوي في بيان معاني ال</w:t>
      </w:r>
      <w:r>
        <w:rPr>
          <w:rFonts w:hint="cs"/>
          <w:rtl/>
        </w:rPr>
        <w:t>أ</w:t>
      </w:r>
      <w:r>
        <w:rPr>
          <w:rtl/>
        </w:rPr>
        <w:t>لفاظ بتبديل لفظ بلفظ آخر، ولو كان أخص</w:t>
      </w:r>
      <w:r>
        <w:rPr>
          <w:rFonts w:hint="cs"/>
          <w:rtl/>
        </w:rPr>
        <w:t>ّ</w:t>
      </w:r>
      <w:r>
        <w:rPr>
          <w:rtl/>
        </w:rPr>
        <w:t xml:space="preserve"> منه مفهوما</w:t>
      </w:r>
      <w:r>
        <w:rPr>
          <w:rFonts w:hint="cs"/>
          <w:rtl/>
        </w:rPr>
        <w:t>ً</w:t>
      </w:r>
      <w:r>
        <w:rPr>
          <w:rtl/>
        </w:rPr>
        <w:t xml:space="preserve"> أو أعم</w:t>
      </w:r>
      <w:r>
        <w:rPr>
          <w:rFonts w:hint="cs"/>
          <w:rtl/>
        </w:rPr>
        <w:t>ّ</w:t>
      </w:r>
      <w:r>
        <w:rPr>
          <w:rtl/>
        </w:rPr>
        <w:t>.</w:t>
      </w:r>
    </w:p>
    <w:p w14:paraId="0BF68322" w14:textId="2AAE7270" w:rsidR="009F7D4E" w:rsidRDefault="009F7D4E" w:rsidP="009F7D4E">
      <w:pPr>
        <w:pStyle w:val="libNormal"/>
      </w:pPr>
      <w:r>
        <w:rPr>
          <w:rtl/>
        </w:rPr>
        <w:t>ومن هنا انقدح أنه لا وقع لل</w:t>
      </w:r>
      <w:r>
        <w:rPr>
          <w:rFonts w:hint="cs"/>
          <w:rtl/>
        </w:rPr>
        <w:t>إ</w:t>
      </w:r>
      <w:r>
        <w:rPr>
          <w:rtl/>
        </w:rPr>
        <w:t>يراد على تعريفاته بعدم الانعكاس أو الاطراد، كما هو الحال في تعريف جل ال</w:t>
      </w:r>
      <w:r>
        <w:rPr>
          <w:rFonts w:hint="cs"/>
          <w:rtl/>
        </w:rPr>
        <w:t>أ</w:t>
      </w:r>
      <w:r>
        <w:rPr>
          <w:rtl/>
        </w:rPr>
        <w:t>شياء لولا الكل، ضرورة عدم ال</w:t>
      </w:r>
      <w:r>
        <w:rPr>
          <w:rFonts w:hint="cs"/>
          <w:rtl/>
        </w:rPr>
        <w:t>إ</w:t>
      </w:r>
      <w:r>
        <w:rPr>
          <w:rtl/>
        </w:rPr>
        <w:t>حاطة بها بكنهها، أو بخواصها الموجبة لامتيازها عما عداها، لغير علام الغيوب، فافهم.</w:t>
      </w:r>
    </w:p>
    <w:p w14:paraId="0B115951" w14:textId="77777777" w:rsidR="009F7D4E" w:rsidRDefault="009F7D4E" w:rsidP="009F7D4E">
      <w:pPr>
        <w:pStyle w:val="libLine"/>
      </w:pPr>
      <w:r>
        <w:rPr>
          <w:rtl/>
        </w:rPr>
        <w:t>____________________</w:t>
      </w:r>
    </w:p>
    <w:p w14:paraId="339C211D" w14:textId="321E963D" w:rsidR="009F7D4E" w:rsidRDefault="009F7D4E" w:rsidP="009F7D4E">
      <w:pPr>
        <w:pStyle w:val="libFootnote0"/>
      </w:pPr>
      <w:r w:rsidRPr="00A627F7">
        <w:rPr>
          <w:rtl/>
        </w:rPr>
        <w:t>(1)</w:t>
      </w:r>
      <w:r>
        <w:rPr>
          <w:rtl/>
        </w:rPr>
        <w:t xml:space="preserve"> راجع شرح مختصر ال</w:t>
      </w:r>
      <w:r>
        <w:rPr>
          <w:rFonts w:hint="cs"/>
          <w:rtl/>
        </w:rPr>
        <w:t>أ</w:t>
      </w:r>
      <w:r>
        <w:rPr>
          <w:rtl/>
        </w:rPr>
        <w:t>صول / 460، عند الكلام عن الاجتهاد.</w:t>
      </w:r>
    </w:p>
    <w:p w14:paraId="07AF2137" w14:textId="77777777" w:rsidR="009F7D4E" w:rsidRDefault="009F7D4E" w:rsidP="009F7D4E">
      <w:pPr>
        <w:pStyle w:val="libFootnote0"/>
      </w:pPr>
      <w:r w:rsidRPr="00A627F7">
        <w:rPr>
          <w:rtl/>
        </w:rPr>
        <w:t>(2)</w:t>
      </w:r>
      <w:r>
        <w:rPr>
          <w:rtl/>
        </w:rPr>
        <w:t xml:space="preserve"> التهذيب - مخطوط -.</w:t>
      </w:r>
    </w:p>
    <w:p w14:paraId="6499FFFD" w14:textId="0D5AB65E" w:rsidR="009F7D4E" w:rsidRDefault="009F7D4E" w:rsidP="009F7D4E">
      <w:pPr>
        <w:pStyle w:val="libFootnote0"/>
      </w:pPr>
      <w:r w:rsidRPr="00A627F7">
        <w:rPr>
          <w:rtl/>
        </w:rPr>
        <w:t>(3)</w:t>
      </w:r>
      <w:r>
        <w:rPr>
          <w:rtl/>
        </w:rPr>
        <w:t xml:space="preserve"> زبدة ال</w:t>
      </w:r>
      <w:r>
        <w:rPr>
          <w:rFonts w:hint="cs"/>
          <w:rtl/>
        </w:rPr>
        <w:t>أ</w:t>
      </w:r>
      <w:r>
        <w:rPr>
          <w:rtl/>
        </w:rPr>
        <w:t xml:space="preserve">صول للشيخ البهائي </w:t>
      </w:r>
      <w:r w:rsidRPr="00A627F7">
        <w:rPr>
          <w:rStyle w:val="libFootnoteAlaemChar"/>
          <w:rtl/>
        </w:rPr>
        <w:t>رحمه‌الله</w:t>
      </w:r>
      <w:r>
        <w:rPr>
          <w:rtl/>
        </w:rPr>
        <w:t xml:space="preserve"> / 115 المنهج الرابع في الاجتهاد والتقليد.</w:t>
      </w:r>
    </w:p>
    <w:p w14:paraId="7E0B7AA1" w14:textId="2E2CC133" w:rsidR="001A75A1" w:rsidRDefault="00D7791C" w:rsidP="009F7D4E">
      <w:pPr>
        <w:pStyle w:val="libFootnote0"/>
      </w:pPr>
      <w:r>
        <w:rPr>
          <w:rtl/>
        </w:rPr>
        <w:br w:type="page"/>
      </w:r>
    </w:p>
    <w:p w14:paraId="196C78EA" w14:textId="7C0D4780" w:rsidR="001A75A1" w:rsidRDefault="001A75A1" w:rsidP="001A75A1">
      <w:pPr>
        <w:pStyle w:val="libNormal"/>
      </w:pPr>
      <w:r>
        <w:rPr>
          <w:rtl/>
        </w:rPr>
        <w:lastRenderedPageBreak/>
        <w:t>وكيف كان، فال</w:t>
      </w:r>
      <w:r w:rsidR="009F7D4E">
        <w:rPr>
          <w:rFonts w:hint="cs"/>
          <w:rtl/>
        </w:rPr>
        <w:t>أ</w:t>
      </w:r>
      <w:r>
        <w:rPr>
          <w:rtl/>
        </w:rPr>
        <w:t>ولى تبديل الظن بالحكم بالحجة عليه، فإن المناط فيه هو تحصيلها قوة أو فعلا</w:t>
      </w:r>
      <w:r w:rsidR="009F7D4E">
        <w:rPr>
          <w:rFonts w:hint="cs"/>
          <w:rtl/>
        </w:rPr>
        <w:t xml:space="preserve">ً </w:t>
      </w:r>
      <w:r>
        <w:rPr>
          <w:rtl/>
        </w:rPr>
        <w:t>لا الظن حتى عند العامة القائلين بحجيته مطلقا</w:t>
      </w:r>
      <w:r w:rsidR="009F7D4E">
        <w:rPr>
          <w:rFonts w:hint="cs"/>
          <w:rtl/>
        </w:rPr>
        <w:t>ً</w:t>
      </w:r>
      <w:r>
        <w:rPr>
          <w:rtl/>
        </w:rPr>
        <w:t>، أو بعض الخاصة القائل بها عند انسداد باب العلم بال</w:t>
      </w:r>
      <w:r w:rsidR="009F7D4E">
        <w:rPr>
          <w:rFonts w:hint="cs"/>
          <w:rtl/>
        </w:rPr>
        <w:t>أ</w:t>
      </w:r>
      <w:r>
        <w:rPr>
          <w:rtl/>
        </w:rPr>
        <w:t>حكام، فإنه مطلقا</w:t>
      </w:r>
      <w:r w:rsidR="009F7D4E">
        <w:rPr>
          <w:rFonts w:hint="cs"/>
          <w:rtl/>
        </w:rPr>
        <w:t>ً</w:t>
      </w:r>
      <w:r>
        <w:rPr>
          <w:rtl/>
        </w:rPr>
        <w:t xml:space="preserve"> عندهم، أو عند الانسداد عنده من أفراد الحجة، ولذا لا شبهة في كون استفراغ الوسع في تحصيل غيره من أفرادها - من العلم بالحكم أو غيره مما اعتبر من الطرق التعبدية الغير المفيدة للظن ولو نوعا</w:t>
      </w:r>
      <w:r w:rsidR="009F7D4E">
        <w:rPr>
          <w:rFonts w:hint="cs"/>
          <w:rtl/>
        </w:rPr>
        <w:t>ً</w:t>
      </w:r>
      <w:r>
        <w:rPr>
          <w:rtl/>
        </w:rPr>
        <w:t xml:space="preserve"> - اجتهادا</w:t>
      </w:r>
      <w:r w:rsidR="009F7D4E">
        <w:rPr>
          <w:rFonts w:hint="cs"/>
          <w:rtl/>
        </w:rPr>
        <w:t>ً</w:t>
      </w:r>
      <w:r>
        <w:rPr>
          <w:rtl/>
        </w:rPr>
        <w:t xml:space="preserve"> أيضا</w:t>
      </w:r>
      <w:r w:rsidR="009F7D4E">
        <w:rPr>
          <w:rFonts w:hint="cs"/>
          <w:rtl/>
        </w:rPr>
        <w:t>ً</w:t>
      </w:r>
      <w:r>
        <w:rPr>
          <w:rtl/>
        </w:rPr>
        <w:t>.</w:t>
      </w:r>
    </w:p>
    <w:p w14:paraId="71675763" w14:textId="39791639" w:rsidR="001A75A1" w:rsidRDefault="001A75A1" w:rsidP="001A75A1">
      <w:pPr>
        <w:pStyle w:val="libNormal"/>
      </w:pPr>
      <w:r>
        <w:rPr>
          <w:rtl/>
        </w:rPr>
        <w:t>ومنه قد انقدح أنه لا وجه لتأب</w:t>
      </w:r>
      <w:r w:rsidR="009F7D4E">
        <w:rPr>
          <w:rFonts w:hint="cs"/>
          <w:rtl/>
        </w:rPr>
        <w:t>ّ</w:t>
      </w:r>
      <w:r>
        <w:rPr>
          <w:rtl/>
        </w:rPr>
        <w:t>ي ال</w:t>
      </w:r>
      <w:r w:rsidR="009F7D4E">
        <w:rPr>
          <w:rFonts w:hint="cs"/>
          <w:rtl/>
        </w:rPr>
        <w:t>أ</w:t>
      </w:r>
      <w:r>
        <w:rPr>
          <w:rtl/>
        </w:rPr>
        <w:t>خباري عن الاجتهاد بهذا المعنى، فإنه لا محيص عنه كما لا يخفى، غاية</w:t>
      </w:r>
      <w:r w:rsidR="00714E52">
        <w:rPr>
          <w:rtl/>
        </w:rPr>
        <w:t xml:space="preserve"> الأمر </w:t>
      </w:r>
      <w:r>
        <w:rPr>
          <w:rtl/>
        </w:rPr>
        <w:t>له أن ينازع في حجية بعض ما يقول ال</w:t>
      </w:r>
      <w:r w:rsidR="009F7D4E">
        <w:rPr>
          <w:rFonts w:hint="cs"/>
          <w:rtl/>
        </w:rPr>
        <w:t>أ</w:t>
      </w:r>
      <w:r>
        <w:rPr>
          <w:rtl/>
        </w:rPr>
        <w:t>صولي باعتباره ويمنع عنها، وهو غير ضائر بالاتفاق على صحة الاجتهاد بذاك المعنى، ضرورة أنه ربما يقع بين ال</w:t>
      </w:r>
      <w:r w:rsidR="009F7D4E">
        <w:rPr>
          <w:rFonts w:hint="cs"/>
          <w:rtl/>
        </w:rPr>
        <w:t>أ</w:t>
      </w:r>
      <w:r>
        <w:rPr>
          <w:rtl/>
        </w:rPr>
        <w:t>خباريين، كما وقع بينهم وبين ال</w:t>
      </w:r>
      <w:r w:rsidR="009F7D4E">
        <w:rPr>
          <w:rFonts w:hint="cs"/>
          <w:rtl/>
        </w:rPr>
        <w:t>أ</w:t>
      </w:r>
      <w:r>
        <w:rPr>
          <w:rtl/>
        </w:rPr>
        <w:t>صوليين.</w:t>
      </w:r>
    </w:p>
    <w:p w14:paraId="24905B84" w14:textId="75566BFC" w:rsidR="001A75A1" w:rsidRDefault="001A75A1" w:rsidP="008C76E8">
      <w:pPr>
        <w:pStyle w:val="Heading2Center"/>
      </w:pPr>
      <w:bookmarkStart w:id="37" w:name="_Toc46489185"/>
      <w:r>
        <w:rPr>
          <w:rtl/>
        </w:rPr>
        <w:t>فصل</w:t>
      </w:r>
      <w:bookmarkEnd w:id="37"/>
      <w:r>
        <w:rPr>
          <w:rtl/>
        </w:rPr>
        <w:t xml:space="preserve"> </w:t>
      </w:r>
    </w:p>
    <w:p w14:paraId="511395D1" w14:textId="7A843B8F" w:rsidR="001A75A1" w:rsidRDefault="001A75A1" w:rsidP="001A75A1">
      <w:pPr>
        <w:pStyle w:val="libNormal"/>
      </w:pPr>
      <w:r>
        <w:rPr>
          <w:rtl/>
        </w:rPr>
        <w:t>ينقسم الاجتهاد إلى مطلق وتجز</w:t>
      </w:r>
      <w:r w:rsidR="009F7D4E">
        <w:rPr>
          <w:rFonts w:hint="cs"/>
          <w:rtl/>
        </w:rPr>
        <w:t>ٍّ</w:t>
      </w:r>
      <w:r>
        <w:rPr>
          <w:rtl/>
        </w:rPr>
        <w:t>، فالاجتهاد المطلق هو ما يقتدر به على استنباط ال</w:t>
      </w:r>
      <w:r w:rsidR="009F7D4E">
        <w:rPr>
          <w:rFonts w:hint="cs"/>
          <w:rtl/>
        </w:rPr>
        <w:t>أ</w:t>
      </w:r>
      <w:r>
        <w:rPr>
          <w:rtl/>
        </w:rPr>
        <w:t>حكام الفعلية من أمارة معتبرة، أو أصل معتبر عقلا</w:t>
      </w:r>
      <w:r w:rsidR="009F7D4E">
        <w:rPr>
          <w:rFonts w:hint="cs"/>
          <w:rtl/>
        </w:rPr>
        <w:t>ً</w:t>
      </w:r>
      <w:r>
        <w:rPr>
          <w:rtl/>
        </w:rPr>
        <w:t xml:space="preserve"> أو نقلا</w:t>
      </w:r>
      <w:r w:rsidR="009F7D4E">
        <w:rPr>
          <w:rFonts w:hint="cs"/>
          <w:rtl/>
        </w:rPr>
        <w:t>ً</w:t>
      </w:r>
      <w:r>
        <w:rPr>
          <w:rtl/>
        </w:rPr>
        <w:t xml:space="preserve"> </w:t>
      </w:r>
      <w:r w:rsidR="009F7D4E">
        <w:rPr>
          <w:rFonts w:hint="cs"/>
          <w:rtl/>
        </w:rPr>
        <w:t>ف</w:t>
      </w:r>
      <w:r>
        <w:rPr>
          <w:rtl/>
        </w:rPr>
        <w:t>ي الموارد التي لم يظفر فيها بها، والتجزي هو ما يقتدر به على استنباط بعض ال</w:t>
      </w:r>
      <w:r w:rsidR="009F7D4E">
        <w:rPr>
          <w:rFonts w:hint="cs"/>
          <w:rtl/>
        </w:rPr>
        <w:t>أ</w:t>
      </w:r>
      <w:r>
        <w:rPr>
          <w:rtl/>
        </w:rPr>
        <w:t>حكام.</w:t>
      </w:r>
    </w:p>
    <w:p w14:paraId="77675BF9" w14:textId="66E2CE97" w:rsidR="001A75A1" w:rsidRDefault="001A75A1" w:rsidP="001A75A1">
      <w:pPr>
        <w:pStyle w:val="libNormal"/>
      </w:pPr>
      <w:r>
        <w:rPr>
          <w:rtl/>
        </w:rPr>
        <w:t>ثم إنه لا إشكال في إمكان المطلق وحصوله لل</w:t>
      </w:r>
      <w:r w:rsidR="009F7D4E">
        <w:rPr>
          <w:rFonts w:hint="cs"/>
          <w:rtl/>
        </w:rPr>
        <w:t>أ</w:t>
      </w:r>
      <w:r>
        <w:rPr>
          <w:rtl/>
        </w:rPr>
        <w:t>علام، وعدم التمكن من الترجيح في المسألة وتعيين حكمها والتردد منهم في بعض المسائل إنما هو بالنسبة إلى حكمها الواقعي،</w:t>
      </w:r>
      <w:r w:rsidR="00CD5CCB">
        <w:rPr>
          <w:rtl/>
        </w:rPr>
        <w:t xml:space="preserve"> لأجل </w:t>
      </w:r>
      <w:r>
        <w:rPr>
          <w:rtl/>
        </w:rPr>
        <w:t>عدم دليل مساعد في كل مسألة عليه، أو عدم الظفر به بعد الفحص عنه بالمقدار اللازم، لا لقلة الاطلاع أو قصور الباع.</w:t>
      </w:r>
    </w:p>
    <w:p w14:paraId="5340529F" w14:textId="229B7C79" w:rsidR="001A75A1" w:rsidRDefault="001A75A1" w:rsidP="001A75A1">
      <w:pPr>
        <w:pStyle w:val="libNormal"/>
      </w:pPr>
      <w:r>
        <w:rPr>
          <w:rtl/>
        </w:rPr>
        <w:t>وأما بالنسبة إلى حكمها الفعلي، فلا تردد لهم أصلا</w:t>
      </w:r>
      <w:r w:rsidR="005D54EC">
        <w:rPr>
          <w:rFonts w:hint="cs"/>
          <w:rtl/>
        </w:rPr>
        <w:t>ً</w:t>
      </w:r>
      <w:r>
        <w:rPr>
          <w:rtl/>
        </w:rPr>
        <w:t>، كما لا إشكال في جواز العمل بهذا الاجتهاد لمن اتصف به، وأما لغيره فكذا لا إشكال فيه، إذا كان المجتهد ممن كان باب العلم أو العلمي بال</w:t>
      </w:r>
      <w:r w:rsidR="005D54EC">
        <w:rPr>
          <w:rFonts w:hint="cs"/>
          <w:rtl/>
        </w:rPr>
        <w:t>أ</w:t>
      </w:r>
      <w:r>
        <w:rPr>
          <w:rtl/>
        </w:rPr>
        <w:t>حكام مفتوحا</w:t>
      </w:r>
      <w:r w:rsidR="005D54EC">
        <w:rPr>
          <w:rFonts w:hint="cs"/>
          <w:rtl/>
        </w:rPr>
        <w:t>ً</w:t>
      </w:r>
      <w:r>
        <w:rPr>
          <w:rtl/>
        </w:rPr>
        <w:t xml:space="preserve"> له - على ما يأتي من ال</w:t>
      </w:r>
      <w:r w:rsidR="005D54EC">
        <w:rPr>
          <w:rFonts w:hint="cs"/>
          <w:rtl/>
        </w:rPr>
        <w:t>أ</w:t>
      </w:r>
      <w:r>
        <w:rPr>
          <w:rtl/>
        </w:rPr>
        <w:t>دلة على جواز التقليد - بخلاف ما إذا انسد عليه بابهما، فجواز تقليد الغير عنه في غاية ال</w:t>
      </w:r>
      <w:r w:rsidR="005D54EC">
        <w:rPr>
          <w:rFonts w:hint="cs"/>
          <w:rtl/>
        </w:rPr>
        <w:t>إ</w:t>
      </w:r>
      <w:r>
        <w:rPr>
          <w:rtl/>
        </w:rPr>
        <w:t>شكال، فإن رجوعه إليه ليس من رجوع الجاهل إلى العالم بل إلى الجاهل، وأدلة</w:t>
      </w:r>
    </w:p>
    <w:p w14:paraId="65AE7EA4" w14:textId="77777777" w:rsidR="001A75A1" w:rsidRDefault="00D7791C" w:rsidP="001A75A1">
      <w:pPr>
        <w:pStyle w:val="libNormal"/>
      </w:pPr>
      <w:r>
        <w:rPr>
          <w:rtl/>
        </w:rPr>
        <w:br w:type="page"/>
      </w:r>
    </w:p>
    <w:p w14:paraId="723D5475" w14:textId="488670DC" w:rsidR="001A75A1" w:rsidRDefault="001A75A1" w:rsidP="0081503E">
      <w:pPr>
        <w:pStyle w:val="libNormal0"/>
      </w:pPr>
      <w:r>
        <w:rPr>
          <w:rtl/>
        </w:rPr>
        <w:lastRenderedPageBreak/>
        <w:t>جواز التقليد إن</w:t>
      </w:r>
      <w:r w:rsidR="005D54EC">
        <w:rPr>
          <w:rFonts w:hint="cs"/>
          <w:rtl/>
        </w:rPr>
        <w:t>ّ</w:t>
      </w:r>
      <w:r>
        <w:rPr>
          <w:rtl/>
        </w:rPr>
        <w:t>ما دل</w:t>
      </w:r>
      <w:r w:rsidR="005D54EC">
        <w:rPr>
          <w:rFonts w:hint="cs"/>
          <w:rtl/>
        </w:rPr>
        <w:t>ّ</w:t>
      </w:r>
      <w:r>
        <w:rPr>
          <w:rtl/>
        </w:rPr>
        <w:t>ت على جواز رجوع غير العالم إلى العالم كما لايخفى، وقضية مقدمات الانسداد ليست إلا حجية الظن عليه لا على غيره، فلا بد</w:t>
      </w:r>
      <w:r w:rsidR="005D54EC">
        <w:rPr>
          <w:rFonts w:hint="cs"/>
          <w:rtl/>
        </w:rPr>
        <w:t>ّ</w:t>
      </w:r>
      <w:r>
        <w:rPr>
          <w:rtl/>
        </w:rPr>
        <w:t xml:space="preserve"> في حجية اجتهاد مثله على غيره من التماس دليل آخر غير دليل التقليد وغير دليل الانسداد الجاري في حق المجتهد، من إجماع أو جريان مقدمات دليل الانسداد في حقه، بحيث تكون منتجة لحجية الظن الثابت حجيته بمقدماته له</w:t>
      </w:r>
      <w:r w:rsidR="00DF730E">
        <w:rPr>
          <w:rtl/>
        </w:rPr>
        <w:t xml:space="preserve"> أيضاً، </w:t>
      </w:r>
      <w:r>
        <w:rPr>
          <w:rtl/>
        </w:rPr>
        <w:t>ولا مجال لدعوى الاجماع، ومقدماته كذلك غير جارية في حقه، لعدم انحصار المجتهد به، أو عدم لزوم محذور عقلي من عمله بالاحتياط وان لزم منه العسر، إذا لم يكن له سبيل إلى إثبات عدم وجوبه مع عسره.</w:t>
      </w:r>
    </w:p>
    <w:p w14:paraId="35DE0883" w14:textId="68A48A9A" w:rsidR="001A75A1" w:rsidRDefault="001A75A1" w:rsidP="001A75A1">
      <w:pPr>
        <w:pStyle w:val="libNormal"/>
      </w:pPr>
      <w:r>
        <w:rPr>
          <w:rtl/>
        </w:rPr>
        <w:t>نعم، لو جرت المقدمات كذلك، بأن انحصر المجتهد، ولزم من الاحتياط المحذور، أو لزم منه العسر مع التمكن من إبطال وجوبه حينئذ</w:t>
      </w:r>
      <w:r w:rsidR="005D54EC">
        <w:rPr>
          <w:rFonts w:hint="cs"/>
          <w:rtl/>
        </w:rPr>
        <w:t>ٍ</w:t>
      </w:r>
      <w:r>
        <w:rPr>
          <w:rtl/>
        </w:rPr>
        <w:t>، كانت منتجة لحجيته في حقه</w:t>
      </w:r>
      <w:r w:rsidR="00DF730E">
        <w:rPr>
          <w:rtl/>
        </w:rPr>
        <w:t xml:space="preserve"> أيضاً، </w:t>
      </w:r>
      <w:r>
        <w:rPr>
          <w:rtl/>
        </w:rPr>
        <w:t>لكن دونه خرط القتاد، هذا على تقدير الحكومة.</w:t>
      </w:r>
    </w:p>
    <w:p w14:paraId="21F954BF" w14:textId="4B6EB8FD" w:rsidR="001A75A1" w:rsidRDefault="001A75A1" w:rsidP="001A75A1">
      <w:pPr>
        <w:pStyle w:val="libNormal"/>
      </w:pPr>
      <w:r>
        <w:rPr>
          <w:rtl/>
        </w:rPr>
        <w:t>وأما على تقدير الكشف وصحته، فجواز الرجوع إليه في غاية ال</w:t>
      </w:r>
      <w:r w:rsidR="005D54EC">
        <w:rPr>
          <w:rFonts w:hint="cs"/>
          <w:rtl/>
        </w:rPr>
        <w:t>إِ</w:t>
      </w:r>
      <w:r>
        <w:rPr>
          <w:rtl/>
        </w:rPr>
        <w:t>شكال لعدم مساعدة أدلة التقليد على جواز الرجوع إلى من اختص حجية ظنه به، وقضية مقدمات الانسداد اختصاص حجية الظن بمن جرت في حقه دون غيره، ولو سلم أن قضيتها كون الظن المطلق معتبرا</w:t>
      </w:r>
      <w:r w:rsidR="005D54EC">
        <w:rPr>
          <w:rFonts w:hint="cs"/>
          <w:rtl/>
        </w:rPr>
        <w:t>ً</w:t>
      </w:r>
      <w:r>
        <w:rPr>
          <w:rtl/>
        </w:rPr>
        <w:t xml:space="preserve"> شرعا</w:t>
      </w:r>
      <w:r w:rsidR="005D54EC">
        <w:rPr>
          <w:rFonts w:hint="cs"/>
          <w:rtl/>
        </w:rPr>
        <w:t>ً</w:t>
      </w:r>
      <w:r>
        <w:rPr>
          <w:rtl/>
        </w:rPr>
        <w:t>، كالظنون الخاصة التي دل الدليل على اعتبارها بالخصوص، فتأمل.</w:t>
      </w:r>
    </w:p>
    <w:p w14:paraId="7534DDFA" w14:textId="724FB106" w:rsidR="001A75A1" w:rsidRDefault="001A75A1" w:rsidP="001A75A1">
      <w:pPr>
        <w:pStyle w:val="libNormal"/>
      </w:pPr>
      <w:r>
        <w:rPr>
          <w:rtl/>
        </w:rPr>
        <w:t>إن قلت: حجية الش</w:t>
      </w:r>
      <w:r w:rsidR="005D54EC">
        <w:rPr>
          <w:rFonts w:hint="cs"/>
          <w:rtl/>
        </w:rPr>
        <w:t>يء</w:t>
      </w:r>
      <w:r>
        <w:rPr>
          <w:rtl/>
        </w:rPr>
        <w:t xml:space="preserve"> شرعا</w:t>
      </w:r>
      <w:r w:rsidR="005D54EC">
        <w:rPr>
          <w:rFonts w:hint="cs"/>
          <w:rtl/>
        </w:rPr>
        <w:t>ً</w:t>
      </w:r>
      <w:r>
        <w:rPr>
          <w:rtl/>
        </w:rPr>
        <w:t xml:space="preserve"> مطلقا</w:t>
      </w:r>
      <w:r w:rsidR="005D54EC">
        <w:rPr>
          <w:rFonts w:hint="cs"/>
          <w:rtl/>
        </w:rPr>
        <w:t>ً</w:t>
      </w:r>
      <w:r>
        <w:rPr>
          <w:rtl/>
        </w:rPr>
        <w:t xml:space="preserve"> لا يوجب القطع بما أدى إليه من الحكم ولو ظاهرا</w:t>
      </w:r>
      <w:r w:rsidR="005D54EC">
        <w:rPr>
          <w:rFonts w:hint="cs"/>
          <w:rtl/>
        </w:rPr>
        <w:t>ً</w:t>
      </w:r>
      <w:r>
        <w:rPr>
          <w:rtl/>
        </w:rPr>
        <w:t>، كما مر</w:t>
      </w:r>
      <w:r w:rsidR="005D54EC">
        <w:rPr>
          <w:rFonts w:hint="cs"/>
          <w:rtl/>
        </w:rPr>
        <w:t>ّ</w:t>
      </w:r>
      <w:r>
        <w:rPr>
          <w:rtl/>
        </w:rPr>
        <w:t xml:space="preserve"> تحقيقه</w:t>
      </w:r>
      <w:r w:rsidRPr="00D92983">
        <w:rPr>
          <w:rStyle w:val="libFootnotenumChar"/>
          <w:rtl/>
        </w:rPr>
        <w:t>(1)</w:t>
      </w:r>
      <w:r>
        <w:rPr>
          <w:rtl/>
        </w:rPr>
        <w:t>، وأنه ليس أثره إلا تنجز الواقع مع ال</w:t>
      </w:r>
      <w:r w:rsidR="005D54EC">
        <w:rPr>
          <w:rFonts w:hint="cs"/>
          <w:rtl/>
        </w:rPr>
        <w:t>إ</w:t>
      </w:r>
      <w:r>
        <w:rPr>
          <w:rtl/>
        </w:rPr>
        <w:t>صابة، والعذر مع عدمها، فيكون رجوعه إليه مع انفتاح باب العلمي عليه</w:t>
      </w:r>
      <w:r w:rsidR="00714E52">
        <w:rPr>
          <w:rtl/>
        </w:rPr>
        <w:t xml:space="preserve"> أيضاً </w:t>
      </w:r>
      <w:r>
        <w:rPr>
          <w:rtl/>
        </w:rPr>
        <w:t>رجوعا</w:t>
      </w:r>
      <w:r w:rsidR="005D54EC">
        <w:rPr>
          <w:rFonts w:hint="cs"/>
          <w:rtl/>
        </w:rPr>
        <w:t>ً</w:t>
      </w:r>
      <w:r>
        <w:rPr>
          <w:rtl/>
        </w:rPr>
        <w:t xml:space="preserve"> إلى الجاهل، فضلا</w:t>
      </w:r>
      <w:r w:rsidR="005D54EC">
        <w:rPr>
          <w:rFonts w:hint="cs"/>
          <w:rtl/>
        </w:rPr>
        <w:t>ً</w:t>
      </w:r>
      <w:r>
        <w:rPr>
          <w:rtl/>
        </w:rPr>
        <w:t xml:space="preserve"> عما إذا انسد عليه.</w:t>
      </w:r>
    </w:p>
    <w:p w14:paraId="0834C1AD" w14:textId="229C9E98" w:rsidR="001A75A1" w:rsidRDefault="001A75A1" w:rsidP="001A75A1">
      <w:pPr>
        <w:pStyle w:val="libNormal"/>
      </w:pPr>
      <w:r>
        <w:rPr>
          <w:rtl/>
        </w:rPr>
        <w:t>قلت: نعم، إلا أنه عالم بموارد قيام الحجة الشرعية على ال</w:t>
      </w:r>
      <w:r w:rsidR="005D54EC">
        <w:rPr>
          <w:rFonts w:hint="cs"/>
          <w:rtl/>
        </w:rPr>
        <w:t>أ</w:t>
      </w:r>
      <w:r>
        <w:rPr>
          <w:rtl/>
        </w:rPr>
        <w:t>حكام، فيكون من رجوع الجاهل إلى العالم.</w:t>
      </w:r>
    </w:p>
    <w:p w14:paraId="6AF6B514" w14:textId="77777777" w:rsidR="001A75A1" w:rsidRDefault="00D7791C" w:rsidP="00D7791C">
      <w:pPr>
        <w:pStyle w:val="libLine"/>
      </w:pPr>
      <w:r>
        <w:rPr>
          <w:rtl/>
        </w:rPr>
        <w:t>____________________</w:t>
      </w:r>
    </w:p>
    <w:p w14:paraId="158DB90E" w14:textId="6E7F3366" w:rsidR="001A75A1" w:rsidRDefault="001A75A1" w:rsidP="0081503E">
      <w:pPr>
        <w:pStyle w:val="libFootnote0"/>
      </w:pPr>
      <w:r w:rsidRPr="0081503E">
        <w:rPr>
          <w:rtl/>
        </w:rPr>
        <w:t>(1)</w:t>
      </w:r>
      <w:r>
        <w:rPr>
          <w:rtl/>
        </w:rPr>
        <w:t xml:space="preserve"> في بيان ال</w:t>
      </w:r>
      <w:r w:rsidR="005D54EC">
        <w:rPr>
          <w:rFonts w:hint="cs"/>
          <w:rtl/>
        </w:rPr>
        <w:t>أ</w:t>
      </w:r>
      <w:r>
        <w:rPr>
          <w:rtl/>
        </w:rPr>
        <w:t>مارات غير القطعية، ص 277.</w:t>
      </w:r>
    </w:p>
    <w:p w14:paraId="35864FEB" w14:textId="5ADC7236" w:rsidR="001A75A1" w:rsidRDefault="00D7791C" w:rsidP="005D54EC">
      <w:pPr>
        <w:pStyle w:val="libFootnote0"/>
      </w:pPr>
      <w:r>
        <w:rPr>
          <w:rtl/>
        </w:rPr>
        <w:br w:type="page"/>
      </w:r>
    </w:p>
    <w:p w14:paraId="7CB4BA04" w14:textId="33748108" w:rsidR="001A75A1" w:rsidRDefault="001A75A1" w:rsidP="001A75A1">
      <w:pPr>
        <w:pStyle w:val="libNormal"/>
      </w:pPr>
      <w:r>
        <w:rPr>
          <w:rtl/>
        </w:rPr>
        <w:lastRenderedPageBreak/>
        <w:t>إن قلت: رجوعه إليه في موارد فقد ال</w:t>
      </w:r>
      <w:r w:rsidR="005D54EC">
        <w:rPr>
          <w:rFonts w:hint="cs"/>
          <w:rtl/>
        </w:rPr>
        <w:t>أ</w:t>
      </w:r>
      <w:r>
        <w:rPr>
          <w:rtl/>
        </w:rPr>
        <w:t>مارة المعتبرة عنده التي يكون المرجع فيها الاصول العقلية، ليس إلا الرجوع إلى الجاهل.</w:t>
      </w:r>
    </w:p>
    <w:p w14:paraId="3C512EE1" w14:textId="294729A9" w:rsidR="001A75A1" w:rsidRDefault="001A75A1" w:rsidP="001A75A1">
      <w:pPr>
        <w:pStyle w:val="libNormal"/>
      </w:pPr>
      <w:r>
        <w:rPr>
          <w:rtl/>
        </w:rPr>
        <w:t>قلت: رجوعه إليه فيها إنما هو</w:t>
      </w:r>
      <w:r w:rsidR="00CD5CCB">
        <w:rPr>
          <w:rtl/>
        </w:rPr>
        <w:t xml:space="preserve"> لأجل </w:t>
      </w:r>
      <w:r>
        <w:rPr>
          <w:rtl/>
        </w:rPr>
        <w:t>اطلاعه على عدم ال</w:t>
      </w:r>
      <w:r w:rsidR="005D54EC">
        <w:rPr>
          <w:rFonts w:hint="cs"/>
          <w:rtl/>
        </w:rPr>
        <w:t>أ</w:t>
      </w:r>
      <w:r>
        <w:rPr>
          <w:rtl/>
        </w:rPr>
        <w:t>مارة الشرعية فيها، وهو عاجز عن الاطلاع على ذلك، وأما تعيين ما هو حكم العقل وأنه مع عدمها هو البراء‌ة أو الاحتياط، فهو إنما يرجع إليه، فالمتبع ما استقل به عقله ولو على خلاف ما ذهب إليه مجتهده، فافهم.</w:t>
      </w:r>
    </w:p>
    <w:p w14:paraId="7EFC64D1" w14:textId="580E1BF5" w:rsidR="001A75A1" w:rsidRDefault="001A75A1" w:rsidP="005D54EC">
      <w:pPr>
        <w:pStyle w:val="libNormal"/>
      </w:pPr>
      <w:r>
        <w:rPr>
          <w:rtl/>
        </w:rPr>
        <w:t>وكذلك لا خلاف ولا إشكال في نفوذ حكم المجتهد المطلق إذا كان باب العلم أو العلمي له مفتوحا</w:t>
      </w:r>
      <w:r w:rsidR="005D54EC">
        <w:rPr>
          <w:rFonts w:hint="cs"/>
          <w:rtl/>
        </w:rPr>
        <w:t>ً</w:t>
      </w:r>
      <w:r>
        <w:rPr>
          <w:rtl/>
        </w:rPr>
        <w:t>، وأما إذا انسد عليه بابهما ففيه إشكال على الصحيح من تقرير المقدمات على نحو الحكومة، فإن مثله - كما أشرت آنفا</w:t>
      </w:r>
      <w:r w:rsidR="005D54EC">
        <w:rPr>
          <w:rFonts w:hint="cs"/>
          <w:rtl/>
        </w:rPr>
        <w:t>ً</w:t>
      </w:r>
      <w:r>
        <w:rPr>
          <w:rtl/>
        </w:rPr>
        <w:t xml:space="preserve"> - ليس ممن يعرف ال</w:t>
      </w:r>
      <w:r w:rsidR="005D54EC">
        <w:rPr>
          <w:rFonts w:hint="cs"/>
          <w:rtl/>
        </w:rPr>
        <w:t>أ</w:t>
      </w:r>
      <w:r>
        <w:rPr>
          <w:rtl/>
        </w:rPr>
        <w:t>حكام، مع أن معرفتها معتبرة في الحاكم، كما في المقبولة، إلا أن يدعى عدم القول بالفصل، وهو وإن كان غير بعيد، إلا أنه ليس بمثابة يكون حجة على عدم الفصل، إلا أن يقال بكفاية انفتاح باب العلم في موارد ال</w:t>
      </w:r>
      <w:r w:rsidR="005D54EC">
        <w:rPr>
          <w:rFonts w:hint="cs"/>
          <w:rtl/>
        </w:rPr>
        <w:t>إ</w:t>
      </w:r>
      <w:r>
        <w:rPr>
          <w:rtl/>
        </w:rPr>
        <w:t>جماعات والضروريات من الدين أو المذهب، والمتواترات إذا كانت جملة يعتد</w:t>
      </w:r>
      <w:r w:rsidR="005D54EC">
        <w:rPr>
          <w:rFonts w:hint="cs"/>
          <w:rtl/>
        </w:rPr>
        <w:t>ّ</w:t>
      </w:r>
      <w:r>
        <w:rPr>
          <w:rtl/>
        </w:rPr>
        <w:t xml:space="preserve"> بها، وإن انسد باب العلم بمعظم الفقه، فإنه يصدق عليه حينئذ</w:t>
      </w:r>
      <w:r w:rsidR="005D54EC">
        <w:rPr>
          <w:rFonts w:hint="cs"/>
          <w:rtl/>
        </w:rPr>
        <w:t>ٍ</w:t>
      </w:r>
      <w:r>
        <w:rPr>
          <w:rtl/>
        </w:rPr>
        <w:t xml:space="preserve"> أنه ممن روى حديثهم (علهيم السلام) ونظر في حلالهم </w:t>
      </w:r>
      <w:r w:rsidR="007523DD" w:rsidRPr="007523DD">
        <w:rPr>
          <w:rStyle w:val="libAlaemChar"/>
          <w:rtl/>
        </w:rPr>
        <w:t>عليهم‌السلام</w:t>
      </w:r>
      <w:r>
        <w:rPr>
          <w:rtl/>
        </w:rPr>
        <w:t xml:space="preserve"> وحرامهم </w:t>
      </w:r>
      <w:r w:rsidR="005D54EC">
        <w:rPr>
          <w:rtl/>
        </w:rPr>
        <w:t>(علهيم السلام)</w:t>
      </w:r>
      <w:r>
        <w:rPr>
          <w:rtl/>
        </w:rPr>
        <w:t xml:space="preserve">: وعرف أحكامهم </w:t>
      </w:r>
      <w:r w:rsidR="005D54EC">
        <w:rPr>
          <w:rtl/>
        </w:rPr>
        <w:t xml:space="preserve">(علهيم السلام) </w:t>
      </w:r>
      <w:r>
        <w:rPr>
          <w:rtl/>
        </w:rPr>
        <w:t>عرفا</w:t>
      </w:r>
      <w:r w:rsidR="005D54EC">
        <w:rPr>
          <w:rFonts w:hint="cs"/>
          <w:rtl/>
        </w:rPr>
        <w:t>ً</w:t>
      </w:r>
      <w:r>
        <w:rPr>
          <w:rtl/>
        </w:rPr>
        <w:t xml:space="preserve"> حقيقة.</w:t>
      </w:r>
      <w:r w:rsidR="005D54EC">
        <w:rPr>
          <w:rFonts w:hint="cs"/>
          <w:rtl/>
        </w:rPr>
        <w:t xml:space="preserve"> </w:t>
      </w:r>
      <w:r>
        <w:rPr>
          <w:rtl/>
        </w:rPr>
        <w:t xml:space="preserve">وأما قوله </w:t>
      </w:r>
      <w:r w:rsidR="00D7791C" w:rsidRPr="00D7791C">
        <w:rPr>
          <w:rStyle w:val="libAlaemChar"/>
          <w:rtl/>
        </w:rPr>
        <w:t>عليه‌السلام</w:t>
      </w:r>
      <w:r>
        <w:rPr>
          <w:rtl/>
        </w:rPr>
        <w:t xml:space="preserve"> في المقبولة (فإذا حكم بحكمنا) فالمراد أن مثله إذا حكم كان بحكمهم حكم، حيث كان منصوبا</w:t>
      </w:r>
      <w:r w:rsidR="005D54EC">
        <w:rPr>
          <w:rFonts w:hint="cs"/>
          <w:rtl/>
        </w:rPr>
        <w:t>ً</w:t>
      </w:r>
      <w:r>
        <w:rPr>
          <w:rtl/>
        </w:rPr>
        <w:t xml:space="preserve"> منهم، كيف وحكمه غالبا</w:t>
      </w:r>
      <w:r w:rsidR="005D54EC">
        <w:rPr>
          <w:rFonts w:hint="cs"/>
          <w:rtl/>
        </w:rPr>
        <w:t>ً</w:t>
      </w:r>
      <w:r>
        <w:rPr>
          <w:rtl/>
        </w:rPr>
        <w:t xml:space="preserve"> يكون في الموضوعات الخارجية، وليس مثل ملكية دار لزيد أو زوجية امرأة له من أحكامهم </w:t>
      </w:r>
      <w:r w:rsidR="007523DD" w:rsidRPr="007523DD">
        <w:rPr>
          <w:rStyle w:val="libAlaemChar"/>
          <w:rtl/>
        </w:rPr>
        <w:t>عليهم‌السلام</w:t>
      </w:r>
      <w:r>
        <w:rPr>
          <w:rtl/>
        </w:rPr>
        <w:t xml:space="preserve"> فصحة إسناد حكمه إليهم </w:t>
      </w:r>
      <w:r w:rsidR="007523DD" w:rsidRPr="007523DD">
        <w:rPr>
          <w:rStyle w:val="libAlaemChar"/>
          <w:rtl/>
        </w:rPr>
        <w:t>عليهم‌السلام</w:t>
      </w:r>
      <w:r>
        <w:rPr>
          <w:rtl/>
        </w:rPr>
        <w:t xml:space="preserve"> إنما هو</w:t>
      </w:r>
      <w:r w:rsidR="00CD5CCB">
        <w:rPr>
          <w:rtl/>
        </w:rPr>
        <w:t xml:space="preserve"> لأجل </w:t>
      </w:r>
      <w:r>
        <w:rPr>
          <w:rtl/>
        </w:rPr>
        <w:t>كونه من المنصوب من قبلهم.</w:t>
      </w:r>
    </w:p>
    <w:p w14:paraId="0BE3B860" w14:textId="77777777" w:rsidR="005D54EC" w:rsidRDefault="001A75A1" w:rsidP="001A75A1">
      <w:pPr>
        <w:pStyle w:val="libNormal"/>
        <w:rPr>
          <w:rtl/>
        </w:rPr>
      </w:pPr>
      <w:r>
        <w:rPr>
          <w:rtl/>
        </w:rPr>
        <w:t>وأما التجزي في الاجتهاد ففيه مواضع من الكلام:</w:t>
      </w:r>
    </w:p>
    <w:p w14:paraId="33B4A262" w14:textId="669C1B48" w:rsidR="001A75A1" w:rsidRDefault="001A75A1" w:rsidP="001A75A1">
      <w:pPr>
        <w:pStyle w:val="libNormal"/>
      </w:pPr>
      <w:r w:rsidRPr="00737A99">
        <w:rPr>
          <w:rStyle w:val="libBold2Char"/>
          <w:rtl/>
        </w:rPr>
        <w:t xml:space="preserve"> الاول</w:t>
      </w:r>
      <w:r>
        <w:rPr>
          <w:rtl/>
        </w:rPr>
        <w:t>: في إمكانه، وهو وإن كان محل الخلاف بين ال</w:t>
      </w:r>
      <w:r w:rsidR="00737A99">
        <w:rPr>
          <w:rFonts w:hint="cs"/>
          <w:rtl/>
        </w:rPr>
        <w:t>أ</w:t>
      </w:r>
      <w:r>
        <w:rPr>
          <w:rtl/>
        </w:rPr>
        <w:t>علام إلا أنه لا ينبغي الارتياب فيه، حيث كانت أبواب الفقه مختلفة مدركا</w:t>
      </w:r>
      <w:r w:rsidR="00737A99">
        <w:rPr>
          <w:rFonts w:hint="cs"/>
          <w:rtl/>
        </w:rPr>
        <w:t>ً</w:t>
      </w:r>
      <w:r>
        <w:rPr>
          <w:rtl/>
        </w:rPr>
        <w:t>، والمدارك متفاوتة سهولة</w:t>
      </w:r>
    </w:p>
    <w:p w14:paraId="33C65834" w14:textId="77777777" w:rsidR="001A75A1" w:rsidRDefault="00D7791C" w:rsidP="001A75A1">
      <w:pPr>
        <w:pStyle w:val="libNormal"/>
      </w:pPr>
      <w:r>
        <w:rPr>
          <w:rtl/>
        </w:rPr>
        <w:br w:type="page"/>
      </w:r>
    </w:p>
    <w:p w14:paraId="3D1001FF" w14:textId="30EA016E" w:rsidR="001A75A1" w:rsidRDefault="001A75A1" w:rsidP="00737A99">
      <w:pPr>
        <w:pStyle w:val="libNormal0"/>
      </w:pPr>
      <w:r>
        <w:rPr>
          <w:rtl/>
        </w:rPr>
        <w:lastRenderedPageBreak/>
        <w:t>وصعوبة، عقلية ونقلية، مع اختلاف ال</w:t>
      </w:r>
      <w:r w:rsidR="00737A99">
        <w:rPr>
          <w:rFonts w:hint="cs"/>
          <w:rtl/>
        </w:rPr>
        <w:t>أ</w:t>
      </w:r>
      <w:r>
        <w:rPr>
          <w:rtl/>
        </w:rPr>
        <w:t>شخاص في الاطلاع عليها، وفي طول الباع وقصوره بالنسبة إليها، فرب شخص كثير الاطلاع وطويل الباع في مدرك باب بمهارته في النقليات أو العقليات، وليس كذلك في آخر لعدم مهارته فيها وابتنائه عليها، وهذا بالضرورة ربما يوجب حصول القدرة على الاستنباط في بعضها لسهولة مدركه أو لمهارة الشخص فيه مع صعوبته، مع عدم القدرة على ما ليس كذلك، بل يستحيل حصول اجتهاد مطلق عادة غير مسبوق بالتجزي، للزوم الطفرة.</w:t>
      </w:r>
      <w:r w:rsidR="00737A99">
        <w:rPr>
          <w:rFonts w:hint="cs"/>
          <w:rtl/>
        </w:rPr>
        <w:t xml:space="preserve"> </w:t>
      </w:r>
      <w:r>
        <w:rPr>
          <w:rtl/>
        </w:rPr>
        <w:t>وبساطة الملكة وعدم قبولها التجزئة، لا تمنع من حصولها بالنسبة إلى بعض ال</w:t>
      </w:r>
      <w:r w:rsidR="00737A99">
        <w:rPr>
          <w:rFonts w:hint="cs"/>
          <w:rtl/>
        </w:rPr>
        <w:t>أ</w:t>
      </w:r>
      <w:r>
        <w:rPr>
          <w:rtl/>
        </w:rPr>
        <w:t>بواب، بحيث يتمكن بها من ال</w:t>
      </w:r>
      <w:r w:rsidR="00737A99">
        <w:rPr>
          <w:rFonts w:hint="cs"/>
          <w:rtl/>
        </w:rPr>
        <w:t>إ</w:t>
      </w:r>
      <w:r>
        <w:rPr>
          <w:rtl/>
        </w:rPr>
        <w:t>حاطة بمداركه، كما إذا كانت هناك ملكة الاستنباط في جميعها، ويقطع بعدم دخل ما في سائرها به أصلا</w:t>
      </w:r>
      <w:r w:rsidR="00737A99">
        <w:rPr>
          <w:rFonts w:hint="cs"/>
          <w:rtl/>
        </w:rPr>
        <w:t>ً</w:t>
      </w:r>
      <w:r>
        <w:rPr>
          <w:rtl/>
        </w:rPr>
        <w:t>، أو لا يعتني باحتماله</w:t>
      </w:r>
      <w:r w:rsidR="00CD5CCB">
        <w:rPr>
          <w:rtl/>
        </w:rPr>
        <w:t xml:space="preserve"> لأجل </w:t>
      </w:r>
      <w:r>
        <w:rPr>
          <w:rtl/>
        </w:rPr>
        <w:t>الفحص بالمقدار اللازم الموجب للاطمئنان بعدم دخله، كما في الملكة المطلقة، بداهة أنه لا يعتبر في استنباط مسألة معها من الاطلاع فعلا</w:t>
      </w:r>
      <w:r w:rsidR="00737A99">
        <w:rPr>
          <w:rFonts w:hint="cs"/>
          <w:rtl/>
        </w:rPr>
        <w:t>ً</w:t>
      </w:r>
      <w:r>
        <w:rPr>
          <w:rtl/>
        </w:rPr>
        <w:t xml:space="preserve"> على مدارك جميع المسائل، كما لا يخفى.</w:t>
      </w:r>
    </w:p>
    <w:p w14:paraId="2A297665" w14:textId="37960368" w:rsidR="001A75A1" w:rsidRDefault="001A75A1" w:rsidP="001A75A1">
      <w:pPr>
        <w:pStyle w:val="libNormal"/>
      </w:pPr>
      <w:r w:rsidRPr="00737A99">
        <w:rPr>
          <w:rStyle w:val="libBold2Char"/>
          <w:rtl/>
        </w:rPr>
        <w:t>الثاني</w:t>
      </w:r>
      <w:r>
        <w:rPr>
          <w:rtl/>
        </w:rPr>
        <w:t>: في حجية ما يؤدي إليه على المتصف به، وهو</w:t>
      </w:r>
      <w:r w:rsidR="00714E52">
        <w:rPr>
          <w:rtl/>
        </w:rPr>
        <w:t xml:space="preserve"> أيضاً </w:t>
      </w:r>
      <w:r>
        <w:rPr>
          <w:rtl/>
        </w:rPr>
        <w:t>محل الخلاف، إلا أن قضية أدلة المدارك حجيته، لعدم اختصاصها بالمتصف بالاجتهاد المطلق، ضرورة أن بناء العقلاء على حجية الظواهر مطلقا</w:t>
      </w:r>
      <w:r w:rsidR="00737A99">
        <w:rPr>
          <w:rFonts w:hint="cs"/>
          <w:rtl/>
        </w:rPr>
        <w:t>ً</w:t>
      </w:r>
      <w:r>
        <w:rPr>
          <w:rtl/>
        </w:rPr>
        <w:t>، وكذا ما دل</w:t>
      </w:r>
      <w:r w:rsidR="00737A99">
        <w:rPr>
          <w:rFonts w:hint="cs"/>
          <w:rtl/>
        </w:rPr>
        <w:t>ّ</w:t>
      </w:r>
      <w:r>
        <w:rPr>
          <w:rtl/>
        </w:rPr>
        <w:t xml:space="preserve"> على حجية خبر الواحد، غايته تقييده بما إذا تمكن من دفع معارضاته كما هو المفروض.</w:t>
      </w:r>
    </w:p>
    <w:p w14:paraId="13AFC39B" w14:textId="14D87C0B" w:rsidR="001A75A1" w:rsidRDefault="001A75A1" w:rsidP="001A75A1">
      <w:pPr>
        <w:pStyle w:val="libNormal"/>
      </w:pPr>
      <w:r w:rsidRPr="00737A99">
        <w:rPr>
          <w:rStyle w:val="libBold2Char"/>
          <w:rtl/>
        </w:rPr>
        <w:t>الثالث</w:t>
      </w:r>
      <w:r>
        <w:rPr>
          <w:rtl/>
        </w:rPr>
        <w:t>: في جواز رجوع غير المتصف به إليه في كل مسألة اجتهد فيها، وهو</w:t>
      </w:r>
      <w:r w:rsidR="00714E52">
        <w:rPr>
          <w:rtl/>
        </w:rPr>
        <w:t xml:space="preserve"> أيضاً </w:t>
      </w:r>
      <w:r>
        <w:rPr>
          <w:rtl/>
        </w:rPr>
        <w:t>محل ال</w:t>
      </w:r>
      <w:r w:rsidR="00737A99">
        <w:rPr>
          <w:rFonts w:hint="cs"/>
          <w:rtl/>
        </w:rPr>
        <w:t>إ</w:t>
      </w:r>
      <w:r>
        <w:rPr>
          <w:rtl/>
        </w:rPr>
        <w:t>شكال، من أنه من رجوع الجاهل إلى العالم، فتعم</w:t>
      </w:r>
      <w:r w:rsidR="00737A99">
        <w:rPr>
          <w:rFonts w:hint="cs"/>
          <w:rtl/>
        </w:rPr>
        <w:t>ّ</w:t>
      </w:r>
      <w:r>
        <w:rPr>
          <w:rtl/>
        </w:rPr>
        <w:t>ه أدلة جواز التقليد، ومن دعوى عدم إطلاق فيها، وعدم إحراز أن بناء العقلاء أو سيرة المتشرعة على الرجوع إلى مثله</w:t>
      </w:r>
      <w:r w:rsidR="00DF730E">
        <w:rPr>
          <w:rtl/>
        </w:rPr>
        <w:t xml:space="preserve"> أيضاً، </w:t>
      </w:r>
      <w:r>
        <w:rPr>
          <w:rtl/>
        </w:rPr>
        <w:t>وستعرف إن شاء الله تعالى ما هو قضية ال</w:t>
      </w:r>
      <w:r w:rsidR="00737A99">
        <w:rPr>
          <w:rFonts w:hint="cs"/>
          <w:rtl/>
        </w:rPr>
        <w:t>أ</w:t>
      </w:r>
      <w:r>
        <w:rPr>
          <w:rtl/>
        </w:rPr>
        <w:t>دلة.</w:t>
      </w:r>
    </w:p>
    <w:p w14:paraId="58EFCCA7" w14:textId="501B665F" w:rsidR="001A75A1" w:rsidRDefault="001A75A1" w:rsidP="001A75A1">
      <w:pPr>
        <w:pStyle w:val="libNormal"/>
      </w:pPr>
      <w:r>
        <w:rPr>
          <w:rtl/>
        </w:rPr>
        <w:t>وأما جواز حكومته ونفوذ فصل خصومته فأشكل، نعم لا يبعد نفوذه فيما إذا عرف جملة معتدة بها واجتهد فيها، بحيث يصح أن يقال في حقه عرفا</w:t>
      </w:r>
      <w:r w:rsidR="00737A99">
        <w:rPr>
          <w:rFonts w:hint="cs"/>
          <w:rtl/>
        </w:rPr>
        <w:t>ً</w:t>
      </w:r>
      <w:r>
        <w:rPr>
          <w:rtl/>
        </w:rPr>
        <w:t xml:space="preserve"> أنه ممن عرف</w:t>
      </w:r>
    </w:p>
    <w:p w14:paraId="028AF71E" w14:textId="77777777" w:rsidR="001A75A1" w:rsidRDefault="00D7791C" w:rsidP="001A75A1">
      <w:pPr>
        <w:pStyle w:val="libNormal"/>
      </w:pPr>
      <w:r>
        <w:rPr>
          <w:rtl/>
        </w:rPr>
        <w:br w:type="page"/>
      </w:r>
    </w:p>
    <w:p w14:paraId="2836E236" w14:textId="444B8166" w:rsidR="001A75A1" w:rsidRDefault="001A75A1" w:rsidP="0081503E">
      <w:pPr>
        <w:pStyle w:val="libNormal0"/>
      </w:pPr>
      <w:r>
        <w:rPr>
          <w:rtl/>
        </w:rPr>
        <w:lastRenderedPageBreak/>
        <w:t>أحكامهم، كما مر</w:t>
      </w:r>
      <w:r w:rsidR="00737A99">
        <w:rPr>
          <w:rFonts w:hint="cs"/>
          <w:rtl/>
        </w:rPr>
        <w:t>ّ</w:t>
      </w:r>
      <w:r>
        <w:rPr>
          <w:rtl/>
        </w:rPr>
        <w:t xml:space="preserve"> في المجتهد المطلق المنسد عليه باب العلم والعلمي في معظم ال</w:t>
      </w:r>
      <w:r w:rsidR="00737A99">
        <w:rPr>
          <w:rFonts w:hint="cs"/>
          <w:rtl/>
        </w:rPr>
        <w:t>أ</w:t>
      </w:r>
      <w:r>
        <w:rPr>
          <w:rtl/>
        </w:rPr>
        <w:t>حكام.</w:t>
      </w:r>
    </w:p>
    <w:p w14:paraId="5C9100D1" w14:textId="77777777" w:rsidR="001A75A1" w:rsidRDefault="001A75A1" w:rsidP="0081503E">
      <w:pPr>
        <w:pStyle w:val="Heading2Center"/>
      </w:pPr>
      <w:bookmarkStart w:id="38" w:name="_Toc46489186"/>
      <w:r>
        <w:rPr>
          <w:rtl/>
        </w:rPr>
        <w:t>فصل</w:t>
      </w:r>
      <w:bookmarkEnd w:id="38"/>
    </w:p>
    <w:p w14:paraId="41D9428B" w14:textId="1FAFEDEA" w:rsidR="001A75A1" w:rsidRDefault="001A75A1" w:rsidP="001A75A1">
      <w:pPr>
        <w:pStyle w:val="libNormal"/>
      </w:pPr>
      <w:r>
        <w:rPr>
          <w:rtl/>
        </w:rPr>
        <w:t>لا يخفى احتياج الاجتهاد إلى معرفة العلوم العربية في الجملة ولو بأن يقدر على معرفة ما يبتني عليه الاجتهاد في المسألة، بالرجوع إلى ما دو</w:t>
      </w:r>
      <w:r w:rsidR="00737A99">
        <w:rPr>
          <w:rFonts w:hint="cs"/>
          <w:rtl/>
        </w:rPr>
        <w:t>ّ</w:t>
      </w:r>
      <w:r>
        <w:rPr>
          <w:rtl/>
        </w:rPr>
        <w:t>ن فيه، ومعرفة التفسير كذلك.</w:t>
      </w:r>
    </w:p>
    <w:p w14:paraId="46DAA88F" w14:textId="68560BD8" w:rsidR="001A75A1" w:rsidRDefault="001A75A1" w:rsidP="001A75A1">
      <w:pPr>
        <w:pStyle w:val="libNormal"/>
      </w:pPr>
      <w:r>
        <w:rPr>
          <w:rtl/>
        </w:rPr>
        <w:t>وعمدة ما يحتاج إليه هو علم ال</w:t>
      </w:r>
      <w:r w:rsidR="00737A99">
        <w:rPr>
          <w:rFonts w:hint="cs"/>
          <w:rtl/>
        </w:rPr>
        <w:t>أ</w:t>
      </w:r>
      <w:r>
        <w:rPr>
          <w:rtl/>
        </w:rPr>
        <w:t xml:space="preserve">صول، ضرورة أنه ما من مسألة </w:t>
      </w:r>
      <w:r w:rsidR="00737A99">
        <w:rPr>
          <w:rFonts w:hint="cs"/>
          <w:rtl/>
        </w:rPr>
        <w:t>إ</w:t>
      </w:r>
      <w:r>
        <w:rPr>
          <w:rtl/>
        </w:rPr>
        <w:t>ل</w:t>
      </w:r>
      <w:r w:rsidR="00737A99">
        <w:rPr>
          <w:rFonts w:hint="cs"/>
          <w:rtl/>
        </w:rPr>
        <w:t>ّ</w:t>
      </w:r>
      <w:r>
        <w:rPr>
          <w:rtl/>
        </w:rPr>
        <w:t>ا ويحتاج في استنباط حكمها إلى قاعدة أو قواعد برهن عليها في ال</w:t>
      </w:r>
      <w:r w:rsidR="00737A99">
        <w:rPr>
          <w:rFonts w:hint="cs"/>
          <w:rtl/>
        </w:rPr>
        <w:t>أ</w:t>
      </w:r>
      <w:r>
        <w:rPr>
          <w:rtl/>
        </w:rPr>
        <w:t>صول، أو برهن عليها مقدمة في نفس المسألة الفرعية، كما هوطريقة ال</w:t>
      </w:r>
      <w:r w:rsidR="00737A99">
        <w:rPr>
          <w:rFonts w:hint="cs"/>
          <w:rtl/>
        </w:rPr>
        <w:t>أ</w:t>
      </w:r>
      <w:r>
        <w:rPr>
          <w:rtl/>
        </w:rPr>
        <w:t xml:space="preserve">خباري، وتدوين تلك القواعد المحتاج إليها على حدة لا يوجب كونها بدعة، وعدم تدوينها في زمانهم </w:t>
      </w:r>
      <w:r w:rsidR="007523DD" w:rsidRPr="007523DD">
        <w:rPr>
          <w:rStyle w:val="libAlaemChar"/>
          <w:rtl/>
        </w:rPr>
        <w:t>عليهم‌السلام</w:t>
      </w:r>
      <w:r>
        <w:rPr>
          <w:rtl/>
        </w:rPr>
        <w:t xml:space="preserve"> لا يوجب ذلك، وإلا كان تدوين الفقه والنحو والصرف بدعة.</w:t>
      </w:r>
    </w:p>
    <w:p w14:paraId="4D815C87" w14:textId="1DEF6644" w:rsidR="001A75A1" w:rsidRDefault="001A75A1" w:rsidP="001A75A1">
      <w:pPr>
        <w:pStyle w:val="libNormal"/>
      </w:pPr>
      <w:r>
        <w:rPr>
          <w:rtl/>
        </w:rPr>
        <w:t>وبالجملة لا محيص ل</w:t>
      </w:r>
      <w:r w:rsidR="00737A99">
        <w:rPr>
          <w:rFonts w:hint="cs"/>
          <w:rtl/>
        </w:rPr>
        <w:t>أ</w:t>
      </w:r>
      <w:r>
        <w:rPr>
          <w:rtl/>
        </w:rPr>
        <w:t>حد في استنباط ال</w:t>
      </w:r>
      <w:r w:rsidR="00737A99">
        <w:rPr>
          <w:rFonts w:hint="cs"/>
          <w:rtl/>
        </w:rPr>
        <w:t>أ</w:t>
      </w:r>
      <w:r>
        <w:rPr>
          <w:rtl/>
        </w:rPr>
        <w:t>حكام الفرعية من أدلتها إلا الرجوع إلى ما بنى عليه في المسائل ال</w:t>
      </w:r>
      <w:r w:rsidR="00737A99">
        <w:rPr>
          <w:rFonts w:hint="cs"/>
          <w:rtl/>
        </w:rPr>
        <w:t>أ</w:t>
      </w:r>
      <w:r>
        <w:rPr>
          <w:rtl/>
        </w:rPr>
        <w:t>صولية، وبدونه لا يكاد يتمكن من استنباط واجتهاد، مجتهدا</w:t>
      </w:r>
      <w:r w:rsidR="00737A99">
        <w:rPr>
          <w:rFonts w:hint="cs"/>
          <w:rtl/>
        </w:rPr>
        <w:t>ً</w:t>
      </w:r>
      <w:r>
        <w:rPr>
          <w:rtl/>
        </w:rPr>
        <w:t xml:space="preserve"> كان أو أخباريا</w:t>
      </w:r>
      <w:r w:rsidR="00737A99">
        <w:rPr>
          <w:rFonts w:hint="cs"/>
          <w:rtl/>
        </w:rPr>
        <w:t>ً</w:t>
      </w:r>
      <w:r>
        <w:rPr>
          <w:rtl/>
        </w:rPr>
        <w:t>.</w:t>
      </w:r>
    </w:p>
    <w:p w14:paraId="76C77411" w14:textId="05C54548" w:rsidR="001A75A1" w:rsidRDefault="001A75A1" w:rsidP="001A75A1">
      <w:pPr>
        <w:pStyle w:val="libNormal"/>
      </w:pPr>
      <w:r>
        <w:rPr>
          <w:rtl/>
        </w:rPr>
        <w:t>نعم يختلف الاحتياج إليها بحسب اختلاف المسائل وال</w:t>
      </w:r>
      <w:r w:rsidR="00737A99">
        <w:rPr>
          <w:rFonts w:hint="cs"/>
          <w:rtl/>
        </w:rPr>
        <w:t>أ</w:t>
      </w:r>
      <w:r>
        <w:rPr>
          <w:rtl/>
        </w:rPr>
        <w:t>زمنة وال</w:t>
      </w:r>
      <w:r w:rsidR="00737A99">
        <w:rPr>
          <w:rFonts w:hint="cs"/>
          <w:rtl/>
        </w:rPr>
        <w:t>أ</w:t>
      </w:r>
      <w:r>
        <w:rPr>
          <w:rtl/>
        </w:rPr>
        <w:t>شخاص، ضرورة خفة مؤونة الاجتهاد في الصدر ال</w:t>
      </w:r>
      <w:r w:rsidR="00737A99">
        <w:rPr>
          <w:rFonts w:hint="cs"/>
          <w:rtl/>
        </w:rPr>
        <w:t>أ</w:t>
      </w:r>
      <w:r>
        <w:rPr>
          <w:rtl/>
        </w:rPr>
        <w:t>ول، وعدم حاجته إلى كثير مما يحتاج إليه في ال</w:t>
      </w:r>
      <w:r w:rsidR="00737A99">
        <w:rPr>
          <w:rFonts w:hint="cs"/>
          <w:rtl/>
        </w:rPr>
        <w:t>أ</w:t>
      </w:r>
      <w:r>
        <w:rPr>
          <w:rtl/>
        </w:rPr>
        <w:t>زمنة اللاحقة، مما لا يكاد يحقق ويختار عادة إلا بالرجوع إلى ما دو</w:t>
      </w:r>
      <w:r w:rsidR="00737A99">
        <w:rPr>
          <w:rFonts w:hint="cs"/>
          <w:rtl/>
        </w:rPr>
        <w:t>ّ</w:t>
      </w:r>
      <w:r>
        <w:rPr>
          <w:rtl/>
        </w:rPr>
        <w:t>ن فيه من الكتب ال</w:t>
      </w:r>
      <w:r w:rsidR="00737A99">
        <w:rPr>
          <w:rFonts w:hint="cs"/>
          <w:rtl/>
        </w:rPr>
        <w:t>أ</w:t>
      </w:r>
      <w:r>
        <w:rPr>
          <w:rtl/>
        </w:rPr>
        <w:t>صولية.</w:t>
      </w:r>
    </w:p>
    <w:p w14:paraId="5CBCA5E3" w14:textId="77777777" w:rsidR="001A75A1" w:rsidRDefault="001A75A1" w:rsidP="0081503E">
      <w:pPr>
        <w:pStyle w:val="Heading2Center"/>
      </w:pPr>
      <w:bookmarkStart w:id="39" w:name="_Toc46489187"/>
      <w:r>
        <w:rPr>
          <w:rtl/>
        </w:rPr>
        <w:t>فصل</w:t>
      </w:r>
      <w:bookmarkEnd w:id="39"/>
    </w:p>
    <w:p w14:paraId="4C34DD17" w14:textId="77777777" w:rsidR="001A75A1" w:rsidRDefault="001A75A1" w:rsidP="001A75A1">
      <w:pPr>
        <w:pStyle w:val="libNormal"/>
      </w:pPr>
      <w:r>
        <w:rPr>
          <w:rtl/>
        </w:rPr>
        <w:t>اتفقت الكلمة على التخطئة في العقليات، واختلفت في الشرعيات، فقال أصحابنا بالتخطئة فيها</w:t>
      </w:r>
      <w:r w:rsidR="00DF730E">
        <w:rPr>
          <w:rtl/>
        </w:rPr>
        <w:t xml:space="preserve"> أيضاً، </w:t>
      </w:r>
      <w:r>
        <w:rPr>
          <w:rtl/>
        </w:rPr>
        <w:t>وأن له تبارك وتعالى في كل مسألة حكم يؤدي إليه الاجتهاد تارة وإلى غيره أخرى.</w:t>
      </w:r>
    </w:p>
    <w:p w14:paraId="23129D37" w14:textId="7BFF89E8" w:rsidR="001A75A1" w:rsidRDefault="001A75A1" w:rsidP="001A75A1">
      <w:pPr>
        <w:pStyle w:val="libNormal"/>
      </w:pPr>
      <w:r>
        <w:rPr>
          <w:rtl/>
        </w:rPr>
        <w:t>وقال مخالفونا بالتصويب، وأن له تعالى أحكاما</w:t>
      </w:r>
      <w:r w:rsidR="00737A99">
        <w:rPr>
          <w:rFonts w:hint="cs"/>
          <w:rtl/>
        </w:rPr>
        <w:t>ً</w:t>
      </w:r>
      <w:r>
        <w:rPr>
          <w:rtl/>
        </w:rPr>
        <w:t xml:space="preserve"> بعدد آراء المجتهدين، فما</w:t>
      </w:r>
    </w:p>
    <w:p w14:paraId="1C260300" w14:textId="77777777" w:rsidR="001A75A1" w:rsidRDefault="00D7791C" w:rsidP="001A75A1">
      <w:pPr>
        <w:pStyle w:val="libNormal"/>
      </w:pPr>
      <w:r>
        <w:rPr>
          <w:rtl/>
        </w:rPr>
        <w:br w:type="page"/>
      </w:r>
    </w:p>
    <w:p w14:paraId="794DDD6E" w14:textId="5A259DE5" w:rsidR="001A75A1" w:rsidRDefault="001A75A1" w:rsidP="0081503E">
      <w:pPr>
        <w:pStyle w:val="libNormal0"/>
      </w:pPr>
      <w:r>
        <w:rPr>
          <w:rtl/>
        </w:rPr>
        <w:lastRenderedPageBreak/>
        <w:t>يؤدي إليه الاجتهاد هو حكمه تبارك وتعالى، ولا يخفى أنه لا يكاد يعقل الاجتهاد في حكم المسألة إلا إذا كان لها حكم واقعا</w:t>
      </w:r>
      <w:r w:rsidR="00737A99">
        <w:rPr>
          <w:rFonts w:hint="cs"/>
          <w:rtl/>
        </w:rPr>
        <w:t>ً</w:t>
      </w:r>
      <w:r>
        <w:rPr>
          <w:rtl/>
        </w:rPr>
        <w:t>، حتى صار المجتهد بصدد استنباطه من أدلته، وتعيينه بحسبها ظاهرا</w:t>
      </w:r>
      <w:r w:rsidR="00737A99">
        <w:rPr>
          <w:rFonts w:hint="cs"/>
          <w:rtl/>
        </w:rPr>
        <w:t>ً</w:t>
      </w:r>
      <w:r>
        <w:rPr>
          <w:rtl/>
        </w:rPr>
        <w:t>، فلو كان غرضهم من التصويب هو الالتزام بإنشاء أحكام في الواقع بعدد الآراء - بأن تكون ال</w:t>
      </w:r>
      <w:r w:rsidR="00737A99">
        <w:rPr>
          <w:rFonts w:hint="cs"/>
          <w:rtl/>
        </w:rPr>
        <w:t>أ</w:t>
      </w:r>
      <w:r>
        <w:rPr>
          <w:rtl/>
        </w:rPr>
        <w:t>حكام المؤدي إليها الاجتهادات أحكاما</w:t>
      </w:r>
      <w:r w:rsidR="00737A99">
        <w:rPr>
          <w:rFonts w:hint="cs"/>
          <w:rtl/>
        </w:rPr>
        <w:t>ً</w:t>
      </w:r>
      <w:r>
        <w:rPr>
          <w:rtl/>
        </w:rPr>
        <w:t xml:space="preserve"> واقعية كما هي ظاهرية - فهو وإن كان خطأ من جهة تواتر ال</w:t>
      </w:r>
      <w:r w:rsidR="00737A99">
        <w:rPr>
          <w:rFonts w:hint="cs"/>
          <w:rtl/>
        </w:rPr>
        <w:t>أ</w:t>
      </w:r>
      <w:r>
        <w:rPr>
          <w:rtl/>
        </w:rPr>
        <w:t>خبار، وإجماع أصحابنا ال</w:t>
      </w:r>
      <w:r w:rsidR="00737A99">
        <w:rPr>
          <w:rFonts w:hint="cs"/>
          <w:rtl/>
        </w:rPr>
        <w:t>أ</w:t>
      </w:r>
      <w:r>
        <w:rPr>
          <w:rtl/>
        </w:rPr>
        <w:t>خيار على أن له تبارك وتعالى في كل واقعة حكما</w:t>
      </w:r>
      <w:r w:rsidR="00737A99">
        <w:rPr>
          <w:rFonts w:hint="cs"/>
          <w:rtl/>
        </w:rPr>
        <w:t>ً</w:t>
      </w:r>
      <w:r>
        <w:rPr>
          <w:rtl/>
        </w:rPr>
        <w:t xml:space="preserve"> يشترك فيه الكل، إلا أنه غير محال، ولو كان غرضهم منه الالتزام بإنشاء ال</w:t>
      </w:r>
      <w:r w:rsidR="00737A99">
        <w:rPr>
          <w:rFonts w:hint="cs"/>
          <w:rtl/>
        </w:rPr>
        <w:t>أ</w:t>
      </w:r>
      <w:r>
        <w:rPr>
          <w:rtl/>
        </w:rPr>
        <w:t>حكام على وفق آراء ال</w:t>
      </w:r>
      <w:r w:rsidR="00737A99">
        <w:rPr>
          <w:rFonts w:hint="cs"/>
          <w:rtl/>
        </w:rPr>
        <w:t>أ</w:t>
      </w:r>
      <w:r>
        <w:rPr>
          <w:rtl/>
        </w:rPr>
        <w:t>علام بعد الاجتهاد، فهو مما لا يكاد يعقل، فكيف يتفحص عما لا يكون له عين ولا أثر، أو يستظهر من الآية أو الخبر، إلا أن يراد التصويب بالنسبة إلى الحكم الفعلي، وأن المجتهد وإن كان يتفحص عما هو الحكم واقعا</w:t>
      </w:r>
      <w:r w:rsidR="00737A99">
        <w:rPr>
          <w:rFonts w:hint="cs"/>
          <w:rtl/>
        </w:rPr>
        <w:t>ً</w:t>
      </w:r>
      <w:r>
        <w:rPr>
          <w:rtl/>
        </w:rPr>
        <w:t xml:space="preserve"> وإنشاء</w:t>
      </w:r>
      <w:r w:rsidR="00737A99">
        <w:rPr>
          <w:rFonts w:hint="cs"/>
          <w:rtl/>
        </w:rPr>
        <w:t>ً</w:t>
      </w:r>
      <w:r>
        <w:rPr>
          <w:rtl/>
        </w:rPr>
        <w:t>، إلا أن ما أد</w:t>
      </w:r>
      <w:r w:rsidR="00737A99">
        <w:rPr>
          <w:rFonts w:hint="cs"/>
          <w:rtl/>
        </w:rPr>
        <w:t>ّ</w:t>
      </w:r>
      <w:r>
        <w:rPr>
          <w:rtl/>
        </w:rPr>
        <w:t>ى إليه اجتهاده يكون هو حكمه الفعلي حقيقة، وهو مما يختلف باختلاف الآراء ضرورة، ولا يشترك فيه الجاهل والعالم بداهة، وما يشتركان فيه ليس بحكم حقيقة</w:t>
      </w:r>
      <w:r w:rsidR="00A06580">
        <w:rPr>
          <w:rFonts w:hint="cs"/>
          <w:rtl/>
        </w:rPr>
        <w:t>ً</w:t>
      </w:r>
      <w:r>
        <w:rPr>
          <w:rtl/>
        </w:rPr>
        <w:t xml:space="preserve"> بل إنشاء، فلا استحالة في التصويب بهذا المعنى، بل لا محيص عنه في الجملة بناء</w:t>
      </w:r>
      <w:r w:rsidR="00A06580">
        <w:rPr>
          <w:rFonts w:hint="cs"/>
          <w:rtl/>
        </w:rPr>
        <w:t>ً</w:t>
      </w:r>
      <w:r>
        <w:rPr>
          <w:rtl/>
        </w:rPr>
        <w:t xml:space="preserve"> على اعتبار ال</w:t>
      </w:r>
      <w:r w:rsidR="00A06580">
        <w:rPr>
          <w:rFonts w:hint="cs"/>
          <w:rtl/>
        </w:rPr>
        <w:t>أ</w:t>
      </w:r>
      <w:r>
        <w:rPr>
          <w:rtl/>
        </w:rPr>
        <w:t>خبار من باب السببية والموضوعية كما لا يخفى، وربما يشير إليه ما اشتهرت بيننا أن ظنية الطريق لا ينافي قطعية الحكم.</w:t>
      </w:r>
    </w:p>
    <w:p w14:paraId="3B34BB46" w14:textId="25B3247F" w:rsidR="001A75A1" w:rsidRDefault="001A75A1" w:rsidP="001A75A1">
      <w:pPr>
        <w:pStyle w:val="libNormal"/>
      </w:pPr>
      <w:r>
        <w:rPr>
          <w:rtl/>
        </w:rPr>
        <w:t>نعم بناء</w:t>
      </w:r>
      <w:r w:rsidR="00A06580">
        <w:rPr>
          <w:rFonts w:hint="cs"/>
          <w:rtl/>
        </w:rPr>
        <w:t>ً</w:t>
      </w:r>
      <w:r>
        <w:rPr>
          <w:rtl/>
        </w:rPr>
        <w:t xml:space="preserve"> على اعتبارها من باب الطريقية، كما هو كذلك، فمؤديات الطرق والامارات المعتبرة ليست بأحكام حقيقية نفسية، ولو قيل بكونها أحكاما</w:t>
      </w:r>
      <w:r w:rsidR="00A06580">
        <w:rPr>
          <w:rFonts w:hint="cs"/>
          <w:rtl/>
        </w:rPr>
        <w:t>ً</w:t>
      </w:r>
      <w:r>
        <w:rPr>
          <w:rtl/>
        </w:rPr>
        <w:t xml:space="preserve"> طريقية، وقد مر</w:t>
      </w:r>
      <w:r w:rsidR="00A06580">
        <w:rPr>
          <w:rFonts w:hint="cs"/>
          <w:rtl/>
        </w:rPr>
        <w:t>ّ</w:t>
      </w:r>
      <w:r w:rsidRPr="00D92983">
        <w:rPr>
          <w:rStyle w:val="libFootnotenumChar"/>
          <w:rtl/>
        </w:rPr>
        <w:t>(1)</w:t>
      </w:r>
      <w:r>
        <w:rPr>
          <w:rtl/>
        </w:rPr>
        <w:t xml:space="preserve"> غير مرة إمكان منع كونها أحكاما</w:t>
      </w:r>
      <w:r w:rsidR="00A06580">
        <w:rPr>
          <w:rFonts w:hint="cs"/>
          <w:rtl/>
        </w:rPr>
        <w:t>ً</w:t>
      </w:r>
      <w:r>
        <w:rPr>
          <w:rtl/>
        </w:rPr>
        <w:t xml:space="preserve"> كذلك</w:t>
      </w:r>
      <w:r w:rsidR="00DF730E">
        <w:rPr>
          <w:rtl/>
        </w:rPr>
        <w:t xml:space="preserve"> أيضاً، </w:t>
      </w:r>
      <w:r>
        <w:rPr>
          <w:rtl/>
        </w:rPr>
        <w:t>وأن قضية حجيتها ليس إلا تنجز [تنجيز] مؤدياتها عند إصابتها، والعذر عند خطئها، فلا يكون حكم أصلا</w:t>
      </w:r>
      <w:r w:rsidR="00A06580">
        <w:rPr>
          <w:rFonts w:hint="cs"/>
          <w:rtl/>
        </w:rPr>
        <w:t>ً</w:t>
      </w:r>
      <w:r>
        <w:rPr>
          <w:rtl/>
        </w:rPr>
        <w:t xml:space="preserve"> إلا الحكم الواقعي، فيصير منجزا</w:t>
      </w:r>
      <w:r w:rsidR="00A06580">
        <w:rPr>
          <w:rFonts w:hint="cs"/>
          <w:rtl/>
        </w:rPr>
        <w:t>ً</w:t>
      </w:r>
      <w:r>
        <w:rPr>
          <w:rtl/>
        </w:rPr>
        <w:t xml:space="preserve"> فيما قام عليه حجة من علم أو طريق معتبر، ويكون غير منجز بل غير فعلي فيما لم تكن هناك حجة مصيبة، </w:t>
      </w:r>
      <w:r w:rsidR="00CF3A6F">
        <w:rPr>
          <w:rtl/>
        </w:rPr>
        <w:t>فتأمل جيداً</w:t>
      </w:r>
      <w:r>
        <w:rPr>
          <w:rtl/>
        </w:rPr>
        <w:t>.</w:t>
      </w:r>
    </w:p>
    <w:p w14:paraId="71013F13" w14:textId="77777777" w:rsidR="001A75A1" w:rsidRDefault="00D7791C" w:rsidP="00D7791C">
      <w:pPr>
        <w:pStyle w:val="libLine"/>
      </w:pPr>
      <w:r>
        <w:rPr>
          <w:rtl/>
        </w:rPr>
        <w:t>____________________</w:t>
      </w:r>
    </w:p>
    <w:p w14:paraId="57DDA327" w14:textId="62D0C9E5" w:rsidR="001A75A1" w:rsidRDefault="001A75A1" w:rsidP="0081503E">
      <w:pPr>
        <w:pStyle w:val="libFootnote0"/>
      </w:pPr>
      <w:r w:rsidRPr="0081503E">
        <w:rPr>
          <w:rtl/>
        </w:rPr>
        <w:t>(1)</w:t>
      </w:r>
      <w:r>
        <w:rPr>
          <w:rtl/>
        </w:rPr>
        <w:t xml:space="preserve"> في دفع الايراد عن إمكان التعبد بال</w:t>
      </w:r>
      <w:r w:rsidR="00A06580">
        <w:rPr>
          <w:rFonts w:hint="cs"/>
          <w:rtl/>
        </w:rPr>
        <w:t>أ</w:t>
      </w:r>
      <w:r>
        <w:rPr>
          <w:rtl/>
        </w:rPr>
        <w:t>مارة غير القطعية / ص 277 وفي التنبية الثاني من تنبيهات الاستصحاب / ص 405.</w:t>
      </w:r>
    </w:p>
    <w:p w14:paraId="74602F39" w14:textId="5A3AFA6E" w:rsidR="0081503E" w:rsidRDefault="0081503E" w:rsidP="00A1565C">
      <w:pPr>
        <w:pStyle w:val="libFootnote0"/>
      </w:pPr>
      <w:r>
        <w:rPr>
          <w:rtl/>
        </w:rPr>
        <w:br w:type="page"/>
      </w:r>
    </w:p>
    <w:p w14:paraId="2900808A" w14:textId="77777777" w:rsidR="001A75A1" w:rsidRDefault="001A75A1" w:rsidP="0081503E">
      <w:pPr>
        <w:pStyle w:val="Heading2Center"/>
      </w:pPr>
      <w:bookmarkStart w:id="40" w:name="_Toc46489188"/>
      <w:r>
        <w:rPr>
          <w:rtl/>
        </w:rPr>
        <w:lastRenderedPageBreak/>
        <w:t>فصل</w:t>
      </w:r>
      <w:bookmarkEnd w:id="40"/>
    </w:p>
    <w:p w14:paraId="134FF817" w14:textId="44143C24" w:rsidR="001A75A1" w:rsidRDefault="001A75A1" w:rsidP="001A75A1">
      <w:pPr>
        <w:pStyle w:val="libNormal"/>
      </w:pPr>
      <w:r>
        <w:rPr>
          <w:rtl/>
        </w:rPr>
        <w:t>إذا اضمحل الاجتهاد السابق بتبدل الرأي ال</w:t>
      </w:r>
      <w:r w:rsidR="00A06580">
        <w:rPr>
          <w:rFonts w:hint="cs"/>
          <w:rtl/>
        </w:rPr>
        <w:t>أ</w:t>
      </w:r>
      <w:r>
        <w:rPr>
          <w:rtl/>
        </w:rPr>
        <w:t>و</w:t>
      </w:r>
      <w:r w:rsidR="00A06580">
        <w:rPr>
          <w:rFonts w:hint="cs"/>
          <w:rtl/>
        </w:rPr>
        <w:t>ّ</w:t>
      </w:r>
      <w:r>
        <w:rPr>
          <w:rtl/>
        </w:rPr>
        <w:t>ل بالآخر أو بزواله بدونه، فلا شبهة في عدم العبرة به في ال</w:t>
      </w:r>
      <w:r w:rsidR="00A06580">
        <w:rPr>
          <w:rFonts w:hint="cs"/>
          <w:rtl/>
        </w:rPr>
        <w:t>أ</w:t>
      </w:r>
      <w:r>
        <w:rPr>
          <w:rtl/>
        </w:rPr>
        <w:t>عمال اللاحقة، ولزوم اتباع اجتهاد اللاحق مطلقا</w:t>
      </w:r>
      <w:r w:rsidR="00A06580">
        <w:rPr>
          <w:rFonts w:hint="cs"/>
          <w:rtl/>
        </w:rPr>
        <w:t>ً</w:t>
      </w:r>
      <w:r>
        <w:rPr>
          <w:rtl/>
        </w:rPr>
        <w:t xml:space="preserve"> أو الاحتياط فيها، وأما ال</w:t>
      </w:r>
      <w:r w:rsidR="00A06580">
        <w:rPr>
          <w:rFonts w:hint="cs"/>
          <w:rtl/>
        </w:rPr>
        <w:t>أ</w:t>
      </w:r>
      <w:r>
        <w:rPr>
          <w:rtl/>
        </w:rPr>
        <w:t>عمال السابقة الواقعة على وفقه المختل فيها ما اعتبر في صحتها بحسب هذا الاجتهاد، فلا بد</w:t>
      </w:r>
      <w:r w:rsidR="00A06580">
        <w:rPr>
          <w:rFonts w:hint="cs"/>
          <w:rtl/>
        </w:rPr>
        <w:t>ّ</w:t>
      </w:r>
      <w:r>
        <w:rPr>
          <w:rtl/>
        </w:rPr>
        <w:t xml:space="preserve"> من معاملة البطلان معها فيما لم ينهض دليل على صحة العمل فيما إذا اختل فيه لعذر، كما نهض في الصلاة وغيرها، مثل: لا تعاد</w:t>
      </w:r>
      <w:r w:rsidRPr="00D92983">
        <w:rPr>
          <w:rStyle w:val="libFootnotenumChar"/>
          <w:rtl/>
        </w:rPr>
        <w:t>(1)</w:t>
      </w:r>
      <w:r>
        <w:rPr>
          <w:rtl/>
        </w:rPr>
        <w:t>، وحديث الرفع</w:t>
      </w:r>
      <w:r w:rsidRPr="00D92983">
        <w:rPr>
          <w:rStyle w:val="libFootnotenumChar"/>
          <w:rtl/>
        </w:rPr>
        <w:t>(2)</w:t>
      </w:r>
      <w:r>
        <w:rPr>
          <w:rtl/>
        </w:rPr>
        <w:t>، بل الاجماع على</w:t>
      </w:r>
      <w:r w:rsidR="00DD6C12">
        <w:rPr>
          <w:rtl/>
        </w:rPr>
        <w:t xml:space="preserve"> ال</w:t>
      </w:r>
      <w:r w:rsidR="00A06580">
        <w:rPr>
          <w:rFonts w:hint="cs"/>
          <w:rtl/>
        </w:rPr>
        <w:t>إ</w:t>
      </w:r>
      <w:r w:rsidR="00DD6C12">
        <w:rPr>
          <w:rtl/>
        </w:rPr>
        <w:t xml:space="preserve">جزاء </w:t>
      </w:r>
      <w:r>
        <w:rPr>
          <w:rtl/>
        </w:rPr>
        <w:t>في العبادات على ما اد</w:t>
      </w:r>
      <w:r w:rsidR="00A06580">
        <w:rPr>
          <w:rFonts w:hint="cs"/>
          <w:rtl/>
        </w:rPr>
        <w:t>ّ</w:t>
      </w:r>
      <w:r>
        <w:rPr>
          <w:rtl/>
        </w:rPr>
        <w:t>عي.</w:t>
      </w:r>
    </w:p>
    <w:p w14:paraId="7DED488B" w14:textId="298D1636" w:rsidR="001A75A1" w:rsidRDefault="001A75A1" w:rsidP="001A75A1">
      <w:pPr>
        <w:pStyle w:val="libNormal"/>
      </w:pPr>
      <w:r>
        <w:rPr>
          <w:rtl/>
        </w:rPr>
        <w:t>وذلك فيما كان بحسب الاجتهاد ال</w:t>
      </w:r>
      <w:r w:rsidR="00A06580">
        <w:rPr>
          <w:rFonts w:hint="cs"/>
          <w:rtl/>
        </w:rPr>
        <w:t>أ</w:t>
      </w:r>
      <w:r>
        <w:rPr>
          <w:rtl/>
        </w:rPr>
        <w:t>ول قد حصل القطع بالحكم وقد اضمحل</w:t>
      </w:r>
      <w:r w:rsidR="00A06580">
        <w:rPr>
          <w:rFonts w:hint="cs"/>
          <w:rtl/>
        </w:rPr>
        <w:t>ّ</w:t>
      </w:r>
      <w:r>
        <w:rPr>
          <w:rtl/>
        </w:rPr>
        <w:t xml:space="preserve"> واضح، بداهة أنه لا حكم معه شرعا</w:t>
      </w:r>
      <w:r w:rsidR="00A06580">
        <w:rPr>
          <w:rFonts w:hint="cs"/>
          <w:rtl/>
        </w:rPr>
        <w:t>ً</w:t>
      </w:r>
      <w:r>
        <w:rPr>
          <w:rtl/>
        </w:rPr>
        <w:t>، غايته المعذورية في المخالفة عقلا، وكذلك فيما كان هناك طريق معتبر شرعا</w:t>
      </w:r>
      <w:r w:rsidR="00A06580">
        <w:rPr>
          <w:rFonts w:hint="cs"/>
          <w:rtl/>
        </w:rPr>
        <w:t>ً</w:t>
      </w:r>
      <w:r>
        <w:rPr>
          <w:rtl/>
        </w:rPr>
        <w:t xml:space="preserve"> عليه بحسبه، وقد ظهر خلافه بالظفر بالمقيد أو المخصص أو قرينة المجاز أو المعارض، بناء</w:t>
      </w:r>
      <w:r w:rsidR="00A06580">
        <w:rPr>
          <w:rFonts w:hint="cs"/>
          <w:rtl/>
        </w:rPr>
        <w:t>ً</w:t>
      </w:r>
      <w:r>
        <w:rPr>
          <w:rtl/>
        </w:rPr>
        <w:t xml:space="preserve"> على ما هو التحقيق من اعتبار ال</w:t>
      </w:r>
      <w:r w:rsidR="00A06580">
        <w:rPr>
          <w:rFonts w:hint="cs"/>
          <w:rtl/>
        </w:rPr>
        <w:t>أ</w:t>
      </w:r>
      <w:r>
        <w:rPr>
          <w:rtl/>
        </w:rPr>
        <w:t>مارات من باب الطريقية، قيل بأن قضية اعتبارها إنشاء أحكام طريقية، أم لا على ما مر</w:t>
      </w:r>
      <w:r w:rsidR="00A06580">
        <w:rPr>
          <w:rFonts w:hint="cs"/>
          <w:rtl/>
        </w:rPr>
        <w:t>ّ</w:t>
      </w:r>
      <w:r>
        <w:rPr>
          <w:rtl/>
        </w:rPr>
        <w:t xml:space="preserve"> من</w:t>
      </w:r>
      <w:r w:rsidR="00A06580">
        <w:rPr>
          <w:rFonts w:hint="cs"/>
          <w:rtl/>
        </w:rPr>
        <w:t>ّ</w:t>
      </w:r>
      <w:r>
        <w:rPr>
          <w:rtl/>
        </w:rPr>
        <w:t>ا غير مرة، من غير فرق بين تعلقه بال</w:t>
      </w:r>
      <w:r w:rsidR="00A06580">
        <w:rPr>
          <w:rFonts w:hint="cs"/>
          <w:rtl/>
        </w:rPr>
        <w:t>أ</w:t>
      </w:r>
      <w:r>
        <w:rPr>
          <w:rtl/>
        </w:rPr>
        <w:t>حكام أو بمتعلقاتها، ضرورة أن كيفية اعتبارها فيهما على نهج واحد، ولم يعلم وجه للتفصيل بينهما، كما في الفصول</w:t>
      </w:r>
      <w:r w:rsidRPr="00D92983">
        <w:rPr>
          <w:rStyle w:val="libFootnotenumChar"/>
          <w:rtl/>
        </w:rPr>
        <w:t>(3)</w:t>
      </w:r>
      <w:r>
        <w:rPr>
          <w:rtl/>
        </w:rPr>
        <w:t>، وأن المتعلقات لا تتحمل اجتهادين بخلاف ال</w:t>
      </w:r>
      <w:r w:rsidR="00A06580">
        <w:rPr>
          <w:rFonts w:hint="cs"/>
          <w:rtl/>
        </w:rPr>
        <w:t>أ</w:t>
      </w:r>
      <w:r>
        <w:rPr>
          <w:rtl/>
        </w:rPr>
        <w:t>حكام، إلا حسبان أن ال</w:t>
      </w:r>
      <w:r w:rsidR="00A06580">
        <w:rPr>
          <w:rFonts w:hint="cs"/>
          <w:rtl/>
        </w:rPr>
        <w:t>أ</w:t>
      </w:r>
      <w:r>
        <w:rPr>
          <w:rtl/>
        </w:rPr>
        <w:t>حكام قابلة للتغي</w:t>
      </w:r>
      <w:r w:rsidR="00A06580">
        <w:rPr>
          <w:rFonts w:hint="cs"/>
          <w:rtl/>
        </w:rPr>
        <w:t>ّ</w:t>
      </w:r>
      <w:r>
        <w:rPr>
          <w:rtl/>
        </w:rPr>
        <w:t>ر والتبدل، بخلاف المتعلقات والموضوعات، وأنت خبير بأن الواقع واحد فيهما، وقد عين أول</w:t>
      </w:r>
      <w:r w:rsidR="00A06580">
        <w:rPr>
          <w:rFonts w:hint="cs"/>
          <w:rtl/>
        </w:rPr>
        <w:t>اً</w:t>
      </w:r>
      <w:r>
        <w:rPr>
          <w:rtl/>
        </w:rPr>
        <w:t xml:space="preserve"> بما ظهر خطؤه ثانيا</w:t>
      </w:r>
      <w:r w:rsidR="00A06580">
        <w:rPr>
          <w:rFonts w:hint="cs"/>
          <w:rtl/>
        </w:rPr>
        <w:t>ً</w:t>
      </w:r>
      <w:r>
        <w:rPr>
          <w:rtl/>
        </w:rPr>
        <w:t>، ولزوم العسر والحرج والهرج والمرج المخل</w:t>
      </w:r>
      <w:r w:rsidR="00A06580">
        <w:rPr>
          <w:rFonts w:hint="cs"/>
          <w:rtl/>
        </w:rPr>
        <w:t>ّ</w:t>
      </w:r>
      <w:r>
        <w:rPr>
          <w:rtl/>
        </w:rPr>
        <w:t xml:space="preserve"> بالنظام والموجب للمخاصمة بين ال</w:t>
      </w:r>
      <w:r w:rsidR="00A06580">
        <w:rPr>
          <w:rFonts w:hint="cs"/>
          <w:rtl/>
        </w:rPr>
        <w:t>أ</w:t>
      </w:r>
      <w:r>
        <w:rPr>
          <w:rtl/>
        </w:rPr>
        <w:t>نام، لو قيل بعدم صحة العقود وال</w:t>
      </w:r>
      <w:r w:rsidR="00A06580">
        <w:rPr>
          <w:rFonts w:hint="cs"/>
          <w:rtl/>
        </w:rPr>
        <w:t>إ</w:t>
      </w:r>
      <w:r>
        <w:rPr>
          <w:rtl/>
        </w:rPr>
        <w:t>يقاعات والعبادات الواقعة على طبق الاجتهاد ال</w:t>
      </w:r>
      <w:r w:rsidR="00A06580">
        <w:rPr>
          <w:rFonts w:hint="cs"/>
          <w:rtl/>
        </w:rPr>
        <w:t>أ</w:t>
      </w:r>
      <w:r>
        <w:rPr>
          <w:rtl/>
        </w:rPr>
        <w:t>ول الفاسدة بحسب الاجتهاد الثاني،</w:t>
      </w:r>
    </w:p>
    <w:p w14:paraId="1304F38F" w14:textId="77777777" w:rsidR="001A75A1" w:rsidRDefault="00D7791C" w:rsidP="00D7791C">
      <w:pPr>
        <w:pStyle w:val="libLine"/>
      </w:pPr>
      <w:r>
        <w:rPr>
          <w:rtl/>
        </w:rPr>
        <w:t>____________________</w:t>
      </w:r>
    </w:p>
    <w:p w14:paraId="4000808D" w14:textId="77777777" w:rsidR="001A75A1" w:rsidRDefault="001A75A1" w:rsidP="0081503E">
      <w:pPr>
        <w:pStyle w:val="libFootnote0"/>
      </w:pPr>
      <w:r w:rsidRPr="0081503E">
        <w:rPr>
          <w:rtl/>
        </w:rPr>
        <w:t>(1)</w:t>
      </w:r>
      <w:r>
        <w:rPr>
          <w:rtl/>
        </w:rPr>
        <w:t xml:space="preserve"> الفقيه: 1 / 225، الباب 49. الحديث 8 والباب 42، الحديث 17 والتهذيب 2 / 152، الباب 9، الحديث 55.</w:t>
      </w:r>
    </w:p>
    <w:p w14:paraId="6E5085A0" w14:textId="77777777" w:rsidR="001A75A1" w:rsidRDefault="001A75A1" w:rsidP="0081503E">
      <w:pPr>
        <w:pStyle w:val="libFootnote0"/>
      </w:pPr>
      <w:r w:rsidRPr="0081503E">
        <w:rPr>
          <w:rtl/>
        </w:rPr>
        <w:t>(2)</w:t>
      </w:r>
      <w:r>
        <w:rPr>
          <w:rtl/>
        </w:rPr>
        <w:t xml:space="preserve"> راجع ص 339، في الاستدلال على البراء‌ة بالسنة.</w:t>
      </w:r>
    </w:p>
    <w:p w14:paraId="22233440" w14:textId="77777777" w:rsidR="001A75A1" w:rsidRDefault="001A75A1" w:rsidP="0081503E">
      <w:pPr>
        <w:pStyle w:val="libFootnote0"/>
      </w:pPr>
      <w:r w:rsidRPr="0081503E">
        <w:rPr>
          <w:rtl/>
        </w:rPr>
        <w:t>(3)</w:t>
      </w:r>
      <w:r>
        <w:rPr>
          <w:rtl/>
        </w:rPr>
        <w:t xml:space="preserve"> الفصول: 409، في فصل رجوع المجتهد عن الفتوى.</w:t>
      </w:r>
    </w:p>
    <w:p w14:paraId="5D1F2F5F" w14:textId="3F8178D1" w:rsidR="001A75A1" w:rsidRDefault="00D7791C" w:rsidP="00A06580">
      <w:pPr>
        <w:pStyle w:val="libFootnote0"/>
      </w:pPr>
      <w:r>
        <w:rPr>
          <w:rtl/>
        </w:rPr>
        <w:br w:type="page"/>
      </w:r>
    </w:p>
    <w:p w14:paraId="10693FAF" w14:textId="1A98D1F9" w:rsidR="001A75A1" w:rsidRDefault="001A75A1" w:rsidP="0081503E">
      <w:pPr>
        <w:pStyle w:val="libNormal0"/>
      </w:pPr>
      <w:r>
        <w:rPr>
          <w:rtl/>
        </w:rPr>
        <w:lastRenderedPageBreak/>
        <w:t>ووجوب العمل على طبق الثاني، من عدم ترتيب ال</w:t>
      </w:r>
      <w:r w:rsidR="001A0F36">
        <w:rPr>
          <w:rFonts w:hint="cs"/>
          <w:rtl/>
        </w:rPr>
        <w:t>أ</w:t>
      </w:r>
      <w:r>
        <w:rPr>
          <w:rtl/>
        </w:rPr>
        <w:t>ثر على المعاملة وإعادة العبادة، لا يكون إلا أحيانا</w:t>
      </w:r>
      <w:r w:rsidR="001A0F36">
        <w:rPr>
          <w:rFonts w:hint="cs"/>
          <w:rtl/>
        </w:rPr>
        <w:t>ً</w:t>
      </w:r>
      <w:r>
        <w:rPr>
          <w:rtl/>
        </w:rPr>
        <w:t>، وأدلة نفي العسر لا ينفي إلا خصوص ما لزم منه العسر فعلا</w:t>
      </w:r>
      <w:r w:rsidR="001A0F36">
        <w:rPr>
          <w:rFonts w:hint="cs"/>
          <w:rtl/>
        </w:rPr>
        <w:t>ً</w:t>
      </w:r>
      <w:r>
        <w:rPr>
          <w:rtl/>
        </w:rPr>
        <w:t>، مع عدم اختصاص ذلك بالمتعلقات، ولزوم العسر في ال</w:t>
      </w:r>
      <w:r w:rsidR="001A0F36">
        <w:rPr>
          <w:rFonts w:hint="cs"/>
          <w:rtl/>
        </w:rPr>
        <w:t>أ</w:t>
      </w:r>
      <w:r>
        <w:rPr>
          <w:rtl/>
        </w:rPr>
        <w:t>حكام كذلك</w:t>
      </w:r>
      <w:r w:rsidR="00714E52">
        <w:rPr>
          <w:rtl/>
        </w:rPr>
        <w:t xml:space="preserve"> أيضاً </w:t>
      </w:r>
      <w:r>
        <w:rPr>
          <w:rtl/>
        </w:rPr>
        <w:t>لو قيل بلزوم ترتيب ال</w:t>
      </w:r>
      <w:r w:rsidR="001A0F36">
        <w:rPr>
          <w:rFonts w:hint="cs"/>
          <w:rtl/>
        </w:rPr>
        <w:t>أ</w:t>
      </w:r>
      <w:r>
        <w:rPr>
          <w:rtl/>
        </w:rPr>
        <w:t>ثر على طبق الاجتهاد الثاني في ال</w:t>
      </w:r>
      <w:r w:rsidR="001A0F36">
        <w:rPr>
          <w:rFonts w:hint="cs"/>
          <w:rtl/>
        </w:rPr>
        <w:t>أ</w:t>
      </w:r>
      <w:r>
        <w:rPr>
          <w:rtl/>
        </w:rPr>
        <w:t>عمال السابقة، وباب الهرج والمرج ينسد بالحكومة وفصل الخصومة.</w:t>
      </w:r>
    </w:p>
    <w:p w14:paraId="30BCCCD4" w14:textId="634941BE" w:rsidR="001A75A1" w:rsidRDefault="001A75A1" w:rsidP="001A75A1">
      <w:pPr>
        <w:pStyle w:val="libNormal"/>
      </w:pPr>
      <w:r>
        <w:rPr>
          <w:rtl/>
        </w:rPr>
        <w:t>وبالجملة لا يكون التفاوت بين ال</w:t>
      </w:r>
      <w:r w:rsidR="001A0F36">
        <w:rPr>
          <w:rFonts w:hint="cs"/>
          <w:rtl/>
        </w:rPr>
        <w:t>أ</w:t>
      </w:r>
      <w:r>
        <w:rPr>
          <w:rtl/>
        </w:rPr>
        <w:t>حكام ومتعلقاتها، بتحمل الاجتهادين وعدم التحمل بينا</w:t>
      </w:r>
      <w:r w:rsidR="001A0F36">
        <w:rPr>
          <w:rFonts w:hint="cs"/>
          <w:rtl/>
        </w:rPr>
        <w:t>ً</w:t>
      </w:r>
      <w:r>
        <w:rPr>
          <w:rtl/>
        </w:rPr>
        <w:t xml:space="preserve"> ولا مبينا</w:t>
      </w:r>
      <w:r w:rsidR="001A0F36">
        <w:rPr>
          <w:rFonts w:hint="cs"/>
          <w:rtl/>
        </w:rPr>
        <w:t>ً</w:t>
      </w:r>
      <w:r>
        <w:rPr>
          <w:rtl/>
        </w:rPr>
        <w:t>، بما يرجع إلى محصل في كلامه - زيد في علو مقامه - فراجع وتأمل.</w:t>
      </w:r>
    </w:p>
    <w:p w14:paraId="560AB9F4" w14:textId="0CD7882F" w:rsidR="001A75A1" w:rsidRDefault="001A75A1" w:rsidP="001A75A1">
      <w:pPr>
        <w:pStyle w:val="libNormal"/>
      </w:pPr>
      <w:r>
        <w:rPr>
          <w:rtl/>
        </w:rPr>
        <w:t>وأما بناء</w:t>
      </w:r>
      <w:r w:rsidR="001A0F36">
        <w:rPr>
          <w:rFonts w:hint="cs"/>
          <w:rtl/>
        </w:rPr>
        <w:t>ً</w:t>
      </w:r>
      <w:r>
        <w:rPr>
          <w:rtl/>
        </w:rPr>
        <w:t xml:space="preserve"> على اعتبارها من باب السببية والموضوعية، فلا محيص عن القول بصحة العمل على طبق الاجتهاد ال</w:t>
      </w:r>
      <w:r w:rsidR="001A0F36">
        <w:rPr>
          <w:rFonts w:hint="cs"/>
          <w:rtl/>
        </w:rPr>
        <w:t>أ</w:t>
      </w:r>
      <w:r>
        <w:rPr>
          <w:rtl/>
        </w:rPr>
        <w:t>ول، عبادة</w:t>
      </w:r>
      <w:r w:rsidR="001A0F36">
        <w:rPr>
          <w:rFonts w:hint="cs"/>
          <w:rtl/>
        </w:rPr>
        <w:t>ً</w:t>
      </w:r>
      <w:r>
        <w:rPr>
          <w:rtl/>
        </w:rPr>
        <w:t xml:space="preserve"> كان أو معاملة</w:t>
      </w:r>
      <w:r w:rsidR="001A0F36">
        <w:rPr>
          <w:rFonts w:hint="cs"/>
          <w:rtl/>
        </w:rPr>
        <w:t>ً</w:t>
      </w:r>
      <w:r>
        <w:rPr>
          <w:rtl/>
        </w:rPr>
        <w:t>، وكون مؤداه - ما لم يضمحل - حكما</w:t>
      </w:r>
      <w:r w:rsidR="001A0F36">
        <w:rPr>
          <w:rFonts w:hint="cs"/>
          <w:rtl/>
        </w:rPr>
        <w:t>ً</w:t>
      </w:r>
      <w:r>
        <w:rPr>
          <w:rtl/>
        </w:rPr>
        <w:t xml:space="preserve"> حقيقة، وكذلك الحال إذا كان بحسب الاجتهاد ال</w:t>
      </w:r>
      <w:r w:rsidR="001A0F36">
        <w:rPr>
          <w:rFonts w:hint="cs"/>
          <w:rtl/>
        </w:rPr>
        <w:t>أ</w:t>
      </w:r>
      <w:r>
        <w:rPr>
          <w:rtl/>
        </w:rPr>
        <w:t>ول مجرى الاستصحاب أو البراء‌ة النقلية، وقد ظفر في الاجتهاد الثاني بدليل على الخلاف، فإنه عمل بما هو وظيفته على تلك الحال، وقد مر</w:t>
      </w:r>
      <w:r w:rsidR="001A0F36">
        <w:rPr>
          <w:rFonts w:hint="cs"/>
          <w:rtl/>
        </w:rPr>
        <w:t>ّ</w:t>
      </w:r>
      <w:r>
        <w:rPr>
          <w:rtl/>
        </w:rPr>
        <w:t xml:space="preserve"> في مبحث</w:t>
      </w:r>
      <w:r w:rsidR="00DD6C12">
        <w:rPr>
          <w:rtl/>
        </w:rPr>
        <w:t xml:space="preserve"> ال</w:t>
      </w:r>
      <w:r w:rsidR="001A0F36">
        <w:rPr>
          <w:rFonts w:hint="cs"/>
          <w:rtl/>
        </w:rPr>
        <w:t>إِ</w:t>
      </w:r>
      <w:r w:rsidR="00DD6C12">
        <w:rPr>
          <w:rtl/>
        </w:rPr>
        <w:t xml:space="preserve">جزاء </w:t>
      </w:r>
      <w:r>
        <w:rPr>
          <w:rtl/>
        </w:rPr>
        <w:t>تحقيق المقال، فراجع هناك.</w:t>
      </w:r>
    </w:p>
    <w:p w14:paraId="37A18D7D" w14:textId="6F1BAE59" w:rsidR="001A75A1" w:rsidRDefault="00D7791C" w:rsidP="00A1565C">
      <w:pPr>
        <w:pStyle w:val="libFootnote0"/>
      </w:pPr>
      <w:r>
        <w:rPr>
          <w:rtl/>
        </w:rPr>
        <w:br w:type="page"/>
      </w:r>
    </w:p>
    <w:p w14:paraId="6AEDFCC9" w14:textId="77777777" w:rsidR="001A0F36" w:rsidRDefault="001A0F36" w:rsidP="001A0F36">
      <w:pPr>
        <w:pStyle w:val="Heading2Center"/>
        <w:rPr>
          <w:rtl/>
        </w:rPr>
      </w:pPr>
      <w:bookmarkStart w:id="41" w:name="_Toc46489189"/>
      <w:r>
        <w:rPr>
          <w:rtl/>
        </w:rPr>
        <w:lastRenderedPageBreak/>
        <w:t>فصل</w:t>
      </w:r>
      <w:bookmarkEnd w:id="41"/>
      <w:r>
        <w:rPr>
          <w:rtl/>
        </w:rPr>
        <w:t xml:space="preserve"> </w:t>
      </w:r>
    </w:p>
    <w:p w14:paraId="5F890729" w14:textId="666FD291" w:rsidR="001A0F36" w:rsidRDefault="001A0F36" w:rsidP="001A0F36">
      <w:pPr>
        <w:pStyle w:val="Heading2Center"/>
      </w:pPr>
      <w:bookmarkStart w:id="42" w:name="_Toc46489190"/>
      <w:r>
        <w:rPr>
          <w:rtl/>
        </w:rPr>
        <w:t>في التقليد</w:t>
      </w:r>
      <w:bookmarkEnd w:id="42"/>
    </w:p>
    <w:p w14:paraId="26E4A95B" w14:textId="47078B61" w:rsidR="001A0F36" w:rsidRDefault="001A0F36" w:rsidP="001A0F36">
      <w:pPr>
        <w:pStyle w:val="libNormal"/>
      </w:pPr>
      <w:r>
        <w:rPr>
          <w:rtl/>
        </w:rPr>
        <w:t>وهو أخذ قول الغير ورأيه للعمل به في الفرعيات، أو للالتزام به في الاعتقاديات تعبدا</w:t>
      </w:r>
      <w:r>
        <w:rPr>
          <w:rFonts w:hint="cs"/>
          <w:rtl/>
        </w:rPr>
        <w:t>ً</w:t>
      </w:r>
      <w:r>
        <w:rPr>
          <w:rtl/>
        </w:rPr>
        <w:t>، بلا مطالبة دليل على رأيه، ولا يخفى أنه لا وجه لتفسيره بنفس العمل، ضرورة سبقه عليه، وإلا كان بلا تقليد، فافهم.</w:t>
      </w:r>
    </w:p>
    <w:p w14:paraId="2D41CC65" w14:textId="0F2E3783" w:rsidR="001A0F36" w:rsidRDefault="001A0F36" w:rsidP="001A0F36">
      <w:pPr>
        <w:pStyle w:val="libNormal"/>
      </w:pPr>
      <w:r>
        <w:rPr>
          <w:rtl/>
        </w:rPr>
        <w:t>ثم إنه لا يذهب عليك أن جواز التقليد ورجوع الجاهل إلى العالم في الجملة، يكون بديهيا</w:t>
      </w:r>
      <w:r>
        <w:rPr>
          <w:rFonts w:hint="cs"/>
          <w:rtl/>
        </w:rPr>
        <w:t>ً</w:t>
      </w:r>
      <w:r>
        <w:rPr>
          <w:rtl/>
        </w:rPr>
        <w:t xml:space="preserve"> ج</w:t>
      </w:r>
      <w:r>
        <w:rPr>
          <w:rFonts w:hint="cs"/>
          <w:rtl/>
        </w:rPr>
        <w:t>ِ</w:t>
      </w:r>
      <w:r>
        <w:rPr>
          <w:rtl/>
        </w:rPr>
        <w:t>ب</w:t>
      </w:r>
      <w:r>
        <w:rPr>
          <w:rFonts w:hint="cs"/>
          <w:rtl/>
        </w:rPr>
        <w:t>ِ</w:t>
      </w:r>
      <w:r>
        <w:rPr>
          <w:rtl/>
        </w:rPr>
        <w:t>ل</w:t>
      </w:r>
      <w:r>
        <w:rPr>
          <w:rFonts w:hint="cs"/>
          <w:rtl/>
        </w:rPr>
        <w:t>ّ</w:t>
      </w:r>
      <w:r>
        <w:rPr>
          <w:rtl/>
        </w:rPr>
        <w:t>يا</w:t>
      </w:r>
      <w:r>
        <w:rPr>
          <w:rFonts w:hint="cs"/>
          <w:rtl/>
        </w:rPr>
        <w:t>ً</w:t>
      </w:r>
      <w:r>
        <w:rPr>
          <w:rtl/>
        </w:rPr>
        <w:t xml:space="preserve"> فطريا</w:t>
      </w:r>
      <w:r>
        <w:rPr>
          <w:rFonts w:hint="cs"/>
          <w:rtl/>
        </w:rPr>
        <w:t>ً</w:t>
      </w:r>
      <w:r>
        <w:rPr>
          <w:rtl/>
        </w:rPr>
        <w:t xml:space="preserve"> لا يحتاج إلى دليل، وإل</w:t>
      </w:r>
      <w:r>
        <w:rPr>
          <w:rFonts w:hint="cs"/>
          <w:rtl/>
        </w:rPr>
        <w:t>ّ</w:t>
      </w:r>
      <w:r>
        <w:rPr>
          <w:rtl/>
        </w:rPr>
        <w:t>ا لزم سد</w:t>
      </w:r>
      <w:r>
        <w:rPr>
          <w:rFonts w:hint="cs"/>
          <w:rtl/>
        </w:rPr>
        <w:t>ّ</w:t>
      </w:r>
      <w:r>
        <w:rPr>
          <w:rtl/>
        </w:rPr>
        <w:t xml:space="preserve"> باب العلم به على العامي مطلقا</w:t>
      </w:r>
      <w:r>
        <w:rPr>
          <w:rFonts w:hint="cs"/>
          <w:rtl/>
        </w:rPr>
        <w:t>ً</w:t>
      </w:r>
      <w:r>
        <w:rPr>
          <w:rtl/>
        </w:rPr>
        <w:t xml:space="preserve"> غالبا</w:t>
      </w:r>
      <w:r>
        <w:rPr>
          <w:rFonts w:hint="cs"/>
          <w:rtl/>
        </w:rPr>
        <w:t>ً</w:t>
      </w:r>
      <w:r>
        <w:rPr>
          <w:rtl/>
        </w:rPr>
        <w:t>، لعجزه عن معرفة ما دل</w:t>
      </w:r>
      <w:r>
        <w:rPr>
          <w:rFonts w:hint="cs"/>
          <w:rtl/>
        </w:rPr>
        <w:t>ّ</w:t>
      </w:r>
      <w:r>
        <w:rPr>
          <w:rtl/>
        </w:rPr>
        <w:t xml:space="preserve"> عليه كتابا</w:t>
      </w:r>
      <w:r>
        <w:rPr>
          <w:rFonts w:hint="cs"/>
          <w:rtl/>
        </w:rPr>
        <w:t>ً</w:t>
      </w:r>
      <w:r>
        <w:rPr>
          <w:rtl/>
        </w:rPr>
        <w:t xml:space="preserve"> وسن</w:t>
      </w:r>
      <w:r>
        <w:rPr>
          <w:rFonts w:hint="cs"/>
          <w:rtl/>
        </w:rPr>
        <w:t>ّ</w:t>
      </w:r>
      <w:r>
        <w:rPr>
          <w:rtl/>
        </w:rPr>
        <w:t>ة</w:t>
      </w:r>
      <w:r>
        <w:rPr>
          <w:rFonts w:hint="cs"/>
          <w:rtl/>
        </w:rPr>
        <w:t>ً</w:t>
      </w:r>
      <w:r>
        <w:rPr>
          <w:rtl/>
        </w:rPr>
        <w:t>، ولا يجوز التقليد فيه أيضاً، وإل</w:t>
      </w:r>
      <w:r>
        <w:rPr>
          <w:rFonts w:hint="cs"/>
          <w:rtl/>
        </w:rPr>
        <w:t>ّ</w:t>
      </w:r>
      <w:r>
        <w:rPr>
          <w:rtl/>
        </w:rPr>
        <w:t>ا لدار أو تسلسل، بل هذه هي العمدة في أدلته، وأغلب ما عداه قابل للمناقشة، لب</w:t>
      </w:r>
      <w:r>
        <w:rPr>
          <w:rFonts w:hint="cs"/>
          <w:rtl/>
        </w:rPr>
        <w:t>ُ</w:t>
      </w:r>
      <w:r>
        <w:rPr>
          <w:rtl/>
        </w:rPr>
        <w:t>عد تحصيل ال</w:t>
      </w:r>
      <w:r>
        <w:rPr>
          <w:rFonts w:hint="cs"/>
          <w:rtl/>
        </w:rPr>
        <w:t>إ</w:t>
      </w:r>
      <w:r>
        <w:rPr>
          <w:rtl/>
        </w:rPr>
        <w:t>جماع في مثل هذه المسألة، مما يمكن أن يكون القول فيه لأجل كونه من ال</w:t>
      </w:r>
      <w:r>
        <w:rPr>
          <w:rFonts w:hint="cs"/>
          <w:rtl/>
        </w:rPr>
        <w:t>أ</w:t>
      </w:r>
      <w:r>
        <w:rPr>
          <w:rtl/>
        </w:rPr>
        <w:t>مور الفطرية الارتكازية، والمنقول منه غير حجة في مثلها، ولو قيل بحجيتها في غيرها، لوهنه بذلك.</w:t>
      </w:r>
    </w:p>
    <w:p w14:paraId="504B0B58" w14:textId="77777777" w:rsidR="001A0F36" w:rsidRDefault="001A0F36" w:rsidP="001A0F36">
      <w:pPr>
        <w:pStyle w:val="libNormal"/>
      </w:pPr>
      <w:r>
        <w:rPr>
          <w:rtl/>
        </w:rPr>
        <w:t>ومنه قد انقدح إمكان القدح في دعوى كونه من ضروريات الدين، لاحتمال أن يكون من ضروريات العقل وفطرياته لا من ضرورياته، وكذا القدح في دعوى</w:t>
      </w:r>
      <w:r w:rsidRPr="00D92983">
        <w:rPr>
          <w:rStyle w:val="libFootnotenumChar"/>
          <w:rtl/>
        </w:rPr>
        <w:t>(1)</w:t>
      </w:r>
      <w:r>
        <w:rPr>
          <w:rtl/>
        </w:rPr>
        <w:t xml:space="preserve"> سيرة المتدينين.</w:t>
      </w:r>
    </w:p>
    <w:p w14:paraId="69FF01D6" w14:textId="77777777" w:rsidR="001A0F36" w:rsidRDefault="001A0F36" w:rsidP="001A0F36">
      <w:pPr>
        <w:pStyle w:val="libLine"/>
      </w:pPr>
      <w:r>
        <w:rPr>
          <w:rtl/>
        </w:rPr>
        <w:t>____________________</w:t>
      </w:r>
    </w:p>
    <w:p w14:paraId="76F66AE5" w14:textId="77777777" w:rsidR="001A0F36" w:rsidRDefault="001A0F36" w:rsidP="001A0F36">
      <w:pPr>
        <w:pStyle w:val="libFootnote0"/>
      </w:pPr>
      <w:r w:rsidRPr="0081503E">
        <w:rPr>
          <w:rtl/>
        </w:rPr>
        <w:t>(1)</w:t>
      </w:r>
      <w:r>
        <w:rPr>
          <w:rtl/>
        </w:rPr>
        <w:t xml:space="preserve"> الفصول: 411 في فصل جواز التقليد.</w:t>
      </w:r>
    </w:p>
    <w:p w14:paraId="4BBDC40F" w14:textId="77777777" w:rsidR="0081503E" w:rsidRDefault="0081503E" w:rsidP="0081503E">
      <w:pPr>
        <w:pStyle w:val="libNormal"/>
      </w:pPr>
      <w:r>
        <w:rPr>
          <w:rtl/>
        </w:rPr>
        <w:br w:type="page"/>
      </w:r>
    </w:p>
    <w:p w14:paraId="4A175083" w14:textId="2BC651F3" w:rsidR="001A75A1" w:rsidRDefault="001A75A1" w:rsidP="001A75A1">
      <w:pPr>
        <w:pStyle w:val="libNormal"/>
      </w:pPr>
      <w:r>
        <w:rPr>
          <w:rtl/>
        </w:rPr>
        <w:lastRenderedPageBreak/>
        <w:t>وأما الآيات، فلعدم دلالة آية النفر</w:t>
      </w:r>
      <w:r w:rsidRPr="00D92983">
        <w:rPr>
          <w:rStyle w:val="libFootnotenumChar"/>
          <w:rtl/>
        </w:rPr>
        <w:t>(1)</w:t>
      </w:r>
      <w:r>
        <w:rPr>
          <w:rtl/>
        </w:rPr>
        <w:t xml:space="preserve"> والسؤال</w:t>
      </w:r>
      <w:r w:rsidRPr="00D92983">
        <w:rPr>
          <w:rStyle w:val="libFootnotenumChar"/>
          <w:rtl/>
        </w:rPr>
        <w:t>(2)</w:t>
      </w:r>
      <w:r>
        <w:rPr>
          <w:rtl/>
        </w:rPr>
        <w:t xml:space="preserve"> على جوازه، لقوة احتمال أن يكون ال</w:t>
      </w:r>
      <w:r w:rsidR="001A0F36">
        <w:rPr>
          <w:rFonts w:hint="cs"/>
          <w:rtl/>
        </w:rPr>
        <w:t>إ</w:t>
      </w:r>
      <w:r>
        <w:rPr>
          <w:rtl/>
        </w:rPr>
        <w:t>رجاع لتحصيل العلم لا لل</w:t>
      </w:r>
      <w:r w:rsidR="001A0F36">
        <w:rPr>
          <w:rFonts w:hint="cs"/>
          <w:rtl/>
        </w:rPr>
        <w:t>أ</w:t>
      </w:r>
      <w:r>
        <w:rPr>
          <w:rtl/>
        </w:rPr>
        <w:t>خذ تعبدا</w:t>
      </w:r>
      <w:r w:rsidR="001A0F36">
        <w:rPr>
          <w:rFonts w:hint="cs"/>
          <w:rtl/>
        </w:rPr>
        <w:t>ً</w:t>
      </w:r>
      <w:r>
        <w:rPr>
          <w:rtl/>
        </w:rPr>
        <w:t>، مع أن المسؤول في آية السؤال هم أهل الكتاب كما هو ظاهرها، أو أهل بيت العصمة ال</w:t>
      </w:r>
      <w:r w:rsidR="001A0F36">
        <w:rPr>
          <w:rFonts w:hint="cs"/>
          <w:rtl/>
        </w:rPr>
        <w:t>أ</w:t>
      </w:r>
      <w:r>
        <w:rPr>
          <w:rtl/>
        </w:rPr>
        <w:t>طهار كما فسر</w:t>
      </w:r>
      <w:r w:rsidR="001A0F36">
        <w:rPr>
          <w:rFonts w:hint="cs"/>
          <w:rtl/>
        </w:rPr>
        <w:t>ّ</w:t>
      </w:r>
      <w:r>
        <w:rPr>
          <w:rtl/>
        </w:rPr>
        <w:t xml:space="preserve"> به في ال</w:t>
      </w:r>
      <w:r w:rsidR="001A0F36">
        <w:rPr>
          <w:rFonts w:hint="cs"/>
          <w:rtl/>
        </w:rPr>
        <w:t>أ</w:t>
      </w:r>
      <w:r>
        <w:rPr>
          <w:rtl/>
        </w:rPr>
        <w:t>خبار</w:t>
      </w:r>
      <w:r w:rsidRPr="00D92983">
        <w:rPr>
          <w:rStyle w:val="libFootnotenumChar"/>
          <w:rtl/>
        </w:rPr>
        <w:t>(3)</w:t>
      </w:r>
      <w:r>
        <w:rPr>
          <w:rtl/>
        </w:rPr>
        <w:t>.</w:t>
      </w:r>
    </w:p>
    <w:p w14:paraId="7B787BFE" w14:textId="503E68FE" w:rsidR="001A75A1" w:rsidRDefault="001A75A1" w:rsidP="001A75A1">
      <w:pPr>
        <w:pStyle w:val="libNormal"/>
      </w:pPr>
      <w:r>
        <w:rPr>
          <w:rtl/>
        </w:rPr>
        <w:t>نعم لا بأس بدلالة ال</w:t>
      </w:r>
      <w:r w:rsidR="001A0F36">
        <w:rPr>
          <w:rFonts w:hint="cs"/>
          <w:rtl/>
        </w:rPr>
        <w:t>أ</w:t>
      </w:r>
      <w:r>
        <w:rPr>
          <w:rtl/>
        </w:rPr>
        <w:t>خبار عليه بالمطابقة أو الملازمة، حيث دل</w:t>
      </w:r>
      <w:r w:rsidR="001A0F36">
        <w:rPr>
          <w:rFonts w:hint="cs"/>
          <w:rtl/>
        </w:rPr>
        <w:t>ّ</w:t>
      </w:r>
      <w:r>
        <w:rPr>
          <w:rtl/>
        </w:rPr>
        <w:t xml:space="preserve"> بعضها</w:t>
      </w:r>
      <w:r w:rsidRPr="00D92983">
        <w:rPr>
          <w:rStyle w:val="libFootnotenumChar"/>
          <w:rtl/>
        </w:rPr>
        <w:t>(4)</w:t>
      </w:r>
      <w:r>
        <w:rPr>
          <w:rtl/>
        </w:rPr>
        <w:t xml:space="preserve"> على وجوب اتباع قول العلماء، وبعضها</w:t>
      </w:r>
      <w:r w:rsidRPr="00D92983">
        <w:rPr>
          <w:rStyle w:val="libFootnotenumChar"/>
          <w:rtl/>
        </w:rPr>
        <w:t>(5)</w:t>
      </w:r>
      <w:r>
        <w:rPr>
          <w:rtl/>
        </w:rPr>
        <w:t xml:space="preserve"> على أن للعوام تقليد العلماء، وبعضها</w:t>
      </w:r>
      <w:r w:rsidRPr="00D92983">
        <w:rPr>
          <w:rStyle w:val="libFootnotenumChar"/>
          <w:rtl/>
        </w:rPr>
        <w:t>(6)</w:t>
      </w:r>
      <w:r>
        <w:rPr>
          <w:rtl/>
        </w:rPr>
        <w:t xml:space="preserve"> على جواز ال</w:t>
      </w:r>
      <w:r w:rsidR="001A0F36">
        <w:rPr>
          <w:rFonts w:hint="cs"/>
          <w:rtl/>
        </w:rPr>
        <w:t>إ</w:t>
      </w:r>
      <w:r>
        <w:rPr>
          <w:rtl/>
        </w:rPr>
        <w:t>فتاء مفهوما</w:t>
      </w:r>
      <w:r w:rsidR="001A0F36">
        <w:rPr>
          <w:rFonts w:hint="cs"/>
          <w:rtl/>
        </w:rPr>
        <w:t>ً</w:t>
      </w:r>
      <w:r>
        <w:rPr>
          <w:rtl/>
        </w:rPr>
        <w:t xml:space="preserve"> مثل ما دل</w:t>
      </w:r>
      <w:r w:rsidR="001A0F36">
        <w:rPr>
          <w:rFonts w:hint="cs"/>
          <w:rtl/>
        </w:rPr>
        <w:t>ّ</w:t>
      </w:r>
      <w:r>
        <w:rPr>
          <w:rtl/>
        </w:rPr>
        <w:t xml:space="preserve"> على المنع عن الفتوى بغير علم، أو منطوقا</w:t>
      </w:r>
      <w:r w:rsidR="001A0F36">
        <w:rPr>
          <w:rFonts w:hint="cs"/>
          <w:rtl/>
        </w:rPr>
        <w:t>ً</w:t>
      </w:r>
      <w:r>
        <w:rPr>
          <w:rtl/>
        </w:rPr>
        <w:t xml:space="preserve"> مثل</w:t>
      </w:r>
      <w:r w:rsidRPr="00D92983">
        <w:rPr>
          <w:rStyle w:val="libFootnotenumChar"/>
          <w:rtl/>
        </w:rPr>
        <w:t>(7)</w:t>
      </w:r>
      <w:r>
        <w:rPr>
          <w:rtl/>
        </w:rPr>
        <w:t xml:space="preserve"> مادل</w:t>
      </w:r>
      <w:r w:rsidR="001A0F36">
        <w:rPr>
          <w:rFonts w:hint="cs"/>
          <w:rtl/>
        </w:rPr>
        <w:t>ّ</w:t>
      </w:r>
      <w:r>
        <w:rPr>
          <w:rtl/>
        </w:rPr>
        <w:t xml:space="preserve"> على إظهاره </w:t>
      </w:r>
      <w:r w:rsidR="00D7791C" w:rsidRPr="00D7791C">
        <w:rPr>
          <w:rStyle w:val="libAlaemChar"/>
          <w:rtl/>
        </w:rPr>
        <w:t>عليه‌السلام</w:t>
      </w:r>
      <w:r>
        <w:rPr>
          <w:rtl/>
        </w:rPr>
        <w:t xml:space="preserve"> المحبة ل</w:t>
      </w:r>
      <w:r w:rsidR="001A0F36">
        <w:rPr>
          <w:rFonts w:hint="cs"/>
          <w:rtl/>
        </w:rPr>
        <w:t>أ</w:t>
      </w:r>
      <w:r>
        <w:rPr>
          <w:rtl/>
        </w:rPr>
        <w:t>ن يرى في أصحابه من يفتي الناس بالحلال والحرام.</w:t>
      </w:r>
    </w:p>
    <w:p w14:paraId="5839A746" w14:textId="77777777" w:rsidR="001A75A1" w:rsidRDefault="001A75A1" w:rsidP="001A75A1">
      <w:pPr>
        <w:pStyle w:val="libNormal"/>
      </w:pPr>
      <w:r>
        <w:rPr>
          <w:rtl/>
        </w:rPr>
        <w:t>لا يقال: إن مجرد إظهار الفتوى للغير لا يدل على جواز أخذه واتباعه.</w:t>
      </w:r>
    </w:p>
    <w:p w14:paraId="36D306C4" w14:textId="73294641" w:rsidR="001A75A1" w:rsidRDefault="001A75A1" w:rsidP="001A75A1">
      <w:pPr>
        <w:pStyle w:val="libNormal"/>
      </w:pPr>
      <w:r>
        <w:rPr>
          <w:rtl/>
        </w:rPr>
        <w:t>فإنه يقال: إن الملازمة العرفية بين جواز ال</w:t>
      </w:r>
      <w:r w:rsidR="001A0F36">
        <w:rPr>
          <w:rFonts w:hint="cs"/>
          <w:rtl/>
        </w:rPr>
        <w:t>إ</w:t>
      </w:r>
      <w:r>
        <w:rPr>
          <w:rtl/>
        </w:rPr>
        <w:t>فتاء وجواز اتباعه واضحة، وهذا غير وجوب إظهار الحق والواقع، حيث لا ملازمة بينه وبين وجوب أخذه تعبدا</w:t>
      </w:r>
      <w:r w:rsidR="001A0F36">
        <w:rPr>
          <w:rFonts w:hint="cs"/>
          <w:rtl/>
        </w:rPr>
        <w:t>ً</w:t>
      </w:r>
      <w:r>
        <w:rPr>
          <w:rtl/>
        </w:rPr>
        <w:t>، فافهم وتأم</w:t>
      </w:r>
      <w:r w:rsidR="001A0F36">
        <w:rPr>
          <w:rFonts w:hint="cs"/>
          <w:rtl/>
        </w:rPr>
        <w:t>ّ</w:t>
      </w:r>
      <w:r>
        <w:rPr>
          <w:rtl/>
        </w:rPr>
        <w:t>ل.</w:t>
      </w:r>
    </w:p>
    <w:p w14:paraId="58B75AFA" w14:textId="2A3F7E94" w:rsidR="001A75A1" w:rsidRDefault="001A75A1" w:rsidP="001A75A1">
      <w:pPr>
        <w:pStyle w:val="libNormal"/>
      </w:pPr>
      <w:r>
        <w:rPr>
          <w:rtl/>
        </w:rPr>
        <w:t>وهذه ال</w:t>
      </w:r>
      <w:r w:rsidR="001A0F36">
        <w:rPr>
          <w:rFonts w:hint="cs"/>
          <w:rtl/>
        </w:rPr>
        <w:t>أ</w:t>
      </w:r>
      <w:r>
        <w:rPr>
          <w:rtl/>
        </w:rPr>
        <w:t>خبار على اختلاف مضامينها وتعدد أسانيدها، لا يبعد دعوى القطع بصدور بعضها، فيكون دليلا</w:t>
      </w:r>
      <w:r w:rsidR="001A0F36">
        <w:rPr>
          <w:rFonts w:hint="cs"/>
          <w:rtl/>
        </w:rPr>
        <w:t>ً</w:t>
      </w:r>
      <w:r>
        <w:rPr>
          <w:rtl/>
        </w:rPr>
        <w:t xml:space="preserve"> قاطعا</w:t>
      </w:r>
      <w:r w:rsidR="001A0F36">
        <w:rPr>
          <w:rFonts w:hint="cs"/>
          <w:rtl/>
        </w:rPr>
        <w:t>ً</w:t>
      </w:r>
      <w:r>
        <w:rPr>
          <w:rtl/>
        </w:rPr>
        <w:t xml:space="preserve"> على جواز التقليد، وإن لم يكن كل واحد</w:t>
      </w:r>
      <w:r w:rsidR="001A0F36">
        <w:rPr>
          <w:rFonts w:hint="cs"/>
          <w:rtl/>
        </w:rPr>
        <w:t xml:space="preserve"> منها</w:t>
      </w:r>
    </w:p>
    <w:p w14:paraId="0D2A177E" w14:textId="77777777" w:rsidR="001A75A1" w:rsidRDefault="00D7791C" w:rsidP="00D7791C">
      <w:pPr>
        <w:pStyle w:val="libLine"/>
      </w:pPr>
      <w:r>
        <w:rPr>
          <w:rtl/>
        </w:rPr>
        <w:t>____________________</w:t>
      </w:r>
    </w:p>
    <w:p w14:paraId="22D3FB1E" w14:textId="77777777" w:rsidR="001A75A1" w:rsidRDefault="001A75A1" w:rsidP="0081503E">
      <w:pPr>
        <w:pStyle w:val="libFootnote0"/>
      </w:pPr>
      <w:r w:rsidRPr="0081503E">
        <w:rPr>
          <w:rtl/>
        </w:rPr>
        <w:t>(1)</w:t>
      </w:r>
      <w:r>
        <w:rPr>
          <w:rtl/>
        </w:rPr>
        <w:t xml:space="preserve"> التوبة: 122.</w:t>
      </w:r>
    </w:p>
    <w:p w14:paraId="3955662C" w14:textId="77777777" w:rsidR="001A75A1" w:rsidRDefault="001A75A1" w:rsidP="0081503E">
      <w:pPr>
        <w:pStyle w:val="libFootnote0"/>
      </w:pPr>
      <w:r w:rsidRPr="0081503E">
        <w:rPr>
          <w:rtl/>
        </w:rPr>
        <w:t>(2)</w:t>
      </w:r>
      <w:r>
        <w:rPr>
          <w:rtl/>
        </w:rPr>
        <w:t xml:space="preserve"> النحل: 43.</w:t>
      </w:r>
    </w:p>
    <w:p w14:paraId="1C3D6946" w14:textId="70FB2F4B" w:rsidR="001A75A1" w:rsidRDefault="001A75A1" w:rsidP="0081503E">
      <w:pPr>
        <w:pStyle w:val="libFootnote0"/>
      </w:pPr>
      <w:r w:rsidRPr="0081503E">
        <w:rPr>
          <w:rtl/>
        </w:rPr>
        <w:t>(3)</w:t>
      </w:r>
      <w:r>
        <w:rPr>
          <w:rtl/>
        </w:rPr>
        <w:t xml:space="preserve"> الكافي: 1 / 163، كتاب الحج</w:t>
      </w:r>
      <w:r w:rsidR="001A0F36">
        <w:rPr>
          <w:rFonts w:hint="cs"/>
          <w:rtl/>
        </w:rPr>
        <w:t>ّ</w:t>
      </w:r>
      <w:r>
        <w:rPr>
          <w:rtl/>
        </w:rPr>
        <w:t>ة الباب 20، ال</w:t>
      </w:r>
      <w:r w:rsidR="001A0F36">
        <w:rPr>
          <w:rFonts w:hint="cs"/>
          <w:rtl/>
        </w:rPr>
        <w:t>أ</w:t>
      </w:r>
      <w:r>
        <w:rPr>
          <w:rtl/>
        </w:rPr>
        <w:t>حاديث.</w:t>
      </w:r>
    </w:p>
    <w:p w14:paraId="7AFC5A3F" w14:textId="43A020A1" w:rsidR="001A75A1" w:rsidRDefault="001A75A1" w:rsidP="0081503E">
      <w:pPr>
        <w:pStyle w:val="libFootnote0"/>
      </w:pPr>
      <w:r w:rsidRPr="0081503E">
        <w:rPr>
          <w:rtl/>
        </w:rPr>
        <w:t>(4)</w:t>
      </w:r>
      <w:r>
        <w:rPr>
          <w:rtl/>
        </w:rPr>
        <w:t xml:space="preserve"> الوسائل: 18 / 98، الباب 11 من أبواب صفات القاضي، ال</w:t>
      </w:r>
      <w:r w:rsidR="001A0F36">
        <w:rPr>
          <w:rFonts w:hint="cs"/>
          <w:rtl/>
        </w:rPr>
        <w:t>أ</w:t>
      </w:r>
      <w:r>
        <w:rPr>
          <w:rtl/>
        </w:rPr>
        <w:t>حاديث: 4 و 5 و 9 و 15 و 23 و 27 و 33 و 42 و 45 والباب 12، الحديث 54.</w:t>
      </w:r>
    </w:p>
    <w:p w14:paraId="3E1F2F74" w14:textId="77777777" w:rsidR="001A75A1" w:rsidRDefault="001A75A1" w:rsidP="0081503E">
      <w:pPr>
        <w:pStyle w:val="libFootnote0"/>
      </w:pPr>
      <w:r w:rsidRPr="0081503E">
        <w:rPr>
          <w:rtl/>
        </w:rPr>
        <w:t>(5)</w:t>
      </w:r>
      <w:r>
        <w:rPr>
          <w:rtl/>
        </w:rPr>
        <w:t xml:space="preserve"> الاحتجاج: 2 / 457 في احتجاجات أبي محمد العسكري وجاء في الوسائل: 18 / 94 الباب 10 من أبواب صفات القاضي، الحديث 20.</w:t>
      </w:r>
    </w:p>
    <w:p w14:paraId="4D6C45B0" w14:textId="238D6ABE" w:rsidR="001A75A1" w:rsidRDefault="001A75A1" w:rsidP="0081503E">
      <w:pPr>
        <w:pStyle w:val="libFootnote0"/>
      </w:pPr>
      <w:r w:rsidRPr="0081503E">
        <w:rPr>
          <w:rtl/>
        </w:rPr>
        <w:t>(6)</w:t>
      </w:r>
      <w:r>
        <w:rPr>
          <w:rtl/>
        </w:rPr>
        <w:t xml:space="preserve"> الوسائل: 18 / 9، الباب 4 من أبواب صفات القاضي، ال</w:t>
      </w:r>
      <w:r w:rsidR="001A0F36">
        <w:rPr>
          <w:rFonts w:hint="cs"/>
          <w:rtl/>
        </w:rPr>
        <w:t>أ</w:t>
      </w:r>
      <w:r>
        <w:rPr>
          <w:rtl/>
        </w:rPr>
        <w:t>حاديث: 1 و 2 و 3 و 31 و 33 والباب 6، الحديث 48.والباب 9، الحديث 23 والباب 11، الحديث 12.</w:t>
      </w:r>
    </w:p>
    <w:p w14:paraId="4DBA54E4" w14:textId="77777777" w:rsidR="001A75A1" w:rsidRDefault="001A75A1" w:rsidP="0081503E">
      <w:pPr>
        <w:pStyle w:val="libFootnote0"/>
      </w:pPr>
      <w:r w:rsidRPr="0081503E">
        <w:rPr>
          <w:rtl/>
        </w:rPr>
        <w:t>(7)</w:t>
      </w:r>
      <w:r>
        <w:rPr>
          <w:rtl/>
        </w:rPr>
        <w:t xml:space="preserve"> الوسائل: 18 / 108، الباب 11 من أبواب صفات القاضي، الحديث 36.</w:t>
      </w:r>
    </w:p>
    <w:p w14:paraId="3AE9055C" w14:textId="012B8508" w:rsidR="001A75A1" w:rsidRDefault="00D7791C" w:rsidP="001A0F36">
      <w:pPr>
        <w:pStyle w:val="libFootnote0"/>
      </w:pPr>
      <w:r>
        <w:rPr>
          <w:rtl/>
        </w:rPr>
        <w:br w:type="page"/>
      </w:r>
    </w:p>
    <w:p w14:paraId="187F74DD" w14:textId="7D9B3DD3" w:rsidR="001A75A1" w:rsidRDefault="001A75A1" w:rsidP="0081503E">
      <w:pPr>
        <w:pStyle w:val="libNormal0"/>
      </w:pPr>
      <w:r>
        <w:rPr>
          <w:rtl/>
        </w:rPr>
        <w:lastRenderedPageBreak/>
        <w:t>بحجة، فيكون مخصصا</w:t>
      </w:r>
      <w:r w:rsidR="001A0F36">
        <w:rPr>
          <w:rFonts w:hint="cs"/>
          <w:rtl/>
        </w:rPr>
        <w:t>ً</w:t>
      </w:r>
      <w:r>
        <w:rPr>
          <w:rtl/>
        </w:rPr>
        <w:t xml:space="preserve"> لما دل على عدم جواز اتباع غير العلم والذم على التقليد، من الآيات والروايات.</w:t>
      </w:r>
    </w:p>
    <w:p w14:paraId="6CB30D5C" w14:textId="5C9768AD" w:rsidR="001A75A1" w:rsidRDefault="001A75A1" w:rsidP="001A75A1">
      <w:pPr>
        <w:pStyle w:val="libNormal"/>
      </w:pPr>
      <w:r>
        <w:rPr>
          <w:rtl/>
        </w:rPr>
        <w:t>قال الله تبارك وتعالى: (</w:t>
      </w:r>
      <w:r w:rsidR="00A1565C" w:rsidRPr="00A1565C">
        <w:rPr>
          <w:rtl/>
        </w:rPr>
        <w:t>وَلَا تَقْفُ مَا لَيْسَ لَكَ بِهِ عِلْمٌ</w:t>
      </w:r>
      <w:r>
        <w:rPr>
          <w:rtl/>
        </w:rPr>
        <w:t>)</w:t>
      </w:r>
      <w:r w:rsidRPr="00D92983">
        <w:rPr>
          <w:rStyle w:val="libFootnotenumChar"/>
          <w:rtl/>
        </w:rPr>
        <w:t>(1)</w:t>
      </w:r>
      <w:r>
        <w:rPr>
          <w:rtl/>
        </w:rPr>
        <w:t xml:space="preserve"> وقوله تعالى: (</w:t>
      </w:r>
      <w:r w:rsidR="00A1565C" w:rsidRPr="00A1565C">
        <w:rPr>
          <w:rtl/>
        </w:rPr>
        <w:t>إِنَّا وَجَدْنَا آبَاءَنَا عَلَىٰ أُمَّةٍ وَإِنَّا عَلَىٰ آثَارِهِم مُّقْتَدُونَ</w:t>
      </w:r>
      <w:r>
        <w:rPr>
          <w:rtl/>
        </w:rPr>
        <w:t>)</w:t>
      </w:r>
      <w:r w:rsidRPr="00D92983">
        <w:rPr>
          <w:rStyle w:val="libFootnotenumChar"/>
          <w:rtl/>
        </w:rPr>
        <w:t>(2)</w:t>
      </w:r>
      <w:r>
        <w:rPr>
          <w:rtl/>
        </w:rPr>
        <w:t xml:space="preserve"> مع احتمال أن</w:t>
      </w:r>
      <w:r w:rsidR="00A1565C">
        <w:rPr>
          <w:rFonts w:hint="cs"/>
          <w:rtl/>
        </w:rPr>
        <w:t>ّ</w:t>
      </w:r>
      <w:r>
        <w:rPr>
          <w:rtl/>
        </w:rPr>
        <w:t xml:space="preserve"> الذم إنما كان على تقليدهم للجاهل، أو في ال</w:t>
      </w:r>
      <w:r w:rsidR="00A1565C">
        <w:rPr>
          <w:rFonts w:hint="cs"/>
          <w:rtl/>
        </w:rPr>
        <w:t>أ</w:t>
      </w:r>
      <w:r>
        <w:rPr>
          <w:rtl/>
        </w:rPr>
        <w:t>صول الاعتقادية التي لابد</w:t>
      </w:r>
      <w:r w:rsidR="00A1565C">
        <w:rPr>
          <w:rFonts w:hint="cs"/>
          <w:rtl/>
        </w:rPr>
        <w:t>ّ</w:t>
      </w:r>
      <w:r>
        <w:rPr>
          <w:rtl/>
        </w:rPr>
        <w:t xml:space="preserve"> فيها من اليقين، وأما قياس المسائل الفرعية على ال</w:t>
      </w:r>
      <w:r w:rsidR="00A1565C">
        <w:rPr>
          <w:rFonts w:hint="cs"/>
          <w:rtl/>
        </w:rPr>
        <w:t>أ</w:t>
      </w:r>
      <w:r>
        <w:rPr>
          <w:rtl/>
        </w:rPr>
        <w:t>صول الاعتقادية، في أنه كما لا يجوز التقليد فيها مع الغموض فيها كذلك لا يجوز فيها بالطريق ال</w:t>
      </w:r>
      <w:r w:rsidR="00A1565C">
        <w:rPr>
          <w:rFonts w:hint="cs"/>
          <w:rtl/>
        </w:rPr>
        <w:t>أ</w:t>
      </w:r>
      <w:r>
        <w:rPr>
          <w:rtl/>
        </w:rPr>
        <w:t>ولى لسهولتها، فباطل، مع أنه مع الفارق، ضرورة أن ال</w:t>
      </w:r>
      <w:r w:rsidR="00A1565C">
        <w:rPr>
          <w:rFonts w:hint="cs"/>
          <w:rtl/>
        </w:rPr>
        <w:t>أُ</w:t>
      </w:r>
      <w:r>
        <w:rPr>
          <w:rtl/>
        </w:rPr>
        <w:t>صول الاعتقادية مسائل معدودة، بخلافها فإنه مما لا تعد</w:t>
      </w:r>
      <w:r w:rsidR="00A1565C">
        <w:rPr>
          <w:rFonts w:hint="cs"/>
          <w:rtl/>
        </w:rPr>
        <w:t>ّ</w:t>
      </w:r>
      <w:r>
        <w:rPr>
          <w:rtl/>
        </w:rPr>
        <w:t xml:space="preserve"> ولا تحصى، ولا يكاد يتيسر من الاجتهاد فيها فعلا</w:t>
      </w:r>
      <w:r w:rsidR="00A1565C">
        <w:rPr>
          <w:rFonts w:hint="cs"/>
          <w:rtl/>
        </w:rPr>
        <w:t>ً</w:t>
      </w:r>
      <w:r>
        <w:rPr>
          <w:rtl/>
        </w:rPr>
        <w:t xml:space="preserve"> طول العمر إلا لل</w:t>
      </w:r>
      <w:r w:rsidR="00A1565C">
        <w:rPr>
          <w:rFonts w:hint="cs"/>
          <w:rtl/>
        </w:rPr>
        <w:t>أ</w:t>
      </w:r>
      <w:r>
        <w:rPr>
          <w:rtl/>
        </w:rPr>
        <w:t>وحدي في كلياتها، كما لا يخفى.</w:t>
      </w:r>
    </w:p>
    <w:p w14:paraId="2C1482C7" w14:textId="77777777" w:rsidR="001A75A1" w:rsidRDefault="001A75A1" w:rsidP="0081503E">
      <w:pPr>
        <w:pStyle w:val="Heading2Center"/>
      </w:pPr>
      <w:bookmarkStart w:id="43" w:name="_Toc46489191"/>
      <w:r>
        <w:rPr>
          <w:rtl/>
        </w:rPr>
        <w:t>فصل</w:t>
      </w:r>
      <w:bookmarkEnd w:id="43"/>
    </w:p>
    <w:p w14:paraId="29E9C59D" w14:textId="04B91C00" w:rsidR="001A75A1" w:rsidRDefault="001A75A1" w:rsidP="001A75A1">
      <w:pPr>
        <w:pStyle w:val="libNormal"/>
      </w:pPr>
      <w:r>
        <w:rPr>
          <w:rtl/>
        </w:rPr>
        <w:t>إذا علم المقلد اختلاف ال</w:t>
      </w:r>
      <w:r w:rsidR="00A1565C">
        <w:rPr>
          <w:rFonts w:hint="cs"/>
          <w:rtl/>
        </w:rPr>
        <w:t>أ</w:t>
      </w:r>
      <w:r>
        <w:rPr>
          <w:rtl/>
        </w:rPr>
        <w:t>حياء في الفتوى مع اختلافهم في العلم والفقاهة، فلابد من الرجوع إلى ال</w:t>
      </w:r>
      <w:r w:rsidR="00A1565C">
        <w:rPr>
          <w:rFonts w:hint="cs"/>
          <w:rtl/>
        </w:rPr>
        <w:t>أ</w:t>
      </w:r>
      <w:r>
        <w:rPr>
          <w:rtl/>
        </w:rPr>
        <w:t>فضل إذا احتمل تعي</w:t>
      </w:r>
      <w:r w:rsidR="00A1565C">
        <w:rPr>
          <w:rFonts w:hint="cs"/>
          <w:rtl/>
        </w:rPr>
        <w:t>ّ</w:t>
      </w:r>
      <w:r>
        <w:rPr>
          <w:rtl/>
        </w:rPr>
        <w:t>نه، للقطع بحجيته والشك في حجية غيره، ولا وجه لرجوعه إلى الغير في تقليده، إلا على نحو دائر.</w:t>
      </w:r>
    </w:p>
    <w:p w14:paraId="084EF028" w14:textId="42AEBE9B" w:rsidR="001A75A1" w:rsidRDefault="001A75A1" w:rsidP="001A75A1">
      <w:pPr>
        <w:pStyle w:val="libNormal"/>
      </w:pPr>
      <w:r>
        <w:rPr>
          <w:rtl/>
        </w:rPr>
        <w:t>نعم لا بأس برجوعه إليه إذا استقل عقله بالتساوي، وجواز الرجوع إليه</w:t>
      </w:r>
      <w:r w:rsidR="00DF730E">
        <w:rPr>
          <w:rtl/>
        </w:rPr>
        <w:t xml:space="preserve"> أيضاً، </w:t>
      </w:r>
      <w:r>
        <w:rPr>
          <w:rtl/>
        </w:rPr>
        <w:t>أو جوز</w:t>
      </w:r>
      <w:r w:rsidR="00A1565C">
        <w:rPr>
          <w:rFonts w:hint="cs"/>
          <w:rtl/>
        </w:rPr>
        <w:t>ّ</w:t>
      </w:r>
      <w:r>
        <w:rPr>
          <w:rtl/>
        </w:rPr>
        <w:t xml:space="preserve"> له ال</w:t>
      </w:r>
      <w:r w:rsidR="00A1565C">
        <w:rPr>
          <w:rFonts w:hint="cs"/>
          <w:rtl/>
        </w:rPr>
        <w:t>أ</w:t>
      </w:r>
      <w:r>
        <w:rPr>
          <w:rtl/>
        </w:rPr>
        <w:t>فضل بعد رجوعه إليه، هذا حال العاجر عن الاجتهاد في تعيين ما هو قضية ال</w:t>
      </w:r>
      <w:r w:rsidR="00A1565C">
        <w:rPr>
          <w:rFonts w:hint="cs"/>
          <w:rtl/>
        </w:rPr>
        <w:t>أ</w:t>
      </w:r>
      <w:r>
        <w:rPr>
          <w:rtl/>
        </w:rPr>
        <w:t>دلة في هذه المسألة.</w:t>
      </w:r>
    </w:p>
    <w:p w14:paraId="575FD305" w14:textId="3D2C99C6" w:rsidR="001A75A1" w:rsidRDefault="001A75A1" w:rsidP="001A75A1">
      <w:pPr>
        <w:pStyle w:val="libNormal"/>
      </w:pPr>
      <w:r>
        <w:rPr>
          <w:rtl/>
        </w:rPr>
        <w:t>وأم</w:t>
      </w:r>
      <w:r w:rsidR="00A1565C">
        <w:rPr>
          <w:rFonts w:hint="cs"/>
          <w:rtl/>
        </w:rPr>
        <w:t>ّ</w:t>
      </w:r>
      <w:r>
        <w:rPr>
          <w:rtl/>
        </w:rPr>
        <w:t>ا غيره، فقد اختلفوا في جواز تقليد</w:t>
      </w:r>
      <w:r w:rsidRPr="00D92983">
        <w:rPr>
          <w:rStyle w:val="libFootnotenumChar"/>
          <w:rtl/>
        </w:rPr>
        <w:t>(3)</w:t>
      </w:r>
      <w:r>
        <w:rPr>
          <w:rtl/>
        </w:rPr>
        <w:t xml:space="preserve"> المفضول وعدم جوازه، ذهب بعضهم إلى الجواز، والمعروف بين ال</w:t>
      </w:r>
      <w:r w:rsidR="00A1565C">
        <w:rPr>
          <w:rFonts w:hint="cs"/>
          <w:rtl/>
        </w:rPr>
        <w:t>أ</w:t>
      </w:r>
      <w:r>
        <w:rPr>
          <w:rtl/>
        </w:rPr>
        <w:t>صحاب - على ما قيل - عدمه وهو ال</w:t>
      </w:r>
      <w:r w:rsidR="00A1565C">
        <w:rPr>
          <w:rFonts w:hint="cs"/>
          <w:rtl/>
        </w:rPr>
        <w:t>أ</w:t>
      </w:r>
      <w:r>
        <w:rPr>
          <w:rtl/>
        </w:rPr>
        <w:t>قوى،</w:t>
      </w:r>
    </w:p>
    <w:p w14:paraId="122F5244" w14:textId="77777777" w:rsidR="001A75A1" w:rsidRDefault="00D7791C" w:rsidP="00D7791C">
      <w:pPr>
        <w:pStyle w:val="libLine"/>
      </w:pPr>
      <w:r>
        <w:rPr>
          <w:rtl/>
        </w:rPr>
        <w:t>____________________</w:t>
      </w:r>
    </w:p>
    <w:p w14:paraId="3C73C050" w14:textId="77777777" w:rsidR="001A75A1" w:rsidRDefault="001A75A1" w:rsidP="0081503E">
      <w:pPr>
        <w:pStyle w:val="libFootnote0"/>
      </w:pPr>
      <w:r w:rsidRPr="0081503E">
        <w:rPr>
          <w:rtl/>
        </w:rPr>
        <w:t>(1)</w:t>
      </w:r>
      <w:r>
        <w:rPr>
          <w:rtl/>
        </w:rPr>
        <w:t xml:space="preserve"> الاسراء: 36.</w:t>
      </w:r>
    </w:p>
    <w:p w14:paraId="3FA58D16" w14:textId="77777777" w:rsidR="001A75A1" w:rsidRDefault="001A75A1" w:rsidP="0081503E">
      <w:pPr>
        <w:pStyle w:val="libFootnote0"/>
      </w:pPr>
      <w:r w:rsidRPr="0081503E">
        <w:rPr>
          <w:rtl/>
        </w:rPr>
        <w:t>(2)</w:t>
      </w:r>
      <w:r>
        <w:rPr>
          <w:rtl/>
        </w:rPr>
        <w:t xml:space="preserve"> الزخرف: 23.</w:t>
      </w:r>
    </w:p>
    <w:p w14:paraId="4D225E88" w14:textId="77777777" w:rsidR="001A75A1" w:rsidRDefault="001A75A1" w:rsidP="0081503E">
      <w:pPr>
        <w:pStyle w:val="libFootnote0"/>
      </w:pPr>
      <w:r w:rsidRPr="0081503E">
        <w:rPr>
          <w:rtl/>
        </w:rPr>
        <w:t>(3)</w:t>
      </w:r>
      <w:r>
        <w:rPr>
          <w:rtl/>
        </w:rPr>
        <w:t xml:space="preserve"> في</w:t>
      </w:r>
      <w:r w:rsidR="0077545E">
        <w:rPr>
          <w:rtl/>
        </w:rPr>
        <w:t xml:space="preserve"> «ب»</w:t>
      </w:r>
      <w:r>
        <w:rPr>
          <w:rtl/>
        </w:rPr>
        <w:t>: تقديم.</w:t>
      </w:r>
    </w:p>
    <w:p w14:paraId="76A59B8C" w14:textId="675EF1B3" w:rsidR="001A75A1" w:rsidRDefault="00D7791C" w:rsidP="00A1565C">
      <w:pPr>
        <w:pStyle w:val="libFootnote0"/>
      </w:pPr>
      <w:r>
        <w:rPr>
          <w:rtl/>
        </w:rPr>
        <w:br w:type="page"/>
      </w:r>
    </w:p>
    <w:p w14:paraId="4A4D3CF3" w14:textId="0B090135" w:rsidR="001A75A1" w:rsidRDefault="001A75A1" w:rsidP="0081503E">
      <w:pPr>
        <w:pStyle w:val="libNormal0"/>
      </w:pPr>
      <w:r>
        <w:rPr>
          <w:rtl/>
        </w:rPr>
        <w:lastRenderedPageBreak/>
        <w:t>لل</w:t>
      </w:r>
      <w:r w:rsidR="00A1565C">
        <w:rPr>
          <w:rFonts w:hint="cs"/>
          <w:rtl/>
        </w:rPr>
        <w:t>أ</w:t>
      </w:r>
      <w:r>
        <w:rPr>
          <w:rtl/>
        </w:rPr>
        <w:t>صل، وعدم دليل على خلافه، ولا إطلاق في أدلة التقليد بعد الغض</w:t>
      </w:r>
      <w:r w:rsidR="00A1565C">
        <w:rPr>
          <w:rFonts w:hint="cs"/>
          <w:rtl/>
        </w:rPr>
        <w:t>ّ</w:t>
      </w:r>
      <w:r>
        <w:rPr>
          <w:rtl/>
        </w:rPr>
        <w:t xml:space="preserve"> عن نهوضها على مشروعية أصله، لوضوح أنها إنما تكون بصدد بيان أصل جواز ال</w:t>
      </w:r>
      <w:r w:rsidR="00A1565C">
        <w:rPr>
          <w:rFonts w:hint="cs"/>
          <w:rtl/>
        </w:rPr>
        <w:t>أ</w:t>
      </w:r>
      <w:r>
        <w:rPr>
          <w:rtl/>
        </w:rPr>
        <w:t>خذ بقول العالم لا في كل حال، من غير تعرض أصلا</w:t>
      </w:r>
      <w:r w:rsidR="00A1565C">
        <w:rPr>
          <w:rFonts w:hint="cs"/>
          <w:rtl/>
        </w:rPr>
        <w:t>ً</w:t>
      </w:r>
      <w:r>
        <w:rPr>
          <w:rtl/>
        </w:rPr>
        <w:t xml:space="preserve"> لصورة معارضته بقول الفاضل، كما هو شأن سائر الطرق وال</w:t>
      </w:r>
      <w:r w:rsidR="00A1565C">
        <w:rPr>
          <w:rFonts w:hint="cs"/>
          <w:rtl/>
        </w:rPr>
        <w:t>أ</w:t>
      </w:r>
      <w:r>
        <w:rPr>
          <w:rtl/>
        </w:rPr>
        <w:t>مارات على ما لا يخفى.</w:t>
      </w:r>
    </w:p>
    <w:p w14:paraId="1028101F" w14:textId="29239ABB" w:rsidR="001A75A1" w:rsidRDefault="001A75A1" w:rsidP="001A75A1">
      <w:pPr>
        <w:pStyle w:val="libNormal"/>
      </w:pPr>
      <w:r>
        <w:rPr>
          <w:rtl/>
        </w:rPr>
        <w:t>ودعوى</w:t>
      </w:r>
      <w:r w:rsidRPr="00D92983">
        <w:rPr>
          <w:rStyle w:val="libFootnotenumChar"/>
          <w:rtl/>
        </w:rPr>
        <w:t>(1)</w:t>
      </w:r>
      <w:r>
        <w:rPr>
          <w:rtl/>
        </w:rPr>
        <w:t xml:space="preserve"> السيرة على ال</w:t>
      </w:r>
      <w:r w:rsidR="00A1565C">
        <w:rPr>
          <w:rFonts w:hint="cs"/>
          <w:rtl/>
        </w:rPr>
        <w:t>أ</w:t>
      </w:r>
      <w:r>
        <w:rPr>
          <w:rtl/>
        </w:rPr>
        <w:t>خذ بفتوى أحد المخالف</w:t>
      </w:r>
      <w:r w:rsidR="00A1565C">
        <w:rPr>
          <w:rFonts w:hint="cs"/>
          <w:rtl/>
        </w:rPr>
        <w:t>َ</w:t>
      </w:r>
      <w:r>
        <w:rPr>
          <w:rtl/>
        </w:rPr>
        <w:t>ين في الفتوى من دون فحص عن أعلميته مع العلم بأعلمية أحدهما، ممنوعة.</w:t>
      </w:r>
    </w:p>
    <w:p w14:paraId="6BFF2091" w14:textId="35776709" w:rsidR="001A75A1" w:rsidRDefault="001A75A1" w:rsidP="001A75A1">
      <w:pPr>
        <w:pStyle w:val="libNormal"/>
      </w:pPr>
      <w:r>
        <w:rPr>
          <w:rtl/>
        </w:rPr>
        <w:t>ولا عسر في تقليد ال</w:t>
      </w:r>
      <w:r w:rsidR="00A1565C">
        <w:rPr>
          <w:rFonts w:hint="cs"/>
          <w:rtl/>
        </w:rPr>
        <w:t>أ</w:t>
      </w:r>
      <w:r>
        <w:rPr>
          <w:rtl/>
        </w:rPr>
        <w:t>علم، لا عليه ل</w:t>
      </w:r>
      <w:r w:rsidR="00A1565C">
        <w:rPr>
          <w:rFonts w:hint="cs"/>
          <w:rtl/>
        </w:rPr>
        <w:t>أ</w:t>
      </w:r>
      <w:r>
        <w:rPr>
          <w:rtl/>
        </w:rPr>
        <w:t>خذ فتاواه من رسائله وكتبه، ولا لمقلديه لذلك</w:t>
      </w:r>
      <w:r w:rsidR="00DF730E">
        <w:rPr>
          <w:rtl/>
        </w:rPr>
        <w:t xml:space="preserve"> أيضاً، </w:t>
      </w:r>
      <w:r>
        <w:rPr>
          <w:rtl/>
        </w:rPr>
        <w:t>وليس تشخيص ال</w:t>
      </w:r>
      <w:r w:rsidR="00A1565C">
        <w:rPr>
          <w:rFonts w:hint="cs"/>
          <w:rtl/>
        </w:rPr>
        <w:t>أ</w:t>
      </w:r>
      <w:r>
        <w:rPr>
          <w:rtl/>
        </w:rPr>
        <w:t xml:space="preserve">علمية بأشكل من تشخيص أصل الاجتهاد، مع أن قضية نفي العسر الاقتصار على موضع العسر، فيجب فيما لا يلزم منه عسر، </w:t>
      </w:r>
      <w:r w:rsidR="00CF3A6F">
        <w:rPr>
          <w:rtl/>
        </w:rPr>
        <w:t>فتأمل جيداً</w:t>
      </w:r>
      <w:r>
        <w:rPr>
          <w:rtl/>
        </w:rPr>
        <w:t>.</w:t>
      </w:r>
    </w:p>
    <w:p w14:paraId="39FC6199" w14:textId="77777777" w:rsidR="00A1565C" w:rsidRDefault="001A75A1" w:rsidP="001A75A1">
      <w:pPr>
        <w:pStyle w:val="libNormal"/>
        <w:rPr>
          <w:rtl/>
        </w:rPr>
      </w:pPr>
      <w:r>
        <w:rPr>
          <w:rtl/>
        </w:rPr>
        <w:t>وقد استدل</w:t>
      </w:r>
      <w:r w:rsidR="00A1565C">
        <w:rPr>
          <w:rFonts w:hint="cs"/>
          <w:rtl/>
        </w:rPr>
        <w:t>ّ</w:t>
      </w:r>
      <w:r>
        <w:rPr>
          <w:rtl/>
        </w:rPr>
        <w:t xml:space="preserve"> للمنع</w:t>
      </w:r>
      <w:r w:rsidR="00714E52">
        <w:rPr>
          <w:rtl/>
        </w:rPr>
        <w:t xml:space="preserve"> أيضاً </w:t>
      </w:r>
      <w:r>
        <w:rPr>
          <w:rtl/>
        </w:rPr>
        <w:t>بوجوه:</w:t>
      </w:r>
    </w:p>
    <w:p w14:paraId="35915A6E" w14:textId="35EDDD68" w:rsidR="001A75A1" w:rsidRDefault="001A75A1" w:rsidP="001A75A1">
      <w:pPr>
        <w:pStyle w:val="libNormal"/>
      </w:pPr>
      <w:r w:rsidRPr="00A1565C">
        <w:rPr>
          <w:rStyle w:val="libBold2Char"/>
          <w:rtl/>
        </w:rPr>
        <w:t xml:space="preserve"> أحدها</w:t>
      </w:r>
      <w:r w:rsidRPr="00D92983">
        <w:rPr>
          <w:rStyle w:val="libFootnotenumChar"/>
          <w:rtl/>
        </w:rPr>
        <w:t>(2)</w:t>
      </w:r>
      <w:r>
        <w:rPr>
          <w:rtl/>
        </w:rPr>
        <w:t>: نقل ال</w:t>
      </w:r>
      <w:r w:rsidR="00A1565C">
        <w:rPr>
          <w:rFonts w:hint="cs"/>
          <w:rtl/>
        </w:rPr>
        <w:t>إ</w:t>
      </w:r>
      <w:r>
        <w:rPr>
          <w:rtl/>
        </w:rPr>
        <w:t>جماع على تعين تقليد ال</w:t>
      </w:r>
      <w:r w:rsidR="00A1565C">
        <w:rPr>
          <w:rFonts w:hint="cs"/>
          <w:rtl/>
        </w:rPr>
        <w:t>أ</w:t>
      </w:r>
      <w:r>
        <w:rPr>
          <w:rtl/>
        </w:rPr>
        <w:t>فضل.</w:t>
      </w:r>
    </w:p>
    <w:p w14:paraId="2446FC43" w14:textId="61C37359" w:rsidR="001A75A1" w:rsidRDefault="001A75A1" w:rsidP="001A75A1">
      <w:pPr>
        <w:pStyle w:val="libNormal"/>
      </w:pPr>
      <w:r w:rsidRPr="00A1565C">
        <w:rPr>
          <w:rStyle w:val="libBold2Char"/>
          <w:rtl/>
        </w:rPr>
        <w:t>ثانيها</w:t>
      </w:r>
      <w:r w:rsidRPr="00D92983">
        <w:rPr>
          <w:rStyle w:val="libFootnotenumChar"/>
          <w:rtl/>
        </w:rPr>
        <w:t>(3)</w:t>
      </w:r>
      <w:r>
        <w:rPr>
          <w:rtl/>
        </w:rPr>
        <w:t>: ال</w:t>
      </w:r>
      <w:r w:rsidR="00A1565C">
        <w:rPr>
          <w:rFonts w:hint="cs"/>
          <w:rtl/>
        </w:rPr>
        <w:t>أ</w:t>
      </w:r>
      <w:r>
        <w:rPr>
          <w:rtl/>
        </w:rPr>
        <w:t>خبار الدالة على ترجيحه مع المعارضة، كما في المقبولة</w:t>
      </w:r>
      <w:r w:rsidRPr="00D92983">
        <w:rPr>
          <w:rStyle w:val="libFootnotenumChar"/>
          <w:rtl/>
        </w:rPr>
        <w:t>(4)</w:t>
      </w:r>
      <w:r>
        <w:rPr>
          <w:rtl/>
        </w:rPr>
        <w:t xml:space="preserve"> وغيرها</w:t>
      </w:r>
      <w:r w:rsidRPr="00D92983">
        <w:rPr>
          <w:rStyle w:val="libFootnotenumChar"/>
          <w:rtl/>
        </w:rPr>
        <w:t>(5)</w:t>
      </w:r>
      <w:r>
        <w:rPr>
          <w:rtl/>
        </w:rPr>
        <w:t>، أو على اختياره للحكم بين الناس، كما دل</w:t>
      </w:r>
      <w:r w:rsidR="00A1565C">
        <w:rPr>
          <w:rFonts w:hint="cs"/>
          <w:rtl/>
        </w:rPr>
        <w:t>ّ</w:t>
      </w:r>
      <w:r>
        <w:rPr>
          <w:rtl/>
        </w:rPr>
        <w:t xml:space="preserve"> عليه المنقول</w:t>
      </w:r>
      <w:r w:rsidRPr="00D92983">
        <w:rPr>
          <w:rStyle w:val="libFootnotenumChar"/>
          <w:rtl/>
        </w:rPr>
        <w:t>(6)</w:t>
      </w:r>
      <w:r>
        <w:rPr>
          <w:rtl/>
        </w:rPr>
        <w:t xml:space="preserve"> عن أمير المؤمنين </w:t>
      </w:r>
      <w:r w:rsidR="00D7791C" w:rsidRPr="00D7791C">
        <w:rPr>
          <w:rStyle w:val="libAlaemChar"/>
          <w:rtl/>
        </w:rPr>
        <w:t>عليه‌السلام</w:t>
      </w:r>
      <w:r>
        <w:rPr>
          <w:rtl/>
        </w:rPr>
        <w:t>: (اختر للحكم بين الناس أفضل رعي</w:t>
      </w:r>
      <w:r w:rsidR="00A1565C">
        <w:rPr>
          <w:rFonts w:hint="cs"/>
          <w:rtl/>
        </w:rPr>
        <w:t>ّ</w:t>
      </w:r>
      <w:r>
        <w:rPr>
          <w:rtl/>
        </w:rPr>
        <w:t>تك).</w:t>
      </w:r>
    </w:p>
    <w:p w14:paraId="5248690F" w14:textId="5EA75DAD" w:rsidR="001A75A1" w:rsidRDefault="001A75A1" w:rsidP="001A75A1">
      <w:pPr>
        <w:pStyle w:val="libNormal"/>
      </w:pPr>
      <w:r w:rsidRPr="00A1565C">
        <w:rPr>
          <w:rStyle w:val="libBold2Char"/>
          <w:rtl/>
        </w:rPr>
        <w:t>ثالثها</w:t>
      </w:r>
      <w:r w:rsidRPr="00D92983">
        <w:rPr>
          <w:rStyle w:val="libFootnotenumChar"/>
          <w:rtl/>
        </w:rPr>
        <w:t>(7)</w:t>
      </w:r>
      <w:r>
        <w:rPr>
          <w:rtl/>
        </w:rPr>
        <w:t>: إن قول ال</w:t>
      </w:r>
      <w:r w:rsidR="00A1565C">
        <w:rPr>
          <w:rFonts w:hint="cs"/>
          <w:rtl/>
        </w:rPr>
        <w:t>أ</w:t>
      </w:r>
      <w:r>
        <w:rPr>
          <w:rtl/>
        </w:rPr>
        <w:t>فضل أقرب من غيره جزما</w:t>
      </w:r>
      <w:r w:rsidR="00A1565C">
        <w:rPr>
          <w:rFonts w:hint="cs"/>
          <w:rtl/>
        </w:rPr>
        <w:t>ً</w:t>
      </w:r>
      <w:r>
        <w:rPr>
          <w:rtl/>
        </w:rPr>
        <w:t>، فيجب ال</w:t>
      </w:r>
      <w:r w:rsidR="00A1565C">
        <w:rPr>
          <w:rFonts w:hint="cs"/>
          <w:rtl/>
        </w:rPr>
        <w:t>أ</w:t>
      </w:r>
      <w:r>
        <w:rPr>
          <w:rtl/>
        </w:rPr>
        <w:t>خذ به عند</w:t>
      </w:r>
    </w:p>
    <w:p w14:paraId="3EF352AB" w14:textId="77777777" w:rsidR="001A75A1" w:rsidRDefault="00D7791C" w:rsidP="00D7791C">
      <w:pPr>
        <w:pStyle w:val="libLine"/>
      </w:pPr>
      <w:r>
        <w:rPr>
          <w:rtl/>
        </w:rPr>
        <w:t>____________________</w:t>
      </w:r>
    </w:p>
    <w:p w14:paraId="17B74B61" w14:textId="2AA584BA" w:rsidR="001A75A1" w:rsidRDefault="001A75A1" w:rsidP="0081503E">
      <w:pPr>
        <w:pStyle w:val="libFootnote0"/>
      </w:pPr>
      <w:r w:rsidRPr="0081503E">
        <w:rPr>
          <w:rtl/>
        </w:rPr>
        <w:t>(1)</w:t>
      </w:r>
      <w:r>
        <w:rPr>
          <w:rtl/>
        </w:rPr>
        <w:t xml:space="preserve"> راجع شرح مختصر ال</w:t>
      </w:r>
      <w:r w:rsidR="003F31AD">
        <w:rPr>
          <w:rFonts w:hint="cs"/>
          <w:rtl/>
        </w:rPr>
        <w:t>أ</w:t>
      </w:r>
      <w:r>
        <w:rPr>
          <w:rtl/>
        </w:rPr>
        <w:t>صول / 484.</w:t>
      </w:r>
    </w:p>
    <w:p w14:paraId="6DD3993C" w14:textId="2B8A8C10" w:rsidR="001A75A1" w:rsidRDefault="001A75A1" w:rsidP="0081503E">
      <w:pPr>
        <w:pStyle w:val="libFootnote0"/>
      </w:pPr>
      <w:r w:rsidRPr="0081503E">
        <w:rPr>
          <w:rtl/>
        </w:rPr>
        <w:t>(2)</w:t>
      </w:r>
      <w:r>
        <w:rPr>
          <w:rtl/>
        </w:rPr>
        <w:t xml:space="preserve"> </w:t>
      </w:r>
      <w:r w:rsidR="002B70CC">
        <w:rPr>
          <w:rtl/>
        </w:rPr>
        <w:t>مطارح الأنظار</w:t>
      </w:r>
      <w:r>
        <w:rPr>
          <w:rtl/>
        </w:rPr>
        <w:t xml:space="preserve"> / 303، في التنبيه السادس، عند استدلاله على القول بوجوب تقليد ال</w:t>
      </w:r>
      <w:r w:rsidR="003F31AD">
        <w:rPr>
          <w:rFonts w:hint="cs"/>
          <w:rtl/>
        </w:rPr>
        <w:t>أ</w:t>
      </w:r>
      <w:r>
        <w:rPr>
          <w:rtl/>
        </w:rPr>
        <w:t>فضل.</w:t>
      </w:r>
    </w:p>
    <w:p w14:paraId="69AA7A32" w14:textId="1FC06C42" w:rsidR="001A75A1" w:rsidRDefault="001A75A1" w:rsidP="0081503E">
      <w:pPr>
        <w:pStyle w:val="libFootnote0"/>
      </w:pPr>
      <w:r w:rsidRPr="0081503E">
        <w:rPr>
          <w:rtl/>
        </w:rPr>
        <w:t>(3)</w:t>
      </w:r>
      <w:r>
        <w:rPr>
          <w:rtl/>
        </w:rPr>
        <w:t xml:space="preserve"> مفاتيح ال</w:t>
      </w:r>
      <w:r w:rsidR="003F31AD">
        <w:rPr>
          <w:rFonts w:hint="cs"/>
          <w:rtl/>
        </w:rPr>
        <w:t>أ</w:t>
      </w:r>
      <w:r>
        <w:rPr>
          <w:rtl/>
        </w:rPr>
        <w:t>صول / 627.</w:t>
      </w:r>
    </w:p>
    <w:p w14:paraId="4C1EC37A" w14:textId="77777777" w:rsidR="001A75A1" w:rsidRDefault="001A75A1" w:rsidP="0081503E">
      <w:pPr>
        <w:pStyle w:val="libFootnote0"/>
      </w:pPr>
      <w:r w:rsidRPr="0081503E">
        <w:rPr>
          <w:rtl/>
        </w:rPr>
        <w:t>(4)</w:t>
      </w:r>
      <w:r>
        <w:rPr>
          <w:rtl/>
        </w:rPr>
        <w:t xml:space="preserve"> التهذيب 6: 301، الباب 92، الحديث 6 - الكافي 1: 54. باب اختلاف الحديث من كتاب فضل العلم، الحديث 10.</w:t>
      </w:r>
    </w:p>
    <w:p w14:paraId="533E0E10" w14:textId="77777777" w:rsidR="001A75A1" w:rsidRDefault="001A75A1" w:rsidP="0081503E">
      <w:pPr>
        <w:pStyle w:val="libFootnote0"/>
      </w:pPr>
      <w:r w:rsidRPr="0081503E">
        <w:rPr>
          <w:rtl/>
        </w:rPr>
        <w:t>(5)</w:t>
      </w:r>
      <w:r>
        <w:rPr>
          <w:rtl/>
        </w:rPr>
        <w:t xml:space="preserve"> التهذيب 6 / 301، الباب 92، الحديث 50 و 51 - الفقيه 3: 5 الباب 9 الحديث 1 و 2.</w:t>
      </w:r>
    </w:p>
    <w:p w14:paraId="0EAE677D" w14:textId="5EF55628" w:rsidR="001A75A1" w:rsidRDefault="001A75A1" w:rsidP="0081503E">
      <w:pPr>
        <w:pStyle w:val="libFootnote0"/>
      </w:pPr>
      <w:r w:rsidRPr="0081503E">
        <w:rPr>
          <w:rtl/>
        </w:rPr>
        <w:t>(6)</w:t>
      </w:r>
      <w:r>
        <w:rPr>
          <w:rtl/>
        </w:rPr>
        <w:t xml:space="preserve"> نهج البلاغة الجزء الثالث: 104 في كتابه </w:t>
      </w:r>
      <w:r w:rsidR="00D7791C" w:rsidRPr="0081503E">
        <w:rPr>
          <w:rStyle w:val="libFootnoteAlaemChar"/>
          <w:rtl/>
        </w:rPr>
        <w:t>عليه‌السلام</w:t>
      </w:r>
      <w:r>
        <w:rPr>
          <w:rtl/>
        </w:rPr>
        <w:t xml:space="preserve"> لل</w:t>
      </w:r>
      <w:r w:rsidR="003F31AD">
        <w:rPr>
          <w:rFonts w:hint="cs"/>
          <w:rtl/>
        </w:rPr>
        <w:t>أ</w:t>
      </w:r>
      <w:r>
        <w:rPr>
          <w:rtl/>
        </w:rPr>
        <w:t>شتر النخعي.</w:t>
      </w:r>
    </w:p>
    <w:p w14:paraId="53C4DA8F" w14:textId="77777777" w:rsidR="001A75A1" w:rsidRDefault="001A75A1" w:rsidP="0081503E">
      <w:pPr>
        <w:pStyle w:val="libFootnote0"/>
      </w:pPr>
      <w:r w:rsidRPr="0081503E">
        <w:rPr>
          <w:rtl/>
        </w:rPr>
        <w:t>(7)</w:t>
      </w:r>
      <w:r>
        <w:rPr>
          <w:rtl/>
        </w:rPr>
        <w:t xml:space="preserve"> الذريعة 2: 801، في باب الاجتهاد، فصل صفة المفتي والمستفتي.</w:t>
      </w:r>
    </w:p>
    <w:p w14:paraId="5016F01F" w14:textId="29435007" w:rsidR="001A75A1" w:rsidRDefault="00D7791C" w:rsidP="003F31AD">
      <w:pPr>
        <w:pStyle w:val="libFootnote0"/>
      </w:pPr>
      <w:r>
        <w:rPr>
          <w:rtl/>
        </w:rPr>
        <w:br w:type="page"/>
      </w:r>
    </w:p>
    <w:p w14:paraId="1B06A6DC" w14:textId="1661F423" w:rsidR="001A75A1" w:rsidRDefault="001A75A1" w:rsidP="0081503E">
      <w:pPr>
        <w:pStyle w:val="libNormal0"/>
      </w:pPr>
      <w:r>
        <w:rPr>
          <w:rtl/>
        </w:rPr>
        <w:lastRenderedPageBreak/>
        <w:t>المعارضة عقلا</w:t>
      </w:r>
      <w:r w:rsidR="003F31AD">
        <w:rPr>
          <w:rFonts w:hint="cs"/>
          <w:rtl/>
        </w:rPr>
        <w:t>ً</w:t>
      </w:r>
      <w:r>
        <w:rPr>
          <w:rtl/>
        </w:rPr>
        <w:t>.</w:t>
      </w:r>
    </w:p>
    <w:p w14:paraId="0C82F11A" w14:textId="77777777" w:rsidR="003F31AD" w:rsidRDefault="001A75A1" w:rsidP="001A75A1">
      <w:pPr>
        <w:pStyle w:val="libNormal"/>
        <w:rPr>
          <w:rtl/>
        </w:rPr>
      </w:pPr>
      <w:r>
        <w:rPr>
          <w:rtl/>
        </w:rPr>
        <w:t>ولا يخفى ضعفها:</w:t>
      </w:r>
    </w:p>
    <w:p w14:paraId="693C1857" w14:textId="4431DC44" w:rsidR="001A75A1" w:rsidRDefault="001A75A1" w:rsidP="001A75A1">
      <w:pPr>
        <w:pStyle w:val="libNormal"/>
      </w:pPr>
      <w:r w:rsidRPr="003F31AD">
        <w:rPr>
          <w:rStyle w:val="libBold2Char"/>
          <w:rtl/>
        </w:rPr>
        <w:t xml:space="preserve"> أما الاول</w:t>
      </w:r>
      <w:r>
        <w:rPr>
          <w:rtl/>
        </w:rPr>
        <w:t>: فلقوة احتمال أن يكون وجه القول بالتعيين للكل</w:t>
      </w:r>
      <w:r w:rsidR="003F31AD">
        <w:rPr>
          <w:rFonts w:hint="cs"/>
          <w:rtl/>
        </w:rPr>
        <w:t>ّ</w:t>
      </w:r>
      <w:r>
        <w:rPr>
          <w:rtl/>
        </w:rPr>
        <w:t xml:space="preserve"> أو الجل</w:t>
      </w:r>
      <w:r w:rsidR="003F31AD">
        <w:rPr>
          <w:rFonts w:hint="cs"/>
          <w:rtl/>
        </w:rPr>
        <w:t>ّ</w:t>
      </w:r>
      <w:r>
        <w:rPr>
          <w:rtl/>
        </w:rPr>
        <w:t xml:space="preserve"> هو ال</w:t>
      </w:r>
      <w:r w:rsidR="003F31AD">
        <w:rPr>
          <w:rFonts w:hint="cs"/>
          <w:rtl/>
        </w:rPr>
        <w:t>أ</w:t>
      </w:r>
      <w:r>
        <w:rPr>
          <w:rtl/>
        </w:rPr>
        <w:t>صل، فلا مجال لتحصيل ال</w:t>
      </w:r>
      <w:r w:rsidR="003F31AD">
        <w:rPr>
          <w:rFonts w:hint="cs"/>
          <w:rtl/>
        </w:rPr>
        <w:t>إ</w:t>
      </w:r>
      <w:r>
        <w:rPr>
          <w:rtl/>
        </w:rPr>
        <w:t>جماع مع الظفر بالاتفاق، فيكون نقله موهونا</w:t>
      </w:r>
      <w:r w:rsidR="003F31AD">
        <w:rPr>
          <w:rFonts w:hint="cs"/>
          <w:rtl/>
        </w:rPr>
        <w:t>ً</w:t>
      </w:r>
      <w:r>
        <w:rPr>
          <w:rtl/>
        </w:rPr>
        <w:t>، مع عدم حجية نقله ولو مع عدم وهنه.</w:t>
      </w:r>
    </w:p>
    <w:p w14:paraId="417EBA51" w14:textId="5F26064B" w:rsidR="001A75A1" w:rsidRDefault="001A75A1" w:rsidP="001A75A1">
      <w:pPr>
        <w:pStyle w:val="libNormal"/>
      </w:pPr>
      <w:r w:rsidRPr="003F31AD">
        <w:rPr>
          <w:rStyle w:val="libBold2Char"/>
          <w:rtl/>
        </w:rPr>
        <w:t>وأما الثاني</w:t>
      </w:r>
      <w:r>
        <w:rPr>
          <w:rtl/>
        </w:rPr>
        <w:t>: فل</w:t>
      </w:r>
      <w:r w:rsidR="003F31AD">
        <w:rPr>
          <w:rFonts w:hint="cs"/>
          <w:rtl/>
        </w:rPr>
        <w:t>أ</w:t>
      </w:r>
      <w:r>
        <w:rPr>
          <w:rtl/>
        </w:rPr>
        <w:t>ن الترجيح مع المعارضة في مقام الحكومة،</w:t>
      </w:r>
      <w:r w:rsidR="00CD5CCB">
        <w:rPr>
          <w:rtl/>
        </w:rPr>
        <w:t xml:space="preserve"> لأجل </w:t>
      </w:r>
      <w:r>
        <w:rPr>
          <w:rtl/>
        </w:rPr>
        <w:t>رفع الخصومة التي لا تكاد ترتفع إلا به، لا يستلزم الترجيح في مقام الفتوى، كما لا يخفى.</w:t>
      </w:r>
    </w:p>
    <w:p w14:paraId="35BE80CE" w14:textId="2AD6A70A" w:rsidR="001A75A1" w:rsidRDefault="001A75A1" w:rsidP="001A75A1">
      <w:pPr>
        <w:pStyle w:val="libNormal"/>
      </w:pPr>
      <w:r w:rsidRPr="003F31AD">
        <w:rPr>
          <w:rStyle w:val="libBold2Char"/>
          <w:rtl/>
        </w:rPr>
        <w:t>وأم</w:t>
      </w:r>
      <w:r w:rsidR="003F31AD" w:rsidRPr="003F31AD">
        <w:rPr>
          <w:rStyle w:val="libBold2Char"/>
          <w:rFonts w:hint="cs"/>
          <w:rtl/>
        </w:rPr>
        <w:t>ّ</w:t>
      </w:r>
      <w:r w:rsidRPr="003F31AD">
        <w:rPr>
          <w:rStyle w:val="libBold2Char"/>
          <w:rtl/>
        </w:rPr>
        <w:t>ا الثالث</w:t>
      </w:r>
      <w:r>
        <w:rPr>
          <w:rtl/>
        </w:rPr>
        <w:t>: فممنوع صغرى وكبرى، أما الصغرى فل</w:t>
      </w:r>
      <w:r w:rsidR="003F31AD">
        <w:rPr>
          <w:rFonts w:hint="cs"/>
          <w:rtl/>
        </w:rPr>
        <w:t>أ</w:t>
      </w:r>
      <w:r>
        <w:rPr>
          <w:rtl/>
        </w:rPr>
        <w:t>جل أن فتوى غير ال</w:t>
      </w:r>
      <w:r w:rsidR="003F31AD">
        <w:rPr>
          <w:rFonts w:hint="cs"/>
          <w:rtl/>
        </w:rPr>
        <w:t>أ</w:t>
      </w:r>
      <w:r>
        <w:rPr>
          <w:rtl/>
        </w:rPr>
        <w:t>فضل ربما يكون أقرب من فتواه، لموافقته لفتوى من هو أفضل منه ممن مات، ولا يصغى إلى أن فتوى ال</w:t>
      </w:r>
      <w:r w:rsidR="003F31AD">
        <w:rPr>
          <w:rFonts w:hint="cs"/>
          <w:rtl/>
        </w:rPr>
        <w:t>أ</w:t>
      </w:r>
      <w:r>
        <w:rPr>
          <w:rtl/>
        </w:rPr>
        <w:t>فضل أقرب في نفسه، فإنه لو سلم أنه كذلك إلا أنه ليس بصغرى لما ادعى عقلا</w:t>
      </w:r>
      <w:r w:rsidR="003F31AD">
        <w:rPr>
          <w:rFonts w:hint="cs"/>
          <w:rtl/>
        </w:rPr>
        <w:t>ً</w:t>
      </w:r>
      <w:r>
        <w:rPr>
          <w:rtl/>
        </w:rPr>
        <w:t xml:space="preserve"> من الكبرى، بداهة أن العقل لا يرى تفاوتا</w:t>
      </w:r>
      <w:r w:rsidR="003F31AD">
        <w:rPr>
          <w:rFonts w:hint="cs"/>
          <w:rtl/>
        </w:rPr>
        <w:t>ً</w:t>
      </w:r>
      <w:r>
        <w:rPr>
          <w:rtl/>
        </w:rPr>
        <w:t xml:space="preserve"> بين أن تكون ال</w:t>
      </w:r>
      <w:r w:rsidR="003F31AD">
        <w:rPr>
          <w:rFonts w:hint="cs"/>
          <w:rtl/>
        </w:rPr>
        <w:t>أ</w:t>
      </w:r>
      <w:r>
        <w:rPr>
          <w:rtl/>
        </w:rPr>
        <w:t>قربية في ال</w:t>
      </w:r>
      <w:r w:rsidR="003F31AD">
        <w:rPr>
          <w:rFonts w:hint="cs"/>
          <w:rtl/>
        </w:rPr>
        <w:t>أ</w:t>
      </w:r>
      <w:r>
        <w:rPr>
          <w:rtl/>
        </w:rPr>
        <w:t>مارة لنفسها، أو</w:t>
      </w:r>
      <w:r w:rsidR="00CD5CCB">
        <w:rPr>
          <w:rtl/>
        </w:rPr>
        <w:t xml:space="preserve"> لأجل </w:t>
      </w:r>
      <w:r>
        <w:rPr>
          <w:rtl/>
        </w:rPr>
        <w:t>موافقتها ل</w:t>
      </w:r>
      <w:r w:rsidR="003F31AD">
        <w:rPr>
          <w:rFonts w:hint="cs"/>
          <w:rtl/>
        </w:rPr>
        <w:t>أ</w:t>
      </w:r>
      <w:r>
        <w:rPr>
          <w:rtl/>
        </w:rPr>
        <w:t>مارة أخرى، كما لا يخفى.</w:t>
      </w:r>
    </w:p>
    <w:p w14:paraId="68602E55" w14:textId="667AF630" w:rsidR="001A75A1" w:rsidRDefault="001A75A1" w:rsidP="001A75A1">
      <w:pPr>
        <w:pStyle w:val="libNormal"/>
      </w:pPr>
      <w:r>
        <w:rPr>
          <w:rtl/>
        </w:rPr>
        <w:t>وأما الكبرى فل</w:t>
      </w:r>
      <w:r w:rsidR="003F31AD">
        <w:rPr>
          <w:rFonts w:hint="cs"/>
          <w:rtl/>
        </w:rPr>
        <w:t>أ</w:t>
      </w:r>
      <w:r>
        <w:rPr>
          <w:rtl/>
        </w:rPr>
        <w:t>ن ملاك حجية قول الغير تعبدا</w:t>
      </w:r>
      <w:r w:rsidR="003F31AD">
        <w:rPr>
          <w:rFonts w:hint="cs"/>
          <w:rtl/>
        </w:rPr>
        <w:t>ً</w:t>
      </w:r>
      <w:r>
        <w:rPr>
          <w:rtl/>
        </w:rPr>
        <w:t xml:space="preserve"> ولو على نحو الطريقية، لم يعلم أنه القرب من الواقع، فلعله يكون ما هو في ال</w:t>
      </w:r>
      <w:r w:rsidR="003F31AD">
        <w:rPr>
          <w:rFonts w:hint="cs"/>
          <w:rtl/>
        </w:rPr>
        <w:t>أ</w:t>
      </w:r>
      <w:r>
        <w:rPr>
          <w:rtl/>
        </w:rPr>
        <w:t>فضل وغيره سيان، ولم يكن لزيادة القرب في أحدهما دخل أصلا</w:t>
      </w:r>
      <w:r w:rsidR="003F31AD">
        <w:rPr>
          <w:rFonts w:hint="cs"/>
          <w:rtl/>
        </w:rPr>
        <w:t>ً</w:t>
      </w:r>
      <w:r>
        <w:rPr>
          <w:rtl/>
        </w:rPr>
        <w:t>.</w:t>
      </w:r>
    </w:p>
    <w:p w14:paraId="4CDE685E" w14:textId="3AECB57A" w:rsidR="001A75A1" w:rsidRDefault="001A75A1" w:rsidP="001A75A1">
      <w:pPr>
        <w:pStyle w:val="libNormal"/>
      </w:pPr>
      <w:r>
        <w:rPr>
          <w:rtl/>
        </w:rPr>
        <w:t>نعم لو كان تمام الملاك هو القرب، كما إذا كان حجة بنظر العقل، لتعين ال</w:t>
      </w:r>
      <w:r w:rsidR="003F31AD">
        <w:rPr>
          <w:rFonts w:hint="cs"/>
          <w:rtl/>
        </w:rPr>
        <w:t>أ</w:t>
      </w:r>
      <w:r>
        <w:rPr>
          <w:rtl/>
        </w:rPr>
        <w:t>قرب قطعا</w:t>
      </w:r>
      <w:r w:rsidR="003F31AD">
        <w:rPr>
          <w:rFonts w:hint="cs"/>
          <w:rtl/>
        </w:rPr>
        <w:t>ً</w:t>
      </w:r>
      <w:r>
        <w:rPr>
          <w:rtl/>
        </w:rPr>
        <w:t>، فافهم.</w:t>
      </w:r>
    </w:p>
    <w:p w14:paraId="0B56B0CC" w14:textId="77777777" w:rsidR="001A75A1" w:rsidRDefault="001A75A1" w:rsidP="0081503E">
      <w:pPr>
        <w:pStyle w:val="Heading2Center"/>
      </w:pPr>
      <w:bookmarkStart w:id="44" w:name="_Toc46489192"/>
      <w:r>
        <w:rPr>
          <w:rtl/>
        </w:rPr>
        <w:t>فصل</w:t>
      </w:r>
      <w:bookmarkEnd w:id="44"/>
    </w:p>
    <w:p w14:paraId="17C94300" w14:textId="4B6701E2" w:rsidR="001A75A1" w:rsidRDefault="001A75A1" w:rsidP="001A75A1">
      <w:pPr>
        <w:pStyle w:val="libNormal"/>
      </w:pPr>
      <w:r>
        <w:rPr>
          <w:rtl/>
        </w:rPr>
        <w:t>اختلفوا في اشتراط الحياة في المفتي ، والمعروف بين ال</w:t>
      </w:r>
      <w:r w:rsidR="003F31AD">
        <w:rPr>
          <w:rFonts w:hint="cs"/>
          <w:rtl/>
        </w:rPr>
        <w:t>أ</w:t>
      </w:r>
      <w:r>
        <w:rPr>
          <w:rtl/>
        </w:rPr>
        <w:t>صحاب</w:t>
      </w:r>
      <w:r w:rsidRPr="00D92983">
        <w:rPr>
          <w:rStyle w:val="libFootnotenumChar"/>
          <w:rtl/>
        </w:rPr>
        <w:t>(1)</w:t>
      </w:r>
      <w:r>
        <w:rPr>
          <w:rtl/>
        </w:rPr>
        <w:t xml:space="preserve"> الاشتراط</w:t>
      </w:r>
    </w:p>
    <w:p w14:paraId="1F1C1604" w14:textId="77777777" w:rsidR="001A75A1" w:rsidRDefault="00D7791C" w:rsidP="00D7791C">
      <w:pPr>
        <w:pStyle w:val="libLine"/>
      </w:pPr>
      <w:r>
        <w:rPr>
          <w:rtl/>
        </w:rPr>
        <w:t>____________________</w:t>
      </w:r>
    </w:p>
    <w:p w14:paraId="13856814" w14:textId="173A66D7" w:rsidR="001A75A1" w:rsidRDefault="001A75A1" w:rsidP="0081503E">
      <w:pPr>
        <w:pStyle w:val="libFootnote0"/>
      </w:pPr>
      <w:r w:rsidRPr="0081503E">
        <w:rPr>
          <w:rtl/>
        </w:rPr>
        <w:t>(1)</w:t>
      </w:r>
      <w:r>
        <w:rPr>
          <w:rtl/>
        </w:rPr>
        <w:t xml:space="preserve"> المعالم / 241.في " أصل: يعتبر في المفتي..الخ " من المطلب التاسع.راجع مسالك ال</w:t>
      </w:r>
      <w:r w:rsidR="003F31AD">
        <w:rPr>
          <w:rFonts w:hint="cs"/>
          <w:rtl/>
        </w:rPr>
        <w:t>أ</w:t>
      </w:r>
      <w:r>
        <w:rPr>
          <w:rtl/>
        </w:rPr>
        <w:t>فهام 1: 127، في</w:t>
      </w:r>
      <w:r w:rsidR="00714E52">
        <w:rPr>
          <w:rtl/>
        </w:rPr>
        <w:t xml:space="preserve"> الأمر </w:t>
      </w:r>
      <w:r>
        <w:rPr>
          <w:rtl/>
        </w:rPr>
        <w:t>بالمعروف والنهي عن المنكر.وقواعد ال</w:t>
      </w:r>
      <w:r w:rsidR="003F31AD">
        <w:rPr>
          <w:rFonts w:hint="cs"/>
          <w:rtl/>
        </w:rPr>
        <w:t>أ</w:t>
      </w:r>
      <w:r>
        <w:rPr>
          <w:rtl/>
        </w:rPr>
        <w:t>حكام 119 كتاب الجهاد، في المقصد الخامس.</w:t>
      </w:r>
    </w:p>
    <w:p w14:paraId="7FF68BD2" w14:textId="77777777" w:rsidR="001A75A1" w:rsidRDefault="00D7791C" w:rsidP="001A75A1">
      <w:pPr>
        <w:pStyle w:val="libNormal"/>
      </w:pPr>
      <w:r>
        <w:rPr>
          <w:rtl/>
        </w:rPr>
        <w:br w:type="page"/>
      </w:r>
    </w:p>
    <w:p w14:paraId="13B61FD8" w14:textId="77777777" w:rsidR="003F31AD" w:rsidRDefault="001A75A1" w:rsidP="0081503E">
      <w:pPr>
        <w:pStyle w:val="libNormal0"/>
        <w:rPr>
          <w:rtl/>
        </w:rPr>
      </w:pPr>
      <w:r>
        <w:rPr>
          <w:rtl/>
        </w:rPr>
        <w:lastRenderedPageBreak/>
        <w:t>وبين العامة</w:t>
      </w:r>
      <w:r w:rsidRPr="00D92983">
        <w:rPr>
          <w:rStyle w:val="libFootnotenumChar"/>
          <w:rtl/>
        </w:rPr>
        <w:t>(1)</w:t>
      </w:r>
      <w:r>
        <w:rPr>
          <w:rtl/>
        </w:rPr>
        <w:t xml:space="preserve"> عدمه، وهو خيرة ال</w:t>
      </w:r>
      <w:r w:rsidR="003F31AD">
        <w:rPr>
          <w:rFonts w:hint="cs"/>
          <w:rtl/>
        </w:rPr>
        <w:t>أ</w:t>
      </w:r>
      <w:r>
        <w:rPr>
          <w:rtl/>
        </w:rPr>
        <w:t>خباريين</w:t>
      </w:r>
      <w:r w:rsidRPr="00D92983">
        <w:rPr>
          <w:rStyle w:val="libFootnotenumChar"/>
          <w:rtl/>
        </w:rPr>
        <w:t>(2)</w:t>
      </w:r>
      <w:r>
        <w:rPr>
          <w:rtl/>
        </w:rPr>
        <w:t>، وبعض المجتهدين</w:t>
      </w:r>
      <w:r w:rsidRPr="00D92983">
        <w:rPr>
          <w:rStyle w:val="libFootnotenumChar"/>
          <w:rtl/>
        </w:rPr>
        <w:t>(3)</w:t>
      </w:r>
      <w:r>
        <w:rPr>
          <w:rtl/>
        </w:rPr>
        <w:t xml:space="preserve"> من أصحابنا، وربما نقل تفاصيل:</w:t>
      </w:r>
    </w:p>
    <w:p w14:paraId="305EFF36" w14:textId="37CA624F" w:rsidR="001A75A1" w:rsidRDefault="001A75A1" w:rsidP="0081503E">
      <w:pPr>
        <w:pStyle w:val="libNormal0"/>
      </w:pPr>
      <w:r w:rsidRPr="003F31AD">
        <w:rPr>
          <w:rStyle w:val="libBold2Char"/>
          <w:rtl/>
        </w:rPr>
        <w:t xml:space="preserve"> منها</w:t>
      </w:r>
      <w:r w:rsidRPr="00D92983">
        <w:rPr>
          <w:rStyle w:val="libFootnotenumChar"/>
          <w:rtl/>
        </w:rPr>
        <w:t>(4)</w:t>
      </w:r>
      <w:r>
        <w:rPr>
          <w:rtl/>
        </w:rPr>
        <w:t>: التفصيل بين البدوي فيشترط، والاستمراري فلا يشترط، والمختار ما هو المعروف بين ال</w:t>
      </w:r>
      <w:r w:rsidR="003F31AD">
        <w:rPr>
          <w:rFonts w:hint="cs"/>
          <w:rtl/>
        </w:rPr>
        <w:t>أ</w:t>
      </w:r>
      <w:r>
        <w:rPr>
          <w:rtl/>
        </w:rPr>
        <w:t>صحاب، للشك في جواز تقليد الميت، وال</w:t>
      </w:r>
      <w:r w:rsidR="003F31AD">
        <w:rPr>
          <w:rFonts w:hint="cs"/>
          <w:rtl/>
        </w:rPr>
        <w:t>أ</w:t>
      </w:r>
      <w:r>
        <w:rPr>
          <w:rtl/>
        </w:rPr>
        <w:t>صل عدم جوازه، ولا مخرج عن هذا ال</w:t>
      </w:r>
      <w:r w:rsidR="003F31AD">
        <w:rPr>
          <w:rFonts w:hint="cs"/>
          <w:rtl/>
        </w:rPr>
        <w:t>أ</w:t>
      </w:r>
      <w:r>
        <w:rPr>
          <w:rtl/>
        </w:rPr>
        <w:t>صل، إلا ما استدل به المجو</w:t>
      </w:r>
      <w:r w:rsidR="003F31AD">
        <w:rPr>
          <w:rFonts w:hint="cs"/>
          <w:rtl/>
        </w:rPr>
        <w:t>ّ</w:t>
      </w:r>
      <w:r>
        <w:rPr>
          <w:rtl/>
        </w:rPr>
        <w:t>ز على الجواز من وجوه ضعيفة.</w:t>
      </w:r>
    </w:p>
    <w:p w14:paraId="47718146" w14:textId="6A6DC57C" w:rsidR="001A75A1" w:rsidRDefault="001A75A1" w:rsidP="001A75A1">
      <w:pPr>
        <w:pStyle w:val="libNormal"/>
      </w:pPr>
      <w:r w:rsidRPr="003F31AD">
        <w:rPr>
          <w:rStyle w:val="libBold2Char"/>
          <w:rtl/>
        </w:rPr>
        <w:t>منها</w:t>
      </w:r>
      <w:r w:rsidRPr="00D92983">
        <w:rPr>
          <w:rStyle w:val="libFootnotenumChar"/>
          <w:rtl/>
        </w:rPr>
        <w:t>(5)</w:t>
      </w:r>
      <w:r>
        <w:rPr>
          <w:rtl/>
        </w:rPr>
        <w:t>: استصحاب جواز تقليده في حال حياته، ولا يذهب عليك أنه لا مجال له، لعدم بقاء موضوعه عرفا</w:t>
      </w:r>
      <w:r w:rsidR="003F31AD">
        <w:rPr>
          <w:rFonts w:hint="cs"/>
          <w:rtl/>
        </w:rPr>
        <w:t>ً</w:t>
      </w:r>
      <w:r>
        <w:rPr>
          <w:rtl/>
        </w:rPr>
        <w:t>، لعدم بقاء الرأي معه، فإنه متقوم بالحياة بنظر العرف، وإن لم يكن كذلك واقعا</w:t>
      </w:r>
      <w:r w:rsidR="003F31AD">
        <w:rPr>
          <w:rFonts w:hint="cs"/>
          <w:rtl/>
        </w:rPr>
        <w:t>ً</w:t>
      </w:r>
      <w:r>
        <w:rPr>
          <w:rtl/>
        </w:rPr>
        <w:t>، حيث أن الموت عند أهله موجب لانعدام الميت ورأيه، ولا ينافي ذلك صحة استصحاب بعض أحكام حال حياته، كطهارته ونجاسته وجواز نظر زوجته إليه، فإن ذلك إنما يكون فيما لا يتقوم بحياته عرفا</w:t>
      </w:r>
      <w:r w:rsidR="003F31AD">
        <w:rPr>
          <w:rFonts w:hint="cs"/>
          <w:rtl/>
        </w:rPr>
        <w:t>ً</w:t>
      </w:r>
      <w:r>
        <w:rPr>
          <w:rtl/>
        </w:rPr>
        <w:t xml:space="preserve"> بحسبان بقائه ببدنه الباقي بعد موته، وإن احتمل أن يكون للحياة دخل في عروضه واقعا</w:t>
      </w:r>
      <w:r w:rsidR="003F31AD">
        <w:rPr>
          <w:rFonts w:hint="cs"/>
          <w:rtl/>
        </w:rPr>
        <w:t>ً</w:t>
      </w:r>
      <w:r>
        <w:rPr>
          <w:rtl/>
        </w:rPr>
        <w:t>، وبقاء الرأي لابد منه في جواز التقليد قطعا</w:t>
      </w:r>
      <w:r w:rsidR="003F31AD">
        <w:rPr>
          <w:rFonts w:hint="cs"/>
          <w:rtl/>
        </w:rPr>
        <w:t>ً</w:t>
      </w:r>
      <w:r>
        <w:rPr>
          <w:rtl/>
        </w:rPr>
        <w:t>، ولذا لا يجوز التقليد فيما إذا تبد</w:t>
      </w:r>
      <w:r w:rsidR="003F31AD">
        <w:rPr>
          <w:rFonts w:hint="cs"/>
          <w:rtl/>
        </w:rPr>
        <w:t>ّ</w:t>
      </w:r>
      <w:r>
        <w:rPr>
          <w:rtl/>
        </w:rPr>
        <w:t>ل الرأي أو ارتفع، لمرض أو هرم إجماعا</w:t>
      </w:r>
      <w:r w:rsidR="003F31AD">
        <w:rPr>
          <w:rFonts w:hint="cs"/>
          <w:rtl/>
        </w:rPr>
        <w:t>ً</w:t>
      </w:r>
      <w:r>
        <w:rPr>
          <w:rtl/>
        </w:rPr>
        <w:t>.</w:t>
      </w:r>
    </w:p>
    <w:p w14:paraId="68793F48" w14:textId="77777777" w:rsidR="001A75A1" w:rsidRDefault="001A75A1" w:rsidP="001A75A1">
      <w:pPr>
        <w:pStyle w:val="libNormal"/>
      </w:pPr>
      <w:r>
        <w:rPr>
          <w:rtl/>
        </w:rPr>
        <w:t>وبالجملة يكو انتفاء الرأي بالموت بنظر العرف بانعدام موضوعه، ويكون حشره في القيامة إنما هو من باب إعادة المعدوم، وإن لم يكن كذلك حقيقة، لبقاء موضوعه، وهو النفس الناطقة الباقية حال الموت لتجرده، وقد عرفت في باب الاستصحاب أن المدار في بقاء الموضوع وعدمه هو العرف، فلا يجدي بقاء النفس</w:t>
      </w:r>
    </w:p>
    <w:p w14:paraId="0E7D99BB" w14:textId="77777777" w:rsidR="001A75A1" w:rsidRDefault="00D7791C" w:rsidP="00D7791C">
      <w:pPr>
        <w:pStyle w:val="libLine"/>
      </w:pPr>
      <w:r>
        <w:rPr>
          <w:rtl/>
        </w:rPr>
        <w:t>____________________</w:t>
      </w:r>
    </w:p>
    <w:p w14:paraId="037F55FB" w14:textId="36F8A8D8" w:rsidR="001A75A1" w:rsidRDefault="001A75A1" w:rsidP="0081503E">
      <w:pPr>
        <w:pStyle w:val="libFootnote0"/>
      </w:pPr>
      <w:r w:rsidRPr="0081503E">
        <w:rPr>
          <w:rtl/>
        </w:rPr>
        <w:t>(1)</w:t>
      </w:r>
      <w:r>
        <w:rPr>
          <w:rtl/>
        </w:rPr>
        <w:t xml:space="preserve"> شرح البدخشي 3: 287 وال</w:t>
      </w:r>
      <w:r w:rsidR="003F31AD">
        <w:rPr>
          <w:rFonts w:hint="cs"/>
          <w:rtl/>
        </w:rPr>
        <w:t>إ</w:t>
      </w:r>
      <w:r>
        <w:rPr>
          <w:rtl/>
        </w:rPr>
        <w:t>بهاج في شرح المنهاج 3: 268 وفواتح الرحموت 2: 407.</w:t>
      </w:r>
    </w:p>
    <w:p w14:paraId="471236C1" w14:textId="77777777" w:rsidR="001A75A1" w:rsidRDefault="001A75A1" w:rsidP="0081503E">
      <w:pPr>
        <w:pStyle w:val="libFootnote0"/>
      </w:pPr>
      <w:r w:rsidRPr="0081503E">
        <w:rPr>
          <w:rtl/>
        </w:rPr>
        <w:t>(2)</w:t>
      </w:r>
      <w:r>
        <w:rPr>
          <w:rtl/>
        </w:rPr>
        <w:t xml:space="preserve"> الفوائد المدنية 149.</w:t>
      </w:r>
    </w:p>
    <w:p w14:paraId="20CB6946" w14:textId="42F50C95" w:rsidR="001A75A1" w:rsidRDefault="001A75A1" w:rsidP="0081503E">
      <w:pPr>
        <w:pStyle w:val="libFootnote0"/>
      </w:pPr>
      <w:r w:rsidRPr="0081503E">
        <w:rPr>
          <w:rtl/>
        </w:rPr>
        <w:t>(3)</w:t>
      </w:r>
      <w:r>
        <w:rPr>
          <w:rtl/>
        </w:rPr>
        <w:t xml:space="preserve"> كالمحقق القمي، قوانين ال</w:t>
      </w:r>
      <w:r w:rsidR="003F31AD">
        <w:rPr>
          <w:rFonts w:hint="cs"/>
          <w:rtl/>
        </w:rPr>
        <w:t>أ</w:t>
      </w:r>
      <w:r>
        <w:rPr>
          <w:rtl/>
        </w:rPr>
        <w:t>صول 2.</w:t>
      </w:r>
    </w:p>
    <w:p w14:paraId="36927022" w14:textId="77777777" w:rsidR="001A75A1" w:rsidRDefault="001A75A1" w:rsidP="0081503E">
      <w:pPr>
        <w:pStyle w:val="libFootnote0"/>
      </w:pPr>
      <w:r w:rsidRPr="0081503E">
        <w:rPr>
          <w:rtl/>
        </w:rPr>
        <w:t>(4)</w:t>
      </w:r>
      <w:r>
        <w:rPr>
          <w:rtl/>
        </w:rPr>
        <w:t xml:space="preserve"> راجع مفاتيح الاصول / 624.</w:t>
      </w:r>
    </w:p>
    <w:p w14:paraId="2AE489B1" w14:textId="15CCF4BF" w:rsidR="001A75A1" w:rsidRDefault="001A75A1" w:rsidP="0081503E">
      <w:pPr>
        <w:pStyle w:val="libFootnote0"/>
      </w:pPr>
      <w:r w:rsidRPr="0081503E">
        <w:rPr>
          <w:rtl/>
        </w:rPr>
        <w:t>(5)</w:t>
      </w:r>
      <w:r>
        <w:rPr>
          <w:rtl/>
        </w:rPr>
        <w:t xml:space="preserve"> راجع مفاتيح ال</w:t>
      </w:r>
      <w:r w:rsidR="003F31AD">
        <w:rPr>
          <w:rFonts w:hint="cs"/>
          <w:rtl/>
        </w:rPr>
        <w:t>أ</w:t>
      </w:r>
      <w:r>
        <w:rPr>
          <w:rtl/>
        </w:rPr>
        <w:t>صول / 624، في التنبيه ال</w:t>
      </w:r>
      <w:r w:rsidR="003F31AD">
        <w:rPr>
          <w:rFonts w:hint="cs"/>
          <w:rtl/>
        </w:rPr>
        <w:t>أ</w:t>
      </w:r>
      <w:r>
        <w:rPr>
          <w:rtl/>
        </w:rPr>
        <w:t>ول من تقليد الميت.</w:t>
      </w:r>
    </w:p>
    <w:p w14:paraId="6AB3D019" w14:textId="174F383C" w:rsidR="001A75A1" w:rsidRDefault="00D7791C" w:rsidP="003F31AD">
      <w:pPr>
        <w:pStyle w:val="libFootnote0"/>
      </w:pPr>
      <w:r>
        <w:rPr>
          <w:rtl/>
        </w:rPr>
        <w:br w:type="page"/>
      </w:r>
    </w:p>
    <w:p w14:paraId="0F433C41" w14:textId="552D072C" w:rsidR="001A75A1" w:rsidRDefault="001A75A1" w:rsidP="0081503E">
      <w:pPr>
        <w:pStyle w:val="libNormal0"/>
      </w:pPr>
      <w:r>
        <w:rPr>
          <w:rtl/>
        </w:rPr>
        <w:lastRenderedPageBreak/>
        <w:t>عقلا</w:t>
      </w:r>
      <w:r w:rsidR="003F31AD">
        <w:rPr>
          <w:rFonts w:hint="cs"/>
          <w:rtl/>
        </w:rPr>
        <w:t>ً</w:t>
      </w:r>
      <w:r>
        <w:rPr>
          <w:rtl/>
        </w:rPr>
        <w:t xml:space="preserve"> في صحة الاستصحاب مع عدم مساعدة العرف عليه، وحسبان أهله أنها غير باقية وإنما تعاد يوم القيامة بعد انعدامها، </w:t>
      </w:r>
      <w:r w:rsidR="00CF3A6F">
        <w:rPr>
          <w:rtl/>
        </w:rPr>
        <w:t>فتأمل جيداً</w:t>
      </w:r>
      <w:r>
        <w:rPr>
          <w:rtl/>
        </w:rPr>
        <w:t>.</w:t>
      </w:r>
    </w:p>
    <w:p w14:paraId="216B560B" w14:textId="3B7917B9" w:rsidR="001A75A1" w:rsidRDefault="001A75A1" w:rsidP="001A75A1">
      <w:pPr>
        <w:pStyle w:val="libNormal"/>
      </w:pPr>
      <w:r>
        <w:rPr>
          <w:rtl/>
        </w:rPr>
        <w:t>لا يقال: نعم، الاعتقاد والرأي وإن كان يزول بالموت لانعدام موضوعه، إلا أن حدوثه في حال حياته كاف</w:t>
      </w:r>
      <w:r w:rsidR="003F31AD">
        <w:rPr>
          <w:rFonts w:hint="cs"/>
          <w:rtl/>
        </w:rPr>
        <w:t>ٍ</w:t>
      </w:r>
      <w:r>
        <w:rPr>
          <w:rtl/>
        </w:rPr>
        <w:t xml:space="preserve"> في جواز تقليده في حال موته، كما هو الحال في الرواية.</w:t>
      </w:r>
    </w:p>
    <w:p w14:paraId="37E23C86" w14:textId="5FCD601E" w:rsidR="001A75A1" w:rsidRDefault="001A75A1" w:rsidP="003F31AD">
      <w:pPr>
        <w:pStyle w:val="libNormal"/>
      </w:pPr>
      <w:r>
        <w:rPr>
          <w:rtl/>
        </w:rPr>
        <w:t>فإن</w:t>
      </w:r>
      <w:r w:rsidR="003F31AD">
        <w:rPr>
          <w:rFonts w:hint="cs"/>
          <w:rtl/>
        </w:rPr>
        <w:t>ّ</w:t>
      </w:r>
      <w:r>
        <w:rPr>
          <w:rtl/>
        </w:rPr>
        <w:t>ه يقال: لا شبهة في أنه لا بد</w:t>
      </w:r>
      <w:r w:rsidR="003F31AD">
        <w:rPr>
          <w:rFonts w:hint="cs"/>
          <w:rtl/>
        </w:rPr>
        <w:t>ّ</w:t>
      </w:r>
      <w:r>
        <w:rPr>
          <w:rtl/>
        </w:rPr>
        <w:t xml:space="preserve"> في جوازه من بقاء الرأي والاعتقاد، ولذا لو زال بجنون أو تبدل ونحوهما لما جاز قطعا</w:t>
      </w:r>
      <w:r w:rsidR="003F31AD">
        <w:rPr>
          <w:rFonts w:hint="cs"/>
          <w:rtl/>
        </w:rPr>
        <w:t>ً</w:t>
      </w:r>
      <w:r>
        <w:rPr>
          <w:rtl/>
        </w:rPr>
        <w:t>، كما أ</w:t>
      </w:r>
      <w:r w:rsidR="003F31AD">
        <w:rPr>
          <w:rFonts w:hint="cs"/>
          <w:rtl/>
        </w:rPr>
        <w:t>ُ</w:t>
      </w:r>
      <w:r>
        <w:rPr>
          <w:rtl/>
        </w:rPr>
        <w:t>شير إليه آنفا</w:t>
      </w:r>
      <w:r w:rsidR="003F31AD">
        <w:rPr>
          <w:rFonts w:hint="cs"/>
          <w:rtl/>
        </w:rPr>
        <w:t>ً</w:t>
      </w:r>
      <w:r>
        <w:rPr>
          <w:rtl/>
        </w:rPr>
        <w:t>.هذا بالنسبة إلى التقليد الابتدائي.</w:t>
      </w:r>
    </w:p>
    <w:p w14:paraId="040D955B" w14:textId="7F755CD4" w:rsidR="001A75A1" w:rsidRDefault="001A75A1" w:rsidP="003F31AD">
      <w:pPr>
        <w:pStyle w:val="libNormal"/>
      </w:pPr>
      <w:r>
        <w:rPr>
          <w:rtl/>
        </w:rPr>
        <w:t>وأما الاستمراري، فربما يقال بأنه قضية استصحاب ال</w:t>
      </w:r>
      <w:r w:rsidR="003F31AD">
        <w:rPr>
          <w:rFonts w:hint="cs"/>
          <w:rtl/>
        </w:rPr>
        <w:t>أ</w:t>
      </w:r>
      <w:r>
        <w:rPr>
          <w:rtl/>
        </w:rPr>
        <w:t>حكام التي قلده فيها، فإن رأيه وإن كان مناطا</w:t>
      </w:r>
      <w:r w:rsidR="003F31AD">
        <w:rPr>
          <w:rFonts w:hint="cs"/>
          <w:rtl/>
        </w:rPr>
        <w:t>ً</w:t>
      </w:r>
      <w:r>
        <w:rPr>
          <w:rtl/>
        </w:rPr>
        <w:t xml:space="preserve"> لعروضها وحدوثها، إلا أنه عرفا</w:t>
      </w:r>
      <w:r w:rsidR="003F31AD">
        <w:rPr>
          <w:rFonts w:hint="cs"/>
          <w:rtl/>
        </w:rPr>
        <w:t>ً</w:t>
      </w:r>
      <w:r>
        <w:rPr>
          <w:rtl/>
        </w:rPr>
        <w:t xml:space="preserve"> من أسباب العروض لا من مقومات الموضوع والمعروض، ولكنه لا يخفى أنه لا يقين بالحكم شرعا</w:t>
      </w:r>
      <w:r w:rsidR="003F31AD">
        <w:rPr>
          <w:rFonts w:hint="cs"/>
          <w:rtl/>
        </w:rPr>
        <w:t>ً</w:t>
      </w:r>
      <w:r>
        <w:rPr>
          <w:rtl/>
        </w:rPr>
        <w:t xml:space="preserve"> سابقا</w:t>
      </w:r>
      <w:r w:rsidR="003F31AD">
        <w:rPr>
          <w:rFonts w:hint="cs"/>
          <w:rtl/>
        </w:rPr>
        <w:t>ً</w:t>
      </w:r>
      <w:r>
        <w:rPr>
          <w:rtl/>
        </w:rPr>
        <w:t>، فإن جواز التقليد إن كان بحكم العقل وقضية الفطرة كما عرفت فواضح، فإنه لا يقتضي أزيد من تنجز ما أصابه من التكليف والعذر فيما أخطأ، وهو واضح.</w:t>
      </w:r>
      <w:r w:rsidR="003F31AD">
        <w:rPr>
          <w:rFonts w:hint="cs"/>
          <w:rtl/>
        </w:rPr>
        <w:t xml:space="preserve"> </w:t>
      </w:r>
      <w:r>
        <w:rPr>
          <w:rtl/>
        </w:rPr>
        <w:t>وإن كان بالنقل فكذلك، على ما هو التحقيق من أن قضية الحجية شرعا</w:t>
      </w:r>
      <w:r w:rsidR="006C6A35">
        <w:rPr>
          <w:rFonts w:hint="cs"/>
          <w:rtl/>
        </w:rPr>
        <w:t>ً</w:t>
      </w:r>
      <w:r>
        <w:rPr>
          <w:rtl/>
        </w:rPr>
        <w:t xml:space="preserve"> ليس إلا ذلك، لا</w:t>
      </w:r>
      <w:r w:rsidR="006C6A35">
        <w:rPr>
          <w:rFonts w:hint="cs"/>
          <w:rtl/>
        </w:rPr>
        <w:t>إ</w:t>
      </w:r>
      <w:r>
        <w:rPr>
          <w:rtl/>
        </w:rPr>
        <w:t>نشاء أحكام شرعية على طبق مؤداها، فلا مجال لاستصحاب ما قلده، لعدم القطع به سابقا</w:t>
      </w:r>
      <w:r w:rsidR="006C6A35">
        <w:rPr>
          <w:rFonts w:hint="cs"/>
          <w:rtl/>
        </w:rPr>
        <w:t>ً</w:t>
      </w:r>
      <w:r>
        <w:rPr>
          <w:rtl/>
        </w:rPr>
        <w:t>، إلا على ما تكلفنا في بعض تنبيهات الاستصحاب</w:t>
      </w:r>
      <w:r w:rsidRPr="00D92983">
        <w:rPr>
          <w:rStyle w:val="libFootnotenumChar"/>
          <w:rtl/>
        </w:rPr>
        <w:t>(1)</w:t>
      </w:r>
      <w:r>
        <w:rPr>
          <w:rtl/>
        </w:rPr>
        <w:t>، فراجع، ولا دليل على حجية رأيه السابق في اللاحق.</w:t>
      </w:r>
    </w:p>
    <w:p w14:paraId="18276F25" w14:textId="61A1562E" w:rsidR="001A75A1" w:rsidRDefault="001A75A1" w:rsidP="001A75A1">
      <w:pPr>
        <w:pStyle w:val="libNormal"/>
      </w:pPr>
      <w:r>
        <w:rPr>
          <w:rtl/>
        </w:rPr>
        <w:t>وأما بناء</w:t>
      </w:r>
      <w:r w:rsidR="006C6A35">
        <w:rPr>
          <w:rFonts w:hint="cs"/>
          <w:rtl/>
        </w:rPr>
        <w:t>ً</w:t>
      </w:r>
      <w:r>
        <w:rPr>
          <w:rtl/>
        </w:rPr>
        <w:t xml:space="preserve"> على ما هو المعروف بينهم، من كون قضية الحجية الشرعية جعل مثل ما أدت إليه من ال</w:t>
      </w:r>
      <w:r w:rsidR="006C6A35">
        <w:rPr>
          <w:rFonts w:hint="cs"/>
          <w:rtl/>
        </w:rPr>
        <w:t>أ</w:t>
      </w:r>
      <w:r>
        <w:rPr>
          <w:rtl/>
        </w:rPr>
        <w:t>حكام الواقعية التكليفية أو الوضعية شرعا</w:t>
      </w:r>
      <w:r w:rsidR="006C6A35">
        <w:rPr>
          <w:rFonts w:hint="cs"/>
          <w:rtl/>
        </w:rPr>
        <w:t>ً</w:t>
      </w:r>
      <w:r>
        <w:rPr>
          <w:rtl/>
        </w:rPr>
        <w:t xml:space="preserve"> في الظاهر، فلاستصحاب ما قلده من ال</w:t>
      </w:r>
      <w:r w:rsidR="006C6A35">
        <w:rPr>
          <w:rFonts w:hint="cs"/>
          <w:rtl/>
        </w:rPr>
        <w:t>أ</w:t>
      </w:r>
      <w:r>
        <w:rPr>
          <w:rtl/>
        </w:rPr>
        <w:t>حكام وإن كان مجال، بدعوى بقاء الموضوع عرفا</w:t>
      </w:r>
      <w:r w:rsidR="006C6A35">
        <w:rPr>
          <w:rFonts w:hint="cs"/>
          <w:rtl/>
        </w:rPr>
        <w:t>ً</w:t>
      </w:r>
      <w:r>
        <w:rPr>
          <w:rtl/>
        </w:rPr>
        <w:t>،</w:t>
      </w:r>
      <w:r w:rsidR="00CD5CCB">
        <w:rPr>
          <w:rtl/>
        </w:rPr>
        <w:t xml:space="preserve"> لأجل </w:t>
      </w:r>
      <w:r>
        <w:rPr>
          <w:rtl/>
        </w:rPr>
        <w:t>كون الرأي عند أهل العرف من أسباب العروض لا من مقومات المعروض، إلا أن ال</w:t>
      </w:r>
      <w:r w:rsidR="006C6A35">
        <w:rPr>
          <w:rFonts w:hint="cs"/>
          <w:rtl/>
        </w:rPr>
        <w:t>إ</w:t>
      </w:r>
      <w:r>
        <w:rPr>
          <w:rtl/>
        </w:rPr>
        <w:t>نصاف عدم كون الدعوى خالية عن الجزاف، فإنه من المحتمل - لولا</w:t>
      </w:r>
    </w:p>
    <w:p w14:paraId="3BDFA2ED" w14:textId="77777777" w:rsidR="001A75A1" w:rsidRDefault="00D7791C" w:rsidP="00D7791C">
      <w:pPr>
        <w:pStyle w:val="libLine"/>
      </w:pPr>
      <w:r>
        <w:rPr>
          <w:rtl/>
        </w:rPr>
        <w:t>____________________</w:t>
      </w:r>
    </w:p>
    <w:p w14:paraId="0D7A38B0" w14:textId="77777777" w:rsidR="001A75A1" w:rsidRDefault="001A75A1" w:rsidP="0081503E">
      <w:pPr>
        <w:pStyle w:val="libFootnote0"/>
      </w:pPr>
      <w:r w:rsidRPr="0081503E">
        <w:rPr>
          <w:rtl/>
        </w:rPr>
        <w:t>(1)</w:t>
      </w:r>
      <w:r>
        <w:rPr>
          <w:rtl/>
        </w:rPr>
        <w:t xml:space="preserve"> التنبيه الثاني / ص 405.</w:t>
      </w:r>
    </w:p>
    <w:p w14:paraId="60E6CB37" w14:textId="4D61C242" w:rsidR="001A75A1" w:rsidRDefault="00D7791C" w:rsidP="006C6A35">
      <w:pPr>
        <w:pStyle w:val="libFootnote0"/>
      </w:pPr>
      <w:r>
        <w:rPr>
          <w:rtl/>
        </w:rPr>
        <w:br w:type="page"/>
      </w:r>
    </w:p>
    <w:p w14:paraId="110EF552" w14:textId="22F58A90" w:rsidR="001A75A1" w:rsidRDefault="001A75A1" w:rsidP="0081503E">
      <w:pPr>
        <w:pStyle w:val="libNormal0"/>
      </w:pPr>
      <w:r>
        <w:rPr>
          <w:rtl/>
        </w:rPr>
        <w:lastRenderedPageBreak/>
        <w:t>المقطوع - أن ال</w:t>
      </w:r>
      <w:r w:rsidR="006C6A35">
        <w:rPr>
          <w:rFonts w:hint="cs"/>
          <w:rtl/>
        </w:rPr>
        <w:t>أ</w:t>
      </w:r>
      <w:r>
        <w:rPr>
          <w:rtl/>
        </w:rPr>
        <w:t>حكام التقليدية عندهم</w:t>
      </w:r>
      <w:r w:rsidR="00714E52">
        <w:rPr>
          <w:rtl/>
        </w:rPr>
        <w:t xml:space="preserve"> أيضاً </w:t>
      </w:r>
      <w:r>
        <w:rPr>
          <w:rtl/>
        </w:rPr>
        <w:t>ليست أحكاما</w:t>
      </w:r>
      <w:r w:rsidR="006C6A35">
        <w:rPr>
          <w:rFonts w:hint="cs"/>
          <w:rtl/>
        </w:rPr>
        <w:t>ً</w:t>
      </w:r>
      <w:r>
        <w:rPr>
          <w:rtl/>
        </w:rPr>
        <w:t xml:space="preserve"> لموضوعاتها بقول مطلق، بحيث عد</w:t>
      </w:r>
      <w:r w:rsidR="006C6A35">
        <w:rPr>
          <w:rFonts w:hint="cs"/>
          <w:rtl/>
        </w:rPr>
        <w:t>ّ</w:t>
      </w:r>
      <w:r>
        <w:rPr>
          <w:rtl/>
        </w:rPr>
        <w:t xml:space="preserve"> من ارتفاع الحكم عندهم من موضوعه، بسبب تبدل الرأي ونحوه، بل إنما كانت أحكاما</w:t>
      </w:r>
      <w:r w:rsidR="006C6A35">
        <w:rPr>
          <w:rFonts w:hint="cs"/>
          <w:rtl/>
        </w:rPr>
        <w:t>ً</w:t>
      </w:r>
      <w:r>
        <w:rPr>
          <w:rtl/>
        </w:rPr>
        <w:t xml:space="preserve"> لها بحسب رأيه، بحيث عد</w:t>
      </w:r>
      <w:r w:rsidR="006C6A35">
        <w:rPr>
          <w:rFonts w:hint="cs"/>
          <w:rtl/>
        </w:rPr>
        <w:t>ّ</w:t>
      </w:r>
      <w:r>
        <w:rPr>
          <w:rtl/>
        </w:rPr>
        <w:t xml:space="preserve"> من انتفاء الحكم بانتفاء موضوعه عند التبدل، ومجرد احتمال ذلك يكفي في عدم صحة استصحابها، لاعتبار إحراز بقاء الموضوع ولو عرفا</w:t>
      </w:r>
      <w:r w:rsidR="006C6A35">
        <w:rPr>
          <w:rFonts w:hint="cs"/>
          <w:rtl/>
        </w:rPr>
        <w:t>ً</w:t>
      </w:r>
      <w:r>
        <w:rPr>
          <w:rtl/>
        </w:rPr>
        <w:t xml:space="preserve">، </w:t>
      </w:r>
      <w:r w:rsidR="00CF3A6F">
        <w:rPr>
          <w:rtl/>
        </w:rPr>
        <w:t>فتأمل جيداً</w:t>
      </w:r>
      <w:r>
        <w:rPr>
          <w:rtl/>
        </w:rPr>
        <w:t>.</w:t>
      </w:r>
    </w:p>
    <w:p w14:paraId="05E5F354" w14:textId="3842F512" w:rsidR="001A75A1" w:rsidRDefault="001A75A1" w:rsidP="001A75A1">
      <w:pPr>
        <w:pStyle w:val="libNormal"/>
      </w:pPr>
      <w:r>
        <w:rPr>
          <w:rtl/>
        </w:rPr>
        <w:t>هذا كله مع إمكان دعوى أنه إذا لم يجز البقاء على التقليد بعد زوال الرأي، بسبب الهرم أو المرض إجماعا</w:t>
      </w:r>
      <w:r w:rsidR="006C6A35">
        <w:rPr>
          <w:rFonts w:hint="cs"/>
          <w:rtl/>
        </w:rPr>
        <w:t>ً</w:t>
      </w:r>
      <w:r>
        <w:rPr>
          <w:rtl/>
        </w:rPr>
        <w:t>، لم يجز في حال الموت بنحو أولى قطعا</w:t>
      </w:r>
      <w:r w:rsidR="006C6A35">
        <w:rPr>
          <w:rFonts w:hint="cs"/>
          <w:rtl/>
        </w:rPr>
        <w:t>ً</w:t>
      </w:r>
      <w:r>
        <w:rPr>
          <w:rtl/>
        </w:rPr>
        <w:t>، فتأم</w:t>
      </w:r>
      <w:r w:rsidR="006C6A35">
        <w:rPr>
          <w:rFonts w:hint="cs"/>
          <w:rtl/>
        </w:rPr>
        <w:t>ّ</w:t>
      </w:r>
      <w:r>
        <w:rPr>
          <w:rtl/>
        </w:rPr>
        <w:t>ل.</w:t>
      </w:r>
    </w:p>
    <w:p w14:paraId="61B49B41" w14:textId="7BC07D0A" w:rsidR="001A75A1" w:rsidRDefault="001A75A1" w:rsidP="001A75A1">
      <w:pPr>
        <w:pStyle w:val="libNormal"/>
      </w:pPr>
      <w:r w:rsidRPr="006C6A35">
        <w:rPr>
          <w:rStyle w:val="libBold2Char"/>
          <w:rtl/>
        </w:rPr>
        <w:t>ومنها</w:t>
      </w:r>
      <w:r>
        <w:rPr>
          <w:rtl/>
        </w:rPr>
        <w:t>: إطلاق الآيات</w:t>
      </w:r>
      <w:r w:rsidRPr="00D92983">
        <w:rPr>
          <w:rStyle w:val="libFootnotenumChar"/>
          <w:rtl/>
        </w:rPr>
        <w:t>(1)</w:t>
      </w:r>
      <w:r>
        <w:rPr>
          <w:rtl/>
        </w:rPr>
        <w:t xml:space="preserve"> الدال</w:t>
      </w:r>
      <w:r w:rsidR="006C6A35">
        <w:rPr>
          <w:rFonts w:hint="cs"/>
          <w:rtl/>
        </w:rPr>
        <w:t>ّ</w:t>
      </w:r>
      <w:r>
        <w:rPr>
          <w:rtl/>
        </w:rPr>
        <w:t>ة على التقليد.</w:t>
      </w:r>
    </w:p>
    <w:p w14:paraId="02D69554" w14:textId="71125B72" w:rsidR="001A75A1" w:rsidRDefault="001A75A1" w:rsidP="006C6A35">
      <w:pPr>
        <w:pStyle w:val="libNormal"/>
      </w:pPr>
      <w:r>
        <w:rPr>
          <w:rtl/>
        </w:rPr>
        <w:t>وفيه - مضافا</w:t>
      </w:r>
      <w:r w:rsidR="006C6A35">
        <w:rPr>
          <w:rFonts w:hint="cs"/>
          <w:rtl/>
        </w:rPr>
        <w:t>ً</w:t>
      </w:r>
      <w:r>
        <w:rPr>
          <w:rtl/>
        </w:rPr>
        <w:t xml:space="preserve"> إلى ما أشرنا إليه من عدم دلالتها عليه - منع إطلاقها على تقدير دلالتها، وإنما هو مسوق لبيان أصل تشريعه كما لا يخفى.</w:t>
      </w:r>
      <w:r w:rsidR="006C6A35">
        <w:rPr>
          <w:rFonts w:hint="cs"/>
          <w:rtl/>
        </w:rPr>
        <w:t xml:space="preserve"> </w:t>
      </w:r>
      <w:r>
        <w:rPr>
          <w:rtl/>
        </w:rPr>
        <w:t>ومنه انقدح حال إطلاق ما دل</w:t>
      </w:r>
      <w:r w:rsidR="006C6A35">
        <w:rPr>
          <w:rFonts w:hint="cs"/>
          <w:rtl/>
        </w:rPr>
        <w:t>ّ</w:t>
      </w:r>
      <w:r>
        <w:rPr>
          <w:rtl/>
        </w:rPr>
        <w:t xml:space="preserve"> من الروايات على التقليد</w:t>
      </w:r>
      <w:r w:rsidRPr="00D92983">
        <w:rPr>
          <w:rStyle w:val="libFootnotenumChar"/>
          <w:rtl/>
        </w:rPr>
        <w:t>(2)</w:t>
      </w:r>
      <w:r>
        <w:rPr>
          <w:rtl/>
        </w:rPr>
        <w:t>، مع إمكان دعوى الانسياق إلى حال الحياة فيها.</w:t>
      </w:r>
    </w:p>
    <w:p w14:paraId="7D2B6C56" w14:textId="243BE4FF" w:rsidR="001A75A1" w:rsidRDefault="001A75A1" w:rsidP="001A75A1">
      <w:pPr>
        <w:pStyle w:val="libNormal"/>
      </w:pPr>
      <w:r w:rsidRPr="006C6A35">
        <w:rPr>
          <w:rStyle w:val="libBold2Char"/>
          <w:rtl/>
        </w:rPr>
        <w:t>ومنها</w:t>
      </w:r>
      <w:r>
        <w:rPr>
          <w:rtl/>
        </w:rPr>
        <w:t>: دعوى</w:t>
      </w:r>
      <w:r w:rsidRPr="00D92983">
        <w:rPr>
          <w:rStyle w:val="libFootnotenumChar"/>
          <w:rtl/>
        </w:rPr>
        <w:t>(3)</w:t>
      </w:r>
      <w:r>
        <w:rPr>
          <w:rtl/>
        </w:rPr>
        <w:t xml:space="preserve"> أن</w:t>
      </w:r>
      <w:r w:rsidR="006C6A35">
        <w:rPr>
          <w:rFonts w:hint="cs"/>
          <w:rtl/>
        </w:rPr>
        <w:t>ّ</w:t>
      </w:r>
      <w:r>
        <w:rPr>
          <w:rtl/>
        </w:rPr>
        <w:t>ه لا دليل على التقليد إلا دليل الانسداد، وقضيته جواز تقليد الميت كالحي بلا تفاوت بينهما أصلا</w:t>
      </w:r>
      <w:r w:rsidR="006C6A35">
        <w:rPr>
          <w:rFonts w:hint="cs"/>
          <w:rtl/>
        </w:rPr>
        <w:t>ً</w:t>
      </w:r>
      <w:r>
        <w:rPr>
          <w:rtl/>
        </w:rPr>
        <w:t>، كما لا يخفى.</w:t>
      </w:r>
    </w:p>
    <w:p w14:paraId="05E821A0" w14:textId="77777777" w:rsidR="001A75A1" w:rsidRDefault="001A75A1" w:rsidP="001A75A1">
      <w:pPr>
        <w:pStyle w:val="libNormal"/>
      </w:pPr>
      <w:r>
        <w:rPr>
          <w:rtl/>
        </w:rPr>
        <w:t>وفيه أنه لا يكاد تصل النوبة إليه، لما عرفت من دليل العقل والنقل عليه.</w:t>
      </w:r>
    </w:p>
    <w:p w14:paraId="355E9D6A" w14:textId="27EED4D5" w:rsidR="001A75A1" w:rsidRDefault="001A75A1" w:rsidP="001A75A1">
      <w:pPr>
        <w:pStyle w:val="libNormal"/>
      </w:pPr>
      <w:r w:rsidRPr="006C6A35">
        <w:rPr>
          <w:rStyle w:val="libBold2Char"/>
          <w:rtl/>
        </w:rPr>
        <w:t>ومنه</w:t>
      </w:r>
      <w:r w:rsidR="006C6A35">
        <w:rPr>
          <w:rStyle w:val="libBold2Char"/>
          <w:rFonts w:hint="cs"/>
          <w:rtl/>
        </w:rPr>
        <w:t>ا</w:t>
      </w:r>
      <w:r w:rsidR="006C6A35">
        <w:rPr>
          <w:rStyle w:val="libFootnotenumChar"/>
          <w:rFonts w:hint="cs"/>
          <w:rtl/>
        </w:rPr>
        <w:t xml:space="preserve"> (4</w:t>
      </w:r>
      <w:r w:rsidR="006C6A35" w:rsidRPr="00D92983">
        <w:rPr>
          <w:rStyle w:val="libFootnotenumChar"/>
          <w:rtl/>
        </w:rPr>
        <w:t>)</w:t>
      </w:r>
      <w:r>
        <w:rPr>
          <w:rtl/>
        </w:rPr>
        <w:t>: دعوى السيرة على البقاء، فإن المعلوم من أصحاب ال</w:t>
      </w:r>
      <w:r w:rsidR="006C6A35">
        <w:rPr>
          <w:rFonts w:hint="cs"/>
          <w:rtl/>
        </w:rPr>
        <w:t>أ</w:t>
      </w:r>
      <w:r>
        <w:rPr>
          <w:rtl/>
        </w:rPr>
        <w:t>ئم</w:t>
      </w:r>
      <w:r w:rsidR="006C6A35">
        <w:rPr>
          <w:rFonts w:hint="cs"/>
          <w:rtl/>
        </w:rPr>
        <w:t>ّ</w:t>
      </w:r>
      <w:r>
        <w:rPr>
          <w:rtl/>
        </w:rPr>
        <w:t>ة</w:t>
      </w:r>
    </w:p>
    <w:p w14:paraId="09C9BE62" w14:textId="77777777" w:rsidR="001A75A1" w:rsidRDefault="00D7791C" w:rsidP="00D7791C">
      <w:pPr>
        <w:pStyle w:val="libLine"/>
      </w:pPr>
      <w:r>
        <w:rPr>
          <w:rtl/>
        </w:rPr>
        <w:t>____________________</w:t>
      </w:r>
    </w:p>
    <w:p w14:paraId="1B996509" w14:textId="77777777" w:rsidR="001A75A1" w:rsidRDefault="001A75A1" w:rsidP="0081503E">
      <w:pPr>
        <w:pStyle w:val="libFootnote0"/>
      </w:pPr>
      <w:r w:rsidRPr="0081503E">
        <w:rPr>
          <w:rtl/>
        </w:rPr>
        <w:t>(1)</w:t>
      </w:r>
      <w:r>
        <w:rPr>
          <w:rtl/>
        </w:rPr>
        <w:t xml:space="preserve"> آية النفر / التوبة: 122 وآية السؤال / النحل: 43 وآية الكتمان / البقرة: 159 وآية النبأ / الحجرات: 5.</w:t>
      </w:r>
    </w:p>
    <w:p w14:paraId="66C5BCEB" w14:textId="77777777" w:rsidR="001A75A1" w:rsidRDefault="001A75A1" w:rsidP="0081503E">
      <w:pPr>
        <w:pStyle w:val="libFootnote0"/>
      </w:pPr>
      <w:r w:rsidRPr="0081503E">
        <w:rPr>
          <w:rtl/>
        </w:rPr>
        <w:t>(2)</w:t>
      </w:r>
      <w:r>
        <w:rPr>
          <w:rtl/>
        </w:rPr>
        <w:t xml:space="preserve"> إكمال الدين وإتمام النعمة: 2 / 483، باب ذكر التوقيعات، الحديث 4 وللمزيد راجع الوسائل: 18 / 101، الباب 11 من أبواب صفات القاضي، الحديث 9.</w:t>
      </w:r>
    </w:p>
    <w:p w14:paraId="0819C047" w14:textId="77777777" w:rsidR="006C6A35" w:rsidRDefault="001A75A1" w:rsidP="0081503E">
      <w:pPr>
        <w:pStyle w:val="libFootnote0"/>
        <w:rPr>
          <w:rtl/>
        </w:rPr>
      </w:pPr>
      <w:r w:rsidRPr="0081503E">
        <w:rPr>
          <w:rtl/>
        </w:rPr>
        <w:t>(3)</w:t>
      </w:r>
      <w:r>
        <w:rPr>
          <w:rtl/>
        </w:rPr>
        <w:t xml:space="preserve"> استدل به المحقق القمي </w:t>
      </w:r>
      <w:r w:rsidR="00D7791C" w:rsidRPr="0081503E">
        <w:rPr>
          <w:rStyle w:val="libFootnoteAlaemChar"/>
          <w:rtl/>
        </w:rPr>
        <w:t>رحمه‌الله</w:t>
      </w:r>
      <w:r>
        <w:rPr>
          <w:rtl/>
        </w:rPr>
        <w:t xml:space="preserve"> قوانين ال</w:t>
      </w:r>
      <w:r w:rsidR="006C6A35">
        <w:rPr>
          <w:rFonts w:hint="cs"/>
          <w:rtl/>
        </w:rPr>
        <w:t>أ</w:t>
      </w:r>
      <w:r>
        <w:rPr>
          <w:rtl/>
        </w:rPr>
        <w:t xml:space="preserve">صول: 2 / 265 في قانون عدم اشتراط مشافهة المفتي، </w:t>
      </w:r>
    </w:p>
    <w:p w14:paraId="4AED7B7B" w14:textId="185B7810" w:rsidR="001A75A1" w:rsidRDefault="001A75A1" w:rsidP="0081503E">
      <w:pPr>
        <w:pStyle w:val="libFootnote0"/>
      </w:pPr>
      <w:r>
        <w:rPr>
          <w:rtl/>
        </w:rPr>
        <w:t>عند قوله: بل الدليل عليه هو ما ذكرنا من البرهان...الخ.</w:t>
      </w:r>
    </w:p>
    <w:p w14:paraId="13A6FE0B" w14:textId="77777777" w:rsidR="001A75A1" w:rsidRDefault="001A75A1" w:rsidP="0081503E">
      <w:pPr>
        <w:pStyle w:val="libFootnote0"/>
      </w:pPr>
      <w:r w:rsidRPr="0081503E">
        <w:rPr>
          <w:rtl/>
        </w:rPr>
        <w:t>(4)</w:t>
      </w:r>
      <w:r>
        <w:rPr>
          <w:rtl/>
        </w:rPr>
        <w:t xml:space="preserve"> </w:t>
      </w:r>
      <w:r w:rsidR="002B70CC">
        <w:rPr>
          <w:rtl/>
        </w:rPr>
        <w:t>مطارح الأنظار</w:t>
      </w:r>
      <w:r>
        <w:rPr>
          <w:rtl/>
        </w:rPr>
        <w:t>: 295 في أدلة القائلين بجواز الاستمرار لى تقليد الميت.</w:t>
      </w:r>
    </w:p>
    <w:p w14:paraId="4D92CF92" w14:textId="091D1C1D" w:rsidR="001A75A1" w:rsidRDefault="00D7791C" w:rsidP="006C6A35">
      <w:pPr>
        <w:pStyle w:val="libFootnote0"/>
      </w:pPr>
      <w:r>
        <w:rPr>
          <w:rtl/>
        </w:rPr>
        <w:br w:type="page"/>
      </w:r>
    </w:p>
    <w:p w14:paraId="143202DC" w14:textId="7DEC354B" w:rsidR="001A75A1" w:rsidRDefault="007523DD" w:rsidP="0081503E">
      <w:pPr>
        <w:pStyle w:val="libNormal0"/>
      </w:pPr>
      <w:r w:rsidRPr="007523DD">
        <w:rPr>
          <w:rStyle w:val="libAlaemChar"/>
          <w:rtl/>
        </w:rPr>
        <w:lastRenderedPageBreak/>
        <w:t>عليهم‌السلام</w:t>
      </w:r>
      <w:r w:rsidR="001A75A1">
        <w:rPr>
          <w:rtl/>
        </w:rPr>
        <w:t xml:space="preserve"> عدم رجوعهم عما أخذوه تقليدا</w:t>
      </w:r>
      <w:r w:rsidR="006C6A35">
        <w:rPr>
          <w:rFonts w:hint="cs"/>
          <w:rtl/>
        </w:rPr>
        <w:t>ً</w:t>
      </w:r>
      <w:r w:rsidR="001A75A1">
        <w:rPr>
          <w:rtl/>
        </w:rPr>
        <w:t xml:space="preserve"> بعد موت المفتي.</w:t>
      </w:r>
    </w:p>
    <w:p w14:paraId="5DA47E33" w14:textId="16D674CB" w:rsidR="001A75A1" w:rsidRDefault="001A75A1" w:rsidP="001A75A1">
      <w:pPr>
        <w:pStyle w:val="libNormal"/>
      </w:pPr>
      <w:r>
        <w:rPr>
          <w:rtl/>
        </w:rPr>
        <w:t xml:space="preserve">وفيه منع السيرة فيما هو محل الكلام، وأصحابهم </w:t>
      </w:r>
      <w:r w:rsidR="007523DD" w:rsidRPr="007523DD">
        <w:rPr>
          <w:rStyle w:val="libAlaemChar"/>
          <w:rtl/>
        </w:rPr>
        <w:t>عليهم‌السلام</w:t>
      </w:r>
      <w:r>
        <w:rPr>
          <w:rtl/>
        </w:rPr>
        <w:t xml:space="preserve"> إنما لم يرجعوا عما أخذوه من ال</w:t>
      </w:r>
      <w:r w:rsidR="006C6A35">
        <w:rPr>
          <w:rFonts w:hint="cs"/>
          <w:rtl/>
        </w:rPr>
        <w:t>أ</w:t>
      </w:r>
      <w:r>
        <w:rPr>
          <w:rtl/>
        </w:rPr>
        <w:t>حكام</w:t>
      </w:r>
      <w:r w:rsidR="00CD5CCB">
        <w:rPr>
          <w:rtl/>
        </w:rPr>
        <w:t xml:space="preserve"> لأجل </w:t>
      </w:r>
      <w:r>
        <w:rPr>
          <w:rtl/>
        </w:rPr>
        <w:t>أنهم غالبا</w:t>
      </w:r>
      <w:r w:rsidR="006C6A35">
        <w:rPr>
          <w:rFonts w:hint="cs"/>
          <w:rtl/>
        </w:rPr>
        <w:t>ً</w:t>
      </w:r>
      <w:r>
        <w:rPr>
          <w:rtl/>
        </w:rPr>
        <w:t xml:space="preserve"> إنما كانوا يأخذونها ممن ينقلها عنهم </w:t>
      </w:r>
      <w:r w:rsidR="007523DD" w:rsidRPr="007523DD">
        <w:rPr>
          <w:rStyle w:val="libAlaemChar"/>
          <w:rtl/>
        </w:rPr>
        <w:t>عليهم‌السلام</w:t>
      </w:r>
      <w:r>
        <w:rPr>
          <w:rtl/>
        </w:rPr>
        <w:t xml:space="preserve"> بلا واسطة أحد، أو معها من دون دخل رأي الناقل فيه أصلا</w:t>
      </w:r>
      <w:r w:rsidR="006C6A35">
        <w:rPr>
          <w:rFonts w:hint="cs"/>
          <w:rtl/>
        </w:rPr>
        <w:t>ً</w:t>
      </w:r>
      <w:r>
        <w:rPr>
          <w:rtl/>
        </w:rPr>
        <w:t>، وهو ليس بتقليد كما لا يخفى، ولم يعلم إلى الآن حال من تعب</w:t>
      </w:r>
      <w:r w:rsidR="006C6A35">
        <w:rPr>
          <w:rFonts w:hint="cs"/>
          <w:rtl/>
        </w:rPr>
        <w:t>ّ</w:t>
      </w:r>
      <w:r>
        <w:rPr>
          <w:rtl/>
        </w:rPr>
        <w:t>د بقول غيره ورأيه، أنه كان قد رجع أو لم يرجع بعد موته.</w:t>
      </w:r>
    </w:p>
    <w:p w14:paraId="0A8A40EC" w14:textId="3C4B5CB3" w:rsidR="001A75A1" w:rsidRDefault="001A75A1" w:rsidP="001A75A1">
      <w:pPr>
        <w:pStyle w:val="libNormal"/>
        <w:rPr>
          <w:rtl/>
        </w:rPr>
      </w:pPr>
      <w:r>
        <w:rPr>
          <w:rtl/>
        </w:rPr>
        <w:t>[</w:t>
      </w:r>
      <w:r w:rsidRPr="006C6A35">
        <w:rPr>
          <w:rStyle w:val="libBold2Char"/>
          <w:rtl/>
        </w:rPr>
        <w:t>ومنها</w:t>
      </w:r>
      <w:r w:rsidRPr="00D92983">
        <w:rPr>
          <w:rStyle w:val="libFootnotenumChar"/>
          <w:rtl/>
        </w:rPr>
        <w:t>(1)</w:t>
      </w:r>
      <w:r>
        <w:rPr>
          <w:rtl/>
        </w:rPr>
        <w:t>: غير ذلك مما لا يليق بأن يسطر أو يذكر]</w:t>
      </w:r>
      <w:r w:rsidRPr="00D92983">
        <w:rPr>
          <w:rStyle w:val="libFootnotenumChar"/>
          <w:rtl/>
        </w:rPr>
        <w:t>(2)</w:t>
      </w:r>
      <w:r>
        <w:rPr>
          <w:rtl/>
        </w:rPr>
        <w:t>.</w:t>
      </w:r>
    </w:p>
    <w:p w14:paraId="32300769" w14:textId="77990C73" w:rsidR="006C6A35" w:rsidRDefault="006C6A35" w:rsidP="001A75A1">
      <w:pPr>
        <w:pStyle w:val="libNormal"/>
        <w:rPr>
          <w:rtl/>
        </w:rPr>
      </w:pPr>
    </w:p>
    <w:p w14:paraId="457F98A7" w14:textId="1CCA4F5F" w:rsidR="006C6A35" w:rsidRDefault="006C6A35" w:rsidP="001A75A1">
      <w:pPr>
        <w:pStyle w:val="libNormal"/>
      </w:pPr>
      <w:r>
        <w:rPr>
          <w:rFonts w:hint="cs"/>
          <w:rtl/>
        </w:rPr>
        <w:t>هذا آخر أرادنا إيراده ، و الحمد لله أولاً و آخراً و با</w:t>
      </w:r>
      <w:r w:rsidR="00C32DDB">
        <w:rPr>
          <w:rFonts w:hint="cs"/>
          <w:rtl/>
        </w:rPr>
        <w:t>طناً و ظاهراً .</w:t>
      </w:r>
    </w:p>
    <w:p w14:paraId="74E961C4" w14:textId="77777777" w:rsidR="001A75A1" w:rsidRDefault="00D7791C" w:rsidP="00D7791C">
      <w:pPr>
        <w:pStyle w:val="libLine"/>
      </w:pPr>
      <w:r>
        <w:rPr>
          <w:rtl/>
        </w:rPr>
        <w:t>____________________</w:t>
      </w:r>
    </w:p>
    <w:p w14:paraId="385899B5" w14:textId="113F56A6" w:rsidR="001A75A1" w:rsidRDefault="001A75A1" w:rsidP="0081503E">
      <w:pPr>
        <w:pStyle w:val="libFootnote0"/>
      </w:pPr>
      <w:r w:rsidRPr="0081503E">
        <w:rPr>
          <w:rtl/>
        </w:rPr>
        <w:t>(1)</w:t>
      </w:r>
      <w:r>
        <w:rPr>
          <w:rtl/>
        </w:rPr>
        <w:t xml:space="preserve"> راجع مفاتيح ال</w:t>
      </w:r>
      <w:r w:rsidR="00397FBF">
        <w:rPr>
          <w:rFonts w:hint="cs"/>
          <w:rtl/>
        </w:rPr>
        <w:t>أ</w:t>
      </w:r>
      <w:r>
        <w:rPr>
          <w:rtl/>
        </w:rPr>
        <w:t>صول للسيد المجاهد: 622 في مفتاح: اختلفوا في جواز تقليد المجتهد الميت عند ذكره أدلة المجوزين.</w:t>
      </w:r>
    </w:p>
    <w:p w14:paraId="3A0D982F" w14:textId="77777777" w:rsidR="001A75A1" w:rsidRDefault="001A75A1" w:rsidP="0081503E">
      <w:pPr>
        <w:pStyle w:val="libFootnote0"/>
      </w:pPr>
      <w:r w:rsidRPr="0081503E">
        <w:rPr>
          <w:rtl/>
        </w:rPr>
        <w:t>(2)</w:t>
      </w:r>
      <w:r>
        <w:rPr>
          <w:rtl/>
        </w:rPr>
        <w:t xml:space="preserve"> أثبتناها في</w:t>
      </w:r>
      <w:r w:rsidR="0077545E">
        <w:rPr>
          <w:rtl/>
        </w:rPr>
        <w:t xml:space="preserve"> «ب»</w:t>
      </w:r>
      <w:r>
        <w:rPr>
          <w:rtl/>
        </w:rPr>
        <w:t xml:space="preserve"> وشطب عليها المصنف في</w:t>
      </w:r>
      <w:r w:rsidR="0077545E">
        <w:rPr>
          <w:rtl/>
        </w:rPr>
        <w:t xml:space="preserve"> «أ»</w:t>
      </w:r>
      <w:r>
        <w:rPr>
          <w:rtl/>
        </w:rPr>
        <w:t>.</w:t>
      </w:r>
    </w:p>
    <w:p w14:paraId="30245005" w14:textId="77777777" w:rsidR="00397FBF" w:rsidRDefault="00397FBF" w:rsidP="009503B0">
      <w:pPr>
        <w:pStyle w:val="libNormal"/>
        <w:rPr>
          <w:rtl/>
        </w:rPr>
      </w:pPr>
      <w:r>
        <w:rPr>
          <w:rtl/>
        </w:rPr>
        <w:br w:type="page"/>
      </w:r>
    </w:p>
    <w:p w14:paraId="3D515B5F" w14:textId="07195171" w:rsidR="00397FBF" w:rsidRDefault="00397FBF" w:rsidP="006B0F6E">
      <w:pPr>
        <w:pStyle w:val="Heading2Center"/>
        <w:rPr>
          <w:rtl/>
        </w:rPr>
      </w:pPr>
      <w:bookmarkStart w:id="45" w:name="_Toc46489193"/>
      <w:r>
        <w:rPr>
          <w:rFonts w:hint="cs"/>
          <w:rtl/>
        </w:rPr>
        <w:lastRenderedPageBreak/>
        <w:t>الفهارس العامة</w:t>
      </w:r>
      <w:bookmarkEnd w:id="45"/>
    </w:p>
    <w:p w14:paraId="71560230" w14:textId="686E55E2" w:rsidR="00397FBF" w:rsidRDefault="00397FBF" w:rsidP="00397FBF">
      <w:pPr>
        <w:pStyle w:val="libCenter"/>
        <w:rPr>
          <w:rtl/>
        </w:rPr>
      </w:pPr>
      <w:r>
        <w:rPr>
          <w:rFonts w:hint="cs"/>
          <w:rtl/>
        </w:rPr>
        <w:t>1- فهرس الآيات</w:t>
      </w:r>
    </w:p>
    <w:p w14:paraId="6BE1A886" w14:textId="278007B4" w:rsidR="00397FBF" w:rsidRDefault="00397FBF" w:rsidP="00397FBF">
      <w:pPr>
        <w:pStyle w:val="libCenter"/>
        <w:rPr>
          <w:rtl/>
        </w:rPr>
      </w:pPr>
      <w:r>
        <w:rPr>
          <w:rFonts w:hint="cs"/>
          <w:rtl/>
        </w:rPr>
        <w:t>2- فهرس الروايات</w:t>
      </w:r>
    </w:p>
    <w:p w14:paraId="75B45469" w14:textId="30594403" w:rsidR="00397FBF" w:rsidRDefault="00397FBF" w:rsidP="00397FBF">
      <w:pPr>
        <w:pStyle w:val="libCenter"/>
        <w:rPr>
          <w:rtl/>
        </w:rPr>
      </w:pPr>
      <w:r>
        <w:rPr>
          <w:rFonts w:hint="cs"/>
          <w:rtl/>
        </w:rPr>
        <w:t>3- فهرس الأعلام</w:t>
      </w:r>
    </w:p>
    <w:p w14:paraId="6B930220" w14:textId="04198B02" w:rsidR="00397FBF" w:rsidRDefault="00397FBF" w:rsidP="00397FBF">
      <w:pPr>
        <w:pStyle w:val="libCenter"/>
        <w:rPr>
          <w:rtl/>
        </w:rPr>
      </w:pPr>
      <w:r>
        <w:rPr>
          <w:rFonts w:hint="cs"/>
          <w:rtl/>
        </w:rPr>
        <w:t>4- فهرس الكتب</w:t>
      </w:r>
    </w:p>
    <w:p w14:paraId="62F67815" w14:textId="69C8B559" w:rsidR="00397FBF" w:rsidRDefault="00397FBF" w:rsidP="00397FBF">
      <w:pPr>
        <w:pStyle w:val="libCenter"/>
        <w:rPr>
          <w:rtl/>
        </w:rPr>
      </w:pPr>
      <w:r>
        <w:rPr>
          <w:rFonts w:hint="cs"/>
          <w:rtl/>
        </w:rPr>
        <w:t>5- مصادر التحقيق</w:t>
      </w:r>
    </w:p>
    <w:p w14:paraId="53E2016E" w14:textId="3AB720AA" w:rsidR="00397FBF" w:rsidRPr="00397FBF" w:rsidRDefault="00397FBF" w:rsidP="00397FBF">
      <w:pPr>
        <w:pStyle w:val="libCenter"/>
        <w:rPr>
          <w:rtl/>
        </w:rPr>
      </w:pPr>
      <w:r>
        <w:rPr>
          <w:rFonts w:hint="cs"/>
          <w:rtl/>
        </w:rPr>
        <w:t>6- الفهرس الموضوعي</w:t>
      </w:r>
    </w:p>
    <w:p w14:paraId="6B5CAC38" w14:textId="5E4F7059" w:rsidR="0081503E" w:rsidRDefault="0081503E" w:rsidP="009503B0">
      <w:pPr>
        <w:pStyle w:val="libNormal"/>
        <w:rPr>
          <w:rtl/>
        </w:rPr>
      </w:pPr>
      <w:r>
        <w:rPr>
          <w:rtl/>
        </w:rPr>
        <w:br w:type="page"/>
      </w:r>
    </w:p>
    <w:p w14:paraId="1AD0F21F" w14:textId="77777777" w:rsidR="009503B0" w:rsidRDefault="009503B0" w:rsidP="009503B0">
      <w:pPr>
        <w:pStyle w:val="libFootnote0"/>
      </w:pPr>
      <w:r>
        <w:rPr>
          <w:rtl/>
        </w:rPr>
        <w:lastRenderedPageBreak/>
        <w:br w:type="page"/>
      </w:r>
    </w:p>
    <w:p w14:paraId="01BB23C8" w14:textId="6F978622" w:rsidR="009503B0" w:rsidRDefault="009503B0" w:rsidP="006B0F6E">
      <w:pPr>
        <w:pStyle w:val="Heading3Center"/>
        <w:rPr>
          <w:rtl/>
        </w:rPr>
      </w:pPr>
      <w:bookmarkStart w:id="46" w:name="_Toc46489194"/>
      <w:r>
        <w:rPr>
          <w:rFonts w:hint="cs"/>
          <w:rtl/>
        </w:rPr>
        <w:lastRenderedPageBreak/>
        <w:t>فهرس الآيات</w:t>
      </w:r>
      <w:bookmarkEnd w:id="46"/>
    </w:p>
    <w:tbl>
      <w:tblPr>
        <w:tblStyle w:val="TableGrid"/>
        <w:bidiVisual/>
        <w:tblW w:w="5000" w:type="pct"/>
        <w:jc w:val="center"/>
        <w:tblLook w:val="04A0" w:firstRow="1" w:lastRow="0" w:firstColumn="1" w:lastColumn="0" w:noHBand="0" w:noVBand="1"/>
      </w:tblPr>
      <w:tblGrid>
        <w:gridCol w:w="6410"/>
        <w:gridCol w:w="1602"/>
      </w:tblGrid>
      <w:tr w:rsidR="009503B0" w14:paraId="498B8610" w14:textId="77777777" w:rsidTr="009503B0">
        <w:trPr>
          <w:jc w:val="center"/>
        </w:trPr>
        <w:tc>
          <w:tcPr>
            <w:tcW w:w="4000" w:type="pct"/>
          </w:tcPr>
          <w:p w14:paraId="24934EEC" w14:textId="639BAA04" w:rsidR="009503B0" w:rsidRDefault="009503B0" w:rsidP="009503B0">
            <w:pPr>
              <w:pStyle w:val="libBold2"/>
              <w:rPr>
                <w:rtl/>
              </w:rPr>
            </w:pPr>
            <w:r>
              <w:rPr>
                <w:rFonts w:hint="cs"/>
                <w:rtl/>
              </w:rPr>
              <w:t>الآية</w:t>
            </w:r>
          </w:p>
        </w:tc>
        <w:tc>
          <w:tcPr>
            <w:tcW w:w="1000" w:type="pct"/>
          </w:tcPr>
          <w:p w14:paraId="42476F74" w14:textId="3AE447B9" w:rsidR="009503B0" w:rsidRDefault="009503B0" w:rsidP="009503B0">
            <w:pPr>
              <w:pStyle w:val="libBold2"/>
              <w:rPr>
                <w:rtl/>
              </w:rPr>
            </w:pPr>
            <w:r>
              <w:rPr>
                <w:rFonts w:hint="cs"/>
                <w:rtl/>
              </w:rPr>
              <w:t>الصفحة</w:t>
            </w:r>
          </w:p>
        </w:tc>
      </w:tr>
      <w:tr w:rsidR="009503B0" w14:paraId="714FC0A1" w14:textId="77777777" w:rsidTr="009503B0">
        <w:trPr>
          <w:jc w:val="center"/>
        </w:trPr>
        <w:tc>
          <w:tcPr>
            <w:tcW w:w="4000" w:type="pct"/>
          </w:tcPr>
          <w:p w14:paraId="4FC35EA0" w14:textId="1F7B445C" w:rsidR="009503B0" w:rsidRDefault="009503B0" w:rsidP="009503B0">
            <w:pPr>
              <w:pStyle w:val="libVar"/>
              <w:rPr>
                <w:rtl/>
              </w:rPr>
            </w:pPr>
            <w:r>
              <w:rPr>
                <w:rFonts w:hint="cs"/>
                <w:rtl/>
              </w:rPr>
              <w:t>أحل الله البيع</w:t>
            </w:r>
          </w:p>
        </w:tc>
        <w:tc>
          <w:tcPr>
            <w:tcW w:w="1000" w:type="pct"/>
          </w:tcPr>
          <w:p w14:paraId="1512122B" w14:textId="44577DC4" w:rsidR="009503B0" w:rsidRDefault="009503B0" w:rsidP="009503B0">
            <w:pPr>
              <w:pStyle w:val="libVar"/>
              <w:rPr>
                <w:rtl/>
              </w:rPr>
            </w:pPr>
            <w:r>
              <w:rPr>
                <w:rFonts w:hint="cs"/>
                <w:rtl/>
              </w:rPr>
              <w:t>252</w:t>
            </w:r>
          </w:p>
        </w:tc>
      </w:tr>
      <w:tr w:rsidR="009503B0" w14:paraId="0AC3532B" w14:textId="77777777" w:rsidTr="009503B0">
        <w:trPr>
          <w:jc w:val="center"/>
        </w:trPr>
        <w:tc>
          <w:tcPr>
            <w:tcW w:w="4000" w:type="pct"/>
          </w:tcPr>
          <w:p w14:paraId="49478F5F" w14:textId="2100F853" w:rsidR="009503B0" w:rsidRDefault="009503B0" w:rsidP="009503B0">
            <w:pPr>
              <w:pStyle w:val="libVar"/>
              <w:rPr>
                <w:rtl/>
              </w:rPr>
            </w:pPr>
            <w:r>
              <w:rPr>
                <w:rFonts w:hint="cs"/>
                <w:rtl/>
              </w:rPr>
              <w:t>احلت لكم بهيمة الأنعام</w:t>
            </w:r>
          </w:p>
        </w:tc>
        <w:tc>
          <w:tcPr>
            <w:tcW w:w="1000" w:type="pct"/>
          </w:tcPr>
          <w:p w14:paraId="59541C02" w14:textId="402C93AB" w:rsidR="009503B0" w:rsidRDefault="009503B0" w:rsidP="009503B0">
            <w:pPr>
              <w:pStyle w:val="libVar"/>
              <w:rPr>
                <w:rtl/>
              </w:rPr>
            </w:pPr>
            <w:r>
              <w:rPr>
                <w:rFonts w:hint="cs"/>
                <w:rtl/>
              </w:rPr>
              <w:t>253</w:t>
            </w:r>
          </w:p>
        </w:tc>
      </w:tr>
      <w:tr w:rsidR="009503B0" w14:paraId="0E94A815" w14:textId="77777777" w:rsidTr="009503B0">
        <w:trPr>
          <w:jc w:val="center"/>
        </w:trPr>
        <w:tc>
          <w:tcPr>
            <w:tcW w:w="4000" w:type="pct"/>
          </w:tcPr>
          <w:p w14:paraId="731AD8D8" w14:textId="17354E54" w:rsidR="009503B0" w:rsidRDefault="009503B0" w:rsidP="009503B0">
            <w:pPr>
              <w:pStyle w:val="libVar"/>
              <w:rPr>
                <w:rtl/>
              </w:rPr>
            </w:pPr>
            <w:r>
              <w:rPr>
                <w:rFonts w:hint="cs"/>
                <w:rtl/>
              </w:rPr>
              <w:t>اذّن في الناس بالحج</w:t>
            </w:r>
          </w:p>
        </w:tc>
        <w:tc>
          <w:tcPr>
            <w:tcW w:w="1000" w:type="pct"/>
          </w:tcPr>
          <w:p w14:paraId="67FDCC54" w14:textId="79A2E533" w:rsidR="009503B0" w:rsidRDefault="009503B0" w:rsidP="009503B0">
            <w:pPr>
              <w:pStyle w:val="libVar"/>
              <w:rPr>
                <w:rtl/>
              </w:rPr>
            </w:pPr>
            <w:r>
              <w:rPr>
                <w:rFonts w:hint="cs"/>
                <w:rtl/>
              </w:rPr>
              <w:t>22</w:t>
            </w:r>
          </w:p>
        </w:tc>
      </w:tr>
      <w:tr w:rsidR="009503B0" w14:paraId="0C3A41D7" w14:textId="77777777" w:rsidTr="009503B0">
        <w:trPr>
          <w:jc w:val="center"/>
        </w:trPr>
        <w:tc>
          <w:tcPr>
            <w:tcW w:w="4000" w:type="pct"/>
          </w:tcPr>
          <w:p w14:paraId="13E15047" w14:textId="5EBEE6EA" w:rsidR="009503B0" w:rsidRDefault="009503B0" w:rsidP="009503B0">
            <w:pPr>
              <w:pStyle w:val="libVar"/>
              <w:rPr>
                <w:rtl/>
              </w:rPr>
            </w:pPr>
            <w:r>
              <w:rPr>
                <w:rFonts w:hint="cs"/>
                <w:rtl/>
              </w:rPr>
              <w:t>إن جاءكم فاسق بنبأٍ</w:t>
            </w:r>
          </w:p>
        </w:tc>
        <w:tc>
          <w:tcPr>
            <w:tcW w:w="1000" w:type="pct"/>
          </w:tcPr>
          <w:p w14:paraId="45D15F1A" w14:textId="6F763DD1" w:rsidR="009503B0" w:rsidRDefault="009503B0" w:rsidP="009503B0">
            <w:pPr>
              <w:pStyle w:val="libVar"/>
              <w:rPr>
                <w:rtl/>
              </w:rPr>
            </w:pPr>
            <w:r>
              <w:rPr>
                <w:rFonts w:hint="cs"/>
                <w:rtl/>
              </w:rPr>
              <w:t>296</w:t>
            </w:r>
          </w:p>
        </w:tc>
      </w:tr>
      <w:tr w:rsidR="009503B0" w14:paraId="5E0B380E" w14:textId="77777777" w:rsidTr="009503B0">
        <w:trPr>
          <w:jc w:val="center"/>
        </w:trPr>
        <w:tc>
          <w:tcPr>
            <w:tcW w:w="4000" w:type="pct"/>
          </w:tcPr>
          <w:p w14:paraId="1FECB18D" w14:textId="0AD445FC" w:rsidR="009503B0" w:rsidRDefault="009503B0" w:rsidP="009503B0">
            <w:pPr>
              <w:pStyle w:val="libVar"/>
              <w:rPr>
                <w:rtl/>
              </w:rPr>
            </w:pPr>
            <w:r>
              <w:rPr>
                <w:rFonts w:hint="cs"/>
                <w:rtl/>
              </w:rPr>
              <w:t>ان الظن لا يغني من الحق</w:t>
            </w:r>
          </w:p>
        </w:tc>
        <w:tc>
          <w:tcPr>
            <w:tcW w:w="1000" w:type="pct"/>
          </w:tcPr>
          <w:p w14:paraId="566439D3" w14:textId="39464FC1" w:rsidR="009503B0" w:rsidRDefault="009503B0" w:rsidP="009503B0">
            <w:pPr>
              <w:pStyle w:val="libVar"/>
              <w:rPr>
                <w:rtl/>
              </w:rPr>
            </w:pPr>
            <w:r>
              <w:rPr>
                <w:rFonts w:hint="cs"/>
                <w:rtl/>
              </w:rPr>
              <w:t>303</w:t>
            </w:r>
          </w:p>
        </w:tc>
      </w:tr>
      <w:tr w:rsidR="009503B0" w14:paraId="42D73DEC" w14:textId="77777777" w:rsidTr="009503B0">
        <w:trPr>
          <w:jc w:val="center"/>
        </w:trPr>
        <w:tc>
          <w:tcPr>
            <w:tcW w:w="4000" w:type="pct"/>
          </w:tcPr>
          <w:p w14:paraId="1934FC43" w14:textId="7AC47330" w:rsidR="009503B0" w:rsidRDefault="009503B0" w:rsidP="009503B0">
            <w:pPr>
              <w:pStyle w:val="libVar"/>
              <w:rPr>
                <w:rtl/>
              </w:rPr>
            </w:pPr>
            <w:r>
              <w:rPr>
                <w:rFonts w:hint="cs"/>
                <w:rtl/>
              </w:rPr>
              <w:t>إن الذين يكتمون ما انزلنا</w:t>
            </w:r>
          </w:p>
        </w:tc>
        <w:tc>
          <w:tcPr>
            <w:tcW w:w="1000" w:type="pct"/>
          </w:tcPr>
          <w:p w14:paraId="20BE628B" w14:textId="641165CF" w:rsidR="009503B0" w:rsidRDefault="009503B0" w:rsidP="009503B0">
            <w:pPr>
              <w:pStyle w:val="libVar"/>
              <w:rPr>
                <w:rtl/>
              </w:rPr>
            </w:pPr>
            <w:r>
              <w:rPr>
                <w:rFonts w:hint="cs"/>
                <w:rtl/>
              </w:rPr>
              <w:t>298</w:t>
            </w:r>
          </w:p>
        </w:tc>
      </w:tr>
      <w:tr w:rsidR="009503B0" w14:paraId="783EAC8A" w14:textId="77777777" w:rsidTr="009503B0">
        <w:trPr>
          <w:jc w:val="center"/>
        </w:trPr>
        <w:tc>
          <w:tcPr>
            <w:tcW w:w="4000" w:type="pct"/>
          </w:tcPr>
          <w:p w14:paraId="209BA744" w14:textId="6AA76391" w:rsidR="009503B0" w:rsidRDefault="009503B0" w:rsidP="009503B0">
            <w:pPr>
              <w:pStyle w:val="libVar"/>
              <w:rPr>
                <w:rtl/>
              </w:rPr>
            </w:pPr>
            <w:r>
              <w:rPr>
                <w:rFonts w:hint="cs"/>
                <w:rtl/>
              </w:rPr>
              <w:t>إنا وجدنا آباءنا على أمةٍ وإنا اثارهم مقتدون</w:t>
            </w:r>
          </w:p>
        </w:tc>
        <w:tc>
          <w:tcPr>
            <w:tcW w:w="1000" w:type="pct"/>
          </w:tcPr>
          <w:p w14:paraId="0E6C9FE4" w14:textId="0441FC77" w:rsidR="009503B0" w:rsidRDefault="009503B0" w:rsidP="009503B0">
            <w:pPr>
              <w:pStyle w:val="libVar"/>
              <w:rPr>
                <w:rtl/>
              </w:rPr>
            </w:pPr>
            <w:r>
              <w:rPr>
                <w:rFonts w:hint="cs"/>
                <w:rtl/>
              </w:rPr>
              <w:t>474</w:t>
            </w:r>
          </w:p>
        </w:tc>
      </w:tr>
      <w:tr w:rsidR="009503B0" w14:paraId="3AE155F5" w14:textId="77777777" w:rsidTr="009503B0">
        <w:trPr>
          <w:jc w:val="center"/>
        </w:trPr>
        <w:tc>
          <w:tcPr>
            <w:tcW w:w="4000" w:type="pct"/>
          </w:tcPr>
          <w:p w14:paraId="008D18DB" w14:textId="2B6914C3" w:rsidR="009503B0" w:rsidRDefault="009503B0" w:rsidP="009503B0">
            <w:pPr>
              <w:pStyle w:val="libVar"/>
              <w:rPr>
                <w:rtl/>
              </w:rPr>
            </w:pPr>
            <w:r>
              <w:rPr>
                <w:rFonts w:hint="cs"/>
                <w:rtl/>
              </w:rPr>
              <w:t>أوفوا بالعقود</w:t>
            </w:r>
          </w:p>
        </w:tc>
        <w:tc>
          <w:tcPr>
            <w:tcW w:w="1000" w:type="pct"/>
          </w:tcPr>
          <w:p w14:paraId="3FFF2954" w14:textId="5F73FB4A" w:rsidR="009503B0" w:rsidRDefault="009503B0" w:rsidP="009503B0">
            <w:pPr>
              <w:pStyle w:val="libVar"/>
              <w:rPr>
                <w:rtl/>
              </w:rPr>
            </w:pPr>
            <w:r>
              <w:rPr>
                <w:rFonts w:hint="cs"/>
                <w:rtl/>
              </w:rPr>
              <w:t>424</w:t>
            </w:r>
          </w:p>
        </w:tc>
      </w:tr>
      <w:tr w:rsidR="009503B0" w14:paraId="6BCDE23C" w14:textId="77777777" w:rsidTr="009503B0">
        <w:trPr>
          <w:jc w:val="center"/>
        </w:trPr>
        <w:tc>
          <w:tcPr>
            <w:tcW w:w="4000" w:type="pct"/>
          </w:tcPr>
          <w:p w14:paraId="27E09B94" w14:textId="6D44358B" w:rsidR="009503B0" w:rsidRDefault="009503B0" w:rsidP="009503B0">
            <w:pPr>
              <w:pStyle w:val="libVar"/>
              <w:rPr>
                <w:rtl/>
              </w:rPr>
            </w:pPr>
            <w:r>
              <w:rPr>
                <w:rFonts w:hint="cs"/>
                <w:rtl/>
              </w:rPr>
              <w:t>حرمت عليكم أمهاتكم</w:t>
            </w:r>
          </w:p>
        </w:tc>
        <w:tc>
          <w:tcPr>
            <w:tcW w:w="1000" w:type="pct"/>
          </w:tcPr>
          <w:p w14:paraId="6EBD3602" w14:textId="4B7791C3" w:rsidR="009503B0" w:rsidRDefault="009503B0" w:rsidP="009503B0">
            <w:pPr>
              <w:pStyle w:val="libVar"/>
              <w:rPr>
                <w:rtl/>
              </w:rPr>
            </w:pPr>
            <w:r>
              <w:rPr>
                <w:rFonts w:hint="cs"/>
                <w:rtl/>
              </w:rPr>
              <w:t>253</w:t>
            </w:r>
          </w:p>
        </w:tc>
      </w:tr>
      <w:tr w:rsidR="009503B0" w14:paraId="02C8A26E" w14:textId="77777777" w:rsidTr="009503B0">
        <w:trPr>
          <w:jc w:val="center"/>
        </w:trPr>
        <w:tc>
          <w:tcPr>
            <w:tcW w:w="4000" w:type="pct"/>
          </w:tcPr>
          <w:p w14:paraId="16467354" w14:textId="01FD5147" w:rsidR="009503B0" w:rsidRDefault="009503B0" w:rsidP="009503B0">
            <w:pPr>
              <w:pStyle w:val="libVar"/>
              <w:rPr>
                <w:rtl/>
              </w:rPr>
            </w:pPr>
            <w:r>
              <w:rPr>
                <w:rFonts w:hint="cs"/>
                <w:rtl/>
              </w:rPr>
              <w:t>الصلاة تنهى عن الفحشاء</w:t>
            </w:r>
          </w:p>
        </w:tc>
        <w:tc>
          <w:tcPr>
            <w:tcW w:w="1000" w:type="pct"/>
          </w:tcPr>
          <w:p w14:paraId="27C319FC" w14:textId="6AEE769A" w:rsidR="009503B0" w:rsidRDefault="009503B0" w:rsidP="009503B0">
            <w:pPr>
              <w:pStyle w:val="libVar"/>
              <w:rPr>
                <w:rtl/>
              </w:rPr>
            </w:pPr>
            <w:r>
              <w:rPr>
                <w:rFonts w:hint="cs"/>
                <w:rtl/>
              </w:rPr>
              <w:t>28</w:t>
            </w:r>
          </w:p>
        </w:tc>
      </w:tr>
      <w:tr w:rsidR="009503B0" w14:paraId="453B91F2" w14:textId="77777777" w:rsidTr="009503B0">
        <w:trPr>
          <w:jc w:val="center"/>
        </w:trPr>
        <w:tc>
          <w:tcPr>
            <w:tcW w:w="4000" w:type="pct"/>
          </w:tcPr>
          <w:p w14:paraId="11B1526E" w14:textId="56431C0E" w:rsidR="009503B0" w:rsidRDefault="009503B0" w:rsidP="009503B0">
            <w:pPr>
              <w:pStyle w:val="libVar"/>
              <w:rPr>
                <w:rtl/>
              </w:rPr>
            </w:pPr>
            <w:r>
              <w:rPr>
                <w:rFonts w:hint="cs"/>
                <w:rtl/>
              </w:rPr>
              <w:t>فاسألوا اهل الذكر</w:t>
            </w:r>
          </w:p>
        </w:tc>
        <w:tc>
          <w:tcPr>
            <w:tcW w:w="1000" w:type="pct"/>
          </w:tcPr>
          <w:p w14:paraId="5AB3F7F0" w14:textId="329B78FA" w:rsidR="009503B0" w:rsidRDefault="009503B0" w:rsidP="009503B0">
            <w:pPr>
              <w:pStyle w:val="libVar"/>
              <w:rPr>
                <w:rtl/>
              </w:rPr>
            </w:pPr>
            <w:r>
              <w:rPr>
                <w:rFonts w:hint="cs"/>
                <w:rtl/>
              </w:rPr>
              <w:t>300</w:t>
            </w:r>
          </w:p>
        </w:tc>
      </w:tr>
      <w:tr w:rsidR="009503B0" w14:paraId="61D972B2" w14:textId="77777777" w:rsidTr="009503B0">
        <w:trPr>
          <w:jc w:val="center"/>
        </w:trPr>
        <w:tc>
          <w:tcPr>
            <w:tcW w:w="4000" w:type="pct"/>
          </w:tcPr>
          <w:p w14:paraId="6CB67098" w14:textId="3D61B3C0" w:rsidR="009503B0" w:rsidRDefault="009503B0" w:rsidP="009503B0">
            <w:pPr>
              <w:pStyle w:val="libVar"/>
              <w:rPr>
                <w:rtl/>
              </w:rPr>
            </w:pPr>
            <w:r>
              <w:rPr>
                <w:rFonts w:hint="cs"/>
                <w:rtl/>
              </w:rPr>
              <w:t>فاستشهدوا شهيدين من رجالكم</w:t>
            </w:r>
          </w:p>
        </w:tc>
        <w:tc>
          <w:tcPr>
            <w:tcW w:w="1000" w:type="pct"/>
          </w:tcPr>
          <w:p w14:paraId="2E0A728E" w14:textId="316B4990" w:rsidR="009503B0" w:rsidRDefault="009503B0" w:rsidP="009503B0">
            <w:pPr>
              <w:pStyle w:val="libVar"/>
              <w:rPr>
                <w:rtl/>
              </w:rPr>
            </w:pPr>
            <w:r>
              <w:rPr>
                <w:rFonts w:hint="cs"/>
                <w:rtl/>
              </w:rPr>
              <w:t>197</w:t>
            </w:r>
          </w:p>
        </w:tc>
      </w:tr>
      <w:tr w:rsidR="009503B0" w14:paraId="3CCED3CD" w14:textId="77777777" w:rsidTr="009503B0">
        <w:trPr>
          <w:jc w:val="center"/>
        </w:trPr>
        <w:tc>
          <w:tcPr>
            <w:tcW w:w="4000" w:type="pct"/>
          </w:tcPr>
          <w:p w14:paraId="17DC6DB7" w14:textId="5AD9EE9B" w:rsidR="009503B0" w:rsidRDefault="009503B0" w:rsidP="009503B0">
            <w:pPr>
              <w:pStyle w:val="libVar"/>
              <w:rPr>
                <w:rtl/>
              </w:rPr>
            </w:pPr>
            <w:r>
              <w:rPr>
                <w:rFonts w:hint="cs"/>
                <w:rtl/>
              </w:rPr>
              <w:t>فلما جاء أمرنا</w:t>
            </w:r>
          </w:p>
        </w:tc>
        <w:tc>
          <w:tcPr>
            <w:tcW w:w="1000" w:type="pct"/>
          </w:tcPr>
          <w:p w14:paraId="7E69D2F4" w14:textId="70F26875" w:rsidR="009503B0" w:rsidRDefault="009503B0" w:rsidP="009503B0">
            <w:pPr>
              <w:pStyle w:val="libVar"/>
              <w:rPr>
                <w:rtl/>
              </w:rPr>
            </w:pPr>
            <w:r>
              <w:rPr>
                <w:rFonts w:hint="cs"/>
                <w:rtl/>
              </w:rPr>
              <w:t>61-62</w:t>
            </w:r>
          </w:p>
        </w:tc>
      </w:tr>
      <w:tr w:rsidR="009503B0" w14:paraId="7EFE91C0" w14:textId="77777777" w:rsidTr="009503B0">
        <w:trPr>
          <w:jc w:val="center"/>
        </w:trPr>
        <w:tc>
          <w:tcPr>
            <w:tcW w:w="4000" w:type="pct"/>
          </w:tcPr>
          <w:p w14:paraId="60B59821" w14:textId="47B9116A" w:rsidR="009503B0" w:rsidRDefault="009503B0" w:rsidP="009503B0">
            <w:pPr>
              <w:pStyle w:val="libVar"/>
              <w:rPr>
                <w:rtl/>
              </w:rPr>
            </w:pPr>
            <w:r>
              <w:rPr>
                <w:rFonts w:hint="cs"/>
                <w:rtl/>
              </w:rPr>
              <w:t>فلولا نفر من كل فرقة</w:t>
            </w:r>
          </w:p>
        </w:tc>
        <w:tc>
          <w:tcPr>
            <w:tcW w:w="1000" w:type="pct"/>
          </w:tcPr>
          <w:p w14:paraId="319A1403" w14:textId="382E1899" w:rsidR="009503B0" w:rsidRDefault="009503B0" w:rsidP="009503B0">
            <w:pPr>
              <w:pStyle w:val="libVar"/>
              <w:rPr>
                <w:rtl/>
              </w:rPr>
            </w:pPr>
            <w:r>
              <w:rPr>
                <w:rFonts w:hint="cs"/>
                <w:rtl/>
              </w:rPr>
              <w:t>298</w:t>
            </w:r>
          </w:p>
        </w:tc>
      </w:tr>
    </w:tbl>
    <w:p w14:paraId="2301B553" w14:textId="77777777" w:rsidR="009503B0" w:rsidRPr="009503B0" w:rsidRDefault="009503B0" w:rsidP="009503B0">
      <w:pPr>
        <w:pStyle w:val="libFootnote"/>
        <w:rPr>
          <w:rtl/>
        </w:rPr>
      </w:pPr>
    </w:p>
    <w:p w14:paraId="5DE61F0A" w14:textId="77777777" w:rsidR="009503B0" w:rsidRDefault="009503B0" w:rsidP="009503B0">
      <w:pPr>
        <w:pStyle w:val="libFootnote0"/>
      </w:pPr>
      <w:r>
        <w:rPr>
          <w:rtl/>
        </w:rPr>
        <w:br w:type="page"/>
      </w:r>
    </w:p>
    <w:tbl>
      <w:tblPr>
        <w:tblStyle w:val="TableGrid"/>
        <w:bidiVisual/>
        <w:tblW w:w="5000" w:type="pct"/>
        <w:jc w:val="center"/>
        <w:tblLook w:val="04A0" w:firstRow="1" w:lastRow="0" w:firstColumn="1" w:lastColumn="0" w:noHBand="0" w:noVBand="1"/>
      </w:tblPr>
      <w:tblGrid>
        <w:gridCol w:w="6410"/>
        <w:gridCol w:w="1602"/>
      </w:tblGrid>
      <w:tr w:rsidR="009503B0" w14:paraId="0DAE9614" w14:textId="77777777" w:rsidTr="00F107B4">
        <w:trPr>
          <w:jc w:val="center"/>
        </w:trPr>
        <w:tc>
          <w:tcPr>
            <w:tcW w:w="4000" w:type="pct"/>
          </w:tcPr>
          <w:p w14:paraId="63D33FEF" w14:textId="4D58FC33" w:rsidR="009503B0" w:rsidRDefault="002E1920" w:rsidP="009503B0">
            <w:pPr>
              <w:pStyle w:val="libVar"/>
              <w:rPr>
                <w:rtl/>
              </w:rPr>
            </w:pPr>
            <w:r>
              <w:rPr>
                <w:rFonts w:hint="cs"/>
                <w:rtl/>
              </w:rPr>
              <w:lastRenderedPageBreak/>
              <w:t>فليحذر الذين يخالفون</w:t>
            </w:r>
          </w:p>
        </w:tc>
        <w:tc>
          <w:tcPr>
            <w:tcW w:w="1000" w:type="pct"/>
          </w:tcPr>
          <w:p w14:paraId="3A4895FB" w14:textId="6B617E61" w:rsidR="009503B0" w:rsidRDefault="002E1920" w:rsidP="009503B0">
            <w:pPr>
              <w:pStyle w:val="libVar"/>
              <w:rPr>
                <w:rtl/>
              </w:rPr>
            </w:pPr>
            <w:r>
              <w:rPr>
                <w:rFonts w:hint="cs"/>
                <w:rtl/>
              </w:rPr>
              <w:t>63</w:t>
            </w:r>
          </w:p>
        </w:tc>
      </w:tr>
      <w:tr w:rsidR="009503B0" w14:paraId="408CBE85" w14:textId="77777777" w:rsidTr="00F107B4">
        <w:trPr>
          <w:jc w:val="center"/>
        </w:trPr>
        <w:tc>
          <w:tcPr>
            <w:tcW w:w="4000" w:type="pct"/>
          </w:tcPr>
          <w:p w14:paraId="7DC03336" w14:textId="4E634048" w:rsidR="009503B0" w:rsidRDefault="002E1920" w:rsidP="009503B0">
            <w:pPr>
              <w:pStyle w:val="libVar"/>
              <w:rPr>
                <w:rtl/>
              </w:rPr>
            </w:pPr>
            <w:r>
              <w:rPr>
                <w:rFonts w:hint="cs"/>
                <w:rtl/>
              </w:rPr>
              <w:t>فيه آيات محكمات</w:t>
            </w:r>
          </w:p>
        </w:tc>
        <w:tc>
          <w:tcPr>
            <w:tcW w:w="1000" w:type="pct"/>
          </w:tcPr>
          <w:p w14:paraId="5179966D" w14:textId="082853CD" w:rsidR="009503B0" w:rsidRDefault="002E1920" w:rsidP="009503B0">
            <w:pPr>
              <w:pStyle w:val="libVar"/>
              <w:rPr>
                <w:rtl/>
              </w:rPr>
            </w:pPr>
            <w:r>
              <w:rPr>
                <w:rFonts w:hint="cs"/>
                <w:rtl/>
              </w:rPr>
              <w:t>35</w:t>
            </w:r>
          </w:p>
        </w:tc>
      </w:tr>
      <w:tr w:rsidR="009503B0" w14:paraId="23B38D18" w14:textId="77777777" w:rsidTr="00F107B4">
        <w:trPr>
          <w:jc w:val="center"/>
        </w:trPr>
        <w:tc>
          <w:tcPr>
            <w:tcW w:w="4000" w:type="pct"/>
          </w:tcPr>
          <w:p w14:paraId="7275D5DF" w14:textId="3F447D37" w:rsidR="009503B0" w:rsidRDefault="002E1920" w:rsidP="009503B0">
            <w:pPr>
              <w:pStyle w:val="libVar"/>
              <w:rPr>
                <w:rtl/>
              </w:rPr>
            </w:pPr>
            <w:r>
              <w:rPr>
                <w:rFonts w:hint="cs"/>
                <w:rtl/>
              </w:rPr>
              <w:t>كتب عليكم الصيام</w:t>
            </w:r>
          </w:p>
        </w:tc>
        <w:tc>
          <w:tcPr>
            <w:tcW w:w="1000" w:type="pct"/>
          </w:tcPr>
          <w:p w14:paraId="2D9AB8E2" w14:textId="10F3251F" w:rsidR="009503B0" w:rsidRDefault="002E1920" w:rsidP="009503B0">
            <w:pPr>
              <w:pStyle w:val="libVar"/>
              <w:rPr>
                <w:rtl/>
              </w:rPr>
            </w:pPr>
            <w:r>
              <w:rPr>
                <w:rFonts w:hint="cs"/>
                <w:rtl/>
              </w:rPr>
              <w:t>21</w:t>
            </w:r>
          </w:p>
        </w:tc>
      </w:tr>
      <w:tr w:rsidR="009503B0" w14:paraId="43726B9A" w14:textId="77777777" w:rsidTr="00F107B4">
        <w:trPr>
          <w:jc w:val="center"/>
        </w:trPr>
        <w:tc>
          <w:tcPr>
            <w:tcW w:w="4000" w:type="pct"/>
          </w:tcPr>
          <w:p w14:paraId="3A38A723" w14:textId="7281F18D" w:rsidR="009503B0" w:rsidRDefault="002E1920" w:rsidP="009503B0">
            <w:pPr>
              <w:pStyle w:val="libVar"/>
              <w:rPr>
                <w:rtl/>
              </w:rPr>
            </w:pPr>
            <w:r>
              <w:rPr>
                <w:rFonts w:hint="cs"/>
                <w:rtl/>
              </w:rPr>
              <w:t>لا ينال عهدي الظالمين</w:t>
            </w:r>
          </w:p>
        </w:tc>
        <w:tc>
          <w:tcPr>
            <w:tcW w:w="1000" w:type="pct"/>
          </w:tcPr>
          <w:p w14:paraId="2A70C641" w14:textId="2AAA7C62" w:rsidR="009503B0" w:rsidRDefault="002E1920" w:rsidP="009503B0">
            <w:pPr>
              <w:pStyle w:val="libVar"/>
              <w:rPr>
                <w:rtl/>
              </w:rPr>
            </w:pPr>
            <w:r>
              <w:rPr>
                <w:rFonts w:hint="cs"/>
                <w:rtl/>
              </w:rPr>
              <w:t>49</w:t>
            </w:r>
          </w:p>
        </w:tc>
      </w:tr>
      <w:tr w:rsidR="009503B0" w14:paraId="1C7060EA" w14:textId="77777777" w:rsidTr="00F107B4">
        <w:trPr>
          <w:jc w:val="center"/>
        </w:trPr>
        <w:tc>
          <w:tcPr>
            <w:tcW w:w="4000" w:type="pct"/>
          </w:tcPr>
          <w:p w14:paraId="1796D16F" w14:textId="0F15F058" w:rsidR="009503B0" w:rsidRDefault="002E1920" w:rsidP="009503B0">
            <w:pPr>
              <w:pStyle w:val="libVar"/>
              <w:rPr>
                <w:rtl/>
              </w:rPr>
            </w:pPr>
            <w:r>
              <w:rPr>
                <w:rFonts w:hint="cs"/>
                <w:rtl/>
              </w:rPr>
              <w:t>ما منعك الا تسجد إذ امرتك</w:t>
            </w:r>
          </w:p>
        </w:tc>
        <w:tc>
          <w:tcPr>
            <w:tcW w:w="1000" w:type="pct"/>
          </w:tcPr>
          <w:p w14:paraId="0FED44AD" w14:textId="0A67C4BB" w:rsidR="009503B0" w:rsidRDefault="002E1920" w:rsidP="009503B0">
            <w:pPr>
              <w:pStyle w:val="libVar"/>
              <w:rPr>
                <w:rtl/>
              </w:rPr>
            </w:pPr>
            <w:r>
              <w:rPr>
                <w:rFonts w:hint="cs"/>
                <w:rtl/>
              </w:rPr>
              <w:t>63</w:t>
            </w:r>
          </w:p>
        </w:tc>
      </w:tr>
      <w:tr w:rsidR="009503B0" w14:paraId="34BD5B49" w14:textId="77777777" w:rsidTr="00F107B4">
        <w:trPr>
          <w:jc w:val="center"/>
        </w:trPr>
        <w:tc>
          <w:tcPr>
            <w:tcW w:w="4000" w:type="pct"/>
          </w:tcPr>
          <w:p w14:paraId="1E42B01A" w14:textId="351EF6B9" w:rsidR="009503B0" w:rsidRDefault="002E1920" w:rsidP="009503B0">
            <w:pPr>
              <w:pStyle w:val="libVar"/>
              <w:rPr>
                <w:rtl/>
              </w:rPr>
            </w:pPr>
            <w:r>
              <w:rPr>
                <w:rFonts w:hint="cs"/>
                <w:rtl/>
              </w:rPr>
              <w:t>واستبقوا الخيرات</w:t>
            </w:r>
          </w:p>
        </w:tc>
        <w:tc>
          <w:tcPr>
            <w:tcW w:w="1000" w:type="pct"/>
          </w:tcPr>
          <w:p w14:paraId="7F6A86AB" w14:textId="15A897C8" w:rsidR="009503B0" w:rsidRDefault="002E1920" w:rsidP="009503B0">
            <w:pPr>
              <w:pStyle w:val="libVar"/>
              <w:rPr>
                <w:rtl/>
              </w:rPr>
            </w:pPr>
            <w:r>
              <w:rPr>
                <w:rFonts w:hint="cs"/>
                <w:rtl/>
              </w:rPr>
              <w:t>80</w:t>
            </w:r>
          </w:p>
        </w:tc>
      </w:tr>
      <w:tr w:rsidR="009503B0" w14:paraId="700BCE4C" w14:textId="77777777" w:rsidTr="00F107B4">
        <w:trPr>
          <w:jc w:val="center"/>
        </w:trPr>
        <w:tc>
          <w:tcPr>
            <w:tcW w:w="4000" w:type="pct"/>
          </w:tcPr>
          <w:p w14:paraId="5F63E173" w14:textId="088E5CE4" w:rsidR="009503B0" w:rsidRDefault="002E1920" w:rsidP="009503B0">
            <w:pPr>
              <w:pStyle w:val="libVar"/>
              <w:rPr>
                <w:rtl/>
              </w:rPr>
            </w:pPr>
            <w:r>
              <w:rPr>
                <w:rFonts w:hint="cs"/>
                <w:rtl/>
              </w:rPr>
              <w:t>والذين جاهدوا فينا</w:t>
            </w:r>
          </w:p>
        </w:tc>
        <w:tc>
          <w:tcPr>
            <w:tcW w:w="1000" w:type="pct"/>
          </w:tcPr>
          <w:p w14:paraId="15CCE221" w14:textId="2E3E56E2" w:rsidR="009503B0" w:rsidRDefault="002E1920" w:rsidP="009503B0">
            <w:pPr>
              <w:pStyle w:val="libVar"/>
              <w:rPr>
                <w:rtl/>
              </w:rPr>
            </w:pPr>
            <w:r>
              <w:rPr>
                <w:rFonts w:hint="cs"/>
                <w:rtl/>
              </w:rPr>
              <w:t>331</w:t>
            </w:r>
          </w:p>
        </w:tc>
      </w:tr>
      <w:tr w:rsidR="009503B0" w14:paraId="2417F913" w14:textId="77777777" w:rsidTr="00F107B4">
        <w:trPr>
          <w:jc w:val="center"/>
        </w:trPr>
        <w:tc>
          <w:tcPr>
            <w:tcW w:w="4000" w:type="pct"/>
          </w:tcPr>
          <w:p w14:paraId="0FF6304D" w14:textId="6159E17E" w:rsidR="009503B0" w:rsidRDefault="002E1920" w:rsidP="009503B0">
            <w:pPr>
              <w:pStyle w:val="libVar"/>
              <w:rPr>
                <w:rtl/>
              </w:rPr>
            </w:pPr>
            <w:r>
              <w:rPr>
                <w:rFonts w:hint="cs"/>
                <w:rtl/>
              </w:rPr>
              <w:t>وأوصاني بالصلاة والزكاة</w:t>
            </w:r>
          </w:p>
        </w:tc>
        <w:tc>
          <w:tcPr>
            <w:tcW w:w="1000" w:type="pct"/>
          </w:tcPr>
          <w:p w14:paraId="72A7A2A8" w14:textId="54EDF2C6" w:rsidR="009503B0" w:rsidRDefault="002E1920" w:rsidP="009503B0">
            <w:pPr>
              <w:pStyle w:val="libVar"/>
              <w:rPr>
                <w:rtl/>
              </w:rPr>
            </w:pPr>
            <w:r>
              <w:rPr>
                <w:rFonts w:hint="cs"/>
                <w:rtl/>
              </w:rPr>
              <w:t>22</w:t>
            </w:r>
          </w:p>
        </w:tc>
      </w:tr>
      <w:tr w:rsidR="009503B0" w14:paraId="03F5DD3C" w14:textId="77777777" w:rsidTr="00F107B4">
        <w:trPr>
          <w:jc w:val="center"/>
        </w:trPr>
        <w:tc>
          <w:tcPr>
            <w:tcW w:w="4000" w:type="pct"/>
          </w:tcPr>
          <w:p w14:paraId="46BB1310" w14:textId="30E276A5" w:rsidR="009503B0" w:rsidRDefault="002E1920" w:rsidP="009503B0">
            <w:pPr>
              <w:pStyle w:val="libVar"/>
              <w:rPr>
                <w:rtl/>
              </w:rPr>
            </w:pPr>
            <w:r>
              <w:rPr>
                <w:rFonts w:hint="cs"/>
                <w:rtl/>
              </w:rPr>
              <w:t>وبعولتهنّ أحقّ بردهنّ</w:t>
            </w:r>
          </w:p>
        </w:tc>
        <w:tc>
          <w:tcPr>
            <w:tcW w:w="1000" w:type="pct"/>
          </w:tcPr>
          <w:p w14:paraId="11D71964" w14:textId="391E5560" w:rsidR="009503B0" w:rsidRDefault="002E1920" w:rsidP="009503B0">
            <w:pPr>
              <w:pStyle w:val="libVar"/>
              <w:rPr>
                <w:rtl/>
              </w:rPr>
            </w:pPr>
            <w:r>
              <w:rPr>
                <w:rFonts w:hint="cs"/>
                <w:rtl/>
              </w:rPr>
              <w:t>232</w:t>
            </w:r>
          </w:p>
        </w:tc>
      </w:tr>
      <w:tr w:rsidR="009503B0" w14:paraId="7CB325B9" w14:textId="77777777" w:rsidTr="00F107B4">
        <w:trPr>
          <w:jc w:val="center"/>
        </w:trPr>
        <w:tc>
          <w:tcPr>
            <w:tcW w:w="4000" w:type="pct"/>
          </w:tcPr>
          <w:p w14:paraId="0A34FA5A" w14:textId="272E5929" w:rsidR="009503B0" w:rsidRDefault="002E1920" w:rsidP="009503B0">
            <w:pPr>
              <w:pStyle w:val="libVar"/>
              <w:rPr>
                <w:rtl/>
              </w:rPr>
            </w:pPr>
            <w:r>
              <w:rPr>
                <w:rFonts w:hint="cs"/>
                <w:rtl/>
              </w:rPr>
              <w:t>وجاء رجل من اقصى المدينة</w:t>
            </w:r>
          </w:p>
        </w:tc>
        <w:tc>
          <w:tcPr>
            <w:tcW w:w="1000" w:type="pct"/>
          </w:tcPr>
          <w:p w14:paraId="2D7500F9" w14:textId="588ABCD0" w:rsidR="009503B0" w:rsidRDefault="002E1920" w:rsidP="009503B0">
            <w:pPr>
              <w:pStyle w:val="libVar"/>
              <w:rPr>
                <w:rtl/>
              </w:rPr>
            </w:pPr>
            <w:r>
              <w:rPr>
                <w:rFonts w:hint="cs"/>
                <w:rtl/>
              </w:rPr>
              <w:t>246</w:t>
            </w:r>
          </w:p>
        </w:tc>
      </w:tr>
      <w:tr w:rsidR="009503B0" w14:paraId="623032A9" w14:textId="77777777" w:rsidTr="00F107B4">
        <w:trPr>
          <w:jc w:val="center"/>
        </w:trPr>
        <w:tc>
          <w:tcPr>
            <w:tcW w:w="4000" w:type="pct"/>
          </w:tcPr>
          <w:p w14:paraId="7FBB1F2B" w14:textId="7F504F59" w:rsidR="009503B0" w:rsidRDefault="002E1920" w:rsidP="009503B0">
            <w:pPr>
              <w:pStyle w:val="libVar"/>
              <w:rPr>
                <w:rtl/>
              </w:rPr>
            </w:pPr>
            <w:r>
              <w:rPr>
                <w:rFonts w:hint="cs"/>
                <w:rtl/>
              </w:rPr>
              <w:t>وذكّر فان الذكرى</w:t>
            </w:r>
          </w:p>
        </w:tc>
        <w:tc>
          <w:tcPr>
            <w:tcW w:w="1000" w:type="pct"/>
          </w:tcPr>
          <w:p w14:paraId="48A7A34A" w14:textId="2AD81855" w:rsidR="009503B0" w:rsidRDefault="002E1920" w:rsidP="009503B0">
            <w:pPr>
              <w:pStyle w:val="libVar"/>
              <w:rPr>
                <w:rtl/>
              </w:rPr>
            </w:pPr>
            <w:r>
              <w:rPr>
                <w:rFonts w:hint="cs"/>
                <w:rtl/>
              </w:rPr>
              <w:t>262</w:t>
            </w:r>
          </w:p>
        </w:tc>
      </w:tr>
      <w:tr w:rsidR="009503B0" w14:paraId="2B2747E5" w14:textId="77777777" w:rsidTr="00F107B4">
        <w:trPr>
          <w:jc w:val="center"/>
        </w:trPr>
        <w:tc>
          <w:tcPr>
            <w:tcW w:w="4000" w:type="pct"/>
          </w:tcPr>
          <w:p w14:paraId="6E1462FF" w14:textId="6DE5E67F" w:rsidR="009503B0" w:rsidRDefault="002E1920" w:rsidP="009503B0">
            <w:pPr>
              <w:pStyle w:val="libVar"/>
              <w:rPr>
                <w:rtl/>
              </w:rPr>
            </w:pPr>
            <w:r>
              <w:rPr>
                <w:rFonts w:hint="cs"/>
                <w:rtl/>
              </w:rPr>
              <w:t>وربائبكم اللّاتي في حجوركم</w:t>
            </w:r>
          </w:p>
        </w:tc>
        <w:tc>
          <w:tcPr>
            <w:tcW w:w="1000" w:type="pct"/>
          </w:tcPr>
          <w:p w14:paraId="1F26B62B" w14:textId="22F290B7" w:rsidR="009503B0" w:rsidRDefault="002E1920" w:rsidP="009503B0">
            <w:pPr>
              <w:pStyle w:val="libVar"/>
              <w:rPr>
                <w:rtl/>
              </w:rPr>
            </w:pPr>
            <w:r>
              <w:rPr>
                <w:rFonts w:hint="cs"/>
                <w:rtl/>
              </w:rPr>
              <w:t>207</w:t>
            </w:r>
          </w:p>
        </w:tc>
      </w:tr>
      <w:tr w:rsidR="009503B0" w14:paraId="270C2011" w14:textId="77777777" w:rsidTr="00F107B4">
        <w:trPr>
          <w:jc w:val="center"/>
        </w:trPr>
        <w:tc>
          <w:tcPr>
            <w:tcW w:w="4000" w:type="pct"/>
          </w:tcPr>
          <w:p w14:paraId="1CFDDF7B" w14:textId="18B7821C" w:rsidR="009503B0" w:rsidRDefault="002E1920" w:rsidP="009503B0">
            <w:pPr>
              <w:pStyle w:val="libVar"/>
              <w:rPr>
                <w:rtl/>
              </w:rPr>
            </w:pPr>
            <w:r>
              <w:rPr>
                <w:rFonts w:hint="cs"/>
                <w:rtl/>
              </w:rPr>
              <w:t>وسارعوا الى مغفرة</w:t>
            </w:r>
          </w:p>
        </w:tc>
        <w:tc>
          <w:tcPr>
            <w:tcW w:w="1000" w:type="pct"/>
          </w:tcPr>
          <w:p w14:paraId="52732981" w14:textId="5469E88F" w:rsidR="009503B0" w:rsidRDefault="002E1920" w:rsidP="009503B0">
            <w:pPr>
              <w:pStyle w:val="libVar"/>
              <w:rPr>
                <w:rtl/>
              </w:rPr>
            </w:pPr>
            <w:r>
              <w:rPr>
                <w:rFonts w:hint="cs"/>
                <w:rtl/>
              </w:rPr>
              <w:t>80</w:t>
            </w:r>
          </w:p>
        </w:tc>
      </w:tr>
      <w:tr w:rsidR="009503B0" w14:paraId="5659EF92" w14:textId="77777777" w:rsidTr="00F107B4">
        <w:trPr>
          <w:jc w:val="center"/>
        </w:trPr>
        <w:tc>
          <w:tcPr>
            <w:tcW w:w="4000" w:type="pct"/>
          </w:tcPr>
          <w:p w14:paraId="1736FCBA" w14:textId="21C5E8C1" w:rsidR="009503B0" w:rsidRDefault="002E1920" w:rsidP="009503B0">
            <w:pPr>
              <w:pStyle w:val="libVar"/>
              <w:rPr>
                <w:rtl/>
              </w:rPr>
            </w:pPr>
            <w:r>
              <w:rPr>
                <w:rFonts w:hint="cs"/>
                <w:rtl/>
              </w:rPr>
              <w:t>ولا تقف ما ليس لك به علم</w:t>
            </w:r>
          </w:p>
        </w:tc>
        <w:tc>
          <w:tcPr>
            <w:tcW w:w="1000" w:type="pct"/>
          </w:tcPr>
          <w:p w14:paraId="338A292A" w14:textId="1218AAF2" w:rsidR="009503B0" w:rsidRDefault="002E1920" w:rsidP="009503B0">
            <w:pPr>
              <w:pStyle w:val="libVar"/>
              <w:rPr>
                <w:rtl/>
              </w:rPr>
            </w:pPr>
            <w:r>
              <w:rPr>
                <w:rFonts w:hint="cs"/>
                <w:rtl/>
              </w:rPr>
              <w:t>303-474</w:t>
            </w:r>
          </w:p>
        </w:tc>
      </w:tr>
      <w:tr w:rsidR="009503B0" w14:paraId="4CE70E4F" w14:textId="77777777" w:rsidTr="00F107B4">
        <w:trPr>
          <w:jc w:val="center"/>
        </w:trPr>
        <w:tc>
          <w:tcPr>
            <w:tcW w:w="4000" w:type="pct"/>
          </w:tcPr>
          <w:p w14:paraId="5348A089" w14:textId="00EE7A79" w:rsidR="009503B0" w:rsidRDefault="002E1920" w:rsidP="009503B0">
            <w:pPr>
              <w:pStyle w:val="libVar"/>
              <w:rPr>
                <w:rtl/>
              </w:rPr>
            </w:pPr>
            <w:r>
              <w:rPr>
                <w:rFonts w:hint="cs"/>
                <w:rtl/>
              </w:rPr>
              <w:t>ولا تكرهوا فتياتكم على البغاء</w:t>
            </w:r>
          </w:p>
        </w:tc>
        <w:tc>
          <w:tcPr>
            <w:tcW w:w="1000" w:type="pct"/>
          </w:tcPr>
          <w:p w14:paraId="24438236" w14:textId="7A97167B" w:rsidR="009503B0" w:rsidRDefault="002E1920" w:rsidP="009503B0">
            <w:pPr>
              <w:pStyle w:val="libVar"/>
              <w:rPr>
                <w:rtl/>
              </w:rPr>
            </w:pPr>
            <w:r>
              <w:rPr>
                <w:rFonts w:hint="cs"/>
                <w:rtl/>
              </w:rPr>
              <w:t>198</w:t>
            </w:r>
          </w:p>
        </w:tc>
      </w:tr>
      <w:tr w:rsidR="002E1920" w14:paraId="4968462A" w14:textId="77777777" w:rsidTr="00F107B4">
        <w:trPr>
          <w:jc w:val="center"/>
        </w:trPr>
        <w:tc>
          <w:tcPr>
            <w:tcW w:w="4000" w:type="pct"/>
          </w:tcPr>
          <w:p w14:paraId="466D9BA0" w14:textId="221F1962" w:rsidR="002E1920" w:rsidRDefault="002E1920" w:rsidP="009503B0">
            <w:pPr>
              <w:pStyle w:val="libVar"/>
              <w:rPr>
                <w:rtl/>
              </w:rPr>
            </w:pPr>
            <w:r>
              <w:rPr>
                <w:rFonts w:hint="cs"/>
                <w:rtl/>
              </w:rPr>
              <w:t>ولم تجدوا ماءً فتيمموا</w:t>
            </w:r>
          </w:p>
        </w:tc>
        <w:tc>
          <w:tcPr>
            <w:tcW w:w="1000" w:type="pct"/>
          </w:tcPr>
          <w:p w14:paraId="75F815C6" w14:textId="6DB3B07E" w:rsidR="002E1920" w:rsidRDefault="002E1920" w:rsidP="009503B0">
            <w:pPr>
              <w:pStyle w:val="libVar"/>
              <w:rPr>
                <w:rtl/>
              </w:rPr>
            </w:pPr>
            <w:r>
              <w:rPr>
                <w:rFonts w:hint="cs"/>
                <w:rtl/>
              </w:rPr>
              <w:t>85</w:t>
            </w:r>
          </w:p>
        </w:tc>
      </w:tr>
      <w:tr w:rsidR="002E1920" w14:paraId="45927FCC" w14:textId="77777777" w:rsidTr="00F107B4">
        <w:trPr>
          <w:jc w:val="center"/>
        </w:trPr>
        <w:tc>
          <w:tcPr>
            <w:tcW w:w="4000" w:type="pct"/>
          </w:tcPr>
          <w:p w14:paraId="62F82381" w14:textId="55E74BD1" w:rsidR="002E1920" w:rsidRDefault="002E1920" w:rsidP="009503B0">
            <w:pPr>
              <w:pStyle w:val="libVar"/>
              <w:rPr>
                <w:rtl/>
              </w:rPr>
            </w:pPr>
            <w:r>
              <w:rPr>
                <w:rFonts w:hint="cs"/>
                <w:rtl/>
              </w:rPr>
              <w:t>وما أمر فرعون برشيد</w:t>
            </w:r>
          </w:p>
        </w:tc>
        <w:tc>
          <w:tcPr>
            <w:tcW w:w="1000" w:type="pct"/>
          </w:tcPr>
          <w:p w14:paraId="6477089E" w14:textId="325CF534" w:rsidR="002E1920" w:rsidRDefault="002E1920" w:rsidP="009503B0">
            <w:pPr>
              <w:pStyle w:val="libVar"/>
              <w:rPr>
                <w:rtl/>
              </w:rPr>
            </w:pPr>
            <w:r>
              <w:rPr>
                <w:rFonts w:hint="cs"/>
                <w:rtl/>
              </w:rPr>
              <w:t>61</w:t>
            </w:r>
          </w:p>
        </w:tc>
      </w:tr>
      <w:tr w:rsidR="002E1920" w14:paraId="68321279" w14:textId="77777777" w:rsidTr="00F107B4">
        <w:trPr>
          <w:jc w:val="center"/>
        </w:trPr>
        <w:tc>
          <w:tcPr>
            <w:tcW w:w="4000" w:type="pct"/>
          </w:tcPr>
          <w:p w14:paraId="34653013" w14:textId="552A6D6A" w:rsidR="002E1920" w:rsidRDefault="002E1920" w:rsidP="009503B0">
            <w:pPr>
              <w:pStyle w:val="libVar"/>
              <w:rPr>
                <w:rtl/>
              </w:rPr>
            </w:pPr>
            <w:r>
              <w:rPr>
                <w:rFonts w:hint="cs"/>
                <w:rtl/>
              </w:rPr>
              <w:t>وما خلقت الجن و الإنس الا ليعبدون</w:t>
            </w:r>
          </w:p>
        </w:tc>
        <w:tc>
          <w:tcPr>
            <w:tcW w:w="1000" w:type="pct"/>
          </w:tcPr>
          <w:p w14:paraId="28F20838" w14:textId="43A30CE1" w:rsidR="002E1920" w:rsidRDefault="002E1920" w:rsidP="009503B0">
            <w:pPr>
              <w:pStyle w:val="libVar"/>
              <w:rPr>
                <w:rtl/>
              </w:rPr>
            </w:pPr>
            <w:r>
              <w:rPr>
                <w:rFonts w:hint="cs"/>
                <w:rtl/>
              </w:rPr>
              <w:t>330</w:t>
            </w:r>
          </w:p>
        </w:tc>
      </w:tr>
      <w:tr w:rsidR="002E1920" w14:paraId="3BFA473F" w14:textId="77777777" w:rsidTr="00F107B4">
        <w:trPr>
          <w:jc w:val="center"/>
        </w:trPr>
        <w:tc>
          <w:tcPr>
            <w:tcW w:w="4000" w:type="pct"/>
          </w:tcPr>
          <w:p w14:paraId="763D25A9" w14:textId="6511DBC9" w:rsidR="002E1920" w:rsidRDefault="002E1920" w:rsidP="009503B0">
            <w:pPr>
              <w:pStyle w:val="libVar"/>
              <w:rPr>
                <w:rtl/>
              </w:rPr>
            </w:pPr>
            <w:r>
              <w:rPr>
                <w:rFonts w:hint="cs"/>
                <w:rtl/>
              </w:rPr>
              <w:t>وما كنا معذبين حتى نبعث رسولاً</w:t>
            </w:r>
          </w:p>
        </w:tc>
        <w:tc>
          <w:tcPr>
            <w:tcW w:w="1000" w:type="pct"/>
          </w:tcPr>
          <w:p w14:paraId="22DAB90F" w14:textId="1367EA61" w:rsidR="002E1920" w:rsidRDefault="002E1920" w:rsidP="009503B0">
            <w:pPr>
              <w:pStyle w:val="libVar"/>
              <w:rPr>
                <w:rtl/>
              </w:rPr>
            </w:pPr>
            <w:r>
              <w:rPr>
                <w:rFonts w:hint="cs"/>
                <w:rtl/>
              </w:rPr>
              <w:t>339</w:t>
            </w:r>
          </w:p>
        </w:tc>
      </w:tr>
      <w:tr w:rsidR="002E1920" w14:paraId="180A0B2B" w14:textId="77777777" w:rsidTr="00F107B4">
        <w:trPr>
          <w:jc w:val="center"/>
        </w:trPr>
        <w:tc>
          <w:tcPr>
            <w:tcW w:w="4000" w:type="pct"/>
          </w:tcPr>
          <w:p w14:paraId="22C60D18" w14:textId="5987BA20" w:rsidR="002E1920" w:rsidRDefault="002E1920" w:rsidP="009503B0">
            <w:pPr>
              <w:pStyle w:val="libVar"/>
              <w:rPr>
                <w:rtl/>
              </w:rPr>
            </w:pPr>
            <w:r>
              <w:rPr>
                <w:rFonts w:hint="cs"/>
                <w:rtl/>
              </w:rPr>
              <w:t>والمطلقات يتربصن</w:t>
            </w:r>
          </w:p>
        </w:tc>
        <w:tc>
          <w:tcPr>
            <w:tcW w:w="1000" w:type="pct"/>
          </w:tcPr>
          <w:p w14:paraId="22F1244B" w14:textId="59AE54D5" w:rsidR="002E1920" w:rsidRDefault="002E1920" w:rsidP="009503B0">
            <w:pPr>
              <w:pStyle w:val="libVar"/>
              <w:rPr>
                <w:rtl/>
              </w:rPr>
            </w:pPr>
            <w:r>
              <w:rPr>
                <w:rFonts w:hint="cs"/>
                <w:rtl/>
              </w:rPr>
              <w:t>232</w:t>
            </w:r>
          </w:p>
        </w:tc>
      </w:tr>
      <w:tr w:rsidR="002E1920" w14:paraId="1D82D641" w14:textId="77777777" w:rsidTr="00F107B4">
        <w:trPr>
          <w:jc w:val="center"/>
        </w:trPr>
        <w:tc>
          <w:tcPr>
            <w:tcW w:w="4000" w:type="pct"/>
          </w:tcPr>
          <w:p w14:paraId="1C8B9760" w14:textId="7403A993" w:rsidR="002E1920" w:rsidRDefault="002E1920" w:rsidP="009503B0">
            <w:pPr>
              <w:pStyle w:val="libVar"/>
              <w:rPr>
                <w:rtl/>
              </w:rPr>
            </w:pPr>
            <w:r>
              <w:rPr>
                <w:rFonts w:hint="cs"/>
                <w:rtl/>
              </w:rPr>
              <w:t>ومنهم الذين يؤذون النبي</w:t>
            </w:r>
          </w:p>
        </w:tc>
        <w:tc>
          <w:tcPr>
            <w:tcW w:w="1000" w:type="pct"/>
          </w:tcPr>
          <w:p w14:paraId="323B06DB" w14:textId="144BC910" w:rsidR="002E1920" w:rsidRDefault="002E1920" w:rsidP="009503B0">
            <w:pPr>
              <w:pStyle w:val="libVar"/>
              <w:rPr>
                <w:rtl/>
              </w:rPr>
            </w:pPr>
            <w:r>
              <w:rPr>
                <w:rFonts w:hint="cs"/>
                <w:rtl/>
              </w:rPr>
              <w:t>301</w:t>
            </w:r>
          </w:p>
        </w:tc>
      </w:tr>
      <w:tr w:rsidR="002E1920" w14:paraId="7768C3E2" w14:textId="77777777" w:rsidTr="00F107B4">
        <w:trPr>
          <w:jc w:val="center"/>
        </w:trPr>
        <w:tc>
          <w:tcPr>
            <w:tcW w:w="4000" w:type="pct"/>
          </w:tcPr>
          <w:p w14:paraId="47BDB814" w14:textId="16F2C95C" w:rsidR="002E1920" w:rsidRDefault="002E1920" w:rsidP="009503B0">
            <w:pPr>
              <w:pStyle w:val="libVar"/>
              <w:rPr>
                <w:rtl/>
              </w:rPr>
            </w:pPr>
            <w:r>
              <w:rPr>
                <w:rFonts w:hint="cs"/>
                <w:rtl/>
              </w:rPr>
              <w:t>يمحو الله ما يشاء ويثبت</w:t>
            </w:r>
          </w:p>
        </w:tc>
        <w:tc>
          <w:tcPr>
            <w:tcW w:w="1000" w:type="pct"/>
          </w:tcPr>
          <w:p w14:paraId="544BB4ED" w14:textId="4B3912BE" w:rsidR="002E1920" w:rsidRDefault="002E1920" w:rsidP="009503B0">
            <w:pPr>
              <w:pStyle w:val="libVar"/>
              <w:rPr>
                <w:rtl/>
              </w:rPr>
            </w:pPr>
            <w:r>
              <w:rPr>
                <w:rFonts w:hint="cs"/>
                <w:rtl/>
              </w:rPr>
              <w:t>240</w:t>
            </w:r>
          </w:p>
        </w:tc>
      </w:tr>
    </w:tbl>
    <w:p w14:paraId="6041992C" w14:textId="51E2517F" w:rsidR="009503B0" w:rsidRDefault="009503B0" w:rsidP="009503B0">
      <w:pPr>
        <w:pStyle w:val="libFootnote0"/>
        <w:rPr>
          <w:rtl/>
        </w:rPr>
      </w:pPr>
      <w:r>
        <w:rPr>
          <w:rtl/>
        </w:rPr>
        <w:br w:type="page"/>
      </w:r>
    </w:p>
    <w:p w14:paraId="725D55F1" w14:textId="4A010864" w:rsidR="002E1920" w:rsidRPr="002E1920" w:rsidRDefault="002E1920" w:rsidP="006B0F6E">
      <w:pPr>
        <w:pStyle w:val="Heading3Center"/>
      </w:pPr>
      <w:bookmarkStart w:id="47" w:name="_Toc46489195"/>
      <w:r>
        <w:rPr>
          <w:rFonts w:hint="cs"/>
          <w:rtl/>
        </w:rPr>
        <w:lastRenderedPageBreak/>
        <w:t>فهرس الروايات</w:t>
      </w:r>
      <w:bookmarkEnd w:id="47"/>
    </w:p>
    <w:tbl>
      <w:tblPr>
        <w:tblStyle w:val="TableGrid"/>
        <w:bidiVisual/>
        <w:tblW w:w="5000" w:type="pct"/>
        <w:jc w:val="center"/>
        <w:tblLook w:val="04A0" w:firstRow="1" w:lastRow="0" w:firstColumn="1" w:lastColumn="0" w:noHBand="0" w:noVBand="1"/>
      </w:tblPr>
      <w:tblGrid>
        <w:gridCol w:w="6410"/>
        <w:gridCol w:w="1602"/>
      </w:tblGrid>
      <w:tr w:rsidR="002E1920" w14:paraId="320082FA" w14:textId="77777777" w:rsidTr="00F107B4">
        <w:trPr>
          <w:jc w:val="center"/>
        </w:trPr>
        <w:tc>
          <w:tcPr>
            <w:tcW w:w="4000" w:type="pct"/>
          </w:tcPr>
          <w:p w14:paraId="4DCABA94" w14:textId="2F7DD4D1" w:rsidR="002E1920" w:rsidRDefault="002E1920" w:rsidP="002E1920">
            <w:pPr>
              <w:pStyle w:val="libBold2"/>
              <w:rPr>
                <w:rtl/>
              </w:rPr>
            </w:pPr>
            <w:r>
              <w:rPr>
                <w:rFonts w:hint="cs"/>
                <w:rtl/>
              </w:rPr>
              <w:t>الرواية</w:t>
            </w:r>
          </w:p>
        </w:tc>
        <w:tc>
          <w:tcPr>
            <w:tcW w:w="1000" w:type="pct"/>
          </w:tcPr>
          <w:p w14:paraId="7564AAFC" w14:textId="03E6ACC0" w:rsidR="002E1920" w:rsidRDefault="002E1920" w:rsidP="002E1920">
            <w:pPr>
              <w:pStyle w:val="libBold2"/>
              <w:rPr>
                <w:rtl/>
              </w:rPr>
            </w:pPr>
            <w:r>
              <w:rPr>
                <w:rFonts w:hint="cs"/>
                <w:rtl/>
              </w:rPr>
              <w:t>الصفحة</w:t>
            </w:r>
          </w:p>
        </w:tc>
      </w:tr>
      <w:tr w:rsidR="002E1920" w14:paraId="587314A1" w14:textId="77777777" w:rsidTr="00F107B4">
        <w:trPr>
          <w:jc w:val="center"/>
        </w:trPr>
        <w:tc>
          <w:tcPr>
            <w:tcW w:w="4000" w:type="pct"/>
          </w:tcPr>
          <w:p w14:paraId="58AD8D5B" w14:textId="033842FD" w:rsidR="002E1920" w:rsidRDefault="002E1920" w:rsidP="00F107B4">
            <w:pPr>
              <w:pStyle w:val="libVar"/>
              <w:rPr>
                <w:rtl/>
              </w:rPr>
            </w:pPr>
            <w:r>
              <w:rPr>
                <w:rFonts w:hint="cs"/>
                <w:rtl/>
              </w:rPr>
              <w:t>اختر للحكم بين الناس افضل رعيتك</w:t>
            </w:r>
          </w:p>
        </w:tc>
        <w:tc>
          <w:tcPr>
            <w:tcW w:w="1000" w:type="pct"/>
          </w:tcPr>
          <w:p w14:paraId="1514C26A" w14:textId="7CC964AB" w:rsidR="002E1920" w:rsidRDefault="002E1920" w:rsidP="00F107B4">
            <w:pPr>
              <w:pStyle w:val="libVar"/>
              <w:rPr>
                <w:rtl/>
              </w:rPr>
            </w:pPr>
            <w:r>
              <w:rPr>
                <w:rFonts w:hint="cs"/>
                <w:rtl/>
              </w:rPr>
              <w:t>475</w:t>
            </w:r>
          </w:p>
        </w:tc>
      </w:tr>
      <w:tr w:rsidR="002E1920" w14:paraId="3E18D818" w14:textId="77777777" w:rsidTr="00F107B4">
        <w:trPr>
          <w:jc w:val="center"/>
        </w:trPr>
        <w:tc>
          <w:tcPr>
            <w:tcW w:w="4000" w:type="pct"/>
          </w:tcPr>
          <w:p w14:paraId="51EB4033" w14:textId="23BCC04D" w:rsidR="002E1920" w:rsidRDefault="002E1920" w:rsidP="00F107B4">
            <w:pPr>
              <w:pStyle w:val="libVar"/>
              <w:rPr>
                <w:rtl/>
              </w:rPr>
            </w:pPr>
            <w:r>
              <w:rPr>
                <w:rFonts w:hint="cs"/>
                <w:rtl/>
              </w:rPr>
              <w:t>أختلف اصحابنا في رواياتهم عن أبي عبدالله</w:t>
            </w:r>
          </w:p>
        </w:tc>
        <w:tc>
          <w:tcPr>
            <w:tcW w:w="1000" w:type="pct"/>
          </w:tcPr>
          <w:p w14:paraId="490ACAF4" w14:textId="69504802" w:rsidR="002E1920" w:rsidRDefault="002E1920" w:rsidP="00F107B4">
            <w:pPr>
              <w:pStyle w:val="libVar"/>
              <w:rPr>
                <w:rtl/>
              </w:rPr>
            </w:pPr>
            <w:r>
              <w:rPr>
                <w:rFonts w:hint="cs"/>
                <w:rtl/>
              </w:rPr>
              <w:t>442</w:t>
            </w:r>
          </w:p>
        </w:tc>
      </w:tr>
      <w:tr w:rsidR="002E1920" w14:paraId="38FEE16F" w14:textId="77777777" w:rsidTr="00F107B4">
        <w:trPr>
          <w:jc w:val="center"/>
        </w:trPr>
        <w:tc>
          <w:tcPr>
            <w:tcW w:w="4000" w:type="pct"/>
          </w:tcPr>
          <w:p w14:paraId="5A26E84F" w14:textId="1C2FDDDB" w:rsidR="002E1920" w:rsidRDefault="002E1920" w:rsidP="00F107B4">
            <w:pPr>
              <w:pStyle w:val="libVar"/>
              <w:rPr>
                <w:rtl/>
              </w:rPr>
            </w:pPr>
            <w:r>
              <w:rPr>
                <w:rFonts w:hint="cs"/>
                <w:rtl/>
              </w:rPr>
              <w:t>اذا أمرتكم بشيء فأتوا منه</w:t>
            </w:r>
          </w:p>
        </w:tc>
        <w:tc>
          <w:tcPr>
            <w:tcW w:w="1000" w:type="pct"/>
          </w:tcPr>
          <w:p w14:paraId="21AB0581" w14:textId="75DC76DB" w:rsidR="002E1920" w:rsidRDefault="002E1920" w:rsidP="00F107B4">
            <w:pPr>
              <w:pStyle w:val="libVar"/>
              <w:rPr>
                <w:rtl/>
              </w:rPr>
            </w:pPr>
            <w:r>
              <w:rPr>
                <w:rFonts w:hint="cs"/>
                <w:rtl/>
              </w:rPr>
              <w:t>370</w:t>
            </w:r>
          </w:p>
        </w:tc>
      </w:tr>
      <w:tr w:rsidR="002E1920" w14:paraId="27DA4833" w14:textId="77777777" w:rsidTr="00F107B4">
        <w:trPr>
          <w:jc w:val="center"/>
        </w:trPr>
        <w:tc>
          <w:tcPr>
            <w:tcW w:w="4000" w:type="pct"/>
          </w:tcPr>
          <w:p w14:paraId="251B2250" w14:textId="367AD3FE" w:rsidR="002E1920" w:rsidRDefault="002E1920" w:rsidP="00F107B4">
            <w:pPr>
              <w:pStyle w:val="libVar"/>
              <w:rPr>
                <w:rtl/>
              </w:rPr>
            </w:pPr>
            <w:r>
              <w:rPr>
                <w:rFonts w:hint="cs"/>
                <w:rtl/>
              </w:rPr>
              <w:t>إذا سعمت من أصحابك الحديث وكلهم ثقة</w:t>
            </w:r>
          </w:p>
        </w:tc>
        <w:tc>
          <w:tcPr>
            <w:tcW w:w="1000" w:type="pct"/>
          </w:tcPr>
          <w:p w14:paraId="1D001960" w14:textId="1DF2F971" w:rsidR="002E1920" w:rsidRDefault="002E1920" w:rsidP="00F107B4">
            <w:pPr>
              <w:pStyle w:val="libVar"/>
              <w:rPr>
                <w:rtl/>
              </w:rPr>
            </w:pPr>
            <w:r>
              <w:rPr>
                <w:rFonts w:hint="cs"/>
                <w:rtl/>
              </w:rPr>
              <w:t>442</w:t>
            </w:r>
          </w:p>
        </w:tc>
      </w:tr>
      <w:tr w:rsidR="002E1920" w14:paraId="78410292" w14:textId="77777777" w:rsidTr="00F107B4">
        <w:trPr>
          <w:jc w:val="center"/>
        </w:trPr>
        <w:tc>
          <w:tcPr>
            <w:tcW w:w="4000" w:type="pct"/>
          </w:tcPr>
          <w:p w14:paraId="7C109B93" w14:textId="0EBE83CA" w:rsidR="002E1920" w:rsidRDefault="002E1920" w:rsidP="00F107B4">
            <w:pPr>
              <w:pStyle w:val="libVar"/>
              <w:rPr>
                <w:rtl/>
              </w:rPr>
            </w:pPr>
            <w:r>
              <w:rPr>
                <w:rFonts w:hint="cs"/>
                <w:rtl/>
              </w:rPr>
              <w:t>ان الله كتب عليكم الحج</w:t>
            </w:r>
          </w:p>
        </w:tc>
        <w:tc>
          <w:tcPr>
            <w:tcW w:w="1000" w:type="pct"/>
          </w:tcPr>
          <w:p w14:paraId="242D4872" w14:textId="55CAF083" w:rsidR="002E1920" w:rsidRDefault="002E1920" w:rsidP="00F107B4">
            <w:pPr>
              <w:pStyle w:val="libVar"/>
              <w:rPr>
                <w:rtl/>
              </w:rPr>
            </w:pPr>
            <w:r>
              <w:rPr>
                <w:rFonts w:hint="cs"/>
                <w:rtl/>
              </w:rPr>
              <w:t>370</w:t>
            </w:r>
          </w:p>
        </w:tc>
      </w:tr>
      <w:tr w:rsidR="002E1920" w14:paraId="31EFBFB9" w14:textId="77777777" w:rsidTr="00F107B4">
        <w:trPr>
          <w:jc w:val="center"/>
        </w:trPr>
        <w:tc>
          <w:tcPr>
            <w:tcW w:w="4000" w:type="pct"/>
          </w:tcPr>
          <w:p w14:paraId="710C8DFA" w14:textId="41273063" w:rsidR="002E1920" w:rsidRDefault="002E1920" w:rsidP="00F107B4">
            <w:pPr>
              <w:pStyle w:val="libVar"/>
              <w:rPr>
                <w:rtl/>
              </w:rPr>
            </w:pPr>
            <w:r>
              <w:rPr>
                <w:rFonts w:hint="cs"/>
                <w:rtl/>
              </w:rPr>
              <w:t>ان سمرة بن جندب كان له عذق</w:t>
            </w:r>
          </w:p>
        </w:tc>
        <w:tc>
          <w:tcPr>
            <w:tcW w:w="1000" w:type="pct"/>
          </w:tcPr>
          <w:p w14:paraId="09AFA23D" w14:textId="4A64345E" w:rsidR="002E1920" w:rsidRDefault="002E1920" w:rsidP="00F107B4">
            <w:pPr>
              <w:pStyle w:val="libVar"/>
              <w:rPr>
                <w:rtl/>
              </w:rPr>
            </w:pPr>
            <w:r>
              <w:rPr>
                <w:rFonts w:hint="cs"/>
                <w:rtl/>
              </w:rPr>
              <w:t>380</w:t>
            </w:r>
          </w:p>
        </w:tc>
      </w:tr>
      <w:tr w:rsidR="002E1920" w14:paraId="0C06F1E8" w14:textId="77777777" w:rsidTr="00F107B4">
        <w:trPr>
          <w:jc w:val="center"/>
        </w:trPr>
        <w:tc>
          <w:tcPr>
            <w:tcW w:w="4000" w:type="pct"/>
          </w:tcPr>
          <w:p w14:paraId="559AF393" w14:textId="494E98B9" w:rsidR="002E1920" w:rsidRDefault="002E1920" w:rsidP="00F107B4">
            <w:pPr>
              <w:pStyle w:val="libVar"/>
              <w:rPr>
                <w:rtl/>
              </w:rPr>
            </w:pPr>
            <w:r>
              <w:rPr>
                <w:rFonts w:hint="cs"/>
                <w:rtl/>
              </w:rPr>
              <w:t>انما هلك الناس في المتشابه</w:t>
            </w:r>
          </w:p>
        </w:tc>
        <w:tc>
          <w:tcPr>
            <w:tcW w:w="1000" w:type="pct"/>
          </w:tcPr>
          <w:p w14:paraId="347F204D" w14:textId="0F2F5CDB" w:rsidR="002E1920" w:rsidRDefault="002E1920" w:rsidP="00F107B4">
            <w:pPr>
              <w:pStyle w:val="libVar"/>
              <w:rPr>
                <w:rtl/>
              </w:rPr>
            </w:pPr>
            <w:r>
              <w:rPr>
                <w:rFonts w:hint="cs"/>
                <w:rtl/>
              </w:rPr>
              <w:t>284</w:t>
            </w:r>
          </w:p>
        </w:tc>
      </w:tr>
      <w:tr w:rsidR="002E1920" w14:paraId="5D7BEE33" w14:textId="77777777" w:rsidTr="00F107B4">
        <w:trPr>
          <w:jc w:val="center"/>
        </w:trPr>
        <w:tc>
          <w:tcPr>
            <w:tcW w:w="4000" w:type="pct"/>
          </w:tcPr>
          <w:p w14:paraId="017B1326" w14:textId="2158186D" w:rsidR="002E1920" w:rsidRDefault="002E1920" w:rsidP="00F107B4">
            <w:pPr>
              <w:pStyle w:val="libVar"/>
              <w:rPr>
                <w:rtl/>
              </w:rPr>
            </w:pPr>
            <w:r>
              <w:rPr>
                <w:rFonts w:hint="cs"/>
                <w:rtl/>
              </w:rPr>
              <w:t>بايهما اخذت من باب التسليم كان صواباً</w:t>
            </w:r>
          </w:p>
        </w:tc>
        <w:tc>
          <w:tcPr>
            <w:tcW w:w="1000" w:type="pct"/>
          </w:tcPr>
          <w:p w14:paraId="699A3F51" w14:textId="6F064562" w:rsidR="002E1920" w:rsidRDefault="002E1920" w:rsidP="00F107B4">
            <w:pPr>
              <w:pStyle w:val="libVar"/>
              <w:rPr>
                <w:rtl/>
              </w:rPr>
            </w:pPr>
            <w:r>
              <w:rPr>
                <w:rFonts w:hint="cs"/>
                <w:rtl/>
              </w:rPr>
              <w:t>442</w:t>
            </w:r>
          </w:p>
        </w:tc>
      </w:tr>
      <w:tr w:rsidR="002E1920" w14:paraId="46614BEA" w14:textId="77777777" w:rsidTr="00F107B4">
        <w:trPr>
          <w:jc w:val="center"/>
        </w:trPr>
        <w:tc>
          <w:tcPr>
            <w:tcW w:w="4000" w:type="pct"/>
          </w:tcPr>
          <w:p w14:paraId="766E15C8" w14:textId="1783818A" w:rsidR="002E1920" w:rsidRDefault="002E1920" w:rsidP="00F107B4">
            <w:pPr>
              <w:pStyle w:val="libVar"/>
              <w:rPr>
                <w:rtl/>
              </w:rPr>
            </w:pPr>
            <w:r>
              <w:rPr>
                <w:rFonts w:hint="cs"/>
                <w:rtl/>
              </w:rPr>
              <w:t>بُني الاسلام على خمس</w:t>
            </w:r>
          </w:p>
        </w:tc>
        <w:tc>
          <w:tcPr>
            <w:tcW w:w="1000" w:type="pct"/>
          </w:tcPr>
          <w:p w14:paraId="78469223" w14:textId="70EAEC34" w:rsidR="002E1920" w:rsidRDefault="002E1920" w:rsidP="00F107B4">
            <w:pPr>
              <w:pStyle w:val="libVar"/>
              <w:rPr>
                <w:rtl/>
              </w:rPr>
            </w:pPr>
            <w:r>
              <w:rPr>
                <w:rFonts w:hint="cs"/>
                <w:rtl/>
              </w:rPr>
              <w:t>31</w:t>
            </w:r>
          </w:p>
        </w:tc>
      </w:tr>
      <w:tr w:rsidR="002E1920" w14:paraId="46EF3231" w14:textId="77777777" w:rsidTr="00F107B4">
        <w:trPr>
          <w:jc w:val="center"/>
        </w:trPr>
        <w:tc>
          <w:tcPr>
            <w:tcW w:w="4000" w:type="pct"/>
          </w:tcPr>
          <w:p w14:paraId="1DAA2BF2" w14:textId="00D4C9A2" w:rsidR="002E1920" w:rsidRDefault="002E1920" w:rsidP="00F107B4">
            <w:pPr>
              <w:pStyle w:val="libVar"/>
              <w:rPr>
                <w:rtl/>
              </w:rPr>
            </w:pPr>
            <w:r>
              <w:rPr>
                <w:rFonts w:hint="cs"/>
                <w:rtl/>
              </w:rPr>
              <w:t>التراب أحد الطهورين</w:t>
            </w:r>
          </w:p>
        </w:tc>
        <w:tc>
          <w:tcPr>
            <w:tcW w:w="1000" w:type="pct"/>
          </w:tcPr>
          <w:p w14:paraId="2464B7E2" w14:textId="3EA90E0E" w:rsidR="002E1920" w:rsidRDefault="002E1920" w:rsidP="00F107B4">
            <w:pPr>
              <w:pStyle w:val="libVar"/>
              <w:rPr>
                <w:rtl/>
              </w:rPr>
            </w:pPr>
            <w:r>
              <w:rPr>
                <w:rFonts w:hint="cs"/>
                <w:rtl/>
              </w:rPr>
              <w:t>85</w:t>
            </w:r>
          </w:p>
        </w:tc>
      </w:tr>
      <w:tr w:rsidR="002E1920" w14:paraId="404D6048" w14:textId="77777777" w:rsidTr="00F107B4">
        <w:trPr>
          <w:jc w:val="center"/>
        </w:trPr>
        <w:tc>
          <w:tcPr>
            <w:tcW w:w="4000" w:type="pct"/>
          </w:tcPr>
          <w:p w14:paraId="61655A84" w14:textId="1D294532" w:rsidR="002E1920" w:rsidRDefault="002E1920" w:rsidP="00F107B4">
            <w:pPr>
              <w:pStyle w:val="libVar"/>
              <w:rPr>
                <w:rtl/>
              </w:rPr>
            </w:pPr>
            <w:r>
              <w:rPr>
                <w:rFonts w:hint="cs"/>
                <w:rtl/>
              </w:rPr>
              <w:t>خذ بما اشتهر بين أصحابك</w:t>
            </w:r>
          </w:p>
        </w:tc>
        <w:tc>
          <w:tcPr>
            <w:tcW w:w="1000" w:type="pct"/>
          </w:tcPr>
          <w:p w14:paraId="084E5632" w14:textId="1CA1CF91" w:rsidR="002E1920" w:rsidRDefault="002E1920" w:rsidP="00F107B4">
            <w:pPr>
              <w:pStyle w:val="libVar"/>
              <w:rPr>
                <w:rtl/>
              </w:rPr>
            </w:pPr>
            <w:r>
              <w:rPr>
                <w:rFonts w:hint="cs"/>
                <w:rtl/>
              </w:rPr>
              <w:t>292</w:t>
            </w:r>
          </w:p>
        </w:tc>
      </w:tr>
      <w:tr w:rsidR="002E1920" w14:paraId="26F8503D" w14:textId="77777777" w:rsidTr="00F107B4">
        <w:trPr>
          <w:jc w:val="center"/>
        </w:trPr>
        <w:tc>
          <w:tcPr>
            <w:tcW w:w="4000" w:type="pct"/>
          </w:tcPr>
          <w:p w14:paraId="737372C2" w14:textId="6D93097E" w:rsidR="002E1920" w:rsidRDefault="002E1920" w:rsidP="00F107B4">
            <w:pPr>
              <w:pStyle w:val="libVar"/>
              <w:rPr>
                <w:rtl/>
              </w:rPr>
            </w:pPr>
            <w:r>
              <w:rPr>
                <w:rFonts w:hint="cs"/>
                <w:rtl/>
              </w:rPr>
              <w:t>دعي الصلاة أيام اقرائك</w:t>
            </w:r>
          </w:p>
        </w:tc>
        <w:tc>
          <w:tcPr>
            <w:tcW w:w="1000" w:type="pct"/>
          </w:tcPr>
          <w:p w14:paraId="2F067D0E" w14:textId="7EB9F130" w:rsidR="002E1920" w:rsidRDefault="002E1920" w:rsidP="00F107B4">
            <w:pPr>
              <w:pStyle w:val="libVar"/>
              <w:rPr>
                <w:rtl/>
              </w:rPr>
            </w:pPr>
            <w:r>
              <w:rPr>
                <w:rFonts w:hint="cs"/>
                <w:rtl/>
              </w:rPr>
              <w:t>31</w:t>
            </w:r>
          </w:p>
        </w:tc>
      </w:tr>
      <w:tr w:rsidR="002E1920" w14:paraId="7EAE4F98" w14:textId="77777777" w:rsidTr="00F107B4">
        <w:trPr>
          <w:jc w:val="center"/>
        </w:trPr>
        <w:tc>
          <w:tcPr>
            <w:tcW w:w="4000" w:type="pct"/>
          </w:tcPr>
          <w:p w14:paraId="1F2AF8F2" w14:textId="0E019A5B" w:rsidR="002E1920" w:rsidRDefault="002E1920" w:rsidP="00F107B4">
            <w:pPr>
              <w:pStyle w:val="libVar"/>
              <w:rPr>
                <w:rtl/>
              </w:rPr>
            </w:pPr>
            <w:r>
              <w:rPr>
                <w:rFonts w:hint="cs"/>
                <w:rtl/>
              </w:rPr>
              <w:t>رفع عن امتي ... ما لا يعلمون</w:t>
            </w:r>
          </w:p>
        </w:tc>
        <w:tc>
          <w:tcPr>
            <w:tcW w:w="1000" w:type="pct"/>
          </w:tcPr>
          <w:p w14:paraId="4E9D2C03" w14:textId="1B3D3DEA" w:rsidR="002E1920" w:rsidRDefault="002E1920" w:rsidP="00F107B4">
            <w:pPr>
              <w:pStyle w:val="libVar"/>
              <w:rPr>
                <w:rtl/>
              </w:rPr>
            </w:pPr>
            <w:r>
              <w:rPr>
                <w:rFonts w:hint="cs"/>
                <w:rtl/>
              </w:rPr>
              <w:t>339</w:t>
            </w:r>
          </w:p>
        </w:tc>
      </w:tr>
      <w:tr w:rsidR="002E1920" w14:paraId="62435A2A" w14:textId="77777777" w:rsidTr="00F107B4">
        <w:trPr>
          <w:jc w:val="center"/>
        </w:trPr>
        <w:tc>
          <w:tcPr>
            <w:tcW w:w="4000" w:type="pct"/>
          </w:tcPr>
          <w:p w14:paraId="003078A1" w14:textId="38F701C0" w:rsidR="002E1920" w:rsidRDefault="002E1920" w:rsidP="00F107B4">
            <w:pPr>
              <w:pStyle w:val="libVar"/>
              <w:rPr>
                <w:rtl/>
              </w:rPr>
            </w:pPr>
            <w:r>
              <w:rPr>
                <w:rFonts w:hint="cs"/>
                <w:rtl/>
              </w:rPr>
              <w:t>سأله عن مملوك تزوج بغير إذن سيّدة</w:t>
            </w:r>
          </w:p>
        </w:tc>
        <w:tc>
          <w:tcPr>
            <w:tcW w:w="1000" w:type="pct"/>
          </w:tcPr>
          <w:p w14:paraId="5E905615" w14:textId="1D0829A4" w:rsidR="002E1920" w:rsidRDefault="002E1920" w:rsidP="00F107B4">
            <w:pPr>
              <w:pStyle w:val="libVar"/>
              <w:rPr>
                <w:rtl/>
              </w:rPr>
            </w:pPr>
            <w:r>
              <w:rPr>
                <w:rFonts w:hint="cs"/>
                <w:rtl/>
              </w:rPr>
              <w:t>188</w:t>
            </w:r>
          </w:p>
        </w:tc>
      </w:tr>
    </w:tbl>
    <w:p w14:paraId="4F9E2552" w14:textId="77777777" w:rsidR="009503B0" w:rsidRDefault="009503B0" w:rsidP="009503B0">
      <w:pPr>
        <w:pStyle w:val="libFootnote0"/>
      </w:pPr>
      <w:r>
        <w:rPr>
          <w:rtl/>
        </w:rPr>
        <w:br w:type="page"/>
      </w:r>
    </w:p>
    <w:tbl>
      <w:tblPr>
        <w:tblStyle w:val="TableGrid"/>
        <w:bidiVisual/>
        <w:tblW w:w="5000" w:type="pct"/>
        <w:jc w:val="center"/>
        <w:tblLook w:val="04A0" w:firstRow="1" w:lastRow="0" w:firstColumn="1" w:lastColumn="0" w:noHBand="0" w:noVBand="1"/>
      </w:tblPr>
      <w:tblGrid>
        <w:gridCol w:w="4407"/>
        <w:gridCol w:w="401"/>
        <w:gridCol w:w="1602"/>
        <w:gridCol w:w="1602"/>
      </w:tblGrid>
      <w:tr w:rsidR="002E1920" w14:paraId="7CFD8B3E" w14:textId="77777777" w:rsidTr="00762A39">
        <w:trPr>
          <w:jc w:val="center"/>
        </w:trPr>
        <w:tc>
          <w:tcPr>
            <w:tcW w:w="4000" w:type="pct"/>
            <w:gridSpan w:val="3"/>
          </w:tcPr>
          <w:p w14:paraId="6BDA2950" w14:textId="2DF6F954" w:rsidR="002E1920" w:rsidRDefault="002E1920" w:rsidP="00F107B4">
            <w:pPr>
              <w:pStyle w:val="libVar"/>
              <w:rPr>
                <w:rtl/>
              </w:rPr>
            </w:pPr>
            <w:r>
              <w:rPr>
                <w:rFonts w:hint="cs"/>
                <w:rtl/>
              </w:rPr>
              <w:lastRenderedPageBreak/>
              <w:t>السعيد سعيد في بطن أُمه</w:t>
            </w:r>
          </w:p>
        </w:tc>
        <w:tc>
          <w:tcPr>
            <w:tcW w:w="1000" w:type="pct"/>
          </w:tcPr>
          <w:p w14:paraId="2B6FD9A6" w14:textId="6BA89D65" w:rsidR="002E1920" w:rsidRDefault="002E1920" w:rsidP="00F107B4">
            <w:pPr>
              <w:pStyle w:val="libVar"/>
              <w:rPr>
                <w:rtl/>
              </w:rPr>
            </w:pPr>
            <w:r>
              <w:rPr>
                <w:rFonts w:hint="cs"/>
                <w:rtl/>
              </w:rPr>
              <w:t>68</w:t>
            </w:r>
          </w:p>
        </w:tc>
      </w:tr>
      <w:tr w:rsidR="002E1920" w14:paraId="6AFA6485" w14:textId="77777777" w:rsidTr="00762A39">
        <w:trPr>
          <w:jc w:val="center"/>
        </w:trPr>
        <w:tc>
          <w:tcPr>
            <w:tcW w:w="4000" w:type="pct"/>
            <w:gridSpan w:val="3"/>
          </w:tcPr>
          <w:p w14:paraId="25D3D6D7" w14:textId="27958239" w:rsidR="002E1920" w:rsidRDefault="002E1920" w:rsidP="00F107B4">
            <w:pPr>
              <w:pStyle w:val="libVar"/>
              <w:rPr>
                <w:rtl/>
              </w:rPr>
            </w:pPr>
            <w:r>
              <w:rPr>
                <w:rFonts w:hint="cs"/>
                <w:rtl/>
              </w:rPr>
              <w:t>السنة اذا قيست محقت</w:t>
            </w:r>
          </w:p>
        </w:tc>
        <w:tc>
          <w:tcPr>
            <w:tcW w:w="1000" w:type="pct"/>
          </w:tcPr>
          <w:p w14:paraId="4AE5BFC2" w14:textId="498240C6" w:rsidR="002E1920" w:rsidRDefault="002E1920" w:rsidP="00F107B4">
            <w:pPr>
              <w:pStyle w:val="libVar"/>
              <w:rPr>
                <w:rtl/>
              </w:rPr>
            </w:pPr>
            <w:r>
              <w:rPr>
                <w:rFonts w:hint="cs"/>
                <w:rtl/>
              </w:rPr>
              <w:t>458</w:t>
            </w:r>
          </w:p>
        </w:tc>
      </w:tr>
      <w:tr w:rsidR="002E1920" w14:paraId="4C2A996F" w14:textId="77777777" w:rsidTr="00762A39">
        <w:trPr>
          <w:jc w:val="center"/>
        </w:trPr>
        <w:tc>
          <w:tcPr>
            <w:tcW w:w="4000" w:type="pct"/>
            <w:gridSpan w:val="3"/>
          </w:tcPr>
          <w:p w14:paraId="22EF2380" w14:textId="7D9C2AAC" w:rsidR="002E1920" w:rsidRDefault="002E1920" w:rsidP="00F107B4">
            <w:pPr>
              <w:pStyle w:val="libVar"/>
              <w:rPr>
                <w:rtl/>
              </w:rPr>
            </w:pPr>
            <w:r>
              <w:rPr>
                <w:rFonts w:hint="cs"/>
                <w:rtl/>
              </w:rPr>
              <w:t>الصلاة عمود الدين</w:t>
            </w:r>
          </w:p>
        </w:tc>
        <w:tc>
          <w:tcPr>
            <w:tcW w:w="1000" w:type="pct"/>
          </w:tcPr>
          <w:p w14:paraId="4B31AF9B" w14:textId="3AB61A21" w:rsidR="002E1920" w:rsidRDefault="002E1920" w:rsidP="00F107B4">
            <w:pPr>
              <w:pStyle w:val="libVar"/>
              <w:rPr>
                <w:rtl/>
              </w:rPr>
            </w:pPr>
            <w:r>
              <w:rPr>
                <w:rFonts w:hint="cs"/>
                <w:rtl/>
              </w:rPr>
              <w:t>28-29</w:t>
            </w:r>
          </w:p>
        </w:tc>
      </w:tr>
      <w:tr w:rsidR="002E1920" w14:paraId="565CDA3C" w14:textId="77777777" w:rsidTr="00762A39">
        <w:trPr>
          <w:jc w:val="center"/>
        </w:trPr>
        <w:tc>
          <w:tcPr>
            <w:tcW w:w="4000" w:type="pct"/>
            <w:gridSpan w:val="3"/>
          </w:tcPr>
          <w:p w14:paraId="194D2625" w14:textId="29A370E9" w:rsidR="002E1920" w:rsidRDefault="002E1920" w:rsidP="00F107B4">
            <w:pPr>
              <w:pStyle w:val="libVar"/>
              <w:rPr>
                <w:rtl/>
              </w:rPr>
            </w:pPr>
            <w:r>
              <w:rPr>
                <w:rFonts w:hint="cs"/>
                <w:rtl/>
              </w:rPr>
              <w:t>الصلاة معراج المؤمن</w:t>
            </w:r>
          </w:p>
        </w:tc>
        <w:tc>
          <w:tcPr>
            <w:tcW w:w="1000" w:type="pct"/>
          </w:tcPr>
          <w:p w14:paraId="3FBD25B8" w14:textId="740F05A2" w:rsidR="002E1920" w:rsidRDefault="002E1920" w:rsidP="00F107B4">
            <w:pPr>
              <w:pStyle w:val="libVar"/>
              <w:rPr>
                <w:rtl/>
              </w:rPr>
            </w:pPr>
            <w:r>
              <w:rPr>
                <w:rFonts w:hint="cs"/>
                <w:rtl/>
              </w:rPr>
              <w:t>28-29</w:t>
            </w:r>
          </w:p>
        </w:tc>
      </w:tr>
      <w:tr w:rsidR="002E1920" w14:paraId="66B4DEB0" w14:textId="77777777" w:rsidTr="00762A39">
        <w:trPr>
          <w:jc w:val="center"/>
        </w:trPr>
        <w:tc>
          <w:tcPr>
            <w:tcW w:w="4000" w:type="pct"/>
            <w:gridSpan w:val="3"/>
          </w:tcPr>
          <w:p w14:paraId="432D1A32" w14:textId="69956B40" w:rsidR="002E1920" w:rsidRDefault="002E1920" w:rsidP="00F107B4">
            <w:pPr>
              <w:pStyle w:val="libVar"/>
              <w:rPr>
                <w:rtl/>
              </w:rPr>
            </w:pPr>
            <w:r>
              <w:rPr>
                <w:rFonts w:hint="cs"/>
                <w:rtl/>
              </w:rPr>
              <w:t>الصوم جنة من النار</w:t>
            </w:r>
          </w:p>
        </w:tc>
        <w:tc>
          <w:tcPr>
            <w:tcW w:w="1000" w:type="pct"/>
          </w:tcPr>
          <w:p w14:paraId="3452C74F" w14:textId="3DC06561" w:rsidR="002E1920" w:rsidRDefault="002E1920" w:rsidP="00F107B4">
            <w:pPr>
              <w:pStyle w:val="libVar"/>
              <w:rPr>
                <w:rtl/>
              </w:rPr>
            </w:pPr>
            <w:r>
              <w:rPr>
                <w:rFonts w:hint="cs"/>
                <w:rtl/>
              </w:rPr>
              <w:t>28-29</w:t>
            </w:r>
          </w:p>
        </w:tc>
      </w:tr>
      <w:tr w:rsidR="002E1920" w14:paraId="1133573C" w14:textId="77777777" w:rsidTr="00762A39">
        <w:trPr>
          <w:jc w:val="center"/>
        </w:trPr>
        <w:tc>
          <w:tcPr>
            <w:tcW w:w="4000" w:type="pct"/>
            <w:gridSpan w:val="3"/>
          </w:tcPr>
          <w:p w14:paraId="43D00098" w14:textId="3E702826" w:rsidR="002E1920" w:rsidRDefault="002E1920" w:rsidP="00F107B4">
            <w:pPr>
              <w:pStyle w:val="libVar"/>
              <w:rPr>
                <w:rtl/>
              </w:rPr>
            </w:pPr>
            <w:r>
              <w:rPr>
                <w:rFonts w:hint="cs"/>
                <w:rtl/>
              </w:rPr>
              <w:t>فاذا حكم بحكمنا</w:t>
            </w:r>
          </w:p>
        </w:tc>
        <w:tc>
          <w:tcPr>
            <w:tcW w:w="1000" w:type="pct"/>
          </w:tcPr>
          <w:p w14:paraId="1DB3AE53" w14:textId="7899F431" w:rsidR="002E1920" w:rsidRDefault="002E1920" w:rsidP="00F107B4">
            <w:pPr>
              <w:pStyle w:val="libVar"/>
              <w:rPr>
                <w:rtl/>
              </w:rPr>
            </w:pPr>
            <w:r>
              <w:rPr>
                <w:rFonts w:hint="cs"/>
                <w:rtl/>
              </w:rPr>
              <w:t>464</w:t>
            </w:r>
          </w:p>
        </w:tc>
      </w:tr>
      <w:tr w:rsidR="002E1920" w14:paraId="4C5CBD55" w14:textId="77777777" w:rsidTr="00762A39">
        <w:trPr>
          <w:jc w:val="center"/>
        </w:trPr>
        <w:tc>
          <w:tcPr>
            <w:tcW w:w="4000" w:type="pct"/>
            <w:gridSpan w:val="3"/>
          </w:tcPr>
          <w:p w14:paraId="79A64B4C" w14:textId="0EC2A80E" w:rsidR="002E1920" w:rsidRDefault="002E1920" w:rsidP="00F107B4">
            <w:pPr>
              <w:pStyle w:val="libVar"/>
              <w:rPr>
                <w:rtl/>
              </w:rPr>
            </w:pPr>
            <w:r>
              <w:rPr>
                <w:rFonts w:hint="cs"/>
                <w:rtl/>
              </w:rPr>
              <w:t>فاذا علمت فقد قذر</w:t>
            </w:r>
          </w:p>
        </w:tc>
        <w:tc>
          <w:tcPr>
            <w:tcW w:w="1000" w:type="pct"/>
          </w:tcPr>
          <w:p w14:paraId="7BA38CC8" w14:textId="5DA33E73" w:rsidR="002E1920" w:rsidRDefault="002E1920" w:rsidP="00F107B4">
            <w:pPr>
              <w:pStyle w:val="libVar"/>
              <w:rPr>
                <w:rtl/>
              </w:rPr>
            </w:pPr>
            <w:r>
              <w:rPr>
                <w:rFonts w:hint="cs"/>
                <w:rtl/>
              </w:rPr>
              <w:t>399</w:t>
            </w:r>
          </w:p>
        </w:tc>
      </w:tr>
      <w:tr w:rsidR="002E1920" w14:paraId="7E494E1E" w14:textId="77777777" w:rsidTr="00762A39">
        <w:trPr>
          <w:jc w:val="center"/>
        </w:trPr>
        <w:tc>
          <w:tcPr>
            <w:tcW w:w="4000" w:type="pct"/>
            <w:gridSpan w:val="3"/>
          </w:tcPr>
          <w:p w14:paraId="1CD83648" w14:textId="620770FC" w:rsidR="002E1920" w:rsidRDefault="002E1920" w:rsidP="00F107B4">
            <w:pPr>
              <w:pStyle w:val="libVar"/>
              <w:rPr>
                <w:rtl/>
              </w:rPr>
            </w:pPr>
            <w:r>
              <w:rPr>
                <w:rFonts w:hint="cs"/>
                <w:rtl/>
              </w:rPr>
              <w:t>فان الشك لا ينقض اليقين</w:t>
            </w:r>
          </w:p>
        </w:tc>
        <w:tc>
          <w:tcPr>
            <w:tcW w:w="1000" w:type="pct"/>
          </w:tcPr>
          <w:p w14:paraId="2DA717D0" w14:textId="6A477DDB" w:rsidR="002E1920" w:rsidRDefault="002E1920" w:rsidP="00F107B4">
            <w:pPr>
              <w:pStyle w:val="libVar"/>
              <w:rPr>
                <w:rtl/>
              </w:rPr>
            </w:pPr>
            <w:r>
              <w:rPr>
                <w:rFonts w:hint="cs"/>
                <w:rtl/>
              </w:rPr>
              <w:t>397</w:t>
            </w:r>
          </w:p>
        </w:tc>
      </w:tr>
      <w:tr w:rsidR="002E1920" w14:paraId="451AE3E1" w14:textId="77777777" w:rsidTr="00762A39">
        <w:trPr>
          <w:jc w:val="center"/>
        </w:trPr>
        <w:tc>
          <w:tcPr>
            <w:tcW w:w="4000" w:type="pct"/>
            <w:gridSpan w:val="3"/>
          </w:tcPr>
          <w:p w14:paraId="5D46C0A5" w14:textId="4E682045" w:rsidR="002E1920" w:rsidRDefault="002E1920" w:rsidP="00F107B4">
            <w:pPr>
              <w:pStyle w:val="libVar"/>
              <w:rPr>
                <w:rtl/>
              </w:rPr>
            </w:pPr>
            <w:r>
              <w:rPr>
                <w:rFonts w:hint="cs"/>
                <w:rtl/>
              </w:rPr>
              <w:t>فان اليقين لا يدفع بالشك</w:t>
            </w:r>
          </w:p>
        </w:tc>
        <w:tc>
          <w:tcPr>
            <w:tcW w:w="1000" w:type="pct"/>
          </w:tcPr>
          <w:p w14:paraId="7E595B92" w14:textId="23D8245C" w:rsidR="002E1920" w:rsidRDefault="002E1920" w:rsidP="00F107B4">
            <w:pPr>
              <w:pStyle w:val="libVar"/>
              <w:rPr>
                <w:rtl/>
              </w:rPr>
            </w:pPr>
            <w:r>
              <w:rPr>
                <w:rFonts w:hint="cs"/>
                <w:rtl/>
              </w:rPr>
              <w:t>397</w:t>
            </w:r>
          </w:p>
        </w:tc>
      </w:tr>
      <w:tr w:rsidR="002E1920" w14:paraId="62DB7F22" w14:textId="77777777" w:rsidTr="00762A39">
        <w:trPr>
          <w:jc w:val="center"/>
        </w:trPr>
        <w:tc>
          <w:tcPr>
            <w:tcW w:w="4000" w:type="pct"/>
            <w:gridSpan w:val="3"/>
          </w:tcPr>
          <w:p w14:paraId="33A501AF" w14:textId="1E2649A6" w:rsidR="002E1920" w:rsidRDefault="002E1920" w:rsidP="00F107B4">
            <w:pPr>
              <w:pStyle w:val="libVar"/>
              <w:rPr>
                <w:rtl/>
              </w:rPr>
            </w:pPr>
            <w:r>
              <w:rPr>
                <w:rFonts w:hint="cs"/>
                <w:rtl/>
              </w:rPr>
              <w:t>فلو أن أحد صام نهاره</w:t>
            </w:r>
          </w:p>
        </w:tc>
        <w:tc>
          <w:tcPr>
            <w:tcW w:w="1000" w:type="pct"/>
          </w:tcPr>
          <w:p w14:paraId="5C3E7356" w14:textId="770F8EDA" w:rsidR="002E1920" w:rsidRDefault="002E1920" w:rsidP="00F107B4">
            <w:pPr>
              <w:pStyle w:val="libVar"/>
              <w:rPr>
                <w:rtl/>
              </w:rPr>
            </w:pPr>
            <w:r>
              <w:rPr>
                <w:rFonts w:hint="cs"/>
                <w:rtl/>
              </w:rPr>
              <w:t>31</w:t>
            </w:r>
          </w:p>
        </w:tc>
      </w:tr>
      <w:tr w:rsidR="002E1920" w14:paraId="43498AA1" w14:textId="77777777" w:rsidTr="00762A39">
        <w:trPr>
          <w:jc w:val="center"/>
        </w:trPr>
        <w:tc>
          <w:tcPr>
            <w:tcW w:w="4000" w:type="pct"/>
            <w:gridSpan w:val="3"/>
          </w:tcPr>
          <w:p w14:paraId="19A933D7" w14:textId="487CA4BE" w:rsidR="002E1920" w:rsidRDefault="002E1920" w:rsidP="00F107B4">
            <w:pPr>
              <w:pStyle w:val="libVar"/>
              <w:rPr>
                <w:rtl/>
              </w:rPr>
            </w:pPr>
            <w:r>
              <w:rPr>
                <w:rFonts w:hint="cs"/>
                <w:rtl/>
              </w:rPr>
              <w:t>فليس ينبغي لك ان تنقض اليقين بالشك</w:t>
            </w:r>
          </w:p>
        </w:tc>
        <w:tc>
          <w:tcPr>
            <w:tcW w:w="1000" w:type="pct"/>
          </w:tcPr>
          <w:p w14:paraId="0B367595" w14:textId="0124BF3D" w:rsidR="002E1920" w:rsidRDefault="002E1920" w:rsidP="00F107B4">
            <w:pPr>
              <w:pStyle w:val="libVar"/>
              <w:rPr>
                <w:rtl/>
              </w:rPr>
            </w:pPr>
            <w:r>
              <w:rPr>
                <w:rFonts w:hint="cs"/>
                <w:rtl/>
              </w:rPr>
              <w:t>393</w:t>
            </w:r>
          </w:p>
        </w:tc>
      </w:tr>
      <w:tr w:rsidR="002E1920" w14:paraId="4E23741A" w14:textId="77777777" w:rsidTr="00762A39">
        <w:trPr>
          <w:jc w:val="center"/>
        </w:trPr>
        <w:tc>
          <w:tcPr>
            <w:tcW w:w="4000" w:type="pct"/>
            <w:gridSpan w:val="3"/>
          </w:tcPr>
          <w:p w14:paraId="7758107C" w14:textId="6283551E" w:rsidR="002E1920" w:rsidRDefault="002E1920" w:rsidP="00F107B4">
            <w:pPr>
              <w:pStyle w:val="libVar"/>
              <w:rPr>
                <w:rtl/>
              </w:rPr>
            </w:pPr>
            <w:r>
              <w:rPr>
                <w:rFonts w:hint="cs"/>
                <w:rtl/>
              </w:rPr>
              <w:t>قال: قلت له أصاب ثوبي دم رعاف</w:t>
            </w:r>
          </w:p>
        </w:tc>
        <w:tc>
          <w:tcPr>
            <w:tcW w:w="1000" w:type="pct"/>
          </w:tcPr>
          <w:p w14:paraId="087D68A0" w14:textId="23312FD5" w:rsidR="002E1920" w:rsidRDefault="002E1920" w:rsidP="00F107B4">
            <w:pPr>
              <w:pStyle w:val="libVar"/>
              <w:rPr>
                <w:rtl/>
              </w:rPr>
            </w:pPr>
            <w:r>
              <w:rPr>
                <w:rFonts w:hint="cs"/>
                <w:rtl/>
              </w:rPr>
              <w:t>392</w:t>
            </w:r>
          </w:p>
        </w:tc>
      </w:tr>
      <w:tr w:rsidR="002E1920" w14:paraId="74B6938D" w14:textId="77777777" w:rsidTr="00762A39">
        <w:trPr>
          <w:jc w:val="center"/>
        </w:trPr>
        <w:tc>
          <w:tcPr>
            <w:tcW w:w="4000" w:type="pct"/>
            <w:gridSpan w:val="3"/>
          </w:tcPr>
          <w:p w14:paraId="4129E934" w14:textId="36CB8475" w:rsidR="002E1920" w:rsidRDefault="002E1920" w:rsidP="00F107B4">
            <w:pPr>
              <w:pStyle w:val="libVar"/>
              <w:rPr>
                <w:rtl/>
              </w:rPr>
            </w:pPr>
            <w:r>
              <w:rPr>
                <w:rFonts w:hint="cs"/>
                <w:rtl/>
              </w:rPr>
              <w:t>قف عند الشبهة</w:t>
            </w:r>
          </w:p>
        </w:tc>
        <w:tc>
          <w:tcPr>
            <w:tcW w:w="1000" w:type="pct"/>
          </w:tcPr>
          <w:p w14:paraId="7FE44EF9" w14:textId="3CC1C3A9" w:rsidR="002E1920" w:rsidRDefault="002E1920" w:rsidP="00F107B4">
            <w:pPr>
              <w:pStyle w:val="libVar"/>
              <w:rPr>
                <w:rtl/>
              </w:rPr>
            </w:pPr>
            <w:r>
              <w:rPr>
                <w:rFonts w:hint="cs"/>
                <w:rtl/>
              </w:rPr>
              <w:t>346</w:t>
            </w:r>
          </w:p>
        </w:tc>
      </w:tr>
      <w:tr w:rsidR="002E1920" w14:paraId="503C8111" w14:textId="77777777" w:rsidTr="00762A39">
        <w:trPr>
          <w:jc w:val="center"/>
        </w:trPr>
        <w:tc>
          <w:tcPr>
            <w:tcW w:w="4000" w:type="pct"/>
            <w:gridSpan w:val="3"/>
          </w:tcPr>
          <w:p w14:paraId="1B47740C" w14:textId="3F331F5A" w:rsidR="002E1920" w:rsidRDefault="002E1920" w:rsidP="00F107B4">
            <w:pPr>
              <w:pStyle w:val="libVar"/>
              <w:rPr>
                <w:rtl/>
              </w:rPr>
            </w:pPr>
            <w:r>
              <w:rPr>
                <w:rFonts w:hint="cs"/>
                <w:rtl/>
              </w:rPr>
              <w:t>قلت يجيئنا الرجلان وكلاهما ثقة</w:t>
            </w:r>
          </w:p>
        </w:tc>
        <w:tc>
          <w:tcPr>
            <w:tcW w:w="1000" w:type="pct"/>
          </w:tcPr>
          <w:p w14:paraId="1F3BB286" w14:textId="36C975C7" w:rsidR="002E1920" w:rsidRDefault="002E1920" w:rsidP="00F107B4">
            <w:pPr>
              <w:pStyle w:val="libVar"/>
              <w:rPr>
                <w:rtl/>
              </w:rPr>
            </w:pPr>
            <w:r>
              <w:rPr>
                <w:rFonts w:hint="cs"/>
                <w:rtl/>
              </w:rPr>
              <w:t>442</w:t>
            </w:r>
          </w:p>
        </w:tc>
      </w:tr>
      <w:tr w:rsidR="002E1920" w14:paraId="27D50EBC" w14:textId="77777777" w:rsidTr="00762A39">
        <w:trPr>
          <w:jc w:val="center"/>
        </w:trPr>
        <w:tc>
          <w:tcPr>
            <w:tcW w:w="4000" w:type="pct"/>
            <w:gridSpan w:val="3"/>
          </w:tcPr>
          <w:p w14:paraId="3C304078" w14:textId="17D9218E" w:rsidR="002E1920" w:rsidRDefault="002E1920" w:rsidP="00F107B4">
            <w:pPr>
              <w:pStyle w:val="libVar"/>
              <w:rPr>
                <w:rtl/>
              </w:rPr>
            </w:pPr>
            <w:r>
              <w:rPr>
                <w:rFonts w:hint="cs"/>
                <w:rtl/>
              </w:rPr>
              <w:t>كتب اليه وانا بالمدينة عن اليوم الذي يشك فيه</w:t>
            </w:r>
          </w:p>
        </w:tc>
        <w:tc>
          <w:tcPr>
            <w:tcW w:w="1000" w:type="pct"/>
          </w:tcPr>
          <w:p w14:paraId="22260686" w14:textId="31E43889" w:rsidR="002E1920" w:rsidRDefault="002E1920" w:rsidP="00F107B4">
            <w:pPr>
              <w:pStyle w:val="libVar"/>
              <w:rPr>
                <w:rtl/>
              </w:rPr>
            </w:pPr>
            <w:r>
              <w:rPr>
                <w:rFonts w:hint="cs"/>
                <w:rtl/>
              </w:rPr>
              <w:t>397</w:t>
            </w:r>
          </w:p>
        </w:tc>
      </w:tr>
      <w:tr w:rsidR="00762A39" w14:paraId="11322EDD" w14:textId="77777777" w:rsidTr="00762A39">
        <w:trPr>
          <w:jc w:val="center"/>
        </w:trPr>
        <w:tc>
          <w:tcPr>
            <w:tcW w:w="3000" w:type="pct"/>
            <w:gridSpan w:val="2"/>
          </w:tcPr>
          <w:p w14:paraId="7158EDD3" w14:textId="77777777" w:rsidR="00762A39" w:rsidRDefault="00762A39" w:rsidP="00F107B4">
            <w:pPr>
              <w:pStyle w:val="libVar"/>
              <w:rPr>
                <w:rtl/>
              </w:rPr>
            </w:pPr>
            <w:r>
              <w:rPr>
                <w:rFonts w:hint="cs"/>
                <w:rtl/>
              </w:rPr>
              <w:t>كل شيء حلال حتى تعرف انه حرام</w:t>
            </w:r>
          </w:p>
        </w:tc>
        <w:tc>
          <w:tcPr>
            <w:tcW w:w="2000" w:type="pct"/>
            <w:gridSpan w:val="2"/>
          </w:tcPr>
          <w:p w14:paraId="7BA8AE43" w14:textId="77777777" w:rsidR="00762A39" w:rsidRDefault="00762A39" w:rsidP="00F107B4">
            <w:pPr>
              <w:pStyle w:val="libVar"/>
              <w:rPr>
                <w:rtl/>
              </w:rPr>
            </w:pPr>
            <w:r>
              <w:rPr>
                <w:rFonts w:hint="cs"/>
                <w:rtl/>
              </w:rPr>
              <w:t>208-340-355-398</w:t>
            </w:r>
          </w:p>
        </w:tc>
      </w:tr>
      <w:tr w:rsidR="00762A39" w14:paraId="28F8D743" w14:textId="77777777" w:rsidTr="00762A39">
        <w:trPr>
          <w:jc w:val="center"/>
        </w:trPr>
        <w:tc>
          <w:tcPr>
            <w:tcW w:w="4000" w:type="pct"/>
            <w:gridSpan w:val="3"/>
          </w:tcPr>
          <w:p w14:paraId="5139BBC4" w14:textId="77777777" w:rsidR="00762A39" w:rsidRDefault="00762A39" w:rsidP="00F107B4">
            <w:pPr>
              <w:pStyle w:val="libVar"/>
              <w:rPr>
                <w:rtl/>
              </w:rPr>
            </w:pPr>
            <w:r>
              <w:rPr>
                <w:rFonts w:hint="cs"/>
                <w:rtl/>
              </w:rPr>
              <w:t>كل شيء طاهر حتى تعلم انه قذر</w:t>
            </w:r>
          </w:p>
        </w:tc>
        <w:tc>
          <w:tcPr>
            <w:tcW w:w="1000" w:type="pct"/>
          </w:tcPr>
          <w:p w14:paraId="2EE52CEA" w14:textId="77777777" w:rsidR="00762A39" w:rsidRDefault="00762A39" w:rsidP="00F107B4">
            <w:pPr>
              <w:pStyle w:val="libVar"/>
              <w:rPr>
                <w:rtl/>
              </w:rPr>
            </w:pPr>
            <w:r>
              <w:rPr>
                <w:rFonts w:hint="cs"/>
                <w:rtl/>
              </w:rPr>
              <w:t>208-398</w:t>
            </w:r>
          </w:p>
        </w:tc>
      </w:tr>
      <w:tr w:rsidR="00762A39" w14:paraId="5A3D1BBD" w14:textId="77777777" w:rsidTr="00762A39">
        <w:trPr>
          <w:jc w:val="center"/>
        </w:trPr>
        <w:tc>
          <w:tcPr>
            <w:tcW w:w="4000" w:type="pct"/>
            <w:gridSpan w:val="3"/>
          </w:tcPr>
          <w:p w14:paraId="6D66FF67" w14:textId="77777777" w:rsidR="00762A39" w:rsidRDefault="00762A39" w:rsidP="00F107B4">
            <w:pPr>
              <w:pStyle w:val="libVar"/>
              <w:rPr>
                <w:rtl/>
              </w:rPr>
            </w:pPr>
            <w:r>
              <w:rPr>
                <w:rFonts w:hint="cs"/>
                <w:rtl/>
              </w:rPr>
              <w:t>كل شيء فيه حلال و حرام فهو لك حلال حتى تعرف الحرام منه بعينه</w:t>
            </w:r>
          </w:p>
        </w:tc>
        <w:tc>
          <w:tcPr>
            <w:tcW w:w="1000" w:type="pct"/>
          </w:tcPr>
          <w:p w14:paraId="2360F8FF" w14:textId="77777777" w:rsidR="00762A39" w:rsidRDefault="00762A39" w:rsidP="00F107B4">
            <w:pPr>
              <w:pStyle w:val="libVar"/>
              <w:rPr>
                <w:rtl/>
              </w:rPr>
            </w:pPr>
            <w:r>
              <w:rPr>
                <w:rFonts w:hint="cs"/>
                <w:rtl/>
              </w:rPr>
              <w:t>273</w:t>
            </w:r>
          </w:p>
        </w:tc>
      </w:tr>
      <w:tr w:rsidR="00762A39" w14:paraId="44DF1396" w14:textId="77777777" w:rsidTr="00762A39">
        <w:trPr>
          <w:jc w:val="center"/>
        </w:trPr>
        <w:tc>
          <w:tcPr>
            <w:tcW w:w="4000" w:type="pct"/>
            <w:gridSpan w:val="3"/>
          </w:tcPr>
          <w:p w14:paraId="755DF7FA" w14:textId="77777777" w:rsidR="00762A39" w:rsidRDefault="00762A39" w:rsidP="00F107B4">
            <w:pPr>
              <w:pStyle w:val="libVar"/>
              <w:rPr>
                <w:rtl/>
              </w:rPr>
            </w:pPr>
            <w:r>
              <w:rPr>
                <w:rFonts w:hint="cs"/>
                <w:rtl/>
              </w:rPr>
              <w:t>كل شيء مطلق حتى يرد فيه نهي</w:t>
            </w:r>
          </w:p>
        </w:tc>
        <w:tc>
          <w:tcPr>
            <w:tcW w:w="1000" w:type="pct"/>
          </w:tcPr>
          <w:p w14:paraId="30FF1540" w14:textId="77777777" w:rsidR="00762A39" w:rsidRDefault="00762A39" w:rsidP="00F107B4">
            <w:pPr>
              <w:pStyle w:val="libVar"/>
              <w:rPr>
                <w:rtl/>
              </w:rPr>
            </w:pPr>
            <w:r>
              <w:rPr>
                <w:rFonts w:hint="cs"/>
                <w:rtl/>
              </w:rPr>
              <w:t>341</w:t>
            </w:r>
          </w:p>
        </w:tc>
      </w:tr>
      <w:tr w:rsidR="00762A39" w14:paraId="3395D21B" w14:textId="77777777" w:rsidTr="00762A39">
        <w:trPr>
          <w:jc w:val="center"/>
        </w:trPr>
        <w:tc>
          <w:tcPr>
            <w:tcW w:w="4000" w:type="pct"/>
            <w:gridSpan w:val="3"/>
          </w:tcPr>
          <w:p w14:paraId="3CFF4B71" w14:textId="77777777" w:rsidR="00762A39" w:rsidRDefault="00762A39" w:rsidP="00F107B4">
            <w:pPr>
              <w:pStyle w:val="libVar"/>
              <w:rPr>
                <w:rtl/>
              </w:rPr>
            </w:pPr>
            <w:r>
              <w:rPr>
                <w:rFonts w:hint="cs"/>
                <w:rtl/>
              </w:rPr>
              <w:t>لا بل انما أنا شافع</w:t>
            </w:r>
          </w:p>
        </w:tc>
        <w:tc>
          <w:tcPr>
            <w:tcW w:w="1000" w:type="pct"/>
          </w:tcPr>
          <w:p w14:paraId="28FE01BF" w14:textId="77777777" w:rsidR="00762A39" w:rsidRDefault="00762A39" w:rsidP="00F107B4">
            <w:pPr>
              <w:pStyle w:val="libVar"/>
              <w:rPr>
                <w:rtl/>
              </w:rPr>
            </w:pPr>
            <w:r>
              <w:rPr>
                <w:rFonts w:hint="cs"/>
                <w:rtl/>
              </w:rPr>
              <w:t>63</w:t>
            </w:r>
          </w:p>
        </w:tc>
      </w:tr>
      <w:tr w:rsidR="00762A39" w14:paraId="7BE07F94" w14:textId="77777777" w:rsidTr="00762A39">
        <w:trPr>
          <w:jc w:val="center"/>
        </w:trPr>
        <w:tc>
          <w:tcPr>
            <w:tcW w:w="4000" w:type="pct"/>
            <w:gridSpan w:val="3"/>
          </w:tcPr>
          <w:p w14:paraId="15AA27DC" w14:textId="77777777" w:rsidR="00762A39" w:rsidRDefault="00762A39" w:rsidP="00F107B4">
            <w:pPr>
              <w:pStyle w:val="libVar"/>
              <w:rPr>
                <w:rtl/>
              </w:rPr>
            </w:pPr>
            <w:r>
              <w:rPr>
                <w:rFonts w:hint="cs"/>
                <w:rtl/>
              </w:rPr>
              <w:t>لا تعاد الصلاة</w:t>
            </w:r>
          </w:p>
        </w:tc>
        <w:tc>
          <w:tcPr>
            <w:tcW w:w="1000" w:type="pct"/>
          </w:tcPr>
          <w:p w14:paraId="3BC7D26D" w14:textId="77777777" w:rsidR="00762A39" w:rsidRDefault="00762A39" w:rsidP="00F107B4">
            <w:pPr>
              <w:pStyle w:val="libVar"/>
              <w:rPr>
                <w:rtl/>
              </w:rPr>
            </w:pPr>
            <w:r>
              <w:rPr>
                <w:rFonts w:hint="cs"/>
                <w:rtl/>
              </w:rPr>
              <w:t>368</w:t>
            </w:r>
          </w:p>
        </w:tc>
      </w:tr>
      <w:tr w:rsidR="00762A39" w14:paraId="783E9E32" w14:textId="77777777" w:rsidTr="00762A39">
        <w:trPr>
          <w:jc w:val="center"/>
        </w:trPr>
        <w:tc>
          <w:tcPr>
            <w:tcW w:w="2750" w:type="pct"/>
          </w:tcPr>
          <w:p w14:paraId="60FA0334" w14:textId="77777777" w:rsidR="00762A39" w:rsidRDefault="00762A39" w:rsidP="00F107B4">
            <w:pPr>
              <w:pStyle w:val="libVar"/>
              <w:rPr>
                <w:rtl/>
              </w:rPr>
            </w:pPr>
            <w:r>
              <w:rPr>
                <w:rFonts w:hint="cs"/>
                <w:rtl/>
              </w:rPr>
              <w:t>لا تنقض اليقين بالشك</w:t>
            </w:r>
          </w:p>
        </w:tc>
        <w:tc>
          <w:tcPr>
            <w:tcW w:w="2250" w:type="pct"/>
            <w:gridSpan w:val="3"/>
          </w:tcPr>
          <w:p w14:paraId="7259C099" w14:textId="77777777" w:rsidR="00762A39" w:rsidRDefault="00762A39" w:rsidP="00F107B4">
            <w:pPr>
              <w:pStyle w:val="libVar"/>
              <w:rPr>
                <w:rtl/>
              </w:rPr>
            </w:pPr>
            <w:r>
              <w:rPr>
                <w:rFonts w:hint="cs"/>
                <w:rtl/>
              </w:rPr>
              <w:t>396-425-428-431-432</w:t>
            </w:r>
          </w:p>
        </w:tc>
      </w:tr>
      <w:tr w:rsidR="00762A39" w14:paraId="14BB1A81" w14:textId="77777777" w:rsidTr="00F107B4">
        <w:trPr>
          <w:jc w:val="center"/>
        </w:trPr>
        <w:tc>
          <w:tcPr>
            <w:tcW w:w="4000" w:type="pct"/>
            <w:gridSpan w:val="3"/>
          </w:tcPr>
          <w:p w14:paraId="2CC84791" w14:textId="77777777" w:rsidR="00762A39" w:rsidRDefault="00762A39" w:rsidP="00F107B4">
            <w:pPr>
              <w:pStyle w:val="libVar"/>
              <w:rPr>
                <w:rtl/>
              </w:rPr>
            </w:pPr>
            <w:r>
              <w:rPr>
                <w:rFonts w:hint="cs"/>
                <w:rtl/>
              </w:rPr>
              <w:t>لا، حتى يستيقن انه قد نام</w:t>
            </w:r>
          </w:p>
        </w:tc>
        <w:tc>
          <w:tcPr>
            <w:tcW w:w="1000" w:type="pct"/>
          </w:tcPr>
          <w:p w14:paraId="1A6E4E36" w14:textId="77777777" w:rsidR="00762A39" w:rsidRDefault="00762A39" w:rsidP="00F107B4">
            <w:pPr>
              <w:pStyle w:val="libVar"/>
              <w:rPr>
                <w:rtl/>
              </w:rPr>
            </w:pPr>
            <w:r>
              <w:rPr>
                <w:rFonts w:hint="cs"/>
                <w:rtl/>
              </w:rPr>
              <w:t>425</w:t>
            </w:r>
          </w:p>
        </w:tc>
      </w:tr>
      <w:tr w:rsidR="00762A39" w14:paraId="343C0F3A" w14:textId="77777777" w:rsidTr="00F107B4">
        <w:trPr>
          <w:jc w:val="center"/>
        </w:trPr>
        <w:tc>
          <w:tcPr>
            <w:tcW w:w="4000" w:type="pct"/>
            <w:gridSpan w:val="3"/>
          </w:tcPr>
          <w:p w14:paraId="68F472C5" w14:textId="77777777" w:rsidR="00762A39" w:rsidRDefault="00762A39" w:rsidP="00F107B4">
            <w:pPr>
              <w:pStyle w:val="libVar"/>
              <w:rPr>
                <w:rtl/>
              </w:rPr>
            </w:pPr>
            <w:r>
              <w:rPr>
                <w:rFonts w:hint="cs"/>
                <w:rtl/>
              </w:rPr>
              <w:t>لا صلاة الّا بطهور</w:t>
            </w:r>
          </w:p>
        </w:tc>
        <w:tc>
          <w:tcPr>
            <w:tcW w:w="1000" w:type="pct"/>
          </w:tcPr>
          <w:p w14:paraId="04E3DA58" w14:textId="77777777" w:rsidR="00762A39" w:rsidRDefault="00762A39" w:rsidP="00F107B4">
            <w:pPr>
              <w:pStyle w:val="libVar"/>
              <w:rPr>
                <w:rtl/>
              </w:rPr>
            </w:pPr>
            <w:r>
              <w:rPr>
                <w:rFonts w:hint="cs"/>
                <w:rtl/>
              </w:rPr>
              <w:t>209-253</w:t>
            </w:r>
          </w:p>
        </w:tc>
      </w:tr>
    </w:tbl>
    <w:p w14:paraId="010A89B1" w14:textId="60745E75" w:rsidR="009503B0" w:rsidRDefault="009503B0" w:rsidP="009503B0">
      <w:pPr>
        <w:pStyle w:val="libFootnote0"/>
      </w:pPr>
      <w:r>
        <w:rPr>
          <w:rtl/>
        </w:rPr>
        <w:br w:type="page"/>
      </w:r>
    </w:p>
    <w:tbl>
      <w:tblPr>
        <w:tblStyle w:val="TableGrid"/>
        <w:bidiVisual/>
        <w:tblW w:w="5000" w:type="pct"/>
        <w:jc w:val="center"/>
        <w:tblLook w:val="04A0" w:firstRow="1" w:lastRow="0" w:firstColumn="1" w:lastColumn="0" w:noHBand="0" w:noVBand="1"/>
      </w:tblPr>
      <w:tblGrid>
        <w:gridCol w:w="6410"/>
        <w:gridCol w:w="1602"/>
      </w:tblGrid>
      <w:tr w:rsidR="00F107B4" w14:paraId="275DD53A" w14:textId="77777777" w:rsidTr="00F107B4">
        <w:trPr>
          <w:jc w:val="center"/>
        </w:trPr>
        <w:tc>
          <w:tcPr>
            <w:tcW w:w="4000" w:type="pct"/>
          </w:tcPr>
          <w:p w14:paraId="1C1071AB" w14:textId="24EADB7F" w:rsidR="00F107B4" w:rsidRDefault="00F107B4" w:rsidP="00F107B4">
            <w:pPr>
              <w:pStyle w:val="libVar"/>
              <w:rPr>
                <w:rtl/>
              </w:rPr>
            </w:pPr>
            <w:r>
              <w:rPr>
                <w:rFonts w:hint="cs"/>
                <w:rtl/>
              </w:rPr>
              <w:lastRenderedPageBreak/>
              <w:t>لا صلاة الّا بفاتحة الكتاب</w:t>
            </w:r>
          </w:p>
        </w:tc>
        <w:tc>
          <w:tcPr>
            <w:tcW w:w="1000" w:type="pct"/>
          </w:tcPr>
          <w:p w14:paraId="3DE578F3" w14:textId="737078F3" w:rsidR="00F107B4" w:rsidRDefault="00F107B4" w:rsidP="00F107B4">
            <w:pPr>
              <w:pStyle w:val="libVar"/>
              <w:rPr>
                <w:rtl/>
              </w:rPr>
            </w:pPr>
            <w:r>
              <w:rPr>
                <w:rFonts w:hint="cs"/>
                <w:rtl/>
              </w:rPr>
              <w:t>29</w:t>
            </w:r>
          </w:p>
        </w:tc>
      </w:tr>
      <w:tr w:rsidR="00F107B4" w14:paraId="14472589" w14:textId="77777777" w:rsidTr="00F107B4">
        <w:trPr>
          <w:jc w:val="center"/>
        </w:trPr>
        <w:tc>
          <w:tcPr>
            <w:tcW w:w="4000" w:type="pct"/>
          </w:tcPr>
          <w:p w14:paraId="55C9C878" w14:textId="7F6841C5" w:rsidR="00F107B4" w:rsidRDefault="00F107B4" w:rsidP="00F107B4">
            <w:pPr>
              <w:pStyle w:val="libVar"/>
              <w:rPr>
                <w:rtl/>
              </w:rPr>
            </w:pPr>
            <w:r>
              <w:rPr>
                <w:rFonts w:hint="cs"/>
                <w:rtl/>
              </w:rPr>
              <w:t>لا صلاة لجار المسجد إلّا في المسجد</w:t>
            </w:r>
          </w:p>
        </w:tc>
        <w:tc>
          <w:tcPr>
            <w:tcW w:w="1000" w:type="pct"/>
          </w:tcPr>
          <w:p w14:paraId="391C787D" w14:textId="4763E636" w:rsidR="00F107B4" w:rsidRDefault="00F107B4" w:rsidP="00F107B4">
            <w:pPr>
              <w:pStyle w:val="libVar"/>
              <w:rPr>
                <w:rtl/>
              </w:rPr>
            </w:pPr>
            <w:r>
              <w:rPr>
                <w:rFonts w:hint="cs"/>
                <w:rtl/>
              </w:rPr>
              <w:t>29</w:t>
            </w:r>
          </w:p>
        </w:tc>
      </w:tr>
      <w:tr w:rsidR="00F107B4" w14:paraId="4EF6D8F7" w14:textId="77777777" w:rsidTr="00F107B4">
        <w:trPr>
          <w:jc w:val="center"/>
        </w:trPr>
        <w:tc>
          <w:tcPr>
            <w:tcW w:w="4000" w:type="pct"/>
          </w:tcPr>
          <w:p w14:paraId="0877AF3F" w14:textId="69E798DF" w:rsidR="00F107B4" w:rsidRDefault="00F107B4" w:rsidP="00F107B4">
            <w:pPr>
              <w:pStyle w:val="libVar"/>
              <w:rPr>
                <w:rtl/>
              </w:rPr>
            </w:pPr>
            <w:r>
              <w:rPr>
                <w:rFonts w:hint="cs"/>
                <w:rtl/>
              </w:rPr>
              <w:t>لا صلاة لجار المسجد الّا في المسجد</w:t>
            </w:r>
          </w:p>
        </w:tc>
        <w:tc>
          <w:tcPr>
            <w:tcW w:w="1000" w:type="pct"/>
          </w:tcPr>
          <w:p w14:paraId="728AB962" w14:textId="038BA32B" w:rsidR="00F107B4" w:rsidRDefault="00F107B4" w:rsidP="00F107B4">
            <w:pPr>
              <w:pStyle w:val="libVar"/>
              <w:rPr>
                <w:rtl/>
              </w:rPr>
            </w:pPr>
            <w:r>
              <w:rPr>
                <w:rFonts w:hint="cs"/>
                <w:rtl/>
              </w:rPr>
              <w:t>381</w:t>
            </w:r>
          </w:p>
        </w:tc>
      </w:tr>
      <w:tr w:rsidR="00F107B4" w14:paraId="66B78D7A" w14:textId="77777777" w:rsidTr="00F107B4">
        <w:trPr>
          <w:jc w:val="center"/>
        </w:trPr>
        <w:tc>
          <w:tcPr>
            <w:tcW w:w="4000" w:type="pct"/>
          </w:tcPr>
          <w:p w14:paraId="6EEE5903" w14:textId="626E9C88" w:rsidR="00F107B4" w:rsidRDefault="00F107B4" w:rsidP="00F107B4">
            <w:pPr>
              <w:pStyle w:val="libVar"/>
              <w:rPr>
                <w:rtl/>
              </w:rPr>
            </w:pPr>
            <w:r>
              <w:rPr>
                <w:rFonts w:hint="cs"/>
                <w:rtl/>
              </w:rPr>
              <w:t>لا ضرر ولا ضرار</w:t>
            </w:r>
          </w:p>
        </w:tc>
        <w:tc>
          <w:tcPr>
            <w:tcW w:w="1000" w:type="pct"/>
          </w:tcPr>
          <w:p w14:paraId="48D9CDC3" w14:textId="037C3965" w:rsidR="00F107B4" w:rsidRDefault="00F107B4" w:rsidP="00F107B4">
            <w:pPr>
              <w:pStyle w:val="libVar"/>
              <w:rPr>
                <w:rtl/>
              </w:rPr>
            </w:pPr>
            <w:r>
              <w:rPr>
                <w:rFonts w:hint="cs"/>
                <w:rtl/>
              </w:rPr>
              <w:t>371-380</w:t>
            </w:r>
          </w:p>
        </w:tc>
      </w:tr>
      <w:tr w:rsidR="00F107B4" w14:paraId="54746ADD" w14:textId="77777777" w:rsidTr="00F107B4">
        <w:trPr>
          <w:jc w:val="center"/>
        </w:trPr>
        <w:tc>
          <w:tcPr>
            <w:tcW w:w="4000" w:type="pct"/>
          </w:tcPr>
          <w:p w14:paraId="2ABB60C8" w14:textId="18FCC28B" w:rsidR="00F107B4" w:rsidRDefault="00F107B4" w:rsidP="00F107B4">
            <w:pPr>
              <w:pStyle w:val="libVar"/>
              <w:rPr>
                <w:rtl/>
              </w:rPr>
            </w:pPr>
            <w:r>
              <w:rPr>
                <w:rFonts w:hint="cs"/>
                <w:rtl/>
              </w:rPr>
              <w:t>لانك كنت على يقين من طهارتك</w:t>
            </w:r>
          </w:p>
        </w:tc>
        <w:tc>
          <w:tcPr>
            <w:tcW w:w="1000" w:type="pct"/>
          </w:tcPr>
          <w:p w14:paraId="717C9BDD" w14:textId="3244811E" w:rsidR="00F107B4" w:rsidRDefault="00F107B4" w:rsidP="00F107B4">
            <w:pPr>
              <w:pStyle w:val="libVar"/>
              <w:rPr>
                <w:rtl/>
              </w:rPr>
            </w:pPr>
            <w:r>
              <w:rPr>
                <w:rFonts w:hint="cs"/>
                <w:rtl/>
              </w:rPr>
              <w:t>393-394</w:t>
            </w:r>
          </w:p>
        </w:tc>
      </w:tr>
      <w:tr w:rsidR="00F107B4" w14:paraId="18950FF3" w14:textId="77777777" w:rsidTr="00F107B4">
        <w:trPr>
          <w:jc w:val="center"/>
        </w:trPr>
        <w:tc>
          <w:tcPr>
            <w:tcW w:w="4000" w:type="pct"/>
          </w:tcPr>
          <w:p w14:paraId="11348A9D" w14:textId="0084D0E0" w:rsidR="00F107B4" w:rsidRDefault="00F107B4" w:rsidP="00F107B4">
            <w:pPr>
              <w:pStyle w:val="libVar"/>
              <w:rPr>
                <w:rtl/>
              </w:rPr>
            </w:pPr>
            <w:r>
              <w:rPr>
                <w:rFonts w:hint="cs"/>
                <w:rtl/>
              </w:rPr>
              <w:t>لا ينقض اليقين بالشك</w:t>
            </w:r>
          </w:p>
        </w:tc>
        <w:tc>
          <w:tcPr>
            <w:tcW w:w="1000" w:type="pct"/>
          </w:tcPr>
          <w:p w14:paraId="27B652D9" w14:textId="08487D52" w:rsidR="00F107B4" w:rsidRDefault="00F107B4" w:rsidP="00F107B4">
            <w:pPr>
              <w:pStyle w:val="libVar"/>
              <w:rPr>
                <w:rtl/>
              </w:rPr>
            </w:pPr>
            <w:r>
              <w:rPr>
                <w:rFonts w:hint="cs"/>
                <w:rtl/>
              </w:rPr>
              <w:t>389</w:t>
            </w:r>
          </w:p>
        </w:tc>
      </w:tr>
      <w:tr w:rsidR="00F107B4" w14:paraId="2E42040C" w14:textId="77777777" w:rsidTr="00F107B4">
        <w:trPr>
          <w:jc w:val="center"/>
        </w:trPr>
        <w:tc>
          <w:tcPr>
            <w:tcW w:w="4000" w:type="pct"/>
          </w:tcPr>
          <w:p w14:paraId="29918AD6" w14:textId="3918B664" w:rsidR="00F107B4" w:rsidRDefault="00F107B4" w:rsidP="00F107B4">
            <w:pPr>
              <w:pStyle w:val="libVar"/>
              <w:rPr>
                <w:rtl/>
              </w:rPr>
            </w:pPr>
            <w:r>
              <w:rPr>
                <w:rFonts w:hint="cs"/>
                <w:rtl/>
              </w:rPr>
              <w:t>لولا أن أشق على أمتي لامرتهم بالسواك</w:t>
            </w:r>
          </w:p>
        </w:tc>
        <w:tc>
          <w:tcPr>
            <w:tcW w:w="1000" w:type="pct"/>
          </w:tcPr>
          <w:p w14:paraId="4F87F800" w14:textId="73CFBABF" w:rsidR="00F107B4" w:rsidRDefault="00F107B4" w:rsidP="00F107B4">
            <w:pPr>
              <w:pStyle w:val="libVar"/>
              <w:rPr>
                <w:rtl/>
              </w:rPr>
            </w:pPr>
            <w:r>
              <w:rPr>
                <w:rFonts w:hint="cs"/>
                <w:rtl/>
              </w:rPr>
              <w:t>63</w:t>
            </w:r>
          </w:p>
        </w:tc>
      </w:tr>
      <w:tr w:rsidR="00F107B4" w14:paraId="4C0C0E12" w14:textId="77777777" w:rsidTr="00F107B4">
        <w:trPr>
          <w:jc w:val="center"/>
        </w:trPr>
        <w:tc>
          <w:tcPr>
            <w:tcW w:w="4000" w:type="pct"/>
          </w:tcPr>
          <w:p w14:paraId="35A2175A" w14:textId="142D8A03" w:rsidR="00F107B4" w:rsidRDefault="00F107B4" w:rsidP="00F107B4">
            <w:pPr>
              <w:pStyle w:val="libVar"/>
              <w:rPr>
                <w:rtl/>
              </w:rPr>
            </w:pPr>
            <w:r>
              <w:rPr>
                <w:rFonts w:hint="cs"/>
                <w:rtl/>
              </w:rPr>
              <w:t>الماء كله طاهر حتى تعلم انه نجس</w:t>
            </w:r>
          </w:p>
        </w:tc>
        <w:tc>
          <w:tcPr>
            <w:tcW w:w="1000" w:type="pct"/>
          </w:tcPr>
          <w:p w14:paraId="2666AD1E" w14:textId="62D45BCB" w:rsidR="00F107B4" w:rsidRDefault="00F107B4" w:rsidP="00F107B4">
            <w:pPr>
              <w:pStyle w:val="libVar"/>
              <w:rPr>
                <w:rtl/>
              </w:rPr>
            </w:pPr>
            <w:r>
              <w:rPr>
                <w:rFonts w:hint="cs"/>
                <w:rtl/>
              </w:rPr>
              <w:t>398</w:t>
            </w:r>
          </w:p>
        </w:tc>
      </w:tr>
      <w:tr w:rsidR="00F107B4" w14:paraId="1227BBC7" w14:textId="77777777" w:rsidTr="00F107B4">
        <w:trPr>
          <w:jc w:val="center"/>
        </w:trPr>
        <w:tc>
          <w:tcPr>
            <w:tcW w:w="4000" w:type="pct"/>
          </w:tcPr>
          <w:p w14:paraId="0584AEE5" w14:textId="38BFF084" w:rsidR="00F107B4" w:rsidRDefault="00F107B4" w:rsidP="00F107B4">
            <w:pPr>
              <w:pStyle w:val="libVar"/>
              <w:rPr>
                <w:rtl/>
              </w:rPr>
            </w:pPr>
            <w:r>
              <w:rPr>
                <w:rFonts w:hint="cs"/>
                <w:rtl/>
              </w:rPr>
              <w:t>ما أعلم شيئاً بعد المعرفة افضل من هذه الصلوات</w:t>
            </w:r>
          </w:p>
        </w:tc>
        <w:tc>
          <w:tcPr>
            <w:tcW w:w="1000" w:type="pct"/>
          </w:tcPr>
          <w:p w14:paraId="4E363F50" w14:textId="447605FC" w:rsidR="00F107B4" w:rsidRDefault="00F107B4" w:rsidP="00F107B4">
            <w:pPr>
              <w:pStyle w:val="libVar"/>
              <w:rPr>
                <w:rtl/>
              </w:rPr>
            </w:pPr>
            <w:r>
              <w:rPr>
                <w:rFonts w:hint="cs"/>
                <w:rtl/>
              </w:rPr>
              <w:t>330</w:t>
            </w:r>
          </w:p>
        </w:tc>
      </w:tr>
      <w:tr w:rsidR="00F107B4" w14:paraId="1A092A2F" w14:textId="77777777" w:rsidTr="00F107B4">
        <w:trPr>
          <w:jc w:val="center"/>
        </w:trPr>
        <w:tc>
          <w:tcPr>
            <w:tcW w:w="4000" w:type="pct"/>
          </w:tcPr>
          <w:p w14:paraId="195B815C" w14:textId="2448EC66" w:rsidR="00F107B4" w:rsidRDefault="00F107B4" w:rsidP="00F107B4">
            <w:pPr>
              <w:pStyle w:val="libVar"/>
              <w:rPr>
                <w:rtl/>
              </w:rPr>
            </w:pPr>
            <w:r>
              <w:rPr>
                <w:rFonts w:hint="cs"/>
                <w:rtl/>
              </w:rPr>
              <w:t>ما خالف قول ربنا باطل</w:t>
            </w:r>
          </w:p>
        </w:tc>
        <w:tc>
          <w:tcPr>
            <w:tcW w:w="1000" w:type="pct"/>
          </w:tcPr>
          <w:p w14:paraId="667E6582" w14:textId="2814CF59" w:rsidR="00F107B4" w:rsidRDefault="00F107B4" w:rsidP="00F107B4">
            <w:pPr>
              <w:pStyle w:val="libVar"/>
              <w:rPr>
                <w:rtl/>
              </w:rPr>
            </w:pPr>
            <w:r>
              <w:rPr>
                <w:rFonts w:hint="cs"/>
                <w:rtl/>
              </w:rPr>
              <w:t>445-460</w:t>
            </w:r>
          </w:p>
        </w:tc>
      </w:tr>
      <w:tr w:rsidR="00F107B4" w14:paraId="66C9A3BD" w14:textId="77777777" w:rsidTr="00F107B4">
        <w:trPr>
          <w:jc w:val="center"/>
        </w:trPr>
        <w:tc>
          <w:tcPr>
            <w:tcW w:w="4000" w:type="pct"/>
          </w:tcPr>
          <w:p w14:paraId="6CA40D83" w14:textId="4433A489" w:rsidR="00F107B4" w:rsidRDefault="00F107B4" w:rsidP="00F107B4">
            <w:pPr>
              <w:pStyle w:val="libVar"/>
              <w:rPr>
                <w:rtl/>
              </w:rPr>
            </w:pPr>
            <w:r>
              <w:rPr>
                <w:rFonts w:hint="cs"/>
                <w:rtl/>
              </w:rPr>
              <w:t>ما خالف قول ربنا زخرف</w:t>
            </w:r>
          </w:p>
        </w:tc>
        <w:tc>
          <w:tcPr>
            <w:tcW w:w="1000" w:type="pct"/>
          </w:tcPr>
          <w:p w14:paraId="6CA73C85" w14:textId="4C380F79" w:rsidR="00F107B4" w:rsidRDefault="00F107B4" w:rsidP="00F107B4">
            <w:pPr>
              <w:pStyle w:val="libVar"/>
              <w:rPr>
                <w:rtl/>
              </w:rPr>
            </w:pPr>
            <w:r>
              <w:rPr>
                <w:rFonts w:hint="cs"/>
                <w:rtl/>
              </w:rPr>
              <w:t>445-460</w:t>
            </w:r>
          </w:p>
        </w:tc>
      </w:tr>
      <w:tr w:rsidR="00F107B4" w14:paraId="6D1BF472" w14:textId="77777777" w:rsidTr="00F107B4">
        <w:trPr>
          <w:jc w:val="center"/>
        </w:trPr>
        <w:tc>
          <w:tcPr>
            <w:tcW w:w="4000" w:type="pct"/>
          </w:tcPr>
          <w:p w14:paraId="609B7960" w14:textId="2025DB77" w:rsidR="00F107B4" w:rsidRDefault="00F107B4" w:rsidP="00F107B4">
            <w:pPr>
              <w:pStyle w:val="libVar"/>
              <w:rPr>
                <w:rtl/>
              </w:rPr>
            </w:pPr>
            <w:r>
              <w:rPr>
                <w:rFonts w:hint="cs"/>
                <w:rtl/>
              </w:rPr>
              <w:t>ما خالف قول ربنا لم أقله</w:t>
            </w:r>
          </w:p>
        </w:tc>
        <w:tc>
          <w:tcPr>
            <w:tcW w:w="1000" w:type="pct"/>
          </w:tcPr>
          <w:p w14:paraId="478C5169" w14:textId="11A4864B" w:rsidR="00F107B4" w:rsidRDefault="00F107B4" w:rsidP="00F107B4">
            <w:pPr>
              <w:pStyle w:val="libVar"/>
              <w:rPr>
                <w:rtl/>
              </w:rPr>
            </w:pPr>
            <w:r>
              <w:rPr>
                <w:rFonts w:hint="cs"/>
                <w:rtl/>
              </w:rPr>
              <w:t>445-460</w:t>
            </w:r>
          </w:p>
        </w:tc>
      </w:tr>
      <w:tr w:rsidR="00F107B4" w14:paraId="1FED6330" w14:textId="77777777" w:rsidTr="00F107B4">
        <w:trPr>
          <w:jc w:val="center"/>
        </w:trPr>
        <w:tc>
          <w:tcPr>
            <w:tcW w:w="4000" w:type="pct"/>
          </w:tcPr>
          <w:p w14:paraId="647DA84E" w14:textId="66AA12D5" w:rsidR="00F107B4" w:rsidRDefault="00F107B4" w:rsidP="00F107B4">
            <w:pPr>
              <w:pStyle w:val="libVar"/>
              <w:rPr>
                <w:rtl/>
              </w:rPr>
            </w:pPr>
            <w:r>
              <w:rPr>
                <w:rFonts w:hint="cs"/>
                <w:rtl/>
              </w:rPr>
              <w:t>ما لا يدرك كله لا يترك كله</w:t>
            </w:r>
          </w:p>
        </w:tc>
        <w:tc>
          <w:tcPr>
            <w:tcW w:w="1000" w:type="pct"/>
          </w:tcPr>
          <w:p w14:paraId="43AEB1F2" w14:textId="649B8531" w:rsidR="00F107B4" w:rsidRDefault="00F107B4" w:rsidP="00F107B4">
            <w:pPr>
              <w:pStyle w:val="libVar"/>
              <w:rPr>
                <w:rtl/>
              </w:rPr>
            </w:pPr>
            <w:r>
              <w:rPr>
                <w:rFonts w:hint="cs"/>
                <w:rtl/>
              </w:rPr>
              <w:t>370</w:t>
            </w:r>
          </w:p>
        </w:tc>
      </w:tr>
      <w:tr w:rsidR="00F107B4" w14:paraId="2D2E74E4" w14:textId="77777777" w:rsidTr="00F107B4">
        <w:trPr>
          <w:jc w:val="center"/>
        </w:trPr>
        <w:tc>
          <w:tcPr>
            <w:tcW w:w="4000" w:type="pct"/>
          </w:tcPr>
          <w:p w14:paraId="7102ECD8" w14:textId="4C3A6DFC" w:rsidR="00F107B4" w:rsidRDefault="00F107B4" w:rsidP="00F107B4">
            <w:pPr>
              <w:pStyle w:val="libVar"/>
              <w:rPr>
                <w:rtl/>
              </w:rPr>
            </w:pPr>
            <w:r>
              <w:rPr>
                <w:rFonts w:hint="cs"/>
                <w:rtl/>
              </w:rPr>
              <w:t>من بلغه عن النبي شيء من الثواب</w:t>
            </w:r>
          </w:p>
        </w:tc>
        <w:tc>
          <w:tcPr>
            <w:tcW w:w="1000" w:type="pct"/>
          </w:tcPr>
          <w:p w14:paraId="18451474" w14:textId="22F9E593" w:rsidR="00F107B4" w:rsidRDefault="00F107B4" w:rsidP="00F107B4">
            <w:pPr>
              <w:pStyle w:val="libVar"/>
              <w:rPr>
                <w:rtl/>
              </w:rPr>
            </w:pPr>
            <w:r>
              <w:rPr>
                <w:rFonts w:hint="cs"/>
                <w:rtl/>
              </w:rPr>
              <w:t>352</w:t>
            </w:r>
          </w:p>
        </w:tc>
      </w:tr>
      <w:tr w:rsidR="00F107B4" w14:paraId="63D4757E" w14:textId="77777777" w:rsidTr="00F107B4">
        <w:trPr>
          <w:jc w:val="center"/>
        </w:trPr>
        <w:tc>
          <w:tcPr>
            <w:tcW w:w="4000" w:type="pct"/>
          </w:tcPr>
          <w:p w14:paraId="6A4724FE" w14:textId="01749DC2" w:rsidR="00F107B4" w:rsidRDefault="00F107B4" w:rsidP="00F107B4">
            <w:pPr>
              <w:pStyle w:val="libVar"/>
              <w:rPr>
                <w:rtl/>
              </w:rPr>
            </w:pPr>
            <w:r>
              <w:rPr>
                <w:rFonts w:hint="cs"/>
                <w:rtl/>
              </w:rPr>
              <w:t>من سرح لحيته</w:t>
            </w:r>
          </w:p>
        </w:tc>
        <w:tc>
          <w:tcPr>
            <w:tcW w:w="1000" w:type="pct"/>
          </w:tcPr>
          <w:p w14:paraId="46632021" w14:textId="16105F30" w:rsidR="00F107B4" w:rsidRDefault="00F107B4" w:rsidP="00F107B4">
            <w:pPr>
              <w:pStyle w:val="libVar"/>
              <w:rPr>
                <w:rtl/>
              </w:rPr>
            </w:pPr>
            <w:r>
              <w:rPr>
                <w:rFonts w:hint="cs"/>
                <w:rtl/>
              </w:rPr>
              <w:t>353</w:t>
            </w:r>
          </w:p>
        </w:tc>
      </w:tr>
      <w:tr w:rsidR="00F107B4" w14:paraId="36C160E6" w14:textId="77777777" w:rsidTr="00F107B4">
        <w:trPr>
          <w:jc w:val="center"/>
        </w:trPr>
        <w:tc>
          <w:tcPr>
            <w:tcW w:w="4000" w:type="pct"/>
          </w:tcPr>
          <w:p w14:paraId="68AC4501" w14:textId="25635BD3" w:rsidR="00F107B4" w:rsidRDefault="00F107B4" w:rsidP="00F107B4">
            <w:pPr>
              <w:pStyle w:val="libVar"/>
              <w:rPr>
                <w:rtl/>
              </w:rPr>
            </w:pPr>
            <w:r>
              <w:rPr>
                <w:rFonts w:hint="cs"/>
                <w:rtl/>
              </w:rPr>
              <w:t>الميسور لا يسثط بالمعسور</w:t>
            </w:r>
          </w:p>
        </w:tc>
        <w:tc>
          <w:tcPr>
            <w:tcW w:w="1000" w:type="pct"/>
          </w:tcPr>
          <w:p w14:paraId="33E01639" w14:textId="381C4C33" w:rsidR="00F107B4" w:rsidRDefault="00F107B4" w:rsidP="00F107B4">
            <w:pPr>
              <w:pStyle w:val="libVar"/>
              <w:rPr>
                <w:rtl/>
              </w:rPr>
            </w:pPr>
            <w:r>
              <w:rPr>
                <w:rFonts w:hint="cs"/>
                <w:rtl/>
              </w:rPr>
              <w:t>370</w:t>
            </w:r>
          </w:p>
        </w:tc>
      </w:tr>
      <w:tr w:rsidR="00F107B4" w14:paraId="7DC6A3DF" w14:textId="77777777" w:rsidTr="00F107B4">
        <w:trPr>
          <w:jc w:val="center"/>
        </w:trPr>
        <w:tc>
          <w:tcPr>
            <w:tcW w:w="4000" w:type="pct"/>
          </w:tcPr>
          <w:p w14:paraId="33AF2961" w14:textId="4891FE60" w:rsidR="00F107B4" w:rsidRDefault="00F107B4" w:rsidP="00F107B4">
            <w:pPr>
              <w:pStyle w:val="libVar"/>
              <w:rPr>
                <w:rtl/>
              </w:rPr>
            </w:pPr>
            <w:r>
              <w:rPr>
                <w:rFonts w:hint="cs"/>
                <w:rtl/>
              </w:rPr>
              <w:t>الناس في سعة ما لا يعلمون</w:t>
            </w:r>
          </w:p>
        </w:tc>
        <w:tc>
          <w:tcPr>
            <w:tcW w:w="1000" w:type="pct"/>
          </w:tcPr>
          <w:p w14:paraId="61D32F33" w14:textId="67289D5D" w:rsidR="00F107B4" w:rsidRDefault="00F107B4" w:rsidP="00F107B4">
            <w:pPr>
              <w:pStyle w:val="libVar"/>
              <w:rPr>
                <w:rtl/>
              </w:rPr>
            </w:pPr>
            <w:r>
              <w:rPr>
                <w:rFonts w:hint="cs"/>
                <w:rtl/>
              </w:rPr>
              <w:t>340</w:t>
            </w:r>
          </w:p>
        </w:tc>
      </w:tr>
      <w:tr w:rsidR="00F107B4" w14:paraId="53BDC464" w14:textId="77777777" w:rsidTr="00F107B4">
        <w:trPr>
          <w:jc w:val="center"/>
        </w:trPr>
        <w:tc>
          <w:tcPr>
            <w:tcW w:w="4000" w:type="pct"/>
          </w:tcPr>
          <w:p w14:paraId="488994E0" w14:textId="3D8CF24C" w:rsidR="00F107B4" w:rsidRDefault="00F107B4" w:rsidP="00F107B4">
            <w:pPr>
              <w:pStyle w:val="libVar"/>
              <w:rPr>
                <w:rtl/>
              </w:rPr>
            </w:pPr>
            <w:r>
              <w:rPr>
                <w:rFonts w:hint="cs"/>
                <w:rtl/>
              </w:rPr>
              <w:t>الناس معادن كمعادن الذهب والفضة</w:t>
            </w:r>
          </w:p>
        </w:tc>
        <w:tc>
          <w:tcPr>
            <w:tcW w:w="1000" w:type="pct"/>
          </w:tcPr>
          <w:p w14:paraId="612140BF" w14:textId="79D5D4E6" w:rsidR="00F107B4" w:rsidRDefault="00F107B4" w:rsidP="00F107B4">
            <w:pPr>
              <w:pStyle w:val="libVar"/>
              <w:rPr>
                <w:rtl/>
              </w:rPr>
            </w:pPr>
            <w:r>
              <w:rPr>
                <w:rFonts w:hint="cs"/>
                <w:rtl/>
              </w:rPr>
              <w:t>68</w:t>
            </w:r>
          </w:p>
        </w:tc>
      </w:tr>
      <w:tr w:rsidR="00F107B4" w14:paraId="7FCFD7F1" w14:textId="77777777" w:rsidTr="00F107B4">
        <w:trPr>
          <w:jc w:val="center"/>
        </w:trPr>
        <w:tc>
          <w:tcPr>
            <w:tcW w:w="4000" w:type="pct"/>
          </w:tcPr>
          <w:p w14:paraId="32240479" w14:textId="1EF888D2" w:rsidR="00F107B4" w:rsidRDefault="00F107B4" w:rsidP="00F107B4">
            <w:pPr>
              <w:pStyle w:val="libVar"/>
              <w:rPr>
                <w:rtl/>
              </w:rPr>
            </w:pPr>
            <w:r>
              <w:rPr>
                <w:rFonts w:hint="cs"/>
                <w:rtl/>
              </w:rPr>
              <w:t>هلا تعلمت</w:t>
            </w:r>
          </w:p>
        </w:tc>
        <w:tc>
          <w:tcPr>
            <w:tcW w:w="1000" w:type="pct"/>
          </w:tcPr>
          <w:p w14:paraId="2ACC6F20" w14:textId="6528BA23" w:rsidR="00F107B4" w:rsidRDefault="00F107B4" w:rsidP="00F107B4">
            <w:pPr>
              <w:pStyle w:val="libVar"/>
              <w:rPr>
                <w:rtl/>
              </w:rPr>
            </w:pPr>
            <w:r>
              <w:rPr>
                <w:rFonts w:hint="cs"/>
                <w:rtl/>
              </w:rPr>
              <w:t>375</w:t>
            </w:r>
          </w:p>
        </w:tc>
      </w:tr>
      <w:tr w:rsidR="00F107B4" w14:paraId="160F15ED" w14:textId="77777777" w:rsidTr="00F107B4">
        <w:trPr>
          <w:jc w:val="center"/>
        </w:trPr>
        <w:tc>
          <w:tcPr>
            <w:tcW w:w="4000" w:type="pct"/>
          </w:tcPr>
          <w:p w14:paraId="639C3707" w14:textId="141EC075" w:rsidR="00F107B4" w:rsidRDefault="00F107B4" w:rsidP="00F107B4">
            <w:pPr>
              <w:pStyle w:val="libVar"/>
              <w:rPr>
                <w:rtl/>
              </w:rPr>
            </w:pPr>
            <w:r>
              <w:rPr>
                <w:rFonts w:hint="cs"/>
                <w:rtl/>
              </w:rPr>
              <w:t>وإذا لم يدر في ثلاث هو أو في أربع</w:t>
            </w:r>
          </w:p>
        </w:tc>
        <w:tc>
          <w:tcPr>
            <w:tcW w:w="1000" w:type="pct"/>
          </w:tcPr>
          <w:p w14:paraId="7AF7F8C2" w14:textId="680CC322" w:rsidR="00F107B4" w:rsidRDefault="00F107B4" w:rsidP="00F107B4">
            <w:pPr>
              <w:pStyle w:val="libVar"/>
              <w:rPr>
                <w:rtl/>
              </w:rPr>
            </w:pPr>
            <w:r>
              <w:rPr>
                <w:rFonts w:hint="cs"/>
                <w:rtl/>
              </w:rPr>
              <w:t>395</w:t>
            </w:r>
          </w:p>
        </w:tc>
      </w:tr>
      <w:tr w:rsidR="00F107B4" w14:paraId="3E350C9D" w14:textId="77777777" w:rsidTr="00F107B4">
        <w:trPr>
          <w:jc w:val="center"/>
        </w:trPr>
        <w:tc>
          <w:tcPr>
            <w:tcW w:w="4000" w:type="pct"/>
          </w:tcPr>
          <w:p w14:paraId="5BC8EADB" w14:textId="5BDBC2F6" w:rsidR="00F107B4" w:rsidRDefault="00F107B4" w:rsidP="00F107B4">
            <w:pPr>
              <w:pStyle w:val="libVar"/>
              <w:rPr>
                <w:rtl/>
              </w:rPr>
            </w:pPr>
            <w:r>
              <w:rPr>
                <w:rFonts w:hint="cs"/>
                <w:rtl/>
              </w:rPr>
              <w:t>وكمال توحيده الاخلاص له</w:t>
            </w:r>
          </w:p>
        </w:tc>
        <w:tc>
          <w:tcPr>
            <w:tcW w:w="1000" w:type="pct"/>
          </w:tcPr>
          <w:p w14:paraId="45E6B185" w14:textId="4784AB95" w:rsidR="00F107B4" w:rsidRDefault="00F107B4" w:rsidP="00F107B4">
            <w:pPr>
              <w:pStyle w:val="libVar"/>
              <w:rPr>
                <w:rtl/>
              </w:rPr>
            </w:pPr>
            <w:r>
              <w:rPr>
                <w:rFonts w:hint="cs"/>
                <w:rtl/>
              </w:rPr>
              <w:t>69</w:t>
            </w:r>
          </w:p>
        </w:tc>
      </w:tr>
      <w:tr w:rsidR="00F107B4" w14:paraId="5DBA2E44" w14:textId="77777777" w:rsidTr="00F107B4">
        <w:trPr>
          <w:jc w:val="center"/>
        </w:trPr>
        <w:tc>
          <w:tcPr>
            <w:tcW w:w="4000" w:type="pct"/>
          </w:tcPr>
          <w:p w14:paraId="1431BFF3" w14:textId="1A81DE06" w:rsidR="00F107B4" w:rsidRDefault="00F107B4" w:rsidP="00F107B4">
            <w:pPr>
              <w:pStyle w:val="libVar"/>
              <w:rPr>
                <w:rtl/>
              </w:rPr>
            </w:pPr>
            <w:r>
              <w:rPr>
                <w:rFonts w:hint="cs"/>
                <w:rtl/>
              </w:rPr>
              <w:t>ولكن تنقض اليقين باليقين</w:t>
            </w:r>
          </w:p>
        </w:tc>
        <w:tc>
          <w:tcPr>
            <w:tcW w:w="1000" w:type="pct"/>
          </w:tcPr>
          <w:p w14:paraId="539D89BE" w14:textId="157497DF" w:rsidR="00F107B4" w:rsidRDefault="00F107B4" w:rsidP="00F107B4">
            <w:pPr>
              <w:pStyle w:val="libVar"/>
              <w:rPr>
                <w:rtl/>
              </w:rPr>
            </w:pPr>
            <w:r>
              <w:rPr>
                <w:rFonts w:hint="cs"/>
                <w:rtl/>
              </w:rPr>
              <w:t>432</w:t>
            </w:r>
          </w:p>
        </w:tc>
      </w:tr>
      <w:tr w:rsidR="00F107B4" w14:paraId="5DE05AFC" w14:textId="77777777" w:rsidTr="00F107B4">
        <w:trPr>
          <w:jc w:val="center"/>
        </w:trPr>
        <w:tc>
          <w:tcPr>
            <w:tcW w:w="4000" w:type="pct"/>
          </w:tcPr>
          <w:p w14:paraId="342630CC" w14:textId="56629568" w:rsidR="00F107B4" w:rsidRDefault="00F107B4" w:rsidP="00F107B4">
            <w:pPr>
              <w:pStyle w:val="libVar"/>
              <w:rPr>
                <w:rtl/>
              </w:rPr>
            </w:pPr>
            <w:r>
              <w:rPr>
                <w:rFonts w:hint="cs"/>
                <w:rtl/>
              </w:rPr>
              <w:t>ولكن تنقضه بيقين آخر</w:t>
            </w:r>
          </w:p>
        </w:tc>
        <w:tc>
          <w:tcPr>
            <w:tcW w:w="1000" w:type="pct"/>
          </w:tcPr>
          <w:p w14:paraId="382AD2A8" w14:textId="6D2552BA" w:rsidR="00F107B4" w:rsidRDefault="00F107B4" w:rsidP="00F107B4">
            <w:pPr>
              <w:pStyle w:val="libVar"/>
              <w:rPr>
                <w:rtl/>
              </w:rPr>
            </w:pPr>
            <w:r>
              <w:rPr>
                <w:rFonts w:hint="cs"/>
                <w:rtl/>
              </w:rPr>
              <w:t>425</w:t>
            </w:r>
          </w:p>
        </w:tc>
      </w:tr>
    </w:tbl>
    <w:p w14:paraId="3614D4B7" w14:textId="77777777" w:rsidR="00F107B4" w:rsidRDefault="00F107B4" w:rsidP="00F107B4">
      <w:pPr>
        <w:pStyle w:val="libFootnote0"/>
      </w:pPr>
      <w:r>
        <w:rPr>
          <w:rtl/>
        </w:rPr>
        <w:br w:type="page"/>
      </w:r>
    </w:p>
    <w:tbl>
      <w:tblPr>
        <w:tblStyle w:val="TableGrid"/>
        <w:bidiVisual/>
        <w:tblW w:w="5000" w:type="pct"/>
        <w:jc w:val="center"/>
        <w:tblLook w:val="04A0" w:firstRow="1" w:lastRow="0" w:firstColumn="1" w:lastColumn="0" w:noHBand="0" w:noVBand="1"/>
      </w:tblPr>
      <w:tblGrid>
        <w:gridCol w:w="6410"/>
        <w:gridCol w:w="1602"/>
      </w:tblGrid>
      <w:tr w:rsidR="00F107B4" w14:paraId="35E5C759" w14:textId="77777777" w:rsidTr="00F107B4">
        <w:trPr>
          <w:jc w:val="center"/>
        </w:trPr>
        <w:tc>
          <w:tcPr>
            <w:tcW w:w="4000" w:type="pct"/>
          </w:tcPr>
          <w:p w14:paraId="5572A892" w14:textId="3C0BC671" w:rsidR="00F107B4" w:rsidRDefault="00F107B4" w:rsidP="00F107B4">
            <w:pPr>
              <w:pStyle w:val="libVar"/>
              <w:rPr>
                <w:rtl/>
              </w:rPr>
            </w:pPr>
            <w:r>
              <w:rPr>
                <w:rFonts w:hint="cs"/>
                <w:rtl/>
              </w:rPr>
              <w:lastRenderedPageBreak/>
              <w:t>يا أشباه الرجال</w:t>
            </w:r>
          </w:p>
        </w:tc>
        <w:tc>
          <w:tcPr>
            <w:tcW w:w="1000" w:type="pct"/>
          </w:tcPr>
          <w:p w14:paraId="2AB9D324" w14:textId="33E772EC" w:rsidR="00F107B4" w:rsidRDefault="00F107B4" w:rsidP="00F107B4">
            <w:pPr>
              <w:pStyle w:val="libVar"/>
              <w:rPr>
                <w:rtl/>
              </w:rPr>
            </w:pPr>
            <w:r>
              <w:rPr>
                <w:rFonts w:hint="cs"/>
                <w:rtl/>
              </w:rPr>
              <w:t>381</w:t>
            </w:r>
          </w:p>
        </w:tc>
      </w:tr>
      <w:tr w:rsidR="00F107B4" w14:paraId="425B7E76" w14:textId="77777777" w:rsidTr="00F107B4">
        <w:trPr>
          <w:jc w:val="center"/>
        </w:trPr>
        <w:tc>
          <w:tcPr>
            <w:tcW w:w="4000" w:type="pct"/>
          </w:tcPr>
          <w:p w14:paraId="4B1D6ECF" w14:textId="752B1977" w:rsidR="00F107B4" w:rsidRDefault="00F107B4" w:rsidP="00F107B4">
            <w:pPr>
              <w:pStyle w:val="libVar"/>
              <w:rPr>
                <w:rtl/>
              </w:rPr>
            </w:pPr>
            <w:r>
              <w:rPr>
                <w:rFonts w:hint="cs"/>
                <w:rtl/>
              </w:rPr>
              <w:t>يا محمد كذب سمعك وبصرك عن أخيك</w:t>
            </w:r>
          </w:p>
        </w:tc>
        <w:tc>
          <w:tcPr>
            <w:tcW w:w="1000" w:type="pct"/>
          </w:tcPr>
          <w:p w14:paraId="4330CDFF" w14:textId="052DA27C" w:rsidR="00F107B4" w:rsidRDefault="00F107B4" w:rsidP="00F107B4">
            <w:pPr>
              <w:pStyle w:val="libVar"/>
              <w:rPr>
                <w:rtl/>
              </w:rPr>
            </w:pPr>
            <w:r>
              <w:rPr>
                <w:rFonts w:hint="cs"/>
                <w:rtl/>
              </w:rPr>
              <w:t>301</w:t>
            </w:r>
          </w:p>
        </w:tc>
      </w:tr>
      <w:tr w:rsidR="00F107B4" w14:paraId="481A2D2D" w14:textId="77777777" w:rsidTr="00F107B4">
        <w:trPr>
          <w:jc w:val="center"/>
        </w:trPr>
        <w:tc>
          <w:tcPr>
            <w:tcW w:w="4000" w:type="pct"/>
          </w:tcPr>
          <w:p w14:paraId="4B0F5201" w14:textId="39E7040A" w:rsidR="00F107B4" w:rsidRDefault="00F107B4" w:rsidP="00F107B4">
            <w:pPr>
              <w:pStyle w:val="libVar"/>
              <w:rPr>
                <w:rtl/>
              </w:rPr>
            </w:pPr>
            <w:r>
              <w:rPr>
                <w:rFonts w:hint="cs"/>
                <w:rtl/>
              </w:rPr>
              <w:t>يكفيك عشر سنين</w:t>
            </w:r>
          </w:p>
        </w:tc>
        <w:tc>
          <w:tcPr>
            <w:tcW w:w="1000" w:type="pct"/>
          </w:tcPr>
          <w:p w14:paraId="25C9C1BD" w14:textId="0DA2B202" w:rsidR="00F107B4" w:rsidRDefault="00F107B4" w:rsidP="00F107B4">
            <w:pPr>
              <w:pStyle w:val="libVar"/>
              <w:rPr>
                <w:rtl/>
              </w:rPr>
            </w:pPr>
            <w:r>
              <w:rPr>
                <w:rFonts w:hint="cs"/>
                <w:rtl/>
              </w:rPr>
              <w:t>85</w:t>
            </w:r>
          </w:p>
        </w:tc>
      </w:tr>
      <w:tr w:rsidR="00F107B4" w14:paraId="7DEE3E73" w14:textId="77777777" w:rsidTr="00F107B4">
        <w:trPr>
          <w:jc w:val="center"/>
        </w:trPr>
        <w:tc>
          <w:tcPr>
            <w:tcW w:w="4000" w:type="pct"/>
          </w:tcPr>
          <w:p w14:paraId="2F43F60F" w14:textId="5690A4DE" w:rsidR="00F107B4" w:rsidRDefault="00F107B4" w:rsidP="00F107B4">
            <w:pPr>
              <w:pStyle w:val="libVar"/>
              <w:rPr>
                <w:rtl/>
              </w:rPr>
            </w:pPr>
            <w:r>
              <w:rPr>
                <w:rFonts w:hint="cs"/>
                <w:rtl/>
              </w:rPr>
              <w:t>ينظر الى ما كان من روايتهم</w:t>
            </w:r>
          </w:p>
        </w:tc>
        <w:tc>
          <w:tcPr>
            <w:tcW w:w="1000" w:type="pct"/>
          </w:tcPr>
          <w:p w14:paraId="5D4367B4" w14:textId="69F7EC05" w:rsidR="00F107B4" w:rsidRDefault="00F107B4" w:rsidP="00F107B4">
            <w:pPr>
              <w:pStyle w:val="libVar"/>
              <w:rPr>
                <w:rtl/>
              </w:rPr>
            </w:pPr>
            <w:r>
              <w:rPr>
                <w:rFonts w:hint="cs"/>
                <w:rtl/>
              </w:rPr>
              <w:t>292</w:t>
            </w:r>
          </w:p>
        </w:tc>
      </w:tr>
    </w:tbl>
    <w:p w14:paraId="4A25E0DA" w14:textId="77777777" w:rsidR="00F107B4" w:rsidRDefault="00F107B4" w:rsidP="00F107B4">
      <w:pPr>
        <w:pStyle w:val="libFootnote0"/>
      </w:pPr>
      <w:r>
        <w:rPr>
          <w:rtl/>
        </w:rPr>
        <w:br w:type="page"/>
      </w:r>
    </w:p>
    <w:p w14:paraId="6533AC6F" w14:textId="4D69EC7C" w:rsidR="00F107B4" w:rsidRDefault="00F107B4" w:rsidP="006B0F6E">
      <w:pPr>
        <w:pStyle w:val="Heading3Center"/>
        <w:rPr>
          <w:rtl/>
        </w:rPr>
      </w:pPr>
      <w:bookmarkStart w:id="48" w:name="_Toc46489196"/>
      <w:r>
        <w:rPr>
          <w:rFonts w:hint="cs"/>
          <w:rtl/>
        </w:rPr>
        <w:lastRenderedPageBreak/>
        <w:t>فهرس الأعلام</w:t>
      </w:r>
      <w:bookmarkEnd w:id="48"/>
    </w:p>
    <w:tbl>
      <w:tblPr>
        <w:tblStyle w:val="TableGrid"/>
        <w:bidiVisual/>
        <w:tblW w:w="5000" w:type="pct"/>
        <w:jc w:val="center"/>
        <w:tblLook w:val="04A0" w:firstRow="1" w:lastRow="0" w:firstColumn="1" w:lastColumn="0" w:noHBand="0" w:noVBand="1"/>
      </w:tblPr>
      <w:tblGrid>
        <w:gridCol w:w="4006"/>
        <w:gridCol w:w="4006"/>
      </w:tblGrid>
      <w:tr w:rsidR="00F107B4" w14:paraId="30823044" w14:textId="77777777" w:rsidTr="00F107B4">
        <w:trPr>
          <w:jc w:val="center"/>
        </w:trPr>
        <w:tc>
          <w:tcPr>
            <w:tcW w:w="2500" w:type="pct"/>
          </w:tcPr>
          <w:p w14:paraId="2FB01400" w14:textId="50FE165F" w:rsidR="00F107B4" w:rsidRDefault="00F107B4" w:rsidP="00F107B4">
            <w:pPr>
              <w:pStyle w:val="libBold2"/>
              <w:rPr>
                <w:rtl/>
              </w:rPr>
            </w:pPr>
            <w:r>
              <w:rPr>
                <w:rFonts w:hint="cs"/>
                <w:rtl/>
              </w:rPr>
              <w:t>الاسم</w:t>
            </w:r>
          </w:p>
        </w:tc>
        <w:tc>
          <w:tcPr>
            <w:tcW w:w="2500" w:type="pct"/>
          </w:tcPr>
          <w:p w14:paraId="10FC0CC2" w14:textId="269E4D68" w:rsidR="00F107B4" w:rsidRDefault="00F107B4" w:rsidP="00F107B4">
            <w:pPr>
              <w:pStyle w:val="libBold2"/>
              <w:rPr>
                <w:rtl/>
              </w:rPr>
            </w:pPr>
            <w:r>
              <w:rPr>
                <w:rFonts w:hint="cs"/>
                <w:rtl/>
              </w:rPr>
              <w:t>الصفحة</w:t>
            </w:r>
          </w:p>
        </w:tc>
      </w:tr>
      <w:tr w:rsidR="00F107B4" w14:paraId="554A5C18" w14:textId="77777777" w:rsidTr="00F107B4">
        <w:trPr>
          <w:jc w:val="center"/>
        </w:trPr>
        <w:tc>
          <w:tcPr>
            <w:tcW w:w="2500" w:type="pct"/>
          </w:tcPr>
          <w:p w14:paraId="0D82669D" w14:textId="0EF20103" w:rsidR="00F107B4" w:rsidRDefault="00F107B4" w:rsidP="00F107B4">
            <w:pPr>
              <w:pStyle w:val="libVar"/>
              <w:rPr>
                <w:rtl/>
              </w:rPr>
            </w:pPr>
            <w:r>
              <w:rPr>
                <w:rFonts w:hint="cs"/>
                <w:rtl/>
              </w:rPr>
              <w:t>الآخوند الخراساني = محمد كاظم بن حسين</w:t>
            </w:r>
          </w:p>
        </w:tc>
        <w:tc>
          <w:tcPr>
            <w:tcW w:w="2500" w:type="pct"/>
          </w:tcPr>
          <w:p w14:paraId="5EA75A91" w14:textId="19800F00" w:rsidR="00F107B4" w:rsidRDefault="00F107B4" w:rsidP="00F107B4">
            <w:pPr>
              <w:pStyle w:val="libVar"/>
              <w:rPr>
                <w:rtl/>
              </w:rPr>
            </w:pPr>
          </w:p>
        </w:tc>
      </w:tr>
      <w:tr w:rsidR="00F107B4" w14:paraId="0C5DF694" w14:textId="77777777" w:rsidTr="00F107B4">
        <w:trPr>
          <w:jc w:val="center"/>
        </w:trPr>
        <w:tc>
          <w:tcPr>
            <w:tcW w:w="2500" w:type="pct"/>
          </w:tcPr>
          <w:p w14:paraId="20BBE262" w14:textId="6E514005" w:rsidR="00F107B4" w:rsidRDefault="00F107B4" w:rsidP="00F107B4">
            <w:pPr>
              <w:pStyle w:val="libVar"/>
              <w:rPr>
                <w:rtl/>
              </w:rPr>
            </w:pPr>
            <w:r>
              <w:rPr>
                <w:rFonts w:hint="cs"/>
                <w:rtl/>
              </w:rPr>
              <w:t>الآمدي = علي بن أبي علي</w:t>
            </w:r>
          </w:p>
        </w:tc>
        <w:tc>
          <w:tcPr>
            <w:tcW w:w="2500" w:type="pct"/>
          </w:tcPr>
          <w:p w14:paraId="62E87F06" w14:textId="16F7B970" w:rsidR="00F107B4" w:rsidRDefault="00F107B4" w:rsidP="00F107B4">
            <w:pPr>
              <w:pStyle w:val="libVar"/>
              <w:rPr>
                <w:rtl/>
              </w:rPr>
            </w:pPr>
          </w:p>
        </w:tc>
      </w:tr>
      <w:tr w:rsidR="00F107B4" w14:paraId="234B579F" w14:textId="77777777" w:rsidTr="00F107B4">
        <w:trPr>
          <w:jc w:val="center"/>
        </w:trPr>
        <w:tc>
          <w:tcPr>
            <w:tcW w:w="2500" w:type="pct"/>
          </w:tcPr>
          <w:p w14:paraId="0BC946BD" w14:textId="16B422D1" w:rsidR="00F107B4" w:rsidRDefault="00F107B4" w:rsidP="00F107B4">
            <w:pPr>
              <w:pStyle w:val="libVar"/>
              <w:rPr>
                <w:rtl/>
              </w:rPr>
            </w:pPr>
            <w:r>
              <w:rPr>
                <w:rFonts w:hint="cs"/>
                <w:rtl/>
              </w:rPr>
              <w:t>الأئمة الأطهار (عليهم السلام)</w:t>
            </w:r>
          </w:p>
        </w:tc>
        <w:tc>
          <w:tcPr>
            <w:tcW w:w="2500" w:type="pct"/>
          </w:tcPr>
          <w:p w14:paraId="43AB7243" w14:textId="3E21E37B" w:rsidR="00F107B4" w:rsidRDefault="00F107B4" w:rsidP="00F107B4">
            <w:pPr>
              <w:pStyle w:val="libVar"/>
              <w:rPr>
                <w:rtl/>
              </w:rPr>
            </w:pPr>
            <w:r>
              <w:rPr>
                <w:rFonts w:hint="cs"/>
                <w:rtl/>
              </w:rPr>
              <w:t>306، 312، 447، 449، 451</w:t>
            </w:r>
          </w:p>
        </w:tc>
      </w:tr>
      <w:tr w:rsidR="00F107B4" w14:paraId="4F644131" w14:textId="77777777" w:rsidTr="00F107B4">
        <w:trPr>
          <w:jc w:val="center"/>
        </w:trPr>
        <w:tc>
          <w:tcPr>
            <w:tcW w:w="2500" w:type="pct"/>
          </w:tcPr>
          <w:p w14:paraId="2B197266" w14:textId="77777777" w:rsidR="00F107B4" w:rsidRDefault="00F107B4" w:rsidP="00F107B4">
            <w:pPr>
              <w:pStyle w:val="libVar"/>
              <w:rPr>
                <w:rtl/>
              </w:rPr>
            </w:pPr>
          </w:p>
        </w:tc>
        <w:tc>
          <w:tcPr>
            <w:tcW w:w="2500" w:type="pct"/>
          </w:tcPr>
          <w:p w14:paraId="0A468B8C" w14:textId="766E5403" w:rsidR="00F107B4" w:rsidRDefault="00F107B4" w:rsidP="00F107B4">
            <w:pPr>
              <w:pStyle w:val="libVar"/>
              <w:rPr>
                <w:rtl/>
              </w:rPr>
            </w:pPr>
            <w:r>
              <w:rPr>
                <w:rFonts w:hint="cs"/>
                <w:rtl/>
              </w:rPr>
              <w:t>479</w:t>
            </w:r>
          </w:p>
        </w:tc>
      </w:tr>
      <w:tr w:rsidR="00F107B4" w14:paraId="4914F41F" w14:textId="77777777" w:rsidTr="00F107B4">
        <w:trPr>
          <w:jc w:val="center"/>
        </w:trPr>
        <w:tc>
          <w:tcPr>
            <w:tcW w:w="2500" w:type="pct"/>
          </w:tcPr>
          <w:p w14:paraId="4F9A3E93" w14:textId="069E8E03" w:rsidR="00F107B4" w:rsidRDefault="00F107B4" w:rsidP="00F107B4">
            <w:pPr>
              <w:pStyle w:val="libVar"/>
              <w:rPr>
                <w:rtl/>
              </w:rPr>
            </w:pPr>
            <w:r>
              <w:rPr>
                <w:rFonts w:hint="cs"/>
                <w:rtl/>
              </w:rPr>
              <w:t>أبان (مولى عثمان)</w:t>
            </w:r>
          </w:p>
        </w:tc>
        <w:tc>
          <w:tcPr>
            <w:tcW w:w="2500" w:type="pct"/>
          </w:tcPr>
          <w:p w14:paraId="6B5F7B95" w14:textId="639B84C2" w:rsidR="00F107B4" w:rsidRDefault="00F107B4" w:rsidP="00F107B4">
            <w:pPr>
              <w:pStyle w:val="libVar"/>
              <w:rPr>
                <w:rtl/>
              </w:rPr>
            </w:pPr>
            <w:r>
              <w:rPr>
                <w:rFonts w:hint="cs"/>
                <w:rtl/>
              </w:rPr>
              <w:t>168</w:t>
            </w:r>
          </w:p>
        </w:tc>
      </w:tr>
      <w:tr w:rsidR="00F107B4" w14:paraId="04CE3E28" w14:textId="77777777" w:rsidTr="00F107B4">
        <w:trPr>
          <w:jc w:val="center"/>
        </w:trPr>
        <w:tc>
          <w:tcPr>
            <w:tcW w:w="2500" w:type="pct"/>
          </w:tcPr>
          <w:p w14:paraId="3B27E599" w14:textId="3C9DFA5D" w:rsidR="00F107B4" w:rsidRDefault="00F107B4" w:rsidP="00F107B4">
            <w:pPr>
              <w:pStyle w:val="libVar"/>
              <w:rPr>
                <w:rtl/>
              </w:rPr>
            </w:pPr>
            <w:r>
              <w:rPr>
                <w:rFonts w:hint="cs"/>
                <w:rtl/>
              </w:rPr>
              <w:t>ابراهيم (عليه السلام)</w:t>
            </w:r>
          </w:p>
        </w:tc>
        <w:tc>
          <w:tcPr>
            <w:tcW w:w="2500" w:type="pct"/>
          </w:tcPr>
          <w:p w14:paraId="049FE2D8" w14:textId="6837FF3C" w:rsidR="00F107B4" w:rsidRDefault="00F107B4" w:rsidP="00F107B4">
            <w:pPr>
              <w:pStyle w:val="libVar"/>
              <w:rPr>
                <w:rtl/>
              </w:rPr>
            </w:pPr>
            <w:r>
              <w:rPr>
                <w:rFonts w:hint="cs"/>
                <w:rtl/>
              </w:rPr>
              <w:t>239</w:t>
            </w:r>
          </w:p>
        </w:tc>
      </w:tr>
      <w:tr w:rsidR="00F107B4" w14:paraId="0B08A989" w14:textId="77777777" w:rsidTr="00F107B4">
        <w:trPr>
          <w:jc w:val="center"/>
        </w:trPr>
        <w:tc>
          <w:tcPr>
            <w:tcW w:w="2500" w:type="pct"/>
          </w:tcPr>
          <w:p w14:paraId="7C1BB97A" w14:textId="73116875" w:rsidR="00F107B4" w:rsidRDefault="00F107B4" w:rsidP="00F107B4">
            <w:pPr>
              <w:pStyle w:val="libVar"/>
              <w:rPr>
                <w:rtl/>
              </w:rPr>
            </w:pPr>
            <w:r>
              <w:rPr>
                <w:rFonts w:hint="cs"/>
                <w:rtl/>
              </w:rPr>
              <w:t>ابراهيم النخعي</w:t>
            </w:r>
          </w:p>
        </w:tc>
        <w:tc>
          <w:tcPr>
            <w:tcW w:w="2500" w:type="pct"/>
          </w:tcPr>
          <w:p w14:paraId="4EA780E5" w14:textId="1B76CDBD" w:rsidR="00F107B4" w:rsidRDefault="00F107B4" w:rsidP="00F107B4">
            <w:pPr>
              <w:pStyle w:val="libVar"/>
              <w:rPr>
                <w:rtl/>
              </w:rPr>
            </w:pPr>
            <w:r>
              <w:rPr>
                <w:rFonts w:hint="cs"/>
                <w:rtl/>
              </w:rPr>
              <w:t>188</w:t>
            </w:r>
          </w:p>
        </w:tc>
      </w:tr>
      <w:tr w:rsidR="00F107B4" w14:paraId="1DDB408A" w14:textId="77777777" w:rsidTr="00F107B4">
        <w:trPr>
          <w:jc w:val="center"/>
        </w:trPr>
        <w:tc>
          <w:tcPr>
            <w:tcW w:w="2500" w:type="pct"/>
          </w:tcPr>
          <w:p w14:paraId="79E61238" w14:textId="3A8C491C" w:rsidR="00F107B4" w:rsidRDefault="00F107B4" w:rsidP="00F107B4">
            <w:pPr>
              <w:pStyle w:val="libVar"/>
              <w:rPr>
                <w:rtl/>
              </w:rPr>
            </w:pPr>
            <w:r>
              <w:rPr>
                <w:rFonts w:hint="cs"/>
                <w:rtl/>
              </w:rPr>
              <w:t>ابن ادريس = محمد بن احمد</w:t>
            </w:r>
          </w:p>
        </w:tc>
        <w:tc>
          <w:tcPr>
            <w:tcW w:w="2500" w:type="pct"/>
          </w:tcPr>
          <w:p w14:paraId="0A55EFC0" w14:textId="77777777" w:rsidR="00F107B4" w:rsidRDefault="00F107B4" w:rsidP="00F107B4">
            <w:pPr>
              <w:pStyle w:val="libVar"/>
              <w:rPr>
                <w:rtl/>
              </w:rPr>
            </w:pPr>
          </w:p>
        </w:tc>
      </w:tr>
      <w:tr w:rsidR="00F107B4" w14:paraId="54CC0578" w14:textId="77777777" w:rsidTr="00F107B4">
        <w:trPr>
          <w:jc w:val="center"/>
        </w:trPr>
        <w:tc>
          <w:tcPr>
            <w:tcW w:w="2500" w:type="pct"/>
          </w:tcPr>
          <w:p w14:paraId="03F6B6F4" w14:textId="2F68D6E7" w:rsidR="00F107B4" w:rsidRDefault="00F107B4" w:rsidP="00F107B4">
            <w:pPr>
              <w:pStyle w:val="libVar"/>
              <w:rPr>
                <w:rtl/>
              </w:rPr>
            </w:pPr>
            <w:r>
              <w:rPr>
                <w:rFonts w:hint="cs"/>
                <w:rtl/>
              </w:rPr>
              <w:t xml:space="preserve">ابن البراج = عبدالعزيز بن نحرير </w:t>
            </w:r>
          </w:p>
        </w:tc>
        <w:tc>
          <w:tcPr>
            <w:tcW w:w="2500" w:type="pct"/>
          </w:tcPr>
          <w:p w14:paraId="2AD55288" w14:textId="77777777" w:rsidR="00F107B4" w:rsidRDefault="00F107B4" w:rsidP="00F107B4">
            <w:pPr>
              <w:pStyle w:val="libVar"/>
              <w:rPr>
                <w:rtl/>
              </w:rPr>
            </w:pPr>
          </w:p>
        </w:tc>
      </w:tr>
      <w:tr w:rsidR="00F107B4" w14:paraId="7FFFAD44" w14:textId="77777777" w:rsidTr="00F107B4">
        <w:trPr>
          <w:jc w:val="center"/>
        </w:trPr>
        <w:tc>
          <w:tcPr>
            <w:tcW w:w="2500" w:type="pct"/>
          </w:tcPr>
          <w:p w14:paraId="74665392" w14:textId="1594718E" w:rsidR="00F107B4" w:rsidRDefault="00F107B4" w:rsidP="00F107B4">
            <w:pPr>
              <w:pStyle w:val="libVar"/>
              <w:rPr>
                <w:rtl/>
              </w:rPr>
            </w:pPr>
            <w:r>
              <w:rPr>
                <w:rFonts w:hint="cs"/>
                <w:rtl/>
              </w:rPr>
              <w:t>ابن الحاجب = عثمان بن عمرو</w:t>
            </w:r>
          </w:p>
        </w:tc>
        <w:tc>
          <w:tcPr>
            <w:tcW w:w="2500" w:type="pct"/>
          </w:tcPr>
          <w:p w14:paraId="14A10313" w14:textId="77777777" w:rsidR="00F107B4" w:rsidRDefault="00F107B4" w:rsidP="00F107B4">
            <w:pPr>
              <w:pStyle w:val="libVar"/>
              <w:rPr>
                <w:rtl/>
              </w:rPr>
            </w:pPr>
          </w:p>
        </w:tc>
      </w:tr>
      <w:tr w:rsidR="00F107B4" w14:paraId="05ECBE59" w14:textId="77777777" w:rsidTr="00F107B4">
        <w:trPr>
          <w:jc w:val="center"/>
        </w:trPr>
        <w:tc>
          <w:tcPr>
            <w:tcW w:w="2500" w:type="pct"/>
          </w:tcPr>
          <w:p w14:paraId="59E3ACE7" w14:textId="4BB90718" w:rsidR="00F107B4" w:rsidRDefault="00F107B4" w:rsidP="00F107B4">
            <w:pPr>
              <w:pStyle w:val="libVar"/>
              <w:rPr>
                <w:rtl/>
              </w:rPr>
            </w:pPr>
            <w:r>
              <w:rPr>
                <w:rFonts w:hint="cs"/>
                <w:rtl/>
              </w:rPr>
              <w:t xml:space="preserve">ابن زهرة </w:t>
            </w:r>
          </w:p>
        </w:tc>
        <w:tc>
          <w:tcPr>
            <w:tcW w:w="2500" w:type="pct"/>
          </w:tcPr>
          <w:p w14:paraId="0E6CFB2E" w14:textId="55363B01" w:rsidR="00F107B4" w:rsidRDefault="00F107B4" w:rsidP="00F107B4">
            <w:pPr>
              <w:pStyle w:val="libVar"/>
              <w:rPr>
                <w:rtl/>
              </w:rPr>
            </w:pPr>
            <w:r>
              <w:rPr>
                <w:rFonts w:hint="cs"/>
                <w:rtl/>
              </w:rPr>
              <w:t>294</w:t>
            </w:r>
          </w:p>
        </w:tc>
      </w:tr>
      <w:tr w:rsidR="00F107B4" w14:paraId="7C882948" w14:textId="77777777" w:rsidTr="00F107B4">
        <w:trPr>
          <w:jc w:val="center"/>
        </w:trPr>
        <w:tc>
          <w:tcPr>
            <w:tcW w:w="2500" w:type="pct"/>
          </w:tcPr>
          <w:p w14:paraId="07BED0F6" w14:textId="7D38C55D" w:rsidR="00F107B4" w:rsidRDefault="00F107B4" w:rsidP="00F107B4">
            <w:pPr>
              <w:pStyle w:val="libVar"/>
              <w:rPr>
                <w:rtl/>
              </w:rPr>
            </w:pPr>
            <w:r>
              <w:rPr>
                <w:rFonts w:hint="cs"/>
                <w:rtl/>
              </w:rPr>
              <w:t>أبو ثور</w:t>
            </w:r>
          </w:p>
        </w:tc>
        <w:tc>
          <w:tcPr>
            <w:tcW w:w="2500" w:type="pct"/>
          </w:tcPr>
          <w:p w14:paraId="3E6324D1" w14:textId="32CC46DC" w:rsidR="00F107B4" w:rsidRDefault="00F107B4" w:rsidP="00F107B4">
            <w:pPr>
              <w:pStyle w:val="libVar"/>
              <w:rPr>
                <w:rtl/>
              </w:rPr>
            </w:pPr>
            <w:r>
              <w:rPr>
                <w:rFonts w:hint="cs"/>
                <w:rtl/>
              </w:rPr>
              <w:t>218</w:t>
            </w:r>
          </w:p>
        </w:tc>
      </w:tr>
      <w:tr w:rsidR="00F107B4" w14:paraId="20910A3D" w14:textId="77777777" w:rsidTr="00F107B4">
        <w:trPr>
          <w:jc w:val="center"/>
        </w:trPr>
        <w:tc>
          <w:tcPr>
            <w:tcW w:w="2500" w:type="pct"/>
          </w:tcPr>
          <w:p w14:paraId="4853AB49" w14:textId="0A70D6B4" w:rsidR="00F107B4" w:rsidRDefault="00F107B4" w:rsidP="00F107B4">
            <w:pPr>
              <w:pStyle w:val="libVar"/>
              <w:rPr>
                <w:rtl/>
              </w:rPr>
            </w:pPr>
            <w:r>
              <w:rPr>
                <w:rFonts w:hint="cs"/>
                <w:rtl/>
              </w:rPr>
              <w:t>أبو جعفر الباقر (عليه السلام)</w:t>
            </w:r>
          </w:p>
        </w:tc>
        <w:tc>
          <w:tcPr>
            <w:tcW w:w="2500" w:type="pct"/>
          </w:tcPr>
          <w:p w14:paraId="4CDEF605" w14:textId="7671329D" w:rsidR="00F107B4" w:rsidRDefault="00F107B4" w:rsidP="00F107B4">
            <w:pPr>
              <w:pStyle w:val="libVar"/>
              <w:rPr>
                <w:rtl/>
              </w:rPr>
            </w:pPr>
            <w:r>
              <w:rPr>
                <w:rFonts w:hint="cs"/>
                <w:rtl/>
              </w:rPr>
              <w:t>188، 380</w:t>
            </w:r>
          </w:p>
        </w:tc>
      </w:tr>
      <w:tr w:rsidR="00F107B4" w14:paraId="75B3F457" w14:textId="77777777" w:rsidTr="00F107B4">
        <w:trPr>
          <w:jc w:val="center"/>
        </w:trPr>
        <w:tc>
          <w:tcPr>
            <w:tcW w:w="2500" w:type="pct"/>
          </w:tcPr>
          <w:p w14:paraId="7963360C" w14:textId="716EFE6F" w:rsidR="00F107B4" w:rsidRDefault="00F107B4" w:rsidP="00F107B4">
            <w:pPr>
              <w:pStyle w:val="libVar"/>
              <w:rPr>
                <w:rtl/>
              </w:rPr>
            </w:pPr>
            <w:r>
              <w:rPr>
                <w:rFonts w:hint="cs"/>
                <w:rtl/>
              </w:rPr>
              <w:t>أبو الحسن (عليه السلام)</w:t>
            </w:r>
          </w:p>
        </w:tc>
        <w:tc>
          <w:tcPr>
            <w:tcW w:w="2500" w:type="pct"/>
          </w:tcPr>
          <w:p w14:paraId="6E1D50DC" w14:textId="175CBEC3" w:rsidR="00F107B4" w:rsidRDefault="00F107B4" w:rsidP="00F107B4">
            <w:pPr>
              <w:pStyle w:val="libVar"/>
              <w:rPr>
                <w:rtl/>
              </w:rPr>
            </w:pPr>
            <w:r>
              <w:rPr>
                <w:rFonts w:hint="cs"/>
                <w:rtl/>
              </w:rPr>
              <w:t>442</w:t>
            </w:r>
          </w:p>
        </w:tc>
      </w:tr>
    </w:tbl>
    <w:p w14:paraId="73A22D48" w14:textId="77777777" w:rsidR="00F107B4" w:rsidRPr="00F107B4" w:rsidRDefault="00F107B4" w:rsidP="00F107B4">
      <w:pPr>
        <w:pStyle w:val="libFootnote"/>
        <w:rPr>
          <w:rtl/>
        </w:rPr>
      </w:pPr>
    </w:p>
    <w:p w14:paraId="2A2FDCA5" w14:textId="0198FD22" w:rsidR="00F107B4" w:rsidRDefault="00F107B4" w:rsidP="00F107B4">
      <w:pPr>
        <w:pStyle w:val="libFootnote0"/>
      </w:pPr>
      <w:r>
        <w:rPr>
          <w:rtl/>
        </w:rPr>
        <w:br w:type="page"/>
      </w:r>
    </w:p>
    <w:tbl>
      <w:tblPr>
        <w:tblStyle w:val="TableGrid"/>
        <w:bidiVisual/>
        <w:tblW w:w="5000" w:type="pct"/>
        <w:jc w:val="center"/>
        <w:tblLook w:val="04A0" w:firstRow="1" w:lastRow="0" w:firstColumn="1" w:lastColumn="0" w:noHBand="0" w:noVBand="1"/>
      </w:tblPr>
      <w:tblGrid>
        <w:gridCol w:w="4006"/>
        <w:gridCol w:w="4006"/>
      </w:tblGrid>
      <w:tr w:rsidR="00F107B4" w14:paraId="21833A95" w14:textId="77777777" w:rsidTr="00F107B4">
        <w:trPr>
          <w:jc w:val="center"/>
        </w:trPr>
        <w:tc>
          <w:tcPr>
            <w:tcW w:w="2500" w:type="pct"/>
          </w:tcPr>
          <w:p w14:paraId="1095CAB2" w14:textId="14019A47" w:rsidR="00F107B4" w:rsidRDefault="00ED4E70" w:rsidP="00ED4E70">
            <w:pPr>
              <w:pStyle w:val="libVar"/>
              <w:rPr>
                <w:rtl/>
              </w:rPr>
            </w:pPr>
            <w:r>
              <w:rPr>
                <w:rFonts w:hint="cs"/>
                <w:rtl/>
              </w:rPr>
              <w:lastRenderedPageBreak/>
              <w:t>أبو الحسن التهامي</w:t>
            </w:r>
          </w:p>
        </w:tc>
        <w:tc>
          <w:tcPr>
            <w:tcW w:w="2500" w:type="pct"/>
          </w:tcPr>
          <w:p w14:paraId="5D8DBC72" w14:textId="155D8E56" w:rsidR="00F107B4" w:rsidRDefault="00ED4E70" w:rsidP="00ED4E70">
            <w:pPr>
              <w:pStyle w:val="libVar"/>
              <w:rPr>
                <w:rtl/>
              </w:rPr>
            </w:pPr>
            <w:r>
              <w:rPr>
                <w:rFonts w:hint="cs"/>
                <w:rtl/>
              </w:rPr>
              <w:t>229</w:t>
            </w:r>
          </w:p>
        </w:tc>
      </w:tr>
      <w:tr w:rsidR="00F107B4" w14:paraId="48EC5A0B" w14:textId="77777777" w:rsidTr="00F107B4">
        <w:trPr>
          <w:jc w:val="center"/>
        </w:trPr>
        <w:tc>
          <w:tcPr>
            <w:tcW w:w="2500" w:type="pct"/>
          </w:tcPr>
          <w:p w14:paraId="426B1F73" w14:textId="59F146E3" w:rsidR="00F107B4" w:rsidRDefault="00ED4E70" w:rsidP="00F107B4">
            <w:pPr>
              <w:pStyle w:val="libVar"/>
              <w:rPr>
                <w:rtl/>
              </w:rPr>
            </w:pPr>
            <w:r>
              <w:rPr>
                <w:rFonts w:hint="cs"/>
                <w:rtl/>
              </w:rPr>
              <w:t>أبو الحسن العاملي</w:t>
            </w:r>
          </w:p>
        </w:tc>
        <w:tc>
          <w:tcPr>
            <w:tcW w:w="2500" w:type="pct"/>
          </w:tcPr>
          <w:p w14:paraId="22A256E5" w14:textId="0616FF3E" w:rsidR="00F107B4" w:rsidRDefault="00ED4E70" w:rsidP="00F107B4">
            <w:pPr>
              <w:pStyle w:val="libVar"/>
              <w:rPr>
                <w:rtl/>
              </w:rPr>
            </w:pPr>
            <w:r>
              <w:rPr>
                <w:rFonts w:hint="cs"/>
                <w:rtl/>
              </w:rPr>
              <w:t>270</w:t>
            </w:r>
          </w:p>
        </w:tc>
      </w:tr>
      <w:tr w:rsidR="00F107B4" w14:paraId="52D2E034" w14:textId="77777777" w:rsidTr="00F107B4">
        <w:trPr>
          <w:jc w:val="center"/>
        </w:trPr>
        <w:tc>
          <w:tcPr>
            <w:tcW w:w="2500" w:type="pct"/>
          </w:tcPr>
          <w:p w14:paraId="2E474372" w14:textId="3F40FD88" w:rsidR="00F107B4" w:rsidRDefault="00ED4E70" w:rsidP="00F107B4">
            <w:pPr>
              <w:pStyle w:val="libVar"/>
              <w:rPr>
                <w:rtl/>
              </w:rPr>
            </w:pPr>
            <w:r>
              <w:rPr>
                <w:rFonts w:hint="cs"/>
                <w:rtl/>
              </w:rPr>
              <w:t>أبو الحسين البصري (أبوالحسن)</w:t>
            </w:r>
          </w:p>
        </w:tc>
        <w:tc>
          <w:tcPr>
            <w:tcW w:w="2500" w:type="pct"/>
          </w:tcPr>
          <w:p w14:paraId="7EF33205" w14:textId="1F6C65E4" w:rsidR="00F107B4" w:rsidRDefault="00ED4E70" w:rsidP="00F107B4">
            <w:pPr>
              <w:pStyle w:val="libVar"/>
              <w:rPr>
                <w:rtl/>
              </w:rPr>
            </w:pPr>
            <w:r>
              <w:rPr>
                <w:rFonts w:hint="cs"/>
                <w:rtl/>
              </w:rPr>
              <w:t>127</w:t>
            </w:r>
          </w:p>
        </w:tc>
      </w:tr>
      <w:tr w:rsidR="00F107B4" w14:paraId="2931AB49" w14:textId="77777777" w:rsidTr="00F107B4">
        <w:trPr>
          <w:jc w:val="center"/>
        </w:trPr>
        <w:tc>
          <w:tcPr>
            <w:tcW w:w="2500" w:type="pct"/>
          </w:tcPr>
          <w:p w14:paraId="7EF0046D" w14:textId="139CC5DA" w:rsidR="00F107B4" w:rsidRDefault="00ED4E70" w:rsidP="00F107B4">
            <w:pPr>
              <w:pStyle w:val="libVar"/>
              <w:rPr>
                <w:rtl/>
              </w:rPr>
            </w:pPr>
            <w:r>
              <w:rPr>
                <w:rFonts w:hint="cs"/>
                <w:rtl/>
              </w:rPr>
              <w:t>أبو حنفية = النعمان بن ثابت</w:t>
            </w:r>
          </w:p>
        </w:tc>
        <w:tc>
          <w:tcPr>
            <w:tcW w:w="2500" w:type="pct"/>
          </w:tcPr>
          <w:p w14:paraId="58E6CC1F" w14:textId="44859E7E" w:rsidR="00F107B4" w:rsidRDefault="00F107B4" w:rsidP="00F107B4">
            <w:pPr>
              <w:pStyle w:val="libVar"/>
              <w:rPr>
                <w:rtl/>
              </w:rPr>
            </w:pPr>
          </w:p>
        </w:tc>
      </w:tr>
      <w:tr w:rsidR="00F107B4" w14:paraId="3C233EFB" w14:textId="77777777" w:rsidTr="00F107B4">
        <w:trPr>
          <w:jc w:val="center"/>
        </w:trPr>
        <w:tc>
          <w:tcPr>
            <w:tcW w:w="2500" w:type="pct"/>
          </w:tcPr>
          <w:p w14:paraId="7184EA2E" w14:textId="06DA211F" w:rsidR="00F107B4" w:rsidRDefault="00ED4E70" w:rsidP="00F107B4">
            <w:pPr>
              <w:pStyle w:val="libVar"/>
              <w:rPr>
                <w:rtl/>
              </w:rPr>
            </w:pPr>
            <w:r>
              <w:rPr>
                <w:rFonts w:hint="cs"/>
                <w:rtl/>
              </w:rPr>
              <w:t>أبو رشدين</w:t>
            </w:r>
          </w:p>
        </w:tc>
        <w:tc>
          <w:tcPr>
            <w:tcW w:w="2500" w:type="pct"/>
          </w:tcPr>
          <w:p w14:paraId="1318DEAD" w14:textId="760695EC" w:rsidR="00F107B4" w:rsidRDefault="00ED4E70" w:rsidP="00F107B4">
            <w:pPr>
              <w:pStyle w:val="libVar"/>
              <w:rPr>
                <w:rtl/>
              </w:rPr>
            </w:pPr>
            <w:r>
              <w:rPr>
                <w:rFonts w:hint="cs"/>
                <w:rtl/>
              </w:rPr>
              <w:t>371</w:t>
            </w:r>
          </w:p>
        </w:tc>
      </w:tr>
      <w:tr w:rsidR="00F107B4" w14:paraId="2900BF5A" w14:textId="77777777" w:rsidTr="00F107B4">
        <w:trPr>
          <w:jc w:val="center"/>
        </w:trPr>
        <w:tc>
          <w:tcPr>
            <w:tcW w:w="2500" w:type="pct"/>
          </w:tcPr>
          <w:p w14:paraId="2F33FC80" w14:textId="609EEEBD" w:rsidR="00F107B4" w:rsidRDefault="00ED4E70" w:rsidP="00F107B4">
            <w:pPr>
              <w:pStyle w:val="libVar"/>
              <w:rPr>
                <w:rtl/>
              </w:rPr>
            </w:pPr>
            <w:r>
              <w:rPr>
                <w:rFonts w:hint="cs"/>
                <w:rtl/>
              </w:rPr>
              <w:t>أبو عبدالله الصادق (عليه السلام)</w:t>
            </w:r>
          </w:p>
        </w:tc>
        <w:tc>
          <w:tcPr>
            <w:tcW w:w="2500" w:type="pct"/>
          </w:tcPr>
          <w:p w14:paraId="786A81C1" w14:textId="63C5B8AD" w:rsidR="00F107B4" w:rsidRDefault="00ED4E70" w:rsidP="00F107B4">
            <w:pPr>
              <w:pStyle w:val="libVar"/>
              <w:rPr>
                <w:rtl/>
              </w:rPr>
            </w:pPr>
            <w:r>
              <w:rPr>
                <w:rFonts w:hint="cs"/>
                <w:rtl/>
              </w:rPr>
              <w:t>352، 442</w:t>
            </w:r>
          </w:p>
        </w:tc>
      </w:tr>
      <w:tr w:rsidR="00F107B4" w14:paraId="20229AFF" w14:textId="77777777" w:rsidTr="00F107B4">
        <w:trPr>
          <w:jc w:val="center"/>
        </w:trPr>
        <w:tc>
          <w:tcPr>
            <w:tcW w:w="2500" w:type="pct"/>
          </w:tcPr>
          <w:p w14:paraId="1CB9AB73" w14:textId="5BBD360D" w:rsidR="00F107B4" w:rsidRDefault="00ED4E70" w:rsidP="00F107B4">
            <w:pPr>
              <w:pStyle w:val="libVar"/>
              <w:rPr>
                <w:rtl/>
              </w:rPr>
            </w:pPr>
            <w:r>
              <w:rPr>
                <w:rFonts w:hint="cs"/>
                <w:rtl/>
              </w:rPr>
              <w:t>أبو القاسم الكلانتري</w:t>
            </w:r>
          </w:p>
        </w:tc>
        <w:tc>
          <w:tcPr>
            <w:tcW w:w="2500" w:type="pct"/>
          </w:tcPr>
          <w:p w14:paraId="19F326C2" w14:textId="78392A3B" w:rsidR="00F107B4" w:rsidRDefault="00ED4E70" w:rsidP="00F107B4">
            <w:pPr>
              <w:pStyle w:val="libVar"/>
              <w:rPr>
                <w:rtl/>
              </w:rPr>
            </w:pPr>
            <w:r>
              <w:rPr>
                <w:rFonts w:hint="cs"/>
                <w:rtl/>
              </w:rPr>
              <w:t>24، 74، 89، 167</w:t>
            </w:r>
          </w:p>
        </w:tc>
      </w:tr>
      <w:tr w:rsidR="00F107B4" w14:paraId="1292326E" w14:textId="77777777" w:rsidTr="00F107B4">
        <w:trPr>
          <w:jc w:val="center"/>
        </w:trPr>
        <w:tc>
          <w:tcPr>
            <w:tcW w:w="2500" w:type="pct"/>
          </w:tcPr>
          <w:p w14:paraId="6AA0FD27" w14:textId="690E71D8" w:rsidR="00F107B4" w:rsidRDefault="00ED4E70" w:rsidP="00F107B4">
            <w:pPr>
              <w:pStyle w:val="libVar"/>
              <w:rPr>
                <w:rtl/>
              </w:rPr>
            </w:pPr>
            <w:r>
              <w:rPr>
                <w:rFonts w:hint="cs"/>
                <w:rtl/>
              </w:rPr>
              <w:t>أبو القاسم النوري</w:t>
            </w:r>
          </w:p>
        </w:tc>
        <w:tc>
          <w:tcPr>
            <w:tcW w:w="2500" w:type="pct"/>
          </w:tcPr>
          <w:p w14:paraId="3D1CBD2D" w14:textId="2B1D19E0" w:rsidR="00F107B4" w:rsidRDefault="00ED4E70" w:rsidP="00F107B4">
            <w:pPr>
              <w:pStyle w:val="libVar"/>
              <w:rPr>
                <w:rtl/>
              </w:rPr>
            </w:pPr>
            <w:r>
              <w:rPr>
                <w:rFonts w:hint="cs"/>
                <w:rtl/>
              </w:rPr>
              <w:t>96</w:t>
            </w:r>
          </w:p>
        </w:tc>
      </w:tr>
      <w:tr w:rsidR="00F107B4" w14:paraId="66CC4997" w14:textId="77777777" w:rsidTr="00F107B4">
        <w:trPr>
          <w:jc w:val="center"/>
        </w:trPr>
        <w:tc>
          <w:tcPr>
            <w:tcW w:w="2500" w:type="pct"/>
          </w:tcPr>
          <w:p w14:paraId="0DA55997" w14:textId="5527820C" w:rsidR="00F107B4" w:rsidRDefault="00ED4E70" w:rsidP="00F107B4">
            <w:pPr>
              <w:pStyle w:val="libVar"/>
              <w:rPr>
                <w:rtl/>
              </w:rPr>
            </w:pPr>
            <w:r>
              <w:rPr>
                <w:rFonts w:hint="cs"/>
                <w:rtl/>
              </w:rPr>
              <w:t>أبو القاسم بن محمد حسن الجيلاني القمي</w:t>
            </w:r>
          </w:p>
        </w:tc>
        <w:tc>
          <w:tcPr>
            <w:tcW w:w="2500" w:type="pct"/>
          </w:tcPr>
          <w:p w14:paraId="1B6AAF1A" w14:textId="0EF36B4A" w:rsidR="00F107B4" w:rsidRDefault="00ED4E70" w:rsidP="00F107B4">
            <w:pPr>
              <w:pStyle w:val="libVar"/>
              <w:rPr>
                <w:rtl/>
              </w:rPr>
            </w:pPr>
            <w:r>
              <w:rPr>
                <w:rFonts w:hint="cs"/>
                <w:rtl/>
              </w:rPr>
              <w:t>25، 36، 122، 168، 181</w:t>
            </w:r>
          </w:p>
        </w:tc>
      </w:tr>
      <w:tr w:rsidR="00F107B4" w14:paraId="380A8781" w14:textId="77777777" w:rsidTr="00F107B4">
        <w:trPr>
          <w:jc w:val="center"/>
        </w:trPr>
        <w:tc>
          <w:tcPr>
            <w:tcW w:w="2500" w:type="pct"/>
          </w:tcPr>
          <w:p w14:paraId="46301B31" w14:textId="63F38D1D" w:rsidR="00F107B4" w:rsidRDefault="00F107B4" w:rsidP="00F107B4">
            <w:pPr>
              <w:pStyle w:val="libVar"/>
              <w:rPr>
                <w:rtl/>
              </w:rPr>
            </w:pPr>
          </w:p>
        </w:tc>
        <w:tc>
          <w:tcPr>
            <w:tcW w:w="2500" w:type="pct"/>
          </w:tcPr>
          <w:p w14:paraId="3E9011E0" w14:textId="3D2610E6" w:rsidR="00F107B4" w:rsidRDefault="00ED4E70" w:rsidP="00F107B4">
            <w:pPr>
              <w:pStyle w:val="libVar"/>
              <w:rPr>
                <w:rtl/>
              </w:rPr>
            </w:pPr>
            <w:r>
              <w:rPr>
                <w:rFonts w:hint="cs"/>
                <w:rtl/>
              </w:rPr>
              <w:t>219، 231، 243، 251، 445</w:t>
            </w:r>
          </w:p>
        </w:tc>
      </w:tr>
      <w:tr w:rsidR="00F107B4" w14:paraId="5F284F75" w14:textId="77777777" w:rsidTr="00F107B4">
        <w:trPr>
          <w:jc w:val="center"/>
        </w:trPr>
        <w:tc>
          <w:tcPr>
            <w:tcW w:w="2500" w:type="pct"/>
          </w:tcPr>
          <w:p w14:paraId="06FD447F" w14:textId="11796B14" w:rsidR="00F107B4" w:rsidRDefault="00F107B4" w:rsidP="00F107B4">
            <w:pPr>
              <w:pStyle w:val="libVar"/>
              <w:rPr>
                <w:rtl/>
              </w:rPr>
            </w:pPr>
          </w:p>
        </w:tc>
        <w:tc>
          <w:tcPr>
            <w:tcW w:w="2500" w:type="pct"/>
          </w:tcPr>
          <w:p w14:paraId="3D396D71" w14:textId="0E0505C6" w:rsidR="00F107B4" w:rsidRDefault="00ED4E70" w:rsidP="00F107B4">
            <w:pPr>
              <w:pStyle w:val="libVar"/>
              <w:rPr>
                <w:rtl/>
              </w:rPr>
            </w:pPr>
            <w:r>
              <w:rPr>
                <w:rFonts w:hint="cs"/>
                <w:rtl/>
              </w:rPr>
              <w:t>477، 479</w:t>
            </w:r>
          </w:p>
        </w:tc>
      </w:tr>
      <w:tr w:rsidR="00F107B4" w14:paraId="7208332C" w14:textId="77777777" w:rsidTr="00F107B4">
        <w:trPr>
          <w:jc w:val="center"/>
        </w:trPr>
        <w:tc>
          <w:tcPr>
            <w:tcW w:w="2500" w:type="pct"/>
          </w:tcPr>
          <w:p w14:paraId="287D1951" w14:textId="2BB89336" w:rsidR="00F107B4" w:rsidRDefault="00ED4E70" w:rsidP="00F107B4">
            <w:pPr>
              <w:pStyle w:val="libVar"/>
              <w:rPr>
                <w:rtl/>
              </w:rPr>
            </w:pPr>
            <w:r>
              <w:rPr>
                <w:rFonts w:hint="cs"/>
                <w:rtl/>
              </w:rPr>
              <w:t>أبو المكارم بن زهرة</w:t>
            </w:r>
          </w:p>
        </w:tc>
        <w:tc>
          <w:tcPr>
            <w:tcW w:w="2500" w:type="pct"/>
          </w:tcPr>
          <w:p w14:paraId="6240FBC9" w14:textId="201D5AD3" w:rsidR="00F107B4" w:rsidRDefault="00ED4E70" w:rsidP="00F107B4">
            <w:pPr>
              <w:pStyle w:val="libVar"/>
              <w:rPr>
                <w:rtl/>
              </w:rPr>
            </w:pPr>
            <w:r>
              <w:rPr>
                <w:rFonts w:hint="cs"/>
                <w:rtl/>
              </w:rPr>
              <w:t>363</w:t>
            </w:r>
          </w:p>
        </w:tc>
      </w:tr>
      <w:tr w:rsidR="00F107B4" w14:paraId="0BD41164" w14:textId="77777777" w:rsidTr="00F107B4">
        <w:trPr>
          <w:jc w:val="center"/>
        </w:trPr>
        <w:tc>
          <w:tcPr>
            <w:tcW w:w="2500" w:type="pct"/>
          </w:tcPr>
          <w:p w14:paraId="3FA00111" w14:textId="629C989E" w:rsidR="00F107B4" w:rsidRDefault="00ED4E70" w:rsidP="00F107B4">
            <w:pPr>
              <w:pStyle w:val="libVar"/>
              <w:rPr>
                <w:rtl/>
              </w:rPr>
            </w:pPr>
            <w:r>
              <w:rPr>
                <w:rFonts w:hint="cs"/>
                <w:rtl/>
              </w:rPr>
              <w:t>أبو موسى الأشعري</w:t>
            </w:r>
          </w:p>
        </w:tc>
        <w:tc>
          <w:tcPr>
            <w:tcW w:w="2500" w:type="pct"/>
          </w:tcPr>
          <w:p w14:paraId="7855BA2C" w14:textId="3A7B9C26" w:rsidR="00F107B4" w:rsidRDefault="00ED4E70" w:rsidP="00F107B4">
            <w:pPr>
              <w:pStyle w:val="libVar"/>
              <w:rPr>
                <w:rtl/>
              </w:rPr>
            </w:pPr>
            <w:r>
              <w:rPr>
                <w:rFonts w:hint="cs"/>
                <w:rtl/>
              </w:rPr>
              <w:t>127</w:t>
            </w:r>
          </w:p>
        </w:tc>
      </w:tr>
      <w:tr w:rsidR="00F107B4" w14:paraId="142BDB6D" w14:textId="77777777" w:rsidTr="00F107B4">
        <w:trPr>
          <w:jc w:val="center"/>
        </w:trPr>
        <w:tc>
          <w:tcPr>
            <w:tcW w:w="2500" w:type="pct"/>
          </w:tcPr>
          <w:p w14:paraId="61ABCFEA" w14:textId="1F1C7ACB" w:rsidR="00F107B4" w:rsidRDefault="00ED4E70" w:rsidP="00F107B4">
            <w:pPr>
              <w:pStyle w:val="libVar"/>
              <w:rPr>
                <w:rtl/>
              </w:rPr>
            </w:pPr>
            <w:r>
              <w:rPr>
                <w:rFonts w:hint="cs"/>
                <w:rtl/>
              </w:rPr>
              <w:t>أبو هاشم</w:t>
            </w:r>
          </w:p>
        </w:tc>
        <w:tc>
          <w:tcPr>
            <w:tcW w:w="2500" w:type="pct"/>
          </w:tcPr>
          <w:p w14:paraId="175432C1" w14:textId="0498318C" w:rsidR="00F107B4" w:rsidRDefault="00ED4E70" w:rsidP="00F107B4">
            <w:pPr>
              <w:pStyle w:val="libVar"/>
              <w:rPr>
                <w:rtl/>
              </w:rPr>
            </w:pPr>
            <w:r>
              <w:rPr>
                <w:rFonts w:hint="cs"/>
                <w:rtl/>
              </w:rPr>
              <w:t>82، 168</w:t>
            </w:r>
          </w:p>
        </w:tc>
      </w:tr>
      <w:tr w:rsidR="00F107B4" w14:paraId="3CEDB3E2" w14:textId="77777777" w:rsidTr="00F107B4">
        <w:trPr>
          <w:jc w:val="center"/>
        </w:trPr>
        <w:tc>
          <w:tcPr>
            <w:tcW w:w="2500" w:type="pct"/>
          </w:tcPr>
          <w:p w14:paraId="718D98BF" w14:textId="5A5B1AB1" w:rsidR="00F107B4" w:rsidRDefault="00ED4E70" w:rsidP="00F107B4">
            <w:pPr>
              <w:pStyle w:val="libVar"/>
              <w:rPr>
                <w:rtl/>
              </w:rPr>
            </w:pPr>
            <w:r>
              <w:rPr>
                <w:rFonts w:hint="cs"/>
                <w:rtl/>
              </w:rPr>
              <w:t>أحمد الجزائري</w:t>
            </w:r>
          </w:p>
        </w:tc>
        <w:tc>
          <w:tcPr>
            <w:tcW w:w="2500" w:type="pct"/>
          </w:tcPr>
          <w:p w14:paraId="6029C169" w14:textId="0E48AF8C" w:rsidR="00F107B4" w:rsidRDefault="00ED4E70" w:rsidP="00F107B4">
            <w:pPr>
              <w:pStyle w:val="libVar"/>
              <w:rPr>
                <w:rtl/>
              </w:rPr>
            </w:pPr>
            <w:r>
              <w:rPr>
                <w:rFonts w:hint="cs"/>
                <w:rtl/>
              </w:rPr>
              <w:t>270</w:t>
            </w:r>
          </w:p>
        </w:tc>
      </w:tr>
      <w:tr w:rsidR="00ED4E70" w14:paraId="1C502878" w14:textId="77777777" w:rsidTr="00F107B4">
        <w:trPr>
          <w:jc w:val="center"/>
        </w:trPr>
        <w:tc>
          <w:tcPr>
            <w:tcW w:w="2500" w:type="pct"/>
          </w:tcPr>
          <w:p w14:paraId="704C9D27" w14:textId="06D14458" w:rsidR="00ED4E70" w:rsidRDefault="00ED4E70" w:rsidP="00F107B4">
            <w:pPr>
              <w:pStyle w:val="libVar"/>
              <w:rPr>
                <w:rtl/>
              </w:rPr>
            </w:pPr>
            <w:r>
              <w:rPr>
                <w:rFonts w:hint="cs"/>
                <w:rtl/>
              </w:rPr>
              <w:t>أحمد بن إدريس</w:t>
            </w:r>
          </w:p>
        </w:tc>
        <w:tc>
          <w:tcPr>
            <w:tcW w:w="2500" w:type="pct"/>
          </w:tcPr>
          <w:p w14:paraId="4635E2F2" w14:textId="70DDE65D" w:rsidR="00ED4E70" w:rsidRDefault="00ED4E70" w:rsidP="00F107B4">
            <w:pPr>
              <w:pStyle w:val="libVar"/>
              <w:rPr>
                <w:rtl/>
              </w:rPr>
            </w:pPr>
            <w:r>
              <w:rPr>
                <w:rFonts w:hint="cs"/>
                <w:rtl/>
              </w:rPr>
              <w:t>202</w:t>
            </w:r>
          </w:p>
        </w:tc>
      </w:tr>
      <w:tr w:rsidR="00ED4E70" w14:paraId="6A00C377" w14:textId="77777777" w:rsidTr="00F107B4">
        <w:trPr>
          <w:jc w:val="center"/>
        </w:trPr>
        <w:tc>
          <w:tcPr>
            <w:tcW w:w="2500" w:type="pct"/>
          </w:tcPr>
          <w:p w14:paraId="7AF16741" w14:textId="53EC402D" w:rsidR="00ED4E70" w:rsidRDefault="00ED4E70" w:rsidP="00F107B4">
            <w:pPr>
              <w:pStyle w:val="libVar"/>
              <w:rPr>
                <w:rtl/>
              </w:rPr>
            </w:pPr>
            <w:r>
              <w:rPr>
                <w:rFonts w:hint="cs"/>
                <w:rtl/>
              </w:rPr>
              <w:t xml:space="preserve">أحمد بن حنبل </w:t>
            </w:r>
          </w:p>
        </w:tc>
        <w:tc>
          <w:tcPr>
            <w:tcW w:w="2500" w:type="pct"/>
          </w:tcPr>
          <w:p w14:paraId="1A131B08" w14:textId="2EB27C99" w:rsidR="00ED4E70" w:rsidRDefault="00ED4E70" w:rsidP="00F107B4">
            <w:pPr>
              <w:pStyle w:val="libVar"/>
              <w:rPr>
                <w:rtl/>
              </w:rPr>
            </w:pPr>
            <w:r>
              <w:rPr>
                <w:rFonts w:hint="cs"/>
                <w:rtl/>
              </w:rPr>
              <w:t>282</w:t>
            </w:r>
          </w:p>
        </w:tc>
      </w:tr>
      <w:tr w:rsidR="00ED4E70" w14:paraId="42A62FC5" w14:textId="77777777" w:rsidTr="00F107B4">
        <w:trPr>
          <w:jc w:val="center"/>
        </w:trPr>
        <w:tc>
          <w:tcPr>
            <w:tcW w:w="2500" w:type="pct"/>
          </w:tcPr>
          <w:p w14:paraId="4C9F33D0" w14:textId="26822A36" w:rsidR="00ED4E70" w:rsidRDefault="00ED4E70" w:rsidP="00F107B4">
            <w:pPr>
              <w:pStyle w:val="libVar"/>
              <w:rPr>
                <w:rtl/>
              </w:rPr>
            </w:pPr>
            <w:r>
              <w:rPr>
                <w:rFonts w:hint="cs"/>
                <w:rtl/>
              </w:rPr>
              <w:t>أحمد بن محمد الأردبيلي النجفي</w:t>
            </w:r>
          </w:p>
        </w:tc>
        <w:tc>
          <w:tcPr>
            <w:tcW w:w="2500" w:type="pct"/>
          </w:tcPr>
          <w:p w14:paraId="1293941F" w14:textId="4AE116C1" w:rsidR="00ED4E70" w:rsidRDefault="00ED4E70" w:rsidP="00F107B4">
            <w:pPr>
              <w:pStyle w:val="libVar"/>
              <w:rPr>
                <w:rtl/>
              </w:rPr>
            </w:pPr>
            <w:r>
              <w:rPr>
                <w:rFonts w:hint="cs"/>
                <w:rtl/>
              </w:rPr>
              <w:t>150، 152، 167</w:t>
            </w:r>
          </w:p>
        </w:tc>
      </w:tr>
      <w:tr w:rsidR="00ED4E70" w14:paraId="7932950F" w14:textId="77777777" w:rsidTr="00F107B4">
        <w:trPr>
          <w:jc w:val="center"/>
        </w:trPr>
        <w:tc>
          <w:tcPr>
            <w:tcW w:w="2500" w:type="pct"/>
          </w:tcPr>
          <w:p w14:paraId="10ECBB30" w14:textId="7D11E62C" w:rsidR="00ED4E70" w:rsidRDefault="00ED4E70" w:rsidP="00F107B4">
            <w:pPr>
              <w:pStyle w:val="libVar"/>
              <w:rPr>
                <w:rtl/>
              </w:rPr>
            </w:pPr>
            <w:r>
              <w:rPr>
                <w:rFonts w:hint="cs"/>
                <w:rtl/>
              </w:rPr>
              <w:t>أحمد بن محمد مهدي الكاشاني النراقي</w:t>
            </w:r>
          </w:p>
        </w:tc>
        <w:tc>
          <w:tcPr>
            <w:tcW w:w="2500" w:type="pct"/>
          </w:tcPr>
          <w:p w14:paraId="64D5CD51" w14:textId="771D9FC6" w:rsidR="00ED4E70" w:rsidRDefault="00ED4E70" w:rsidP="00F107B4">
            <w:pPr>
              <w:pStyle w:val="libVar"/>
              <w:rPr>
                <w:rtl/>
              </w:rPr>
            </w:pPr>
            <w:r>
              <w:rPr>
                <w:rFonts w:hint="cs"/>
                <w:rtl/>
              </w:rPr>
              <w:t>96، 205، 410، 451</w:t>
            </w:r>
          </w:p>
        </w:tc>
      </w:tr>
      <w:tr w:rsidR="00ED4E70" w14:paraId="17FF072B" w14:textId="77777777" w:rsidTr="00F107B4">
        <w:trPr>
          <w:jc w:val="center"/>
        </w:trPr>
        <w:tc>
          <w:tcPr>
            <w:tcW w:w="2500" w:type="pct"/>
          </w:tcPr>
          <w:p w14:paraId="00EFAA38" w14:textId="4F40AD1B" w:rsidR="00ED4E70" w:rsidRDefault="00ED4E70" w:rsidP="00F107B4">
            <w:pPr>
              <w:pStyle w:val="libVar"/>
              <w:rPr>
                <w:rtl/>
              </w:rPr>
            </w:pPr>
            <w:r>
              <w:rPr>
                <w:rFonts w:hint="cs"/>
                <w:rtl/>
              </w:rPr>
              <w:t>أسد الله الشوشتري</w:t>
            </w:r>
          </w:p>
        </w:tc>
        <w:tc>
          <w:tcPr>
            <w:tcW w:w="2500" w:type="pct"/>
          </w:tcPr>
          <w:p w14:paraId="0561E79C" w14:textId="0BB21DDF" w:rsidR="00ED4E70" w:rsidRDefault="00ED4E70" w:rsidP="00F107B4">
            <w:pPr>
              <w:pStyle w:val="libVar"/>
              <w:rPr>
                <w:rtl/>
              </w:rPr>
            </w:pPr>
            <w:r>
              <w:rPr>
                <w:rFonts w:hint="cs"/>
                <w:rtl/>
              </w:rPr>
              <w:t>316</w:t>
            </w:r>
          </w:p>
        </w:tc>
      </w:tr>
      <w:tr w:rsidR="00ED4E70" w14:paraId="6056C148" w14:textId="77777777" w:rsidTr="00F107B4">
        <w:trPr>
          <w:jc w:val="center"/>
        </w:trPr>
        <w:tc>
          <w:tcPr>
            <w:tcW w:w="2500" w:type="pct"/>
          </w:tcPr>
          <w:p w14:paraId="222211DB" w14:textId="05B54226" w:rsidR="00ED4E70" w:rsidRDefault="00ED4E70" w:rsidP="00F107B4">
            <w:pPr>
              <w:pStyle w:val="libVar"/>
              <w:rPr>
                <w:rtl/>
              </w:rPr>
            </w:pPr>
            <w:r>
              <w:rPr>
                <w:rFonts w:hint="cs"/>
                <w:rtl/>
              </w:rPr>
              <w:t>أسد الله بن اسماعيل الدزفولي الكاظمي</w:t>
            </w:r>
          </w:p>
        </w:tc>
        <w:tc>
          <w:tcPr>
            <w:tcW w:w="2500" w:type="pct"/>
          </w:tcPr>
          <w:p w14:paraId="1013BD6D" w14:textId="3530F0A3" w:rsidR="00ED4E70" w:rsidRDefault="00ED4E70" w:rsidP="00F107B4">
            <w:pPr>
              <w:pStyle w:val="libVar"/>
              <w:rPr>
                <w:rtl/>
              </w:rPr>
            </w:pPr>
            <w:r>
              <w:rPr>
                <w:rFonts w:hint="cs"/>
                <w:rtl/>
              </w:rPr>
              <w:t>310</w:t>
            </w:r>
          </w:p>
        </w:tc>
      </w:tr>
      <w:tr w:rsidR="00ED4E70" w14:paraId="2DE79591" w14:textId="77777777" w:rsidTr="00F107B4">
        <w:trPr>
          <w:jc w:val="center"/>
        </w:trPr>
        <w:tc>
          <w:tcPr>
            <w:tcW w:w="2500" w:type="pct"/>
          </w:tcPr>
          <w:p w14:paraId="0E4324FF" w14:textId="64579FD7" w:rsidR="00ED4E70" w:rsidRDefault="00ED4E70" w:rsidP="00F107B4">
            <w:pPr>
              <w:pStyle w:val="libVar"/>
              <w:rPr>
                <w:rtl/>
              </w:rPr>
            </w:pPr>
            <w:r>
              <w:rPr>
                <w:rFonts w:hint="cs"/>
                <w:rtl/>
              </w:rPr>
              <w:t>إسماعيل (عليه السلام)</w:t>
            </w:r>
          </w:p>
        </w:tc>
        <w:tc>
          <w:tcPr>
            <w:tcW w:w="2500" w:type="pct"/>
          </w:tcPr>
          <w:p w14:paraId="40EF0D8C" w14:textId="5311F915" w:rsidR="00ED4E70" w:rsidRDefault="00ED4E70" w:rsidP="00F107B4">
            <w:pPr>
              <w:pStyle w:val="libVar"/>
              <w:rPr>
                <w:rtl/>
              </w:rPr>
            </w:pPr>
            <w:r>
              <w:rPr>
                <w:rFonts w:hint="cs"/>
                <w:rtl/>
              </w:rPr>
              <w:t>239</w:t>
            </w:r>
          </w:p>
        </w:tc>
      </w:tr>
      <w:tr w:rsidR="00ED4E70" w14:paraId="30FF9D29" w14:textId="77777777" w:rsidTr="00F107B4">
        <w:trPr>
          <w:jc w:val="center"/>
        </w:trPr>
        <w:tc>
          <w:tcPr>
            <w:tcW w:w="2500" w:type="pct"/>
          </w:tcPr>
          <w:p w14:paraId="4DE4F310" w14:textId="2A53EE87" w:rsidR="00ED4E70" w:rsidRDefault="00ED4E70" w:rsidP="00F107B4">
            <w:pPr>
              <w:pStyle w:val="libVar"/>
              <w:rPr>
                <w:rtl/>
              </w:rPr>
            </w:pPr>
            <w:r>
              <w:rPr>
                <w:rFonts w:hint="cs"/>
                <w:rtl/>
              </w:rPr>
              <w:t>إسماعيل بن اسحاق الأشعري</w:t>
            </w:r>
          </w:p>
        </w:tc>
        <w:tc>
          <w:tcPr>
            <w:tcW w:w="2500" w:type="pct"/>
          </w:tcPr>
          <w:p w14:paraId="634D8BF8" w14:textId="14071B2F" w:rsidR="00ED4E70" w:rsidRDefault="00ED4E70" w:rsidP="00F107B4">
            <w:pPr>
              <w:pStyle w:val="libVar"/>
              <w:rPr>
                <w:rtl/>
              </w:rPr>
            </w:pPr>
            <w:r>
              <w:rPr>
                <w:rFonts w:hint="cs"/>
                <w:rtl/>
              </w:rPr>
              <w:t>127</w:t>
            </w:r>
          </w:p>
        </w:tc>
      </w:tr>
    </w:tbl>
    <w:p w14:paraId="09306A6E" w14:textId="77777777" w:rsidR="00F107B4" w:rsidRDefault="00F107B4" w:rsidP="00F107B4">
      <w:pPr>
        <w:pStyle w:val="libFootnote0"/>
      </w:pPr>
      <w:r>
        <w:rPr>
          <w:rtl/>
        </w:rPr>
        <w:br w:type="page"/>
      </w:r>
    </w:p>
    <w:tbl>
      <w:tblPr>
        <w:tblStyle w:val="TableGrid"/>
        <w:bidiVisual/>
        <w:tblW w:w="5000" w:type="pct"/>
        <w:jc w:val="center"/>
        <w:tblLook w:val="04A0" w:firstRow="1" w:lastRow="0" w:firstColumn="1" w:lastColumn="0" w:noHBand="0" w:noVBand="1"/>
      </w:tblPr>
      <w:tblGrid>
        <w:gridCol w:w="4407"/>
        <w:gridCol w:w="3605"/>
      </w:tblGrid>
      <w:tr w:rsidR="00ED4E70" w14:paraId="24DB7E59" w14:textId="77777777" w:rsidTr="00ED4E70">
        <w:trPr>
          <w:jc w:val="center"/>
        </w:trPr>
        <w:tc>
          <w:tcPr>
            <w:tcW w:w="2750" w:type="pct"/>
          </w:tcPr>
          <w:p w14:paraId="31033C8D" w14:textId="71371D3F" w:rsidR="00ED4E70" w:rsidRDefault="00ED4E70" w:rsidP="0081247B">
            <w:pPr>
              <w:pStyle w:val="libVar"/>
              <w:rPr>
                <w:rtl/>
              </w:rPr>
            </w:pPr>
            <w:r>
              <w:rPr>
                <w:rFonts w:hint="cs"/>
                <w:rtl/>
              </w:rPr>
              <w:lastRenderedPageBreak/>
              <w:t>إسماعيل بن جعفر</w:t>
            </w:r>
          </w:p>
        </w:tc>
        <w:tc>
          <w:tcPr>
            <w:tcW w:w="2250" w:type="pct"/>
          </w:tcPr>
          <w:p w14:paraId="6436C975" w14:textId="38A574AE" w:rsidR="00ED4E70" w:rsidRDefault="00ED4E70" w:rsidP="0081247B">
            <w:pPr>
              <w:pStyle w:val="libVar"/>
              <w:rPr>
                <w:rtl/>
              </w:rPr>
            </w:pPr>
            <w:r>
              <w:rPr>
                <w:rFonts w:hint="cs"/>
                <w:rtl/>
              </w:rPr>
              <w:t>301</w:t>
            </w:r>
          </w:p>
        </w:tc>
      </w:tr>
      <w:tr w:rsidR="00ED4E70" w14:paraId="393F2E92" w14:textId="77777777" w:rsidTr="00ED4E70">
        <w:trPr>
          <w:jc w:val="center"/>
        </w:trPr>
        <w:tc>
          <w:tcPr>
            <w:tcW w:w="2750" w:type="pct"/>
          </w:tcPr>
          <w:p w14:paraId="138AE4F1" w14:textId="2CE04C3B" w:rsidR="00ED4E70" w:rsidRDefault="00ED4E70" w:rsidP="0081247B">
            <w:pPr>
              <w:pStyle w:val="libVar"/>
              <w:rPr>
                <w:rtl/>
              </w:rPr>
            </w:pPr>
            <w:r>
              <w:rPr>
                <w:rFonts w:hint="cs"/>
                <w:rtl/>
              </w:rPr>
              <w:t>الأشتر النخعي</w:t>
            </w:r>
          </w:p>
        </w:tc>
        <w:tc>
          <w:tcPr>
            <w:tcW w:w="2250" w:type="pct"/>
          </w:tcPr>
          <w:p w14:paraId="527DA566" w14:textId="3BDE90BD" w:rsidR="00ED4E70" w:rsidRDefault="00ED4E70" w:rsidP="0081247B">
            <w:pPr>
              <w:pStyle w:val="libVar"/>
              <w:rPr>
                <w:rtl/>
              </w:rPr>
            </w:pPr>
            <w:r>
              <w:rPr>
                <w:rFonts w:hint="cs"/>
                <w:rtl/>
              </w:rPr>
              <w:t>475</w:t>
            </w:r>
          </w:p>
        </w:tc>
      </w:tr>
      <w:tr w:rsidR="00ED4E70" w14:paraId="73D20F41" w14:textId="77777777" w:rsidTr="00ED4E70">
        <w:trPr>
          <w:jc w:val="center"/>
        </w:trPr>
        <w:tc>
          <w:tcPr>
            <w:tcW w:w="2750" w:type="pct"/>
          </w:tcPr>
          <w:p w14:paraId="47EA5BD3" w14:textId="3F85E813" w:rsidR="00ED4E70" w:rsidRDefault="00ED4E70" w:rsidP="0081247B">
            <w:pPr>
              <w:pStyle w:val="libVar"/>
              <w:rPr>
                <w:rtl/>
              </w:rPr>
            </w:pPr>
            <w:r>
              <w:rPr>
                <w:rFonts w:hint="cs"/>
                <w:rtl/>
              </w:rPr>
              <w:t>الأشعري</w:t>
            </w:r>
          </w:p>
        </w:tc>
        <w:tc>
          <w:tcPr>
            <w:tcW w:w="2250" w:type="pct"/>
          </w:tcPr>
          <w:p w14:paraId="04D17DC1" w14:textId="7636DF71" w:rsidR="00ED4E70" w:rsidRDefault="00ED4E70" w:rsidP="0081247B">
            <w:pPr>
              <w:pStyle w:val="libVar"/>
              <w:rPr>
                <w:rtl/>
              </w:rPr>
            </w:pPr>
            <w:r>
              <w:rPr>
                <w:rFonts w:hint="cs"/>
                <w:rtl/>
              </w:rPr>
              <w:t>365</w:t>
            </w:r>
          </w:p>
        </w:tc>
      </w:tr>
      <w:tr w:rsidR="00ED4E70" w14:paraId="7DFD2076" w14:textId="77777777" w:rsidTr="00ED4E70">
        <w:trPr>
          <w:jc w:val="center"/>
        </w:trPr>
        <w:tc>
          <w:tcPr>
            <w:tcW w:w="2750" w:type="pct"/>
          </w:tcPr>
          <w:p w14:paraId="5CA02F04" w14:textId="65805765" w:rsidR="00ED4E70" w:rsidRDefault="00ED4E70" w:rsidP="0081247B">
            <w:pPr>
              <w:pStyle w:val="libVar"/>
              <w:rPr>
                <w:rtl/>
              </w:rPr>
            </w:pPr>
            <w:r>
              <w:rPr>
                <w:rFonts w:hint="cs"/>
                <w:rtl/>
              </w:rPr>
              <w:t>إمام العصر (عجل الله فرجه) = القائم (عجل الله فرجه)</w:t>
            </w:r>
          </w:p>
        </w:tc>
        <w:tc>
          <w:tcPr>
            <w:tcW w:w="2250" w:type="pct"/>
          </w:tcPr>
          <w:p w14:paraId="083896C8" w14:textId="77777777" w:rsidR="00ED4E70" w:rsidRDefault="00ED4E70" w:rsidP="0081247B">
            <w:pPr>
              <w:pStyle w:val="libVar"/>
              <w:rPr>
                <w:rtl/>
              </w:rPr>
            </w:pPr>
          </w:p>
        </w:tc>
      </w:tr>
      <w:tr w:rsidR="00ED4E70" w14:paraId="3D9E140E" w14:textId="77777777" w:rsidTr="00ED4E70">
        <w:trPr>
          <w:jc w:val="center"/>
        </w:trPr>
        <w:tc>
          <w:tcPr>
            <w:tcW w:w="2750" w:type="pct"/>
          </w:tcPr>
          <w:p w14:paraId="72D35CB4" w14:textId="791FF481" w:rsidR="00ED4E70" w:rsidRDefault="00ED4E70" w:rsidP="0081247B">
            <w:pPr>
              <w:pStyle w:val="libVar"/>
              <w:rPr>
                <w:rtl/>
              </w:rPr>
            </w:pPr>
            <w:r>
              <w:rPr>
                <w:rFonts w:hint="cs"/>
                <w:rtl/>
              </w:rPr>
              <w:t>أمير المؤمنين علي بن أبي طالب (عليه السلام)</w:t>
            </w:r>
          </w:p>
        </w:tc>
        <w:tc>
          <w:tcPr>
            <w:tcW w:w="2250" w:type="pct"/>
          </w:tcPr>
          <w:p w14:paraId="31985FC0" w14:textId="6F2D68FC" w:rsidR="00ED4E70" w:rsidRDefault="00ED4E70" w:rsidP="0081247B">
            <w:pPr>
              <w:pStyle w:val="libVar"/>
              <w:rPr>
                <w:rtl/>
              </w:rPr>
            </w:pPr>
            <w:r>
              <w:rPr>
                <w:rFonts w:hint="cs"/>
                <w:rtl/>
              </w:rPr>
              <w:t>208، 475</w:t>
            </w:r>
          </w:p>
        </w:tc>
      </w:tr>
      <w:tr w:rsidR="00ED4E70" w14:paraId="2BEA194A" w14:textId="77777777" w:rsidTr="00ED4E70">
        <w:trPr>
          <w:jc w:val="center"/>
        </w:trPr>
        <w:tc>
          <w:tcPr>
            <w:tcW w:w="2750" w:type="pct"/>
          </w:tcPr>
          <w:p w14:paraId="7474259D" w14:textId="68CF318C" w:rsidR="00ED4E70" w:rsidRDefault="00ED4E70" w:rsidP="0081247B">
            <w:pPr>
              <w:pStyle w:val="libVar"/>
              <w:rPr>
                <w:rtl/>
              </w:rPr>
            </w:pPr>
            <w:r>
              <w:rPr>
                <w:rFonts w:hint="cs"/>
                <w:rtl/>
              </w:rPr>
              <w:t>الأمين الاستر آبادي = محمد امين بن محمد شريف</w:t>
            </w:r>
          </w:p>
        </w:tc>
        <w:tc>
          <w:tcPr>
            <w:tcW w:w="2250" w:type="pct"/>
          </w:tcPr>
          <w:p w14:paraId="26D3F1A5" w14:textId="254A0733" w:rsidR="00ED4E70" w:rsidRDefault="00ED4E70" w:rsidP="0081247B">
            <w:pPr>
              <w:pStyle w:val="libVar"/>
              <w:rPr>
                <w:rtl/>
              </w:rPr>
            </w:pPr>
          </w:p>
        </w:tc>
      </w:tr>
      <w:tr w:rsidR="00ED4E70" w14:paraId="3664CB3B" w14:textId="77777777" w:rsidTr="00ED4E70">
        <w:trPr>
          <w:jc w:val="center"/>
        </w:trPr>
        <w:tc>
          <w:tcPr>
            <w:tcW w:w="2750" w:type="pct"/>
          </w:tcPr>
          <w:p w14:paraId="4ED8F743" w14:textId="0C448FD5" w:rsidR="00ED4E70" w:rsidRDefault="00ED4E70" w:rsidP="0081247B">
            <w:pPr>
              <w:pStyle w:val="libVar"/>
              <w:rPr>
                <w:rtl/>
              </w:rPr>
            </w:pPr>
            <w:r>
              <w:rPr>
                <w:rFonts w:hint="cs"/>
                <w:rtl/>
              </w:rPr>
              <w:t>الأنصاري = مرتضى بن محمد امين</w:t>
            </w:r>
          </w:p>
        </w:tc>
        <w:tc>
          <w:tcPr>
            <w:tcW w:w="2250" w:type="pct"/>
          </w:tcPr>
          <w:p w14:paraId="749294D6" w14:textId="227FE45A" w:rsidR="00ED4E70" w:rsidRDefault="00ED4E70" w:rsidP="0081247B">
            <w:pPr>
              <w:pStyle w:val="libVar"/>
              <w:rPr>
                <w:rtl/>
              </w:rPr>
            </w:pPr>
          </w:p>
        </w:tc>
      </w:tr>
      <w:tr w:rsidR="00ED4E70" w14:paraId="041FAC56" w14:textId="77777777" w:rsidTr="00ED4E70">
        <w:trPr>
          <w:jc w:val="center"/>
        </w:trPr>
        <w:tc>
          <w:tcPr>
            <w:tcW w:w="2750" w:type="pct"/>
          </w:tcPr>
          <w:p w14:paraId="53D56914" w14:textId="7A45B775" w:rsidR="00ED4E70" w:rsidRDefault="00ED4E70" w:rsidP="0081247B">
            <w:pPr>
              <w:pStyle w:val="libVar"/>
              <w:rPr>
                <w:rtl/>
              </w:rPr>
            </w:pPr>
            <w:r>
              <w:rPr>
                <w:rFonts w:hint="cs"/>
                <w:rtl/>
              </w:rPr>
              <w:t>الباقلاني = محمد بن الطيب</w:t>
            </w:r>
          </w:p>
        </w:tc>
        <w:tc>
          <w:tcPr>
            <w:tcW w:w="2250" w:type="pct"/>
          </w:tcPr>
          <w:p w14:paraId="3D2D0B84" w14:textId="768735CB" w:rsidR="00ED4E70" w:rsidRDefault="00ED4E70" w:rsidP="0081247B">
            <w:pPr>
              <w:pStyle w:val="libVar"/>
              <w:rPr>
                <w:rtl/>
              </w:rPr>
            </w:pPr>
          </w:p>
        </w:tc>
      </w:tr>
      <w:tr w:rsidR="00ED4E70" w14:paraId="27A336CB" w14:textId="77777777" w:rsidTr="00ED4E70">
        <w:trPr>
          <w:jc w:val="center"/>
        </w:trPr>
        <w:tc>
          <w:tcPr>
            <w:tcW w:w="2750" w:type="pct"/>
          </w:tcPr>
          <w:p w14:paraId="4E230980" w14:textId="31C9EEBE" w:rsidR="00ED4E70" w:rsidRDefault="00ED4E70" w:rsidP="0081247B">
            <w:pPr>
              <w:pStyle w:val="libVar"/>
              <w:rPr>
                <w:rtl/>
              </w:rPr>
            </w:pPr>
            <w:r>
              <w:rPr>
                <w:rFonts w:hint="cs"/>
                <w:rtl/>
              </w:rPr>
              <w:t>البصري = محمد بن علي بن الطيب</w:t>
            </w:r>
          </w:p>
        </w:tc>
        <w:tc>
          <w:tcPr>
            <w:tcW w:w="2250" w:type="pct"/>
          </w:tcPr>
          <w:p w14:paraId="31305E6D" w14:textId="573B7DE8" w:rsidR="00ED4E70" w:rsidRDefault="00ED4E70" w:rsidP="0081247B">
            <w:pPr>
              <w:pStyle w:val="libVar"/>
              <w:rPr>
                <w:rtl/>
              </w:rPr>
            </w:pPr>
          </w:p>
        </w:tc>
      </w:tr>
      <w:tr w:rsidR="00ED4E70" w14:paraId="1D8143DC" w14:textId="77777777" w:rsidTr="00ED4E70">
        <w:trPr>
          <w:jc w:val="center"/>
        </w:trPr>
        <w:tc>
          <w:tcPr>
            <w:tcW w:w="2750" w:type="pct"/>
          </w:tcPr>
          <w:p w14:paraId="3B79D041" w14:textId="08E490C5" w:rsidR="00ED4E70" w:rsidRDefault="00ED4E70" w:rsidP="0081247B">
            <w:pPr>
              <w:pStyle w:val="libVar"/>
              <w:rPr>
                <w:rtl/>
              </w:rPr>
            </w:pPr>
            <w:r>
              <w:rPr>
                <w:rFonts w:hint="cs"/>
                <w:rtl/>
              </w:rPr>
              <w:t>البلخي</w:t>
            </w:r>
          </w:p>
        </w:tc>
        <w:tc>
          <w:tcPr>
            <w:tcW w:w="2250" w:type="pct"/>
          </w:tcPr>
          <w:p w14:paraId="4B372488" w14:textId="37E43B61" w:rsidR="00ED4E70" w:rsidRDefault="00ED4E70" w:rsidP="0081247B">
            <w:pPr>
              <w:pStyle w:val="libVar"/>
              <w:rPr>
                <w:rtl/>
              </w:rPr>
            </w:pPr>
            <w:r>
              <w:rPr>
                <w:rFonts w:hint="cs"/>
                <w:rtl/>
              </w:rPr>
              <w:t>218</w:t>
            </w:r>
          </w:p>
        </w:tc>
      </w:tr>
      <w:tr w:rsidR="00ED4E70" w14:paraId="3F3A6103" w14:textId="77777777" w:rsidTr="00ED4E70">
        <w:trPr>
          <w:jc w:val="center"/>
        </w:trPr>
        <w:tc>
          <w:tcPr>
            <w:tcW w:w="2750" w:type="pct"/>
          </w:tcPr>
          <w:p w14:paraId="03150938" w14:textId="6B181B65" w:rsidR="00ED4E70" w:rsidRDefault="00ED4E70" w:rsidP="0081247B">
            <w:pPr>
              <w:pStyle w:val="libVar"/>
              <w:rPr>
                <w:rtl/>
              </w:rPr>
            </w:pPr>
            <w:r>
              <w:rPr>
                <w:rFonts w:hint="cs"/>
                <w:rtl/>
              </w:rPr>
              <w:t>البهائي = محمد بن الحسين</w:t>
            </w:r>
          </w:p>
        </w:tc>
        <w:tc>
          <w:tcPr>
            <w:tcW w:w="2250" w:type="pct"/>
          </w:tcPr>
          <w:p w14:paraId="590F68F5" w14:textId="7155D523" w:rsidR="00ED4E70" w:rsidRDefault="00ED4E70" w:rsidP="0081247B">
            <w:pPr>
              <w:pStyle w:val="libVar"/>
              <w:rPr>
                <w:rtl/>
              </w:rPr>
            </w:pPr>
          </w:p>
        </w:tc>
      </w:tr>
      <w:tr w:rsidR="00ED4E70" w14:paraId="27B0DA5B" w14:textId="77777777" w:rsidTr="00ED4E70">
        <w:trPr>
          <w:jc w:val="center"/>
        </w:trPr>
        <w:tc>
          <w:tcPr>
            <w:tcW w:w="2750" w:type="pct"/>
          </w:tcPr>
          <w:p w14:paraId="3DA8910C" w14:textId="0280328F" w:rsidR="00ED4E70" w:rsidRDefault="00ED4E70" w:rsidP="0081247B">
            <w:pPr>
              <w:pStyle w:val="libVar"/>
              <w:rPr>
                <w:rtl/>
              </w:rPr>
            </w:pPr>
            <w:r>
              <w:rPr>
                <w:rFonts w:hint="cs"/>
                <w:rtl/>
              </w:rPr>
              <w:t>البوصيري = محمد بن سعيد</w:t>
            </w:r>
          </w:p>
        </w:tc>
        <w:tc>
          <w:tcPr>
            <w:tcW w:w="2250" w:type="pct"/>
          </w:tcPr>
          <w:p w14:paraId="06D154DA" w14:textId="04DEA504" w:rsidR="00ED4E70" w:rsidRDefault="00ED4E70" w:rsidP="0081247B">
            <w:pPr>
              <w:pStyle w:val="libVar"/>
              <w:rPr>
                <w:rtl/>
              </w:rPr>
            </w:pPr>
          </w:p>
        </w:tc>
      </w:tr>
      <w:tr w:rsidR="00ED4E70" w14:paraId="43654274" w14:textId="77777777" w:rsidTr="00ED4E70">
        <w:trPr>
          <w:jc w:val="center"/>
        </w:trPr>
        <w:tc>
          <w:tcPr>
            <w:tcW w:w="2750" w:type="pct"/>
          </w:tcPr>
          <w:p w14:paraId="46B5A083" w14:textId="30791A21" w:rsidR="00ED4E70" w:rsidRDefault="00ED4E70" w:rsidP="0081247B">
            <w:pPr>
              <w:pStyle w:val="libVar"/>
              <w:rPr>
                <w:rtl/>
              </w:rPr>
            </w:pPr>
            <w:r>
              <w:rPr>
                <w:rFonts w:hint="cs"/>
                <w:rtl/>
              </w:rPr>
              <w:t>البيضاوي = عبد الله بن عمر</w:t>
            </w:r>
          </w:p>
        </w:tc>
        <w:tc>
          <w:tcPr>
            <w:tcW w:w="2250" w:type="pct"/>
          </w:tcPr>
          <w:p w14:paraId="40DB980F" w14:textId="36BC9BD2" w:rsidR="00ED4E70" w:rsidRDefault="00ED4E70" w:rsidP="0081247B">
            <w:pPr>
              <w:pStyle w:val="libVar"/>
              <w:rPr>
                <w:rtl/>
              </w:rPr>
            </w:pPr>
          </w:p>
        </w:tc>
      </w:tr>
      <w:tr w:rsidR="00ED4E70" w14:paraId="39A199E6" w14:textId="77777777" w:rsidTr="00ED4E70">
        <w:trPr>
          <w:jc w:val="center"/>
        </w:trPr>
        <w:tc>
          <w:tcPr>
            <w:tcW w:w="2750" w:type="pct"/>
          </w:tcPr>
          <w:p w14:paraId="1EB32F2A" w14:textId="39D38633" w:rsidR="00ED4E70" w:rsidRDefault="00ED4E70" w:rsidP="0081247B">
            <w:pPr>
              <w:pStyle w:val="libVar"/>
              <w:rPr>
                <w:rtl/>
              </w:rPr>
            </w:pPr>
            <w:r>
              <w:rPr>
                <w:rFonts w:hint="cs"/>
                <w:rtl/>
              </w:rPr>
              <w:t>ثابت بن زوطي</w:t>
            </w:r>
          </w:p>
        </w:tc>
        <w:tc>
          <w:tcPr>
            <w:tcW w:w="2250" w:type="pct"/>
          </w:tcPr>
          <w:p w14:paraId="5B251B9F" w14:textId="0FD781AB" w:rsidR="00ED4E70" w:rsidRDefault="00ED4E70" w:rsidP="0081247B">
            <w:pPr>
              <w:pStyle w:val="libVar"/>
              <w:rPr>
                <w:rtl/>
              </w:rPr>
            </w:pPr>
            <w:r>
              <w:rPr>
                <w:rFonts w:hint="cs"/>
                <w:rtl/>
              </w:rPr>
              <w:t>210</w:t>
            </w:r>
          </w:p>
        </w:tc>
      </w:tr>
      <w:tr w:rsidR="00ED4E70" w14:paraId="142979E5" w14:textId="77777777" w:rsidTr="00ED4E70">
        <w:trPr>
          <w:jc w:val="center"/>
        </w:trPr>
        <w:tc>
          <w:tcPr>
            <w:tcW w:w="2750" w:type="pct"/>
          </w:tcPr>
          <w:p w14:paraId="0799DF0E" w14:textId="0143E44F" w:rsidR="00ED4E70" w:rsidRDefault="00ED4E70" w:rsidP="0081247B">
            <w:pPr>
              <w:pStyle w:val="libVar"/>
              <w:rPr>
                <w:rtl/>
              </w:rPr>
            </w:pPr>
            <w:r>
              <w:rPr>
                <w:rFonts w:hint="cs"/>
                <w:rtl/>
              </w:rPr>
              <w:t>جعفر القاضي</w:t>
            </w:r>
          </w:p>
        </w:tc>
        <w:tc>
          <w:tcPr>
            <w:tcW w:w="2250" w:type="pct"/>
          </w:tcPr>
          <w:p w14:paraId="350ECF0A" w14:textId="7F8B8F76" w:rsidR="00ED4E70" w:rsidRDefault="00ED4E70" w:rsidP="0081247B">
            <w:pPr>
              <w:pStyle w:val="libVar"/>
              <w:rPr>
                <w:rtl/>
              </w:rPr>
            </w:pPr>
            <w:r>
              <w:rPr>
                <w:rFonts w:hint="cs"/>
                <w:rtl/>
              </w:rPr>
              <w:t>270</w:t>
            </w:r>
          </w:p>
        </w:tc>
      </w:tr>
      <w:tr w:rsidR="00ED4E70" w14:paraId="7288CFAD" w14:textId="77777777" w:rsidTr="00ED4E70">
        <w:trPr>
          <w:jc w:val="center"/>
        </w:trPr>
        <w:tc>
          <w:tcPr>
            <w:tcW w:w="2750" w:type="pct"/>
          </w:tcPr>
          <w:p w14:paraId="1635EFB4" w14:textId="4C3609DC" w:rsidR="00ED4E70" w:rsidRDefault="00ED4E70" w:rsidP="0081247B">
            <w:pPr>
              <w:pStyle w:val="libVar"/>
              <w:rPr>
                <w:rtl/>
              </w:rPr>
            </w:pPr>
            <w:r>
              <w:rPr>
                <w:rFonts w:hint="cs"/>
                <w:rtl/>
              </w:rPr>
              <w:t>جعفر بن الحسن بن يحيى الحلي</w:t>
            </w:r>
          </w:p>
        </w:tc>
        <w:tc>
          <w:tcPr>
            <w:tcW w:w="2250" w:type="pct"/>
          </w:tcPr>
          <w:p w14:paraId="2E3997FF" w14:textId="22ECEB08" w:rsidR="00ED4E70" w:rsidRDefault="00ED4E70" w:rsidP="0081247B">
            <w:pPr>
              <w:pStyle w:val="libVar"/>
              <w:rPr>
                <w:rtl/>
              </w:rPr>
            </w:pPr>
            <w:r>
              <w:rPr>
                <w:rFonts w:hint="cs"/>
                <w:rtl/>
              </w:rPr>
              <w:t>17، 236</w:t>
            </w:r>
          </w:p>
        </w:tc>
      </w:tr>
      <w:tr w:rsidR="00ED4E70" w14:paraId="10C9C9A1" w14:textId="77777777" w:rsidTr="00ED4E70">
        <w:trPr>
          <w:jc w:val="center"/>
        </w:trPr>
        <w:tc>
          <w:tcPr>
            <w:tcW w:w="2750" w:type="pct"/>
          </w:tcPr>
          <w:p w14:paraId="059408FA" w14:textId="6A0E1E3D" w:rsidR="00ED4E70" w:rsidRDefault="00ED4E70" w:rsidP="0081247B">
            <w:pPr>
              <w:pStyle w:val="libVar"/>
              <w:rPr>
                <w:rtl/>
              </w:rPr>
            </w:pPr>
            <w:r>
              <w:rPr>
                <w:rFonts w:hint="cs"/>
                <w:rtl/>
              </w:rPr>
              <w:t>جعفر بن خضر الجناحي النجفي</w:t>
            </w:r>
          </w:p>
        </w:tc>
        <w:tc>
          <w:tcPr>
            <w:tcW w:w="2250" w:type="pct"/>
          </w:tcPr>
          <w:p w14:paraId="1B290C4E" w14:textId="72CEE02E" w:rsidR="00ED4E70" w:rsidRDefault="00ED4E70" w:rsidP="0081247B">
            <w:pPr>
              <w:pStyle w:val="libVar"/>
              <w:rPr>
                <w:rtl/>
              </w:rPr>
            </w:pPr>
            <w:r>
              <w:rPr>
                <w:rFonts w:hint="cs"/>
                <w:rtl/>
              </w:rPr>
              <w:t>134، 379</w:t>
            </w:r>
          </w:p>
        </w:tc>
      </w:tr>
      <w:tr w:rsidR="00ED4E70" w14:paraId="50758539" w14:textId="77777777" w:rsidTr="00ED4E70">
        <w:trPr>
          <w:jc w:val="center"/>
        </w:trPr>
        <w:tc>
          <w:tcPr>
            <w:tcW w:w="2750" w:type="pct"/>
          </w:tcPr>
          <w:p w14:paraId="2848EF4B" w14:textId="3D48BC4A" w:rsidR="00ED4E70" w:rsidRDefault="00ED4E70" w:rsidP="0081247B">
            <w:pPr>
              <w:pStyle w:val="libVar"/>
              <w:rPr>
                <w:rtl/>
              </w:rPr>
            </w:pPr>
            <w:r>
              <w:rPr>
                <w:rFonts w:hint="cs"/>
                <w:rtl/>
              </w:rPr>
              <w:t>جمال الدين الخوانساري</w:t>
            </w:r>
          </w:p>
        </w:tc>
        <w:tc>
          <w:tcPr>
            <w:tcW w:w="2250" w:type="pct"/>
          </w:tcPr>
          <w:p w14:paraId="1110E6DE" w14:textId="2F8176F9" w:rsidR="00ED4E70" w:rsidRDefault="00ED4E70" w:rsidP="0081247B">
            <w:pPr>
              <w:pStyle w:val="libVar"/>
              <w:rPr>
                <w:rtl/>
              </w:rPr>
            </w:pPr>
            <w:r>
              <w:rPr>
                <w:rFonts w:hint="cs"/>
                <w:rtl/>
              </w:rPr>
              <w:t>270، 275</w:t>
            </w:r>
          </w:p>
        </w:tc>
      </w:tr>
      <w:tr w:rsidR="00ED4E70" w14:paraId="1E0E17CB" w14:textId="77777777" w:rsidTr="00ED4E70">
        <w:trPr>
          <w:jc w:val="center"/>
        </w:trPr>
        <w:tc>
          <w:tcPr>
            <w:tcW w:w="2750" w:type="pct"/>
          </w:tcPr>
          <w:p w14:paraId="4784CCD9" w14:textId="2E4ADE7A" w:rsidR="00ED4E70" w:rsidRDefault="00ED4E70" w:rsidP="0081247B">
            <w:pPr>
              <w:pStyle w:val="libVar"/>
              <w:rPr>
                <w:rtl/>
              </w:rPr>
            </w:pPr>
            <w:r>
              <w:rPr>
                <w:rFonts w:hint="cs"/>
                <w:rtl/>
              </w:rPr>
              <w:t>الحاجبي = عثمان بن عمرو</w:t>
            </w:r>
          </w:p>
        </w:tc>
        <w:tc>
          <w:tcPr>
            <w:tcW w:w="2250" w:type="pct"/>
          </w:tcPr>
          <w:p w14:paraId="4CB3854F" w14:textId="0E74ECC0" w:rsidR="00ED4E70" w:rsidRDefault="00ED4E70" w:rsidP="0081247B">
            <w:pPr>
              <w:pStyle w:val="libVar"/>
              <w:rPr>
                <w:rtl/>
              </w:rPr>
            </w:pPr>
          </w:p>
        </w:tc>
      </w:tr>
      <w:tr w:rsidR="00ED4E70" w14:paraId="6DEE1F84" w14:textId="77777777" w:rsidTr="00ED4E70">
        <w:trPr>
          <w:jc w:val="center"/>
        </w:trPr>
        <w:tc>
          <w:tcPr>
            <w:tcW w:w="2750" w:type="pct"/>
          </w:tcPr>
          <w:p w14:paraId="1DB39666" w14:textId="642D65C1" w:rsidR="00ED4E70" w:rsidRDefault="00ED4E70" w:rsidP="0081247B">
            <w:pPr>
              <w:pStyle w:val="libVar"/>
              <w:rPr>
                <w:rtl/>
              </w:rPr>
            </w:pPr>
            <w:r>
              <w:rPr>
                <w:rFonts w:hint="cs"/>
                <w:rtl/>
              </w:rPr>
              <w:t>الحارث بن المغيرة</w:t>
            </w:r>
          </w:p>
        </w:tc>
        <w:tc>
          <w:tcPr>
            <w:tcW w:w="2250" w:type="pct"/>
          </w:tcPr>
          <w:p w14:paraId="0D9D7DC1" w14:textId="341E7385" w:rsidR="00ED4E70" w:rsidRDefault="00ED4E70" w:rsidP="0081247B">
            <w:pPr>
              <w:pStyle w:val="libVar"/>
              <w:rPr>
                <w:rtl/>
              </w:rPr>
            </w:pPr>
            <w:r>
              <w:rPr>
                <w:rFonts w:hint="cs"/>
                <w:rtl/>
              </w:rPr>
              <w:t>442</w:t>
            </w:r>
          </w:p>
        </w:tc>
      </w:tr>
      <w:tr w:rsidR="00ED4E70" w14:paraId="0C363C99" w14:textId="77777777" w:rsidTr="00ED4E70">
        <w:trPr>
          <w:jc w:val="center"/>
        </w:trPr>
        <w:tc>
          <w:tcPr>
            <w:tcW w:w="2750" w:type="pct"/>
          </w:tcPr>
          <w:p w14:paraId="633BF2F4" w14:textId="2C522CCE" w:rsidR="00ED4E70" w:rsidRDefault="00ED4E70" w:rsidP="0081247B">
            <w:pPr>
              <w:pStyle w:val="libVar"/>
              <w:rPr>
                <w:rtl/>
              </w:rPr>
            </w:pPr>
            <w:r>
              <w:rPr>
                <w:rFonts w:hint="cs"/>
                <w:rtl/>
              </w:rPr>
              <w:t>حبيب الله بن محمد علي الجيلاني الرشتي</w:t>
            </w:r>
          </w:p>
        </w:tc>
        <w:tc>
          <w:tcPr>
            <w:tcW w:w="2250" w:type="pct"/>
          </w:tcPr>
          <w:p w14:paraId="0DE458FB" w14:textId="502129C9" w:rsidR="00ED4E70" w:rsidRDefault="00ED4E70" w:rsidP="0081247B">
            <w:pPr>
              <w:pStyle w:val="libVar"/>
              <w:rPr>
                <w:rtl/>
              </w:rPr>
            </w:pPr>
            <w:r>
              <w:rPr>
                <w:rFonts w:hint="cs"/>
                <w:rtl/>
              </w:rPr>
              <w:t>10، 46، 96، 455، 456</w:t>
            </w:r>
          </w:p>
        </w:tc>
      </w:tr>
      <w:tr w:rsidR="00ED4E70" w14:paraId="384D3E42" w14:textId="77777777" w:rsidTr="00ED4E70">
        <w:trPr>
          <w:jc w:val="center"/>
        </w:trPr>
        <w:tc>
          <w:tcPr>
            <w:tcW w:w="2750" w:type="pct"/>
          </w:tcPr>
          <w:p w14:paraId="17BF81E4" w14:textId="6CFB5A9D" w:rsidR="00ED4E70" w:rsidRDefault="00ED4E70" w:rsidP="0081247B">
            <w:pPr>
              <w:pStyle w:val="libVar"/>
              <w:rPr>
                <w:rtl/>
              </w:rPr>
            </w:pPr>
            <w:r>
              <w:rPr>
                <w:rFonts w:hint="cs"/>
                <w:rtl/>
              </w:rPr>
              <w:t>الحذّاء</w:t>
            </w:r>
          </w:p>
        </w:tc>
        <w:tc>
          <w:tcPr>
            <w:tcW w:w="2250" w:type="pct"/>
          </w:tcPr>
          <w:p w14:paraId="28E6C62C" w14:textId="570A85B5" w:rsidR="00ED4E70" w:rsidRDefault="00ED4E70" w:rsidP="0081247B">
            <w:pPr>
              <w:pStyle w:val="libVar"/>
              <w:rPr>
                <w:rtl/>
              </w:rPr>
            </w:pPr>
            <w:r>
              <w:rPr>
                <w:rFonts w:hint="cs"/>
                <w:rtl/>
              </w:rPr>
              <w:t>380</w:t>
            </w:r>
          </w:p>
        </w:tc>
      </w:tr>
      <w:tr w:rsidR="00ED4E70" w14:paraId="7BE997E1" w14:textId="77777777" w:rsidTr="00ED4E70">
        <w:trPr>
          <w:jc w:val="center"/>
        </w:trPr>
        <w:tc>
          <w:tcPr>
            <w:tcW w:w="2750" w:type="pct"/>
          </w:tcPr>
          <w:p w14:paraId="065A2D44" w14:textId="676BD1D4" w:rsidR="00ED4E70" w:rsidRDefault="00ED4E70" w:rsidP="0081247B">
            <w:pPr>
              <w:pStyle w:val="libVar"/>
              <w:rPr>
                <w:rtl/>
              </w:rPr>
            </w:pPr>
            <w:r>
              <w:rPr>
                <w:rFonts w:hint="cs"/>
                <w:rtl/>
              </w:rPr>
              <w:t>حسن المدرس</w:t>
            </w:r>
          </w:p>
        </w:tc>
        <w:tc>
          <w:tcPr>
            <w:tcW w:w="2250" w:type="pct"/>
          </w:tcPr>
          <w:p w14:paraId="4C874186" w14:textId="57085544" w:rsidR="00ED4E70" w:rsidRDefault="00ED4E70" w:rsidP="0081247B">
            <w:pPr>
              <w:pStyle w:val="libVar"/>
              <w:rPr>
                <w:rtl/>
              </w:rPr>
            </w:pPr>
            <w:r>
              <w:rPr>
                <w:rFonts w:hint="cs"/>
                <w:rtl/>
              </w:rPr>
              <w:t>136</w:t>
            </w:r>
          </w:p>
        </w:tc>
      </w:tr>
      <w:tr w:rsidR="00ED4E70" w14:paraId="502367BA" w14:textId="77777777" w:rsidTr="00ED4E70">
        <w:trPr>
          <w:jc w:val="center"/>
        </w:trPr>
        <w:tc>
          <w:tcPr>
            <w:tcW w:w="2750" w:type="pct"/>
          </w:tcPr>
          <w:p w14:paraId="380DAB3A" w14:textId="11DE5F5F" w:rsidR="00ED4E70" w:rsidRDefault="00ED4E70" w:rsidP="0081247B">
            <w:pPr>
              <w:pStyle w:val="libVar"/>
              <w:rPr>
                <w:rtl/>
              </w:rPr>
            </w:pPr>
            <w:r>
              <w:rPr>
                <w:rFonts w:hint="cs"/>
                <w:rtl/>
              </w:rPr>
              <w:t>الحسن بن الجهم</w:t>
            </w:r>
          </w:p>
        </w:tc>
        <w:tc>
          <w:tcPr>
            <w:tcW w:w="2250" w:type="pct"/>
          </w:tcPr>
          <w:p w14:paraId="7F6E93A7" w14:textId="28CC6698" w:rsidR="00ED4E70" w:rsidRDefault="00ED4E70" w:rsidP="0081247B">
            <w:pPr>
              <w:pStyle w:val="libVar"/>
              <w:rPr>
                <w:rtl/>
              </w:rPr>
            </w:pPr>
            <w:r>
              <w:rPr>
                <w:rFonts w:hint="cs"/>
                <w:rtl/>
              </w:rPr>
              <w:t>442</w:t>
            </w:r>
          </w:p>
        </w:tc>
      </w:tr>
    </w:tbl>
    <w:p w14:paraId="216FB230" w14:textId="77777777" w:rsidR="00F107B4" w:rsidRDefault="00F107B4" w:rsidP="00F107B4">
      <w:pPr>
        <w:pStyle w:val="libFootnote0"/>
      </w:pPr>
      <w:r>
        <w:rPr>
          <w:rtl/>
        </w:rPr>
        <w:br w:type="page"/>
      </w:r>
    </w:p>
    <w:tbl>
      <w:tblPr>
        <w:tblStyle w:val="TableGrid"/>
        <w:bidiVisual/>
        <w:tblW w:w="5000" w:type="pct"/>
        <w:jc w:val="center"/>
        <w:tblLook w:val="04A0" w:firstRow="1" w:lastRow="0" w:firstColumn="1" w:lastColumn="0" w:noHBand="0" w:noVBand="1"/>
      </w:tblPr>
      <w:tblGrid>
        <w:gridCol w:w="4407"/>
        <w:gridCol w:w="3605"/>
      </w:tblGrid>
      <w:tr w:rsidR="00ED4E70" w14:paraId="7AA558DA" w14:textId="77777777" w:rsidTr="0081247B">
        <w:trPr>
          <w:jc w:val="center"/>
        </w:trPr>
        <w:tc>
          <w:tcPr>
            <w:tcW w:w="2750" w:type="pct"/>
          </w:tcPr>
          <w:p w14:paraId="4455E736" w14:textId="1AB439B8" w:rsidR="00ED4E70" w:rsidRDefault="00ED4E70" w:rsidP="0081247B">
            <w:pPr>
              <w:pStyle w:val="libVar"/>
              <w:rPr>
                <w:rtl/>
              </w:rPr>
            </w:pPr>
            <w:r>
              <w:rPr>
                <w:rFonts w:hint="cs"/>
                <w:rtl/>
              </w:rPr>
              <w:lastRenderedPageBreak/>
              <w:t>حسن بن زين الدين العاملي الجبعي</w:t>
            </w:r>
          </w:p>
        </w:tc>
        <w:tc>
          <w:tcPr>
            <w:tcW w:w="2250" w:type="pct"/>
          </w:tcPr>
          <w:p w14:paraId="2E93E42D" w14:textId="1468FE13" w:rsidR="00ED4E70" w:rsidRDefault="00ED4E70" w:rsidP="0081247B">
            <w:pPr>
              <w:pStyle w:val="libVar"/>
              <w:rPr>
                <w:rtl/>
              </w:rPr>
            </w:pPr>
            <w:r>
              <w:rPr>
                <w:rFonts w:hint="cs"/>
                <w:rtl/>
              </w:rPr>
              <w:t>37، 70، 89، 89، 113</w:t>
            </w:r>
          </w:p>
        </w:tc>
      </w:tr>
      <w:tr w:rsidR="00ED4E70" w14:paraId="1095043A" w14:textId="77777777" w:rsidTr="0081247B">
        <w:trPr>
          <w:jc w:val="center"/>
        </w:trPr>
        <w:tc>
          <w:tcPr>
            <w:tcW w:w="2750" w:type="pct"/>
          </w:tcPr>
          <w:p w14:paraId="344EA07A" w14:textId="5DF5297D" w:rsidR="00ED4E70" w:rsidRDefault="00ED4E70" w:rsidP="0081247B">
            <w:pPr>
              <w:pStyle w:val="libVar"/>
              <w:rPr>
                <w:rtl/>
              </w:rPr>
            </w:pPr>
          </w:p>
        </w:tc>
        <w:tc>
          <w:tcPr>
            <w:tcW w:w="2250" w:type="pct"/>
          </w:tcPr>
          <w:p w14:paraId="476F36C5" w14:textId="5784E4AE" w:rsidR="00ED4E70" w:rsidRDefault="00ED4E70" w:rsidP="0081247B">
            <w:pPr>
              <w:pStyle w:val="libVar"/>
              <w:rPr>
                <w:rtl/>
              </w:rPr>
            </w:pPr>
            <w:r>
              <w:rPr>
                <w:rFonts w:hint="cs"/>
                <w:rtl/>
              </w:rPr>
              <w:t>113، 199، 234، 251</w:t>
            </w:r>
          </w:p>
        </w:tc>
      </w:tr>
      <w:tr w:rsidR="00ED4E70" w14:paraId="77E7F114" w14:textId="77777777" w:rsidTr="0081247B">
        <w:trPr>
          <w:jc w:val="center"/>
        </w:trPr>
        <w:tc>
          <w:tcPr>
            <w:tcW w:w="2750" w:type="pct"/>
          </w:tcPr>
          <w:p w14:paraId="3FCFE4AF" w14:textId="767C2478" w:rsidR="00ED4E70" w:rsidRDefault="00ED4E70" w:rsidP="0081247B">
            <w:pPr>
              <w:pStyle w:val="libVar"/>
              <w:rPr>
                <w:rtl/>
              </w:rPr>
            </w:pPr>
            <w:r>
              <w:rPr>
                <w:rFonts w:hint="cs"/>
                <w:rtl/>
              </w:rPr>
              <w:t>الحسن بن يوسف المطهر الحلي</w:t>
            </w:r>
          </w:p>
        </w:tc>
        <w:tc>
          <w:tcPr>
            <w:tcW w:w="2250" w:type="pct"/>
          </w:tcPr>
          <w:p w14:paraId="2584EF95" w14:textId="52F36CE5" w:rsidR="00ED4E70" w:rsidRDefault="00ED4E70" w:rsidP="0081247B">
            <w:pPr>
              <w:pStyle w:val="libVar"/>
              <w:rPr>
                <w:rtl/>
              </w:rPr>
            </w:pPr>
            <w:r>
              <w:rPr>
                <w:rFonts w:hint="cs"/>
                <w:rtl/>
              </w:rPr>
              <w:t>205</w:t>
            </w:r>
          </w:p>
        </w:tc>
      </w:tr>
      <w:tr w:rsidR="00ED4E70" w14:paraId="1FB25533" w14:textId="77777777" w:rsidTr="0081247B">
        <w:trPr>
          <w:jc w:val="center"/>
        </w:trPr>
        <w:tc>
          <w:tcPr>
            <w:tcW w:w="2750" w:type="pct"/>
          </w:tcPr>
          <w:p w14:paraId="1818972F" w14:textId="6A5CCFB7" w:rsidR="00ED4E70" w:rsidRDefault="00ED4E70" w:rsidP="0081247B">
            <w:pPr>
              <w:pStyle w:val="libVar"/>
              <w:rPr>
                <w:rtl/>
              </w:rPr>
            </w:pPr>
            <w:r>
              <w:rPr>
                <w:rFonts w:hint="cs"/>
                <w:rtl/>
              </w:rPr>
              <w:t>الحسن بن يوسف بن علي الحلي</w:t>
            </w:r>
          </w:p>
        </w:tc>
        <w:tc>
          <w:tcPr>
            <w:tcW w:w="2250" w:type="pct"/>
          </w:tcPr>
          <w:p w14:paraId="026CB6ED" w14:textId="492B3C7F" w:rsidR="00ED4E70" w:rsidRDefault="00ED4E70" w:rsidP="0081247B">
            <w:pPr>
              <w:pStyle w:val="libVar"/>
              <w:rPr>
                <w:rtl/>
              </w:rPr>
            </w:pPr>
            <w:r>
              <w:rPr>
                <w:rFonts w:hint="cs"/>
                <w:rtl/>
              </w:rPr>
              <w:t>16، 64، 330، 400، 463</w:t>
            </w:r>
          </w:p>
        </w:tc>
      </w:tr>
      <w:tr w:rsidR="00ED4E70" w14:paraId="26A1A6C2" w14:textId="77777777" w:rsidTr="0081247B">
        <w:trPr>
          <w:jc w:val="center"/>
        </w:trPr>
        <w:tc>
          <w:tcPr>
            <w:tcW w:w="2750" w:type="pct"/>
          </w:tcPr>
          <w:p w14:paraId="177B5ABA" w14:textId="5B073AB3" w:rsidR="00ED4E70" w:rsidRDefault="00ED4E70" w:rsidP="0081247B">
            <w:pPr>
              <w:pStyle w:val="libVar"/>
              <w:rPr>
                <w:rtl/>
              </w:rPr>
            </w:pPr>
            <w:r>
              <w:rPr>
                <w:rFonts w:hint="cs"/>
                <w:rtl/>
              </w:rPr>
              <w:t>الأمير سيد حسين</w:t>
            </w:r>
          </w:p>
        </w:tc>
        <w:tc>
          <w:tcPr>
            <w:tcW w:w="2250" w:type="pct"/>
          </w:tcPr>
          <w:p w14:paraId="725449D7" w14:textId="216FCDEE" w:rsidR="00ED4E70" w:rsidRDefault="00ED4E70" w:rsidP="0081247B">
            <w:pPr>
              <w:pStyle w:val="libVar"/>
              <w:rPr>
                <w:rtl/>
              </w:rPr>
            </w:pPr>
            <w:r>
              <w:rPr>
                <w:rFonts w:hint="cs"/>
                <w:rtl/>
              </w:rPr>
              <w:t>181</w:t>
            </w:r>
          </w:p>
        </w:tc>
      </w:tr>
      <w:tr w:rsidR="00ED4E70" w14:paraId="2B2B2CE5" w14:textId="77777777" w:rsidTr="0081247B">
        <w:trPr>
          <w:jc w:val="center"/>
        </w:trPr>
        <w:tc>
          <w:tcPr>
            <w:tcW w:w="2750" w:type="pct"/>
          </w:tcPr>
          <w:p w14:paraId="22871873" w14:textId="4A9A2F37" w:rsidR="00ED4E70" w:rsidRDefault="00ED4E70" w:rsidP="0081247B">
            <w:pPr>
              <w:pStyle w:val="libVar"/>
              <w:rPr>
                <w:rtl/>
              </w:rPr>
            </w:pPr>
            <w:r>
              <w:rPr>
                <w:rFonts w:hint="cs"/>
                <w:rtl/>
              </w:rPr>
              <w:t>الحسين بن عبدالصمد الجبعي العاملي</w:t>
            </w:r>
          </w:p>
        </w:tc>
        <w:tc>
          <w:tcPr>
            <w:tcW w:w="2250" w:type="pct"/>
          </w:tcPr>
          <w:p w14:paraId="33C1C18E" w14:textId="4FD10194" w:rsidR="00ED4E70" w:rsidRDefault="00ED4E70" w:rsidP="0081247B">
            <w:pPr>
              <w:pStyle w:val="libVar"/>
              <w:rPr>
                <w:rtl/>
              </w:rPr>
            </w:pPr>
            <w:r>
              <w:rPr>
                <w:rFonts w:hint="cs"/>
                <w:rtl/>
              </w:rPr>
              <w:t>100، 113</w:t>
            </w:r>
          </w:p>
        </w:tc>
      </w:tr>
      <w:tr w:rsidR="00ED4E70" w14:paraId="02E04C49" w14:textId="77777777" w:rsidTr="0081247B">
        <w:trPr>
          <w:jc w:val="center"/>
        </w:trPr>
        <w:tc>
          <w:tcPr>
            <w:tcW w:w="2750" w:type="pct"/>
          </w:tcPr>
          <w:p w14:paraId="32660B88" w14:textId="46C3B0DB" w:rsidR="00ED4E70" w:rsidRDefault="00ED4E70" w:rsidP="0081247B">
            <w:pPr>
              <w:pStyle w:val="libVar"/>
              <w:rPr>
                <w:rtl/>
              </w:rPr>
            </w:pPr>
            <w:r>
              <w:rPr>
                <w:rFonts w:hint="cs"/>
                <w:rtl/>
              </w:rPr>
              <w:t>الحسين بن عبدالله بن سينا البخاري</w:t>
            </w:r>
          </w:p>
        </w:tc>
        <w:tc>
          <w:tcPr>
            <w:tcW w:w="2250" w:type="pct"/>
          </w:tcPr>
          <w:p w14:paraId="0FD53F0B" w14:textId="07F94DA2" w:rsidR="00ED4E70" w:rsidRDefault="00ED4E70" w:rsidP="0081247B">
            <w:pPr>
              <w:pStyle w:val="libVar"/>
              <w:rPr>
                <w:rtl/>
              </w:rPr>
            </w:pPr>
            <w:r>
              <w:rPr>
                <w:rFonts w:hint="cs"/>
                <w:rtl/>
              </w:rPr>
              <w:t>16، 16، 276</w:t>
            </w:r>
          </w:p>
        </w:tc>
      </w:tr>
      <w:tr w:rsidR="00ED4E70" w14:paraId="4F6E23D3" w14:textId="77777777" w:rsidTr="0081247B">
        <w:trPr>
          <w:jc w:val="center"/>
        </w:trPr>
        <w:tc>
          <w:tcPr>
            <w:tcW w:w="2750" w:type="pct"/>
          </w:tcPr>
          <w:p w14:paraId="71DB4457" w14:textId="67F405E5" w:rsidR="00ED4E70" w:rsidRDefault="00ED4E70" w:rsidP="0081247B">
            <w:pPr>
              <w:pStyle w:val="libVar"/>
              <w:rPr>
                <w:rtl/>
              </w:rPr>
            </w:pPr>
            <w:r>
              <w:rPr>
                <w:rFonts w:hint="cs"/>
                <w:rtl/>
              </w:rPr>
              <w:t>حسين بن محمد بن حسين الخوانساري</w:t>
            </w:r>
          </w:p>
        </w:tc>
        <w:tc>
          <w:tcPr>
            <w:tcW w:w="2250" w:type="pct"/>
          </w:tcPr>
          <w:p w14:paraId="03D9A3D0" w14:textId="6C5252C7" w:rsidR="00ED4E70" w:rsidRDefault="00ED4E70" w:rsidP="0081247B">
            <w:pPr>
              <w:pStyle w:val="libVar"/>
              <w:rPr>
                <w:rtl/>
              </w:rPr>
            </w:pPr>
            <w:r>
              <w:rPr>
                <w:rFonts w:hint="cs"/>
                <w:rtl/>
              </w:rPr>
              <w:t>130، 132، 202</w:t>
            </w:r>
          </w:p>
        </w:tc>
      </w:tr>
      <w:tr w:rsidR="00ED4E70" w14:paraId="65A31F1A" w14:textId="77777777" w:rsidTr="0081247B">
        <w:trPr>
          <w:jc w:val="center"/>
        </w:trPr>
        <w:tc>
          <w:tcPr>
            <w:tcW w:w="2750" w:type="pct"/>
          </w:tcPr>
          <w:p w14:paraId="4F613782" w14:textId="679F9134" w:rsidR="00ED4E70" w:rsidRDefault="00ED4E70" w:rsidP="0081247B">
            <w:pPr>
              <w:pStyle w:val="libVar"/>
              <w:rPr>
                <w:rtl/>
              </w:rPr>
            </w:pPr>
            <w:r>
              <w:rPr>
                <w:rFonts w:hint="cs"/>
                <w:rtl/>
              </w:rPr>
              <w:t>الحسين بن محمد بن محمود الآملي الاصبهاني</w:t>
            </w:r>
          </w:p>
        </w:tc>
        <w:tc>
          <w:tcPr>
            <w:tcW w:w="2250" w:type="pct"/>
          </w:tcPr>
          <w:p w14:paraId="5F9B589B" w14:textId="608928BA" w:rsidR="00ED4E70" w:rsidRDefault="00ED4E70" w:rsidP="0081247B">
            <w:pPr>
              <w:pStyle w:val="libVar"/>
              <w:rPr>
                <w:rtl/>
              </w:rPr>
            </w:pPr>
            <w:r>
              <w:rPr>
                <w:rFonts w:hint="cs"/>
                <w:rtl/>
              </w:rPr>
              <w:t>90</w:t>
            </w:r>
          </w:p>
        </w:tc>
      </w:tr>
      <w:tr w:rsidR="00ED4E70" w14:paraId="41976BA4" w14:textId="77777777" w:rsidTr="0081247B">
        <w:trPr>
          <w:jc w:val="center"/>
        </w:trPr>
        <w:tc>
          <w:tcPr>
            <w:tcW w:w="2750" w:type="pct"/>
          </w:tcPr>
          <w:p w14:paraId="3DED1EC2" w14:textId="222B31ED" w:rsidR="00ED4E70" w:rsidRDefault="00ED4E70" w:rsidP="0081247B">
            <w:pPr>
              <w:pStyle w:val="libVar"/>
              <w:rPr>
                <w:rtl/>
              </w:rPr>
            </w:pPr>
            <w:r>
              <w:rPr>
                <w:rFonts w:hint="cs"/>
                <w:rtl/>
              </w:rPr>
              <w:t>حسين بن محمد امين الدزفولي</w:t>
            </w:r>
          </w:p>
        </w:tc>
        <w:tc>
          <w:tcPr>
            <w:tcW w:w="2250" w:type="pct"/>
          </w:tcPr>
          <w:p w14:paraId="4CC1CB0C" w14:textId="44136857" w:rsidR="00ED4E70" w:rsidRDefault="00ED4E70" w:rsidP="0081247B">
            <w:pPr>
              <w:pStyle w:val="libVar"/>
              <w:rPr>
                <w:rtl/>
              </w:rPr>
            </w:pPr>
          </w:p>
        </w:tc>
      </w:tr>
      <w:tr w:rsidR="00ED4E70" w14:paraId="4DDDFF09" w14:textId="77777777" w:rsidTr="0081247B">
        <w:trPr>
          <w:jc w:val="center"/>
        </w:trPr>
        <w:tc>
          <w:tcPr>
            <w:tcW w:w="2750" w:type="pct"/>
          </w:tcPr>
          <w:p w14:paraId="69095C13" w14:textId="7F84F16F" w:rsidR="00ED4E70" w:rsidRDefault="00ED4E70" w:rsidP="0081247B">
            <w:pPr>
              <w:pStyle w:val="libVar"/>
              <w:rPr>
                <w:rtl/>
              </w:rPr>
            </w:pPr>
            <w:r>
              <w:rPr>
                <w:rFonts w:hint="cs"/>
                <w:rtl/>
              </w:rPr>
              <w:t>(عم الشيخ الانصاري)</w:t>
            </w:r>
          </w:p>
        </w:tc>
        <w:tc>
          <w:tcPr>
            <w:tcW w:w="2250" w:type="pct"/>
          </w:tcPr>
          <w:p w14:paraId="271E3B84" w14:textId="707AE266" w:rsidR="00ED4E70" w:rsidRDefault="00C4298F" w:rsidP="0081247B">
            <w:pPr>
              <w:pStyle w:val="libVar"/>
              <w:rPr>
                <w:rtl/>
              </w:rPr>
            </w:pPr>
            <w:r>
              <w:rPr>
                <w:rFonts w:hint="cs"/>
                <w:rtl/>
              </w:rPr>
              <w:t>95</w:t>
            </w:r>
          </w:p>
        </w:tc>
      </w:tr>
      <w:tr w:rsidR="00ED4E70" w14:paraId="264CE783" w14:textId="77777777" w:rsidTr="0081247B">
        <w:trPr>
          <w:jc w:val="center"/>
        </w:trPr>
        <w:tc>
          <w:tcPr>
            <w:tcW w:w="2750" w:type="pct"/>
          </w:tcPr>
          <w:p w14:paraId="588DCC11" w14:textId="449FC61F" w:rsidR="00ED4E70" w:rsidRDefault="00C4298F" w:rsidP="0081247B">
            <w:pPr>
              <w:pStyle w:val="libVar"/>
              <w:rPr>
                <w:rtl/>
              </w:rPr>
            </w:pPr>
            <w:r>
              <w:rPr>
                <w:rFonts w:hint="cs"/>
                <w:rtl/>
              </w:rPr>
              <w:t>الحكم بن عتيبة</w:t>
            </w:r>
          </w:p>
        </w:tc>
        <w:tc>
          <w:tcPr>
            <w:tcW w:w="2250" w:type="pct"/>
          </w:tcPr>
          <w:p w14:paraId="52DA932C" w14:textId="15FD055F" w:rsidR="00ED4E70" w:rsidRDefault="00C4298F" w:rsidP="0081247B">
            <w:pPr>
              <w:pStyle w:val="libVar"/>
              <w:rPr>
                <w:rtl/>
              </w:rPr>
            </w:pPr>
            <w:r>
              <w:rPr>
                <w:rFonts w:hint="cs"/>
                <w:rtl/>
              </w:rPr>
              <w:t>188</w:t>
            </w:r>
          </w:p>
        </w:tc>
      </w:tr>
      <w:tr w:rsidR="00ED4E70" w14:paraId="3F68B78A" w14:textId="77777777" w:rsidTr="0081247B">
        <w:trPr>
          <w:jc w:val="center"/>
        </w:trPr>
        <w:tc>
          <w:tcPr>
            <w:tcW w:w="2750" w:type="pct"/>
          </w:tcPr>
          <w:p w14:paraId="6F5A4EF9" w14:textId="5CD18EBF" w:rsidR="00ED4E70" w:rsidRDefault="00C4298F" w:rsidP="0081247B">
            <w:pPr>
              <w:pStyle w:val="libVar"/>
              <w:rPr>
                <w:rtl/>
              </w:rPr>
            </w:pPr>
            <w:r>
              <w:rPr>
                <w:rFonts w:hint="cs"/>
                <w:rtl/>
              </w:rPr>
              <w:t>الحميري = عبدالله بن جعفر</w:t>
            </w:r>
          </w:p>
        </w:tc>
        <w:tc>
          <w:tcPr>
            <w:tcW w:w="2250" w:type="pct"/>
          </w:tcPr>
          <w:p w14:paraId="7694A41C" w14:textId="77777777" w:rsidR="00ED4E70" w:rsidRDefault="00ED4E70" w:rsidP="0081247B">
            <w:pPr>
              <w:pStyle w:val="libVar"/>
              <w:rPr>
                <w:rtl/>
              </w:rPr>
            </w:pPr>
          </w:p>
        </w:tc>
      </w:tr>
      <w:tr w:rsidR="00ED4E70" w14:paraId="50947D38" w14:textId="77777777" w:rsidTr="0081247B">
        <w:trPr>
          <w:jc w:val="center"/>
        </w:trPr>
        <w:tc>
          <w:tcPr>
            <w:tcW w:w="2750" w:type="pct"/>
          </w:tcPr>
          <w:p w14:paraId="2F55FC3B" w14:textId="2D5A9EA3" w:rsidR="00ED4E70" w:rsidRDefault="00C4298F" w:rsidP="0081247B">
            <w:pPr>
              <w:pStyle w:val="libVar"/>
              <w:rPr>
                <w:rtl/>
              </w:rPr>
            </w:pPr>
            <w:r>
              <w:rPr>
                <w:rFonts w:hint="cs"/>
                <w:rtl/>
              </w:rPr>
              <w:t>خير الدين الزركلي</w:t>
            </w:r>
          </w:p>
        </w:tc>
        <w:tc>
          <w:tcPr>
            <w:tcW w:w="2250" w:type="pct"/>
          </w:tcPr>
          <w:p w14:paraId="10BA27C5" w14:textId="6BBD2261" w:rsidR="00ED4E70" w:rsidRDefault="00C4298F" w:rsidP="0081247B">
            <w:pPr>
              <w:pStyle w:val="libVar"/>
              <w:rPr>
                <w:rtl/>
              </w:rPr>
            </w:pPr>
            <w:r>
              <w:rPr>
                <w:rFonts w:hint="cs"/>
                <w:rtl/>
              </w:rPr>
              <w:t>127</w:t>
            </w:r>
          </w:p>
        </w:tc>
      </w:tr>
      <w:tr w:rsidR="00ED4E70" w14:paraId="24760C05" w14:textId="77777777" w:rsidTr="0081247B">
        <w:trPr>
          <w:jc w:val="center"/>
        </w:trPr>
        <w:tc>
          <w:tcPr>
            <w:tcW w:w="2750" w:type="pct"/>
          </w:tcPr>
          <w:p w14:paraId="6B94A036" w14:textId="2BA3C9E8" w:rsidR="00ED4E70" w:rsidRDefault="00C4298F" w:rsidP="0081247B">
            <w:pPr>
              <w:pStyle w:val="libVar"/>
              <w:rPr>
                <w:rtl/>
              </w:rPr>
            </w:pPr>
            <w:r>
              <w:rPr>
                <w:rFonts w:hint="cs"/>
                <w:rtl/>
              </w:rPr>
              <w:t>دعامة بن عزيز</w:t>
            </w:r>
          </w:p>
        </w:tc>
        <w:tc>
          <w:tcPr>
            <w:tcW w:w="2250" w:type="pct"/>
          </w:tcPr>
          <w:p w14:paraId="3FD333C6" w14:textId="699DF756" w:rsidR="00C4298F" w:rsidRPr="00C4298F" w:rsidRDefault="00C4298F" w:rsidP="00C4298F">
            <w:pPr>
              <w:pStyle w:val="libVar"/>
              <w:rPr>
                <w:rtl/>
              </w:rPr>
            </w:pPr>
            <w:r>
              <w:rPr>
                <w:rFonts w:hint="cs"/>
                <w:rtl/>
              </w:rPr>
              <w:t>282</w:t>
            </w:r>
          </w:p>
        </w:tc>
      </w:tr>
      <w:tr w:rsidR="00ED4E70" w14:paraId="67D9416B" w14:textId="77777777" w:rsidTr="0081247B">
        <w:trPr>
          <w:jc w:val="center"/>
        </w:trPr>
        <w:tc>
          <w:tcPr>
            <w:tcW w:w="2750" w:type="pct"/>
          </w:tcPr>
          <w:p w14:paraId="5FB7F488" w14:textId="76495B88" w:rsidR="00ED4E70" w:rsidRDefault="00C4298F" w:rsidP="0081247B">
            <w:pPr>
              <w:pStyle w:val="libVar"/>
              <w:rPr>
                <w:rtl/>
              </w:rPr>
            </w:pPr>
            <w:r>
              <w:rPr>
                <w:rFonts w:hint="cs"/>
                <w:rtl/>
              </w:rPr>
              <w:t>الرضا (عليه السلام)</w:t>
            </w:r>
          </w:p>
        </w:tc>
        <w:tc>
          <w:tcPr>
            <w:tcW w:w="2250" w:type="pct"/>
          </w:tcPr>
          <w:p w14:paraId="2F2CE1A5" w14:textId="09FE96A4" w:rsidR="00ED4E70" w:rsidRDefault="00C4298F" w:rsidP="0081247B">
            <w:pPr>
              <w:pStyle w:val="libVar"/>
              <w:rPr>
                <w:rtl/>
              </w:rPr>
            </w:pPr>
            <w:r>
              <w:rPr>
                <w:rFonts w:hint="cs"/>
                <w:rtl/>
              </w:rPr>
              <w:t>442</w:t>
            </w:r>
          </w:p>
        </w:tc>
      </w:tr>
      <w:tr w:rsidR="00ED4E70" w14:paraId="7543D5F0" w14:textId="77777777" w:rsidTr="0081247B">
        <w:trPr>
          <w:jc w:val="center"/>
        </w:trPr>
        <w:tc>
          <w:tcPr>
            <w:tcW w:w="2750" w:type="pct"/>
          </w:tcPr>
          <w:p w14:paraId="14AF94D8" w14:textId="105330B8" w:rsidR="00ED4E70" w:rsidRDefault="00C4298F" w:rsidP="0081247B">
            <w:pPr>
              <w:pStyle w:val="libVar"/>
              <w:rPr>
                <w:rtl/>
              </w:rPr>
            </w:pPr>
            <w:r>
              <w:rPr>
                <w:rFonts w:hint="cs"/>
                <w:rtl/>
              </w:rPr>
              <w:t>رضا الهمداني</w:t>
            </w:r>
          </w:p>
        </w:tc>
        <w:tc>
          <w:tcPr>
            <w:tcW w:w="2250" w:type="pct"/>
          </w:tcPr>
          <w:p w14:paraId="2EEDD652" w14:textId="19ABB1A2" w:rsidR="00ED4E70" w:rsidRDefault="00C4298F" w:rsidP="0081247B">
            <w:pPr>
              <w:pStyle w:val="libVar"/>
              <w:rPr>
                <w:rtl/>
              </w:rPr>
            </w:pPr>
            <w:r>
              <w:rPr>
                <w:rFonts w:hint="cs"/>
                <w:rtl/>
              </w:rPr>
              <w:t>136</w:t>
            </w:r>
          </w:p>
        </w:tc>
      </w:tr>
      <w:tr w:rsidR="00ED4E70" w14:paraId="29FE4BDB" w14:textId="77777777" w:rsidTr="0081247B">
        <w:trPr>
          <w:jc w:val="center"/>
        </w:trPr>
        <w:tc>
          <w:tcPr>
            <w:tcW w:w="2750" w:type="pct"/>
          </w:tcPr>
          <w:p w14:paraId="46734356" w14:textId="3DF32286" w:rsidR="00ED4E70" w:rsidRDefault="00C4298F" w:rsidP="0081247B">
            <w:pPr>
              <w:pStyle w:val="libVar"/>
              <w:rPr>
                <w:rtl/>
              </w:rPr>
            </w:pPr>
            <w:r>
              <w:rPr>
                <w:rFonts w:hint="cs"/>
                <w:rtl/>
              </w:rPr>
              <w:t>زرارة</w:t>
            </w:r>
          </w:p>
        </w:tc>
        <w:tc>
          <w:tcPr>
            <w:tcW w:w="2250" w:type="pct"/>
          </w:tcPr>
          <w:p w14:paraId="4EEB0A7D" w14:textId="49A144B3" w:rsidR="00ED4E70" w:rsidRDefault="00C4298F" w:rsidP="0081247B">
            <w:pPr>
              <w:pStyle w:val="libVar"/>
              <w:rPr>
                <w:rtl/>
              </w:rPr>
            </w:pPr>
            <w:r>
              <w:rPr>
                <w:rFonts w:hint="cs"/>
                <w:rtl/>
              </w:rPr>
              <w:t>188، 300، 328، 380، 392</w:t>
            </w:r>
          </w:p>
        </w:tc>
      </w:tr>
      <w:tr w:rsidR="00ED4E70" w14:paraId="5808779C" w14:textId="77777777" w:rsidTr="0081247B">
        <w:trPr>
          <w:jc w:val="center"/>
        </w:trPr>
        <w:tc>
          <w:tcPr>
            <w:tcW w:w="2750" w:type="pct"/>
          </w:tcPr>
          <w:p w14:paraId="1BB0E05C" w14:textId="3E7E3358" w:rsidR="00ED4E70" w:rsidRDefault="00C4298F" w:rsidP="0081247B">
            <w:pPr>
              <w:pStyle w:val="libVar"/>
              <w:rPr>
                <w:rtl/>
              </w:rPr>
            </w:pPr>
            <w:r>
              <w:rPr>
                <w:rFonts w:hint="cs"/>
                <w:rtl/>
              </w:rPr>
              <w:t>الزركلي = خير الدين</w:t>
            </w:r>
          </w:p>
        </w:tc>
        <w:tc>
          <w:tcPr>
            <w:tcW w:w="2250" w:type="pct"/>
          </w:tcPr>
          <w:p w14:paraId="6B9BEE0E" w14:textId="77777777" w:rsidR="00ED4E70" w:rsidRDefault="00ED4E70" w:rsidP="0081247B">
            <w:pPr>
              <w:pStyle w:val="libVar"/>
              <w:rPr>
                <w:rtl/>
              </w:rPr>
            </w:pPr>
          </w:p>
        </w:tc>
      </w:tr>
      <w:tr w:rsidR="00ED4E70" w14:paraId="2C5B41DD" w14:textId="77777777" w:rsidTr="0081247B">
        <w:trPr>
          <w:jc w:val="center"/>
        </w:trPr>
        <w:tc>
          <w:tcPr>
            <w:tcW w:w="2750" w:type="pct"/>
          </w:tcPr>
          <w:p w14:paraId="57E1847F" w14:textId="49F371DD" w:rsidR="00ED4E70" w:rsidRDefault="00C4298F" w:rsidP="0081247B">
            <w:pPr>
              <w:pStyle w:val="libVar"/>
              <w:rPr>
                <w:rtl/>
              </w:rPr>
            </w:pPr>
            <w:r>
              <w:rPr>
                <w:rFonts w:hint="cs"/>
                <w:rtl/>
              </w:rPr>
              <w:t>زين الدين (الشهيد الثاني)</w:t>
            </w:r>
          </w:p>
        </w:tc>
        <w:tc>
          <w:tcPr>
            <w:tcW w:w="2250" w:type="pct"/>
          </w:tcPr>
          <w:p w14:paraId="01A4DA67" w14:textId="73C15F35" w:rsidR="00ED4E70" w:rsidRDefault="00C4298F" w:rsidP="0081247B">
            <w:pPr>
              <w:pStyle w:val="libVar"/>
              <w:rPr>
                <w:rtl/>
              </w:rPr>
            </w:pPr>
            <w:r>
              <w:rPr>
                <w:rFonts w:hint="cs"/>
                <w:rtl/>
              </w:rPr>
              <w:t>113، 198، 199</w:t>
            </w:r>
          </w:p>
        </w:tc>
      </w:tr>
      <w:tr w:rsidR="00ED4E70" w14:paraId="7F0974C1" w14:textId="77777777" w:rsidTr="0081247B">
        <w:trPr>
          <w:jc w:val="center"/>
        </w:trPr>
        <w:tc>
          <w:tcPr>
            <w:tcW w:w="2750" w:type="pct"/>
          </w:tcPr>
          <w:p w14:paraId="43FA87B7" w14:textId="2870B636" w:rsidR="00ED4E70" w:rsidRDefault="00C4298F" w:rsidP="0081247B">
            <w:pPr>
              <w:pStyle w:val="libVar"/>
              <w:rPr>
                <w:rtl/>
              </w:rPr>
            </w:pPr>
            <w:r>
              <w:rPr>
                <w:rFonts w:hint="cs"/>
                <w:rtl/>
              </w:rPr>
              <w:t>السبكي = علي بن عبدالكافي</w:t>
            </w:r>
          </w:p>
        </w:tc>
        <w:tc>
          <w:tcPr>
            <w:tcW w:w="2250" w:type="pct"/>
          </w:tcPr>
          <w:p w14:paraId="7D3540F2" w14:textId="766F18A7" w:rsidR="00ED4E70" w:rsidRDefault="00ED4E70" w:rsidP="0081247B">
            <w:pPr>
              <w:pStyle w:val="libVar"/>
              <w:rPr>
                <w:rtl/>
              </w:rPr>
            </w:pPr>
          </w:p>
        </w:tc>
      </w:tr>
      <w:tr w:rsidR="00ED4E70" w14:paraId="45C1BA45" w14:textId="77777777" w:rsidTr="0081247B">
        <w:trPr>
          <w:jc w:val="center"/>
        </w:trPr>
        <w:tc>
          <w:tcPr>
            <w:tcW w:w="2750" w:type="pct"/>
          </w:tcPr>
          <w:p w14:paraId="28D0FF3C" w14:textId="5455B0B3" w:rsidR="00ED4E70" w:rsidRDefault="00C4298F" w:rsidP="0081247B">
            <w:pPr>
              <w:pStyle w:val="libVar"/>
              <w:rPr>
                <w:rtl/>
              </w:rPr>
            </w:pPr>
            <w:r>
              <w:rPr>
                <w:rFonts w:hint="cs"/>
                <w:rtl/>
              </w:rPr>
              <w:t>سراقة بن مالك</w:t>
            </w:r>
          </w:p>
        </w:tc>
        <w:tc>
          <w:tcPr>
            <w:tcW w:w="2250" w:type="pct"/>
          </w:tcPr>
          <w:p w14:paraId="74DC62A8" w14:textId="4E3B5070" w:rsidR="00ED4E70" w:rsidRDefault="00C4298F" w:rsidP="0081247B">
            <w:pPr>
              <w:pStyle w:val="libVar"/>
              <w:rPr>
                <w:rtl/>
              </w:rPr>
            </w:pPr>
            <w:r>
              <w:rPr>
                <w:rFonts w:hint="cs"/>
                <w:rtl/>
              </w:rPr>
              <w:t>370، 371</w:t>
            </w:r>
          </w:p>
        </w:tc>
      </w:tr>
      <w:tr w:rsidR="00ED4E70" w14:paraId="3F0BA07A" w14:textId="77777777" w:rsidTr="0081247B">
        <w:trPr>
          <w:jc w:val="center"/>
        </w:trPr>
        <w:tc>
          <w:tcPr>
            <w:tcW w:w="2750" w:type="pct"/>
          </w:tcPr>
          <w:p w14:paraId="3413D0FE" w14:textId="2FAEB1D1" w:rsidR="00ED4E70" w:rsidRDefault="00C4298F" w:rsidP="0081247B">
            <w:pPr>
              <w:pStyle w:val="libVar"/>
              <w:rPr>
                <w:rtl/>
              </w:rPr>
            </w:pPr>
            <w:r>
              <w:rPr>
                <w:rFonts w:hint="cs"/>
                <w:rtl/>
              </w:rPr>
              <w:t>سعيد بن المسيب</w:t>
            </w:r>
          </w:p>
        </w:tc>
        <w:tc>
          <w:tcPr>
            <w:tcW w:w="2250" w:type="pct"/>
          </w:tcPr>
          <w:p w14:paraId="774577A3" w14:textId="2A7A991D" w:rsidR="00ED4E70" w:rsidRDefault="00C4298F" w:rsidP="0081247B">
            <w:pPr>
              <w:pStyle w:val="libVar"/>
              <w:rPr>
                <w:rtl/>
              </w:rPr>
            </w:pPr>
            <w:r>
              <w:rPr>
                <w:rFonts w:hint="cs"/>
                <w:rtl/>
              </w:rPr>
              <w:t>371</w:t>
            </w:r>
          </w:p>
        </w:tc>
      </w:tr>
    </w:tbl>
    <w:p w14:paraId="5513A611" w14:textId="77777777" w:rsidR="00F107B4" w:rsidRDefault="00F107B4" w:rsidP="00F107B4">
      <w:pPr>
        <w:pStyle w:val="libFootnote0"/>
      </w:pPr>
      <w:r>
        <w:rPr>
          <w:rtl/>
        </w:rPr>
        <w:br w:type="page"/>
      </w:r>
    </w:p>
    <w:tbl>
      <w:tblPr>
        <w:tblStyle w:val="TableGrid"/>
        <w:bidiVisual/>
        <w:tblW w:w="5000" w:type="pct"/>
        <w:jc w:val="center"/>
        <w:tblLook w:val="04A0" w:firstRow="1" w:lastRow="0" w:firstColumn="1" w:lastColumn="0" w:noHBand="0" w:noVBand="1"/>
      </w:tblPr>
      <w:tblGrid>
        <w:gridCol w:w="4407"/>
        <w:gridCol w:w="3605"/>
      </w:tblGrid>
      <w:tr w:rsidR="00C4298F" w14:paraId="06C996A2" w14:textId="77777777" w:rsidTr="0081247B">
        <w:trPr>
          <w:jc w:val="center"/>
        </w:trPr>
        <w:tc>
          <w:tcPr>
            <w:tcW w:w="2750" w:type="pct"/>
          </w:tcPr>
          <w:p w14:paraId="042154BB" w14:textId="6F2E5B78" w:rsidR="00C4298F" w:rsidRDefault="00C4298F" w:rsidP="0081247B">
            <w:pPr>
              <w:pStyle w:val="libVar"/>
              <w:rPr>
                <w:rtl/>
              </w:rPr>
            </w:pPr>
            <w:r>
              <w:rPr>
                <w:rFonts w:hint="cs"/>
                <w:rtl/>
              </w:rPr>
              <w:lastRenderedPageBreak/>
              <w:t>السكاكي = يوسف بن ابي بكر</w:t>
            </w:r>
          </w:p>
        </w:tc>
        <w:tc>
          <w:tcPr>
            <w:tcW w:w="2250" w:type="pct"/>
          </w:tcPr>
          <w:p w14:paraId="0DBC2AFB" w14:textId="5446C739" w:rsidR="00C4298F" w:rsidRDefault="00C4298F" w:rsidP="0081247B">
            <w:pPr>
              <w:pStyle w:val="libVar"/>
              <w:rPr>
                <w:rtl/>
              </w:rPr>
            </w:pPr>
          </w:p>
        </w:tc>
      </w:tr>
      <w:tr w:rsidR="00C4298F" w14:paraId="6EC8BBCB" w14:textId="77777777" w:rsidTr="0081247B">
        <w:trPr>
          <w:jc w:val="center"/>
        </w:trPr>
        <w:tc>
          <w:tcPr>
            <w:tcW w:w="2750" w:type="pct"/>
          </w:tcPr>
          <w:p w14:paraId="7EA48835" w14:textId="7B9001C4" w:rsidR="00C4298F" w:rsidRDefault="00C4298F" w:rsidP="0081247B">
            <w:pPr>
              <w:pStyle w:val="libVar"/>
              <w:rPr>
                <w:rtl/>
              </w:rPr>
            </w:pPr>
            <w:r>
              <w:rPr>
                <w:rFonts w:hint="cs"/>
                <w:rtl/>
              </w:rPr>
              <w:t>سلطان العلماء = الحسين بن محمد بن محمود</w:t>
            </w:r>
          </w:p>
        </w:tc>
        <w:tc>
          <w:tcPr>
            <w:tcW w:w="2250" w:type="pct"/>
          </w:tcPr>
          <w:p w14:paraId="090A64C6" w14:textId="0869AF6D" w:rsidR="00C4298F" w:rsidRDefault="00C4298F" w:rsidP="0081247B">
            <w:pPr>
              <w:pStyle w:val="libVar"/>
              <w:rPr>
                <w:rtl/>
              </w:rPr>
            </w:pPr>
          </w:p>
        </w:tc>
      </w:tr>
      <w:tr w:rsidR="00C4298F" w14:paraId="7C62D314" w14:textId="77777777" w:rsidTr="0081247B">
        <w:trPr>
          <w:jc w:val="center"/>
        </w:trPr>
        <w:tc>
          <w:tcPr>
            <w:tcW w:w="2750" w:type="pct"/>
          </w:tcPr>
          <w:p w14:paraId="25D95FF8" w14:textId="4C4D051F" w:rsidR="00C4298F" w:rsidRDefault="00C4298F" w:rsidP="0081247B">
            <w:pPr>
              <w:pStyle w:val="libVar"/>
              <w:rPr>
                <w:rtl/>
              </w:rPr>
            </w:pPr>
            <w:r>
              <w:rPr>
                <w:rFonts w:hint="cs"/>
                <w:rtl/>
              </w:rPr>
              <w:t>سمرة بن جندب</w:t>
            </w:r>
          </w:p>
        </w:tc>
        <w:tc>
          <w:tcPr>
            <w:tcW w:w="2250" w:type="pct"/>
          </w:tcPr>
          <w:p w14:paraId="1F438570" w14:textId="4F3BBDE5" w:rsidR="00C4298F" w:rsidRDefault="00C4298F" w:rsidP="0081247B">
            <w:pPr>
              <w:pStyle w:val="libVar"/>
              <w:rPr>
                <w:rtl/>
              </w:rPr>
            </w:pPr>
            <w:r>
              <w:rPr>
                <w:rFonts w:hint="cs"/>
                <w:rtl/>
              </w:rPr>
              <w:t>380، 381</w:t>
            </w:r>
          </w:p>
        </w:tc>
      </w:tr>
      <w:tr w:rsidR="00C4298F" w14:paraId="0A91AD63" w14:textId="77777777" w:rsidTr="0081247B">
        <w:trPr>
          <w:jc w:val="center"/>
        </w:trPr>
        <w:tc>
          <w:tcPr>
            <w:tcW w:w="2750" w:type="pct"/>
          </w:tcPr>
          <w:p w14:paraId="7648ABB6" w14:textId="0F67610C" w:rsidR="00C4298F" w:rsidRDefault="00C4298F" w:rsidP="0081247B">
            <w:pPr>
              <w:pStyle w:val="libVar"/>
              <w:rPr>
                <w:rtl/>
              </w:rPr>
            </w:pPr>
            <w:r>
              <w:rPr>
                <w:rFonts w:hint="cs"/>
                <w:rtl/>
              </w:rPr>
              <w:t>سيف الدولة = علي بن عبدالله</w:t>
            </w:r>
          </w:p>
        </w:tc>
        <w:tc>
          <w:tcPr>
            <w:tcW w:w="2250" w:type="pct"/>
          </w:tcPr>
          <w:p w14:paraId="5CF05249" w14:textId="3322E943" w:rsidR="00C4298F" w:rsidRDefault="00C4298F" w:rsidP="0081247B">
            <w:pPr>
              <w:pStyle w:val="libVar"/>
              <w:rPr>
                <w:rtl/>
              </w:rPr>
            </w:pPr>
          </w:p>
        </w:tc>
      </w:tr>
      <w:tr w:rsidR="00C4298F" w14:paraId="2C51A51F" w14:textId="77777777" w:rsidTr="0081247B">
        <w:trPr>
          <w:jc w:val="center"/>
        </w:trPr>
        <w:tc>
          <w:tcPr>
            <w:tcW w:w="2750" w:type="pct"/>
          </w:tcPr>
          <w:p w14:paraId="11B573E7" w14:textId="19ADA403" w:rsidR="00C4298F" w:rsidRDefault="00C4298F" w:rsidP="0081247B">
            <w:pPr>
              <w:pStyle w:val="libVar"/>
              <w:rPr>
                <w:rtl/>
              </w:rPr>
            </w:pPr>
            <w:r>
              <w:rPr>
                <w:rFonts w:hint="cs"/>
                <w:rtl/>
              </w:rPr>
              <w:t>الشافعي = محمد بن ادريس</w:t>
            </w:r>
          </w:p>
        </w:tc>
        <w:tc>
          <w:tcPr>
            <w:tcW w:w="2250" w:type="pct"/>
          </w:tcPr>
          <w:p w14:paraId="792C1C96" w14:textId="1AB90640" w:rsidR="00C4298F" w:rsidRDefault="00C4298F" w:rsidP="0081247B">
            <w:pPr>
              <w:pStyle w:val="libVar"/>
              <w:rPr>
                <w:rtl/>
              </w:rPr>
            </w:pPr>
          </w:p>
        </w:tc>
      </w:tr>
      <w:tr w:rsidR="00C4298F" w14:paraId="5200CC99" w14:textId="77777777" w:rsidTr="0081247B">
        <w:trPr>
          <w:jc w:val="center"/>
        </w:trPr>
        <w:tc>
          <w:tcPr>
            <w:tcW w:w="2750" w:type="pct"/>
          </w:tcPr>
          <w:p w14:paraId="53386F33" w14:textId="1A181B62" w:rsidR="00C4298F" w:rsidRDefault="00C4298F" w:rsidP="0081247B">
            <w:pPr>
              <w:pStyle w:val="libVar"/>
              <w:rPr>
                <w:rtl/>
              </w:rPr>
            </w:pPr>
            <w:r>
              <w:rPr>
                <w:rFonts w:hint="cs"/>
                <w:rtl/>
              </w:rPr>
              <w:t>شريف العلماء = محمد شريف بن حسن علي</w:t>
            </w:r>
          </w:p>
        </w:tc>
        <w:tc>
          <w:tcPr>
            <w:tcW w:w="2250" w:type="pct"/>
          </w:tcPr>
          <w:p w14:paraId="370EE8AC" w14:textId="50028877" w:rsidR="00C4298F" w:rsidRDefault="00C4298F" w:rsidP="0081247B">
            <w:pPr>
              <w:pStyle w:val="libVar"/>
              <w:rPr>
                <w:rtl/>
              </w:rPr>
            </w:pPr>
          </w:p>
        </w:tc>
      </w:tr>
      <w:tr w:rsidR="00C4298F" w14:paraId="41CFB233" w14:textId="77777777" w:rsidTr="0081247B">
        <w:trPr>
          <w:jc w:val="center"/>
        </w:trPr>
        <w:tc>
          <w:tcPr>
            <w:tcW w:w="2750" w:type="pct"/>
          </w:tcPr>
          <w:p w14:paraId="03B5F9AE" w14:textId="19100003" w:rsidR="00C4298F" w:rsidRDefault="00C4298F" w:rsidP="0081247B">
            <w:pPr>
              <w:pStyle w:val="libVar"/>
              <w:rPr>
                <w:rtl/>
              </w:rPr>
            </w:pPr>
            <w:r>
              <w:rPr>
                <w:rFonts w:hint="cs"/>
                <w:rtl/>
              </w:rPr>
              <w:t>الشهيد الثاني = زين الدين</w:t>
            </w:r>
          </w:p>
        </w:tc>
        <w:tc>
          <w:tcPr>
            <w:tcW w:w="2250" w:type="pct"/>
          </w:tcPr>
          <w:p w14:paraId="7738317E" w14:textId="2D8DC873" w:rsidR="00C4298F" w:rsidRDefault="00C4298F" w:rsidP="0081247B">
            <w:pPr>
              <w:pStyle w:val="libVar"/>
              <w:rPr>
                <w:rtl/>
              </w:rPr>
            </w:pPr>
          </w:p>
        </w:tc>
      </w:tr>
      <w:tr w:rsidR="00C4298F" w14:paraId="3A5B42FC" w14:textId="77777777" w:rsidTr="0081247B">
        <w:trPr>
          <w:jc w:val="center"/>
        </w:trPr>
        <w:tc>
          <w:tcPr>
            <w:tcW w:w="2750" w:type="pct"/>
          </w:tcPr>
          <w:p w14:paraId="57F41914" w14:textId="42351C82" w:rsidR="00C4298F" w:rsidRDefault="00C4298F" w:rsidP="0081247B">
            <w:pPr>
              <w:pStyle w:val="libVar"/>
              <w:rPr>
                <w:rtl/>
              </w:rPr>
            </w:pPr>
            <w:r>
              <w:rPr>
                <w:rFonts w:hint="cs"/>
                <w:rtl/>
              </w:rPr>
              <w:t>الشيباني</w:t>
            </w:r>
          </w:p>
        </w:tc>
        <w:tc>
          <w:tcPr>
            <w:tcW w:w="2250" w:type="pct"/>
          </w:tcPr>
          <w:p w14:paraId="4A730A34" w14:textId="6F3F8D46" w:rsidR="00C4298F" w:rsidRDefault="00C4298F" w:rsidP="0081247B">
            <w:pPr>
              <w:pStyle w:val="libVar"/>
              <w:rPr>
                <w:rtl/>
              </w:rPr>
            </w:pPr>
            <w:r>
              <w:rPr>
                <w:rFonts w:hint="cs"/>
                <w:rtl/>
              </w:rPr>
              <w:t>189</w:t>
            </w:r>
          </w:p>
        </w:tc>
      </w:tr>
      <w:tr w:rsidR="00C4298F" w14:paraId="34710B1D" w14:textId="77777777" w:rsidTr="0081247B">
        <w:trPr>
          <w:jc w:val="center"/>
        </w:trPr>
        <w:tc>
          <w:tcPr>
            <w:tcW w:w="2750" w:type="pct"/>
          </w:tcPr>
          <w:p w14:paraId="5A258C12" w14:textId="1F856060" w:rsidR="00C4298F" w:rsidRDefault="00C4298F" w:rsidP="0081247B">
            <w:pPr>
              <w:pStyle w:val="libVar"/>
              <w:rPr>
                <w:rtl/>
              </w:rPr>
            </w:pPr>
            <w:r>
              <w:rPr>
                <w:rFonts w:hint="cs"/>
                <w:rtl/>
              </w:rPr>
              <w:t>الشيخ الرئيس = الحسين بن عبدالله</w:t>
            </w:r>
          </w:p>
        </w:tc>
        <w:tc>
          <w:tcPr>
            <w:tcW w:w="2250" w:type="pct"/>
          </w:tcPr>
          <w:p w14:paraId="6D7B762A" w14:textId="5E9E8833" w:rsidR="00C4298F" w:rsidRDefault="00C4298F" w:rsidP="0081247B">
            <w:pPr>
              <w:pStyle w:val="libVar"/>
              <w:rPr>
                <w:rtl/>
              </w:rPr>
            </w:pPr>
          </w:p>
        </w:tc>
      </w:tr>
      <w:tr w:rsidR="00C4298F" w14:paraId="1DDB2CB8" w14:textId="77777777" w:rsidTr="0081247B">
        <w:trPr>
          <w:jc w:val="center"/>
        </w:trPr>
        <w:tc>
          <w:tcPr>
            <w:tcW w:w="2750" w:type="pct"/>
          </w:tcPr>
          <w:p w14:paraId="6FC43A10" w14:textId="73F62829" w:rsidR="00C4298F" w:rsidRDefault="00C4298F" w:rsidP="0081247B">
            <w:pPr>
              <w:pStyle w:val="libVar"/>
              <w:rPr>
                <w:rtl/>
              </w:rPr>
            </w:pPr>
            <w:r>
              <w:rPr>
                <w:rFonts w:hint="cs"/>
                <w:rtl/>
              </w:rPr>
              <w:t>شيخ الشريعة الاصفهاني = فتح الله النمازي</w:t>
            </w:r>
          </w:p>
        </w:tc>
        <w:tc>
          <w:tcPr>
            <w:tcW w:w="2250" w:type="pct"/>
          </w:tcPr>
          <w:p w14:paraId="55F4728B" w14:textId="77777777" w:rsidR="00C4298F" w:rsidRDefault="00C4298F" w:rsidP="0081247B">
            <w:pPr>
              <w:pStyle w:val="libVar"/>
              <w:rPr>
                <w:rtl/>
              </w:rPr>
            </w:pPr>
          </w:p>
        </w:tc>
      </w:tr>
      <w:tr w:rsidR="00C4298F" w14:paraId="2E6F1C82" w14:textId="77777777" w:rsidTr="0081247B">
        <w:trPr>
          <w:jc w:val="center"/>
        </w:trPr>
        <w:tc>
          <w:tcPr>
            <w:tcW w:w="2750" w:type="pct"/>
          </w:tcPr>
          <w:p w14:paraId="7C4F49BC" w14:textId="4871785A" w:rsidR="00C4298F" w:rsidRDefault="00C4298F" w:rsidP="0081247B">
            <w:pPr>
              <w:pStyle w:val="libVar"/>
              <w:rPr>
                <w:rtl/>
              </w:rPr>
            </w:pPr>
            <w:r>
              <w:rPr>
                <w:rFonts w:hint="cs"/>
                <w:rtl/>
              </w:rPr>
              <w:t>صاحب البدائع = حبيب الله بن محمد علي</w:t>
            </w:r>
          </w:p>
        </w:tc>
        <w:tc>
          <w:tcPr>
            <w:tcW w:w="2250" w:type="pct"/>
          </w:tcPr>
          <w:p w14:paraId="08CCA8A9" w14:textId="152A732B" w:rsidR="00C4298F" w:rsidRDefault="00C4298F" w:rsidP="0081247B">
            <w:pPr>
              <w:pStyle w:val="libVar"/>
              <w:rPr>
                <w:rtl/>
              </w:rPr>
            </w:pPr>
          </w:p>
        </w:tc>
      </w:tr>
      <w:tr w:rsidR="00C4298F" w14:paraId="1004C2F0" w14:textId="77777777" w:rsidTr="0081247B">
        <w:trPr>
          <w:jc w:val="center"/>
        </w:trPr>
        <w:tc>
          <w:tcPr>
            <w:tcW w:w="2750" w:type="pct"/>
          </w:tcPr>
          <w:p w14:paraId="77A57B25" w14:textId="5CB21431" w:rsidR="00C4298F" w:rsidRPr="00C4298F" w:rsidRDefault="00C4298F" w:rsidP="0081247B">
            <w:pPr>
              <w:pStyle w:val="libVar"/>
              <w:rPr>
                <w:rtl/>
              </w:rPr>
            </w:pPr>
            <w:r>
              <w:rPr>
                <w:rFonts w:hint="cs"/>
                <w:rtl/>
              </w:rPr>
              <w:t>صاحب التقريرات = أبو القاسم الكلانتري</w:t>
            </w:r>
          </w:p>
        </w:tc>
        <w:tc>
          <w:tcPr>
            <w:tcW w:w="2250" w:type="pct"/>
          </w:tcPr>
          <w:p w14:paraId="22722511" w14:textId="0BCC809A" w:rsidR="00C4298F" w:rsidRDefault="00C4298F" w:rsidP="0081247B">
            <w:pPr>
              <w:pStyle w:val="libVar"/>
              <w:rPr>
                <w:rtl/>
              </w:rPr>
            </w:pPr>
          </w:p>
        </w:tc>
      </w:tr>
      <w:tr w:rsidR="00C4298F" w14:paraId="62A89856" w14:textId="77777777" w:rsidTr="0081247B">
        <w:trPr>
          <w:jc w:val="center"/>
        </w:trPr>
        <w:tc>
          <w:tcPr>
            <w:tcW w:w="2750" w:type="pct"/>
          </w:tcPr>
          <w:p w14:paraId="21B728C9" w14:textId="68C83572" w:rsidR="00C4298F" w:rsidRDefault="00C4298F" w:rsidP="0081247B">
            <w:pPr>
              <w:pStyle w:val="libVar"/>
              <w:rPr>
                <w:rtl/>
              </w:rPr>
            </w:pPr>
            <w:r>
              <w:rPr>
                <w:rFonts w:hint="cs"/>
                <w:rtl/>
              </w:rPr>
              <w:t>صاحب الجواهر = محمد حسن بن باقر</w:t>
            </w:r>
          </w:p>
        </w:tc>
        <w:tc>
          <w:tcPr>
            <w:tcW w:w="2250" w:type="pct"/>
          </w:tcPr>
          <w:p w14:paraId="0AA47852" w14:textId="77777777" w:rsidR="00C4298F" w:rsidRDefault="00C4298F" w:rsidP="0081247B">
            <w:pPr>
              <w:pStyle w:val="libVar"/>
              <w:rPr>
                <w:rtl/>
              </w:rPr>
            </w:pPr>
          </w:p>
        </w:tc>
      </w:tr>
      <w:tr w:rsidR="00C4298F" w14:paraId="365A1E64" w14:textId="77777777" w:rsidTr="0081247B">
        <w:trPr>
          <w:jc w:val="center"/>
        </w:trPr>
        <w:tc>
          <w:tcPr>
            <w:tcW w:w="2750" w:type="pct"/>
          </w:tcPr>
          <w:p w14:paraId="78E8FE12" w14:textId="6AF59614" w:rsidR="00C4298F" w:rsidRDefault="00C4298F" w:rsidP="0081247B">
            <w:pPr>
              <w:pStyle w:val="libVar"/>
              <w:rPr>
                <w:rtl/>
              </w:rPr>
            </w:pPr>
            <w:r>
              <w:rPr>
                <w:rFonts w:hint="cs"/>
                <w:rtl/>
              </w:rPr>
              <w:t>صاحب الحدائق = يوسف بن احمد</w:t>
            </w:r>
          </w:p>
        </w:tc>
        <w:tc>
          <w:tcPr>
            <w:tcW w:w="2250" w:type="pct"/>
          </w:tcPr>
          <w:p w14:paraId="1D67E8C9" w14:textId="545232CB" w:rsidR="00C4298F" w:rsidRDefault="00C4298F" w:rsidP="0081247B">
            <w:pPr>
              <w:pStyle w:val="libVar"/>
              <w:rPr>
                <w:rtl/>
              </w:rPr>
            </w:pPr>
          </w:p>
        </w:tc>
      </w:tr>
      <w:tr w:rsidR="00C4298F" w14:paraId="40D042A0" w14:textId="77777777" w:rsidTr="0081247B">
        <w:trPr>
          <w:jc w:val="center"/>
        </w:trPr>
        <w:tc>
          <w:tcPr>
            <w:tcW w:w="2750" w:type="pct"/>
          </w:tcPr>
          <w:p w14:paraId="3A4CC516" w14:textId="47583E22" w:rsidR="00C4298F" w:rsidRDefault="00C4298F" w:rsidP="0081247B">
            <w:pPr>
              <w:pStyle w:val="libVar"/>
              <w:rPr>
                <w:rtl/>
              </w:rPr>
            </w:pPr>
            <w:r>
              <w:rPr>
                <w:rFonts w:hint="cs"/>
                <w:rtl/>
              </w:rPr>
              <w:t>صاحب الرياض = علي بن محمد علي</w:t>
            </w:r>
          </w:p>
        </w:tc>
        <w:tc>
          <w:tcPr>
            <w:tcW w:w="2250" w:type="pct"/>
          </w:tcPr>
          <w:p w14:paraId="2E319FE8" w14:textId="1869F535" w:rsidR="00C4298F" w:rsidRPr="00C4298F" w:rsidRDefault="00C4298F" w:rsidP="0081247B">
            <w:pPr>
              <w:pStyle w:val="libVar"/>
              <w:rPr>
                <w:rtl/>
              </w:rPr>
            </w:pPr>
          </w:p>
        </w:tc>
      </w:tr>
      <w:tr w:rsidR="00C4298F" w14:paraId="2858D6AE" w14:textId="77777777" w:rsidTr="0081247B">
        <w:trPr>
          <w:jc w:val="center"/>
        </w:trPr>
        <w:tc>
          <w:tcPr>
            <w:tcW w:w="2750" w:type="pct"/>
          </w:tcPr>
          <w:p w14:paraId="1098C893" w14:textId="457ED147" w:rsidR="00C4298F" w:rsidRDefault="00C4298F" w:rsidP="0081247B">
            <w:pPr>
              <w:pStyle w:val="libVar"/>
              <w:rPr>
                <w:rtl/>
              </w:rPr>
            </w:pPr>
            <w:r>
              <w:rPr>
                <w:rFonts w:hint="cs"/>
                <w:rtl/>
              </w:rPr>
              <w:t>صاحب الفصول = محمد حسين بن محمد رحيم</w:t>
            </w:r>
          </w:p>
        </w:tc>
        <w:tc>
          <w:tcPr>
            <w:tcW w:w="2250" w:type="pct"/>
          </w:tcPr>
          <w:p w14:paraId="505357B7" w14:textId="36349904" w:rsidR="00C4298F" w:rsidRDefault="00C4298F" w:rsidP="0081247B">
            <w:pPr>
              <w:pStyle w:val="libVar"/>
              <w:rPr>
                <w:rtl/>
              </w:rPr>
            </w:pPr>
          </w:p>
        </w:tc>
      </w:tr>
      <w:tr w:rsidR="00C4298F" w14:paraId="4A33357C" w14:textId="77777777" w:rsidTr="0081247B">
        <w:trPr>
          <w:jc w:val="center"/>
        </w:trPr>
        <w:tc>
          <w:tcPr>
            <w:tcW w:w="2750" w:type="pct"/>
          </w:tcPr>
          <w:p w14:paraId="7330AAD3" w14:textId="33E66717" w:rsidR="00C4298F" w:rsidRDefault="00C4298F" w:rsidP="0081247B">
            <w:pPr>
              <w:pStyle w:val="libVar"/>
              <w:rPr>
                <w:rtl/>
              </w:rPr>
            </w:pPr>
            <w:r>
              <w:rPr>
                <w:rFonts w:hint="cs"/>
                <w:rtl/>
              </w:rPr>
              <w:t>صاحب القوانين = أبو القاسم بن محمد حسن</w:t>
            </w:r>
          </w:p>
        </w:tc>
        <w:tc>
          <w:tcPr>
            <w:tcW w:w="2250" w:type="pct"/>
          </w:tcPr>
          <w:p w14:paraId="2D1643C9" w14:textId="762EDADE" w:rsidR="00C4298F" w:rsidRDefault="00C4298F" w:rsidP="0081247B">
            <w:pPr>
              <w:pStyle w:val="libVar"/>
              <w:rPr>
                <w:rtl/>
              </w:rPr>
            </w:pPr>
          </w:p>
        </w:tc>
      </w:tr>
      <w:tr w:rsidR="00C4298F" w14:paraId="78F76385" w14:textId="77777777" w:rsidTr="0081247B">
        <w:trPr>
          <w:jc w:val="center"/>
        </w:trPr>
        <w:tc>
          <w:tcPr>
            <w:tcW w:w="2750" w:type="pct"/>
          </w:tcPr>
          <w:p w14:paraId="2997AA1E" w14:textId="705241BC" w:rsidR="00C4298F" w:rsidRDefault="00C4298F" w:rsidP="0081247B">
            <w:pPr>
              <w:pStyle w:val="libVar"/>
              <w:rPr>
                <w:rtl/>
              </w:rPr>
            </w:pPr>
            <w:r>
              <w:rPr>
                <w:rFonts w:hint="cs"/>
                <w:rtl/>
              </w:rPr>
              <w:t>صاحب كشف الغطاء = جعفر بن خضر</w:t>
            </w:r>
          </w:p>
        </w:tc>
        <w:tc>
          <w:tcPr>
            <w:tcW w:w="2250" w:type="pct"/>
          </w:tcPr>
          <w:p w14:paraId="3A661318" w14:textId="5FF4E4C5" w:rsidR="00C4298F" w:rsidRDefault="00C4298F" w:rsidP="0081247B">
            <w:pPr>
              <w:pStyle w:val="libVar"/>
              <w:rPr>
                <w:rtl/>
              </w:rPr>
            </w:pPr>
          </w:p>
        </w:tc>
      </w:tr>
      <w:tr w:rsidR="00C4298F" w14:paraId="2C7F3E3C" w14:textId="77777777" w:rsidTr="0081247B">
        <w:trPr>
          <w:jc w:val="center"/>
        </w:trPr>
        <w:tc>
          <w:tcPr>
            <w:tcW w:w="2750" w:type="pct"/>
          </w:tcPr>
          <w:p w14:paraId="45B1E36C" w14:textId="1D2874F8" w:rsidR="00C4298F" w:rsidRDefault="00C4298F" w:rsidP="0081247B">
            <w:pPr>
              <w:pStyle w:val="libVar"/>
              <w:rPr>
                <w:rtl/>
              </w:rPr>
            </w:pPr>
            <w:r>
              <w:rPr>
                <w:rFonts w:hint="cs"/>
                <w:rtl/>
              </w:rPr>
              <w:t>صاحب المدارك = محمد بن علي</w:t>
            </w:r>
          </w:p>
        </w:tc>
        <w:tc>
          <w:tcPr>
            <w:tcW w:w="2250" w:type="pct"/>
          </w:tcPr>
          <w:p w14:paraId="546E74AF" w14:textId="77777777" w:rsidR="00C4298F" w:rsidRDefault="00C4298F" w:rsidP="0081247B">
            <w:pPr>
              <w:pStyle w:val="libVar"/>
              <w:rPr>
                <w:rtl/>
              </w:rPr>
            </w:pPr>
          </w:p>
        </w:tc>
      </w:tr>
      <w:tr w:rsidR="00C4298F" w14:paraId="6872A31F" w14:textId="77777777" w:rsidTr="0081247B">
        <w:trPr>
          <w:jc w:val="center"/>
        </w:trPr>
        <w:tc>
          <w:tcPr>
            <w:tcW w:w="2750" w:type="pct"/>
          </w:tcPr>
          <w:p w14:paraId="2883436A" w14:textId="73419DE4" w:rsidR="00C4298F" w:rsidRDefault="00C4298F" w:rsidP="0081247B">
            <w:pPr>
              <w:pStyle w:val="libVar"/>
              <w:rPr>
                <w:rtl/>
              </w:rPr>
            </w:pPr>
            <w:r>
              <w:rPr>
                <w:rFonts w:hint="cs"/>
                <w:rtl/>
              </w:rPr>
              <w:t>صاحب المطالع = محمود بن ابي بكر</w:t>
            </w:r>
          </w:p>
        </w:tc>
        <w:tc>
          <w:tcPr>
            <w:tcW w:w="2250" w:type="pct"/>
          </w:tcPr>
          <w:p w14:paraId="4EBDF526" w14:textId="5E58D6B9" w:rsidR="00C4298F" w:rsidRDefault="00C4298F" w:rsidP="0081247B">
            <w:pPr>
              <w:pStyle w:val="libVar"/>
              <w:rPr>
                <w:rtl/>
              </w:rPr>
            </w:pPr>
          </w:p>
        </w:tc>
      </w:tr>
      <w:tr w:rsidR="00C4298F" w14:paraId="63B7DFA7" w14:textId="77777777" w:rsidTr="0081247B">
        <w:trPr>
          <w:jc w:val="center"/>
        </w:trPr>
        <w:tc>
          <w:tcPr>
            <w:tcW w:w="2750" w:type="pct"/>
          </w:tcPr>
          <w:p w14:paraId="10E8C0D2" w14:textId="7B951543" w:rsidR="00C4298F" w:rsidRDefault="00C4298F" w:rsidP="0081247B">
            <w:pPr>
              <w:pStyle w:val="libVar"/>
              <w:rPr>
                <w:rtl/>
              </w:rPr>
            </w:pPr>
            <w:r>
              <w:rPr>
                <w:rFonts w:hint="cs"/>
                <w:rtl/>
              </w:rPr>
              <w:t>صاحب المعالم = حسن بن زين الدين</w:t>
            </w:r>
          </w:p>
        </w:tc>
        <w:tc>
          <w:tcPr>
            <w:tcW w:w="2250" w:type="pct"/>
          </w:tcPr>
          <w:p w14:paraId="4C39E2A0" w14:textId="77777777" w:rsidR="00C4298F" w:rsidRDefault="00C4298F" w:rsidP="0081247B">
            <w:pPr>
              <w:pStyle w:val="libVar"/>
              <w:rPr>
                <w:rtl/>
              </w:rPr>
            </w:pPr>
          </w:p>
        </w:tc>
      </w:tr>
      <w:tr w:rsidR="00C4298F" w14:paraId="3B5302B2" w14:textId="77777777" w:rsidTr="0081247B">
        <w:trPr>
          <w:jc w:val="center"/>
        </w:trPr>
        <w:tc>
          <w:tcPr>
            <w:tcW w:w="2750" w:type="pct"/>
          </w:tcPr>
          <w:p w14:paraId="200BE71B" w14:textId="1368F456" w:rsidR="00C4298F" w:rsidRDefault="00C4298F" w:rsidP="0081247B">
            <w:pPr>
              <w:pStyle w:val="libVar"/>
              <w:rPr>
                <w:rtl/>
              </w:rPr>
            </w:pPr>
            <w:r>
              <w:rPr>
                <w:rFonts w:hint="cs"/>
                <w:rtl/>
              </w:rPr>
              <w:t>صاحب مفتاح الكرامة = محمد جواد بن محمد</w:t>
            </w:r>
          </w:p>
        </w:tc>
        <w:tc>
          <w:tcPr>
            <w:tcW w:w="2250" w:type="pct"/>
          </w:tcPr>
          <w:p w14:paraId="03ADBDB2" w14:textId="5335E031" w:rsidR="00C4298F" w:rsidRDefault="00C4298F" w:rsidP="0081247B">
            <w:pPr>
              <w:pStyle w:val="libVar"/>
              <w:rPr>
                <w:rtl/>
              </w:rPr>
            </w:pPr>
          </w:p>
        </w:tc>
      </w:tr>
      <w:tr w:rsidR="00C4298F" w14:paraId="7AF997F0" w14:textId="77777777" w:rsidTr="0081247B">
        <w:trPr>
          <w:jc w:val="center"/>
        </w:trPr>
        <w:tc>
          <w:tcPr>
            <w:tcW w:w="2750" w:type="pct"/>
          </w:tcPr>
          <w:p w14:paraId="7A9B46DE" w14:textId="328BCECA" w:rsidR="00C4298F" w:rsidRDefault="00C4298F" w:rsidP="0081247B">
            <w:pPr>
              <w:pStyle w:val="libVar"/>
              <w:rPr>
                <w:rtl/>
              </w:rPr>
            </w:pPr>
            <w:r>
              <w:rPr>
                <w:rFonts w:hint="cs"/>
                <w:rtl/>
              </w:rPr>
              <w:t>صاحب المقابس = اسد الله بن اسماعيل</w:t>
            </w:r>
          </w:p>
        </w:tc>
        <w:tc>
          <w:tcPr>
            <w:tcW w:w="2250" w:type="pct"/>
          </w:tcPr>
          <w:p w14:paraId="31FABB8B" w14:textId="2FC6ABB6" w:rsidR="00C4298F" w:rsidRDefault="00C4298F" w:rsidP="0081247B">
            <w:pPr>
              <w:pStyle w:val="libVar"/>
              <w:rPr>
                <w:rtl/>
              </w:rPr>
            </w:pPr>
          </w:p>
        </w:tc>
      </w:tr>
    </w:tbl>
    <w:p w14:paraId="6DD6B0B7" w14:textId="77777777" w:rsidR="00F107B4" w:rsidRDefault="00F107B4" w:rsidP="00F107B4">
      <w:pPr>
        <w:pStyle w:val="libFootnote0"/>
      </w:pPr>
      <w:r>
        <w:rPr>
          <w:rtl/>
        </w:rPr>
        <w:br w:type="page"/>
      </w:r>
    </w:p>
    <w:tbl>
      <w:tblPr>
        <w:tblStyle w:val="TableGrid"/>
        <w:bidiVisual/>
        <w:tblW w:w="5000" w:type="pct"/>
        <w:jc w:val="center"/>
        <w:tblLook w:val="04A0" w:firstRow="1" w:lastRow="0" w:firstColumn="1" w:lastColumn="0" w:noHBand="0" w:noVBand="1"/>
      </w:tblPr>
      <w:tblGrid>
        <w:gridCol w:w="4407"/>
        <w:gridCol w:w="3605"/>
      </w:tblGrid>
      <w:tr w:rsidR="00C4298F" w14:paraId="4DB01D3D" w14:textId="77777777" w:rsidTr="0081247B">
        <w:trPr>
          <w:jc w:val="center"/>
        </w:trPr>
        <w:tc>
          <w:tcPr>
            <w:tcW w:w="2750" w:type="pct"/>
          </w:tcPr>
          <w:p w14:paraId="29243433" w14:textId="3D0345D7" w:rsidR="00C4298F" w:rsidRDefault="0081247B" w:rsidP="0081247B">
            <w:pPr>
              <w:pStyle w:val="libVar"/>
              <w:rPr>
                <w:rtl/>
              </w:rPr>
            </w:pPr>
            <w:r>
              <w:rPr>
                <w:rFonts w:hint="cs"/>
                <w:rtl/>
              </w:rPr>
              <w:lastRenderedPageBreak/>
              <w:t>صاحب هداية المسترشدين = محمد تقي الاصفهاني</w:t>
            </w:r>
          </w:p>
        </w:tc>
        <w:tc>
          <w:tcPr>
            <w:tcW w:w="2250" w:type="pct"/>
          </w:tcPr>
          <w:p w14:paraId="6CF3527B" w14:textId="77777777" w:rsidR="00C4298F" w:rsidRDefault="00C4298F" w:rsidP="0081247B">
            <w:pPr>
              <w:pStyle w:val="libVar"/>
              <w:rPr>
                <w:rtl/>
              </w:rPr>
            </w:pPr>
          </w:p>
        </w:tc>
      </w:tr>
      <w:tr w:rsidR="00C4298F" w14:paraId="29B5E925" w14:textId="77777777" w:rsidTr="0081247B">
        <w:trPr>
          <w:jc w:val="center"/>
        </w:trPr>
        <w:tc>
          <w:tcPr>
            <w:tcW w:w="2750" w:type="pct"/>
          </w:tcPr>
          <w:p w14:paraId="785E7E01" w14:textId="54AE5E14" w:rsidR="00C4298F" w:rsidRDefault="0081247B" w:rsidP="0081247B">
            <w:pPr>
              <w:pStyle w:val="libVar"/>
              <w:rPr>
                <w:rtl/>
              </w:rPr>
            </w:pPr>
            <w:r>
              <w:rPr>
                <w:rFonts w:hint="cs"/>
                <w:rtl/>
              </w:rPr>
              <w:t>السيد الصدر (صدر الدين)</w:t>
            </w:r>
          </w:p>
        </w:tc>
        <w:tc>
          <w:tcPr>
            <w:tcW w:w="2250" w:type="pct"/>
          </w:tcPr>
          <w:p w14:paraId="5C14EC31" w14:textId="3059CECE" w:rsidR="00C4298F" w:rsidRDefault="0081247B" w:rsidP="0081247B">
            <w:pPr>
              <w:pStyle w:val="libVar"/>
              <w:rPr>
                <w:rtl/>
              </w:rPr>
            </w:pPr>
            <w:r>
              <w:rPr>
                <w:rFonts w:hint="cs"/>
                <w:rtl/>
              </w:rPr>
              <w:t>270، 282، 444</w:t>
            </w:r>
          </w:p>
        </w:tc>
      </w:tr>
      <w:tr w:rsidR="00C4298F" w14:paraId="10AC33A4" w14:textId="77777777" w:rsidTr="0081247B">
        <w:trPr>
          <w:jc w:val="center"/>
        </w:trPr>
        <w:tc>
          <w:tcPr>
            <w:tcW w:w="2750" w:type="pct"/>
          </w:tcPr>
          <w:p w14:paraId="42BE0602" w14:textId="782E8622" w:rsidR="00C4298F" w:rsidRDefault="0081247B" w:rsidP="0081247B">
            <w:pPr>
              <w:pStyle w:val="libVar"/>
              <w:rPr>
                <w:rtl/>
              </w:rPr>
            </w:pPr>
            <w:r>
              <w:rPr>
                <w:rFonts w:hint="cs"/>
                <w:rtl/>
              </w:rPr>
              <w:t>الصفار = محمد بن الحسن</w:t>
            </w:r>
          </w:p>
        </w:tc>
        <w:tc>
          <w:tcPr>
            <w:tcW w:w="2250" w:type="pct"/>
          </w:tcPr>
          <w:p w14:paraId="0EF96534" w14:textId="0C0F69C8" w:rsidR="00C4298F" w:rsidRDefault="00C4298F" w:rsidP="0081247B">
            <w:pPr>
              <w:pStyle w:val="libVar"/>
              <w:rPr>
                <w:rtl/>
              </w:rPr>
            </w:pPr>
          </w:p>
        </w:tc>
      </w:tr>
      <w:tr w:rsidR="00C4298F" w14:paraId="5D0373FE" w14:textId="77777777" w:rsidTr="0081247B">
        <w:trPr>
          <w:jc w:val="center"/>
        </w:trPr>
        <w:tc>
          <w:tcPr>
            <w:tcW w:w="2750" w:type="pct"/>
          </w:tcPr>
          <w:p w14:paraId="3945D373" w14:textId="3B676060" w:rsidR="00C4298F" w:rsidRDefault="0081247B" w:rsidP="0081247B">
            <w:pPr>
              <w:pStyle w:val="libVar"/>
              <w:rPr>
                <w:rtl/>
              </w:rPr>
            </w:pPr>
            <w:r>
              <w:rPr>
                <w:rFonts w:hint="cs"/>
                <w:rtl/>
              </w:rPr>
              <w:t>الطبرسي</w:t>
            </w:r>
          </w:p>
        </w:tc>
        <w:tc>
          <w:tcPr>
            <w:tcW w:w="2250" w:type="pct"/>
          </w:tcPr>
          <w:p w14:paraId="46CDB772" w14:textId="0A7B463D" w:rsidR="00C4298F" w:rsidRDefault="0081247B" w:rsidP="0081247B">
            <w:pPr>
              <w:pStyle w:val="libVar"/>
              <w:rPr>
                <w:rtl/>
              </w:rPr>
            </w:pPr>
            <w:r>
              <w:rPr>
                <w:rFonts w:hint="cs"/>
                <w:rtl/>
              </w:rPr>
              <w:t>294</w:t>
            </w:r>
          </w:p>
        </w:tc>
      </w:tr>
      <w:tr w:rsidR="00C4298F" w14:paraId="1E94D13B" w14:textId="77777777" w:rsidTr="0081247B">
        <w:trPr>
          <w:jc w:val="center"/>
        </w:trPr>
        <w:tc>
          <w:tcPr>
            <w:tcW w:w="2750" w:type="pct"/>
          </w:tcPr>
          <w:p w14:paraId="6885C078" w14:textId="785C5044" w:rsidR="00C4298F" w:rsidRDefault="0081247B" w:rsidP="0081247B">
            <w:pPr>
              <w:pStyle w:val="libVar"/>
              <w:rPr>
                <w:rtl/>
              </w:rPr>
            </w:pPr>
            <w:r>
              <w:rPr>
                <w:rFonts w:hint="cs"/>
                <w:rtl/>
              </w:rPr>
              <w:t>الطوسي = محمد بن الحسن</w:t>
            </w:r>
          </w:p>
        </w:tc>
        <w:tc>
          <w:tcPr>
            <w:tcW w:w="2250" w:type="pct"/>
          </w:tcPr>
          <w:p w14:paraId="6E35BCB1" w14:textId="77777777" w:rsidR="00C4298F" w:rsidRDefault="00C4298F" w:rsidP="0081247B">
            <w:pPr>
              <w:pStyle w:val="libVar"/>
              <w:rPr>
                <w:rtl/>
              </w:rPr>
            </w:pPr>
          </w:p>
        </w:tc>
      </w:tr>
      <w:tr w:rsidR="00C4298F" w14:paraId="6458A074" w14:textId="77777777" w:rsidTr="0081247B">
        <w:trPr>
          <w:jc w:val="center"/>
        </w:trPr>
        <w:tc>
          <w:tcPr>
            <w:tcW w:w="2750" w:type="pct"/>
          </w:tcPr>
          <w:p w14:paraId="4E2B92E2" w14:textId="2CA95B5F" w:rsidR="00C4298F" w:rsidRDefault="0081247B" w:rsidP="0081247B">
            <w:pPr>
              <w:pStyle w:val="libVar"/>
              <w:rPr>
                <w:rtl/>
              </w:rPr>
            </w:pPr>
            <w:r>
              <w:rPr>
                <w:rFonts w:hint="cs"/>
                <w:rtl/>
              </w:rPr>
              <w:t>عبد الجبار</w:t>
            </w:r>
          </w:p>
        </w:tc>
        <w:tc>
          <w:tcPr>
            <w:tcW w:w="2250" w:type="pct"/>
          </w:tcPr>
          <w:p w14:paraId="78AEC8C2" w14:textId="1E7BDC62" w:rsidR="00C4298F" w:rsidRDefault="0081247B" w:rsidP="0081247B">
            <w:pPr>
              <w:pStyle w:val="libVar"/>
              <w:rPr>
                <w:rtl/>
              </w:rPr>
            </w:pPr>
            <w:r>
              <w:rPr>
                <w:rFonts w:hint="cs"/>
                <w:rtl/>
              </w:rPr>
              <w:t>82، 82</w:t>
            </w:r>
          </w:p>
        </w:tc>
      </w:tr>
      <w:tr w:rsidR="00C4298F" w14:paraId="0F1B93ED" w14:textId="77777777" w:rsidTr="0081247B">
        <w:trPr>
          <w:jc w:val="center"/>
        </w:trPr>
        <w:tc>
          <w:tcPr>
            <w:tcW w:w="2750" w:type="pct"/>
          </w:tcPr>
          <w:p w14:paraId="37106439" w14:textId="19438A35" w:rsidR="00C4298F" w:rsidRDefault="0081247B" w:rsidP="0081247B">
            <w:pPr>
              <w:pStyle w:val="libVar"/>
              <w:rPr>
                <w:rtl/>
              </w:rPr>
            </w:pPr>
            <w:r>
              <w:rPr>
                <w:rFonts w:hint="cs"/>
                <w:rtl/>
              </w:rPr>
              <w:t>عبد الرحمن بن احمد بن عبد الغفار الفارسي الغضدي</w:t>
            </w:r>
          </w:p>
        </w:tc>
        <w:tc>
          <w:tcPr>
            <w:tcW w:w="2250" w:type="pct"/>
          </w:tcPr>
          <w:p w14:paraId="0AE1AFA2" w14:textId="5EBD37CC" w:rsidR="00C4298F" w:rsidRDefault="0081247B" w:rsidP="0081247B">
            <w:pPr>
              <w:pStyle w:val="libVar"/>
              <w:rPr>
                <w:rtl/>
              </w:rPr>
            </w:pPr>
            <w:r>
              <w:rPr>
                <w:rFonts w:hint="cs"/>
                <w:rtl/>
              </w:rPr>
              <w:t>23، 77، 193، 209، 308</w:t>
            </w:r>
          </w:p>
        </w:tc>
      </w:tr>
      <w:tr w:rsidR="00C4298F" w14:paraId="36983016" w14:textId="77777777" w:rsidTr="0081247B">
        <w:trPr>
          <w:jc w:val="center"/>
        </w:trPr>
        <w:tc>
          <w:tcPr>
            <w:tcW w:w="2750" w:type="pct"/>
          </w:tcPr>
          <w:p w14:paraId="300695CF" w14:textId="761D6E1B" w:rsidR="00C4298F" w:rsidRDefault="0081247B" w:rsidP="0081247B">
            <w:pPr>
              <w:pStyle w:val="libVar"/>
              <w:rPr>
                <w:rtl/>
              </w:rPr>
            </w:pPr>
            <w:r>
              <w:rPr>
                <w:rFonts w:hint="cs"/>
                <w:rtl/>
              </w:rPr>
              <w:t>عبد الرحمن بن مالك</w:t>
            </w:r>
          </w:p>
        </w:tc>
        <w:tc>
          <w:tcPr>
            <w:tcW w:w="2250" w:type="pct"/>
          </w:tcPr>
          <w:p w14:paraId="07ADEE36" w14:textId="70C77193" w:rsidR="00C4298F" w:rsidRDefault="0081247B" w:rsidP="0081247B">
            <w:pPr>
              <w:pStyle w:val="libVar"/>
              <w:rPr>
                <w:rtl/>
              </w:rPr>
            </w:pPr>
            <w:r>
              <w:rPr>
                <w:rFonts w:hint="cs"/>
                <w:rtl/>
              </w:rPr>
              <w:t>371</w:t>
            </w:r>
          </w:p>
        </w:tc>
      </w:tr>
      <w:tr w:rsidR="00C4298F" w14:paraId="341E230B" w14:textId="77777777" w:rsidTr="0081247B">
        <w:trPr>
          <w:jc w:val="center"/>
        </w:trPr>
        <w:tc>
          <w:tcPr>
            <w:tcW w:w="2750" w:type="pct"/>
          </w:tcPr>
          <w:p w14:paraId="077984C0" w14:textId="79B959D8" w:rsidR="00C4298F" w:rsidRDefault="0081247B" w:rsidP="0081247B">
            <w:pPr>
              <w:pStyle w:val="libVar"/>
              <w:rPr>
                <w:rtl/>
              </w:rPr>
            </w:pPr>
            <w:r>
              <w:rPr>
                <w:rFonts w:hint="cs"/>
                <w:rtl/>
              </w:rPr>
              <w:t>عبد الصمد الجبعي العاملي</w:t>
            </w:r>
          </w:p>
        </w:tc>
        <w:tc>
          <w:tcPr>
            <w:tcW w:w="2250" w:type="pct"/>
          </w:tcPr>
          <w:p w14:paraId="5BE67B89" w14:textId="2F852718" w:rsidR="00C4298F" w:rsidRDefault="0081247B" w:rsidP="0081247B">
            <w:pPr>
              <w:pStyle w:val="libVar"/>
              <w:rPr>
                <w:rtl/>
              </w:rPr>
            </w:pPr>
            <w:r>
              <w:rPr>
                <w:rFonts w:hint="cs"/>
                <w:rtl/>
              </w:rPr>
              <w:t>100</w:t>
            </w:r>
          </w:p>
        </w:tc>
      </w:tr>
      <w:tr w:rsidR="00C4298F" w14:paraId="03A68089" w14:textId="77777777" w:rsidTr="0081247B">
        <w:trPr>
          <w:jc w:val="center"/>
        </w:trPr>
        <w:tc>
          <w:tcPr>
            <w:tcW w:w="2750" w:type="pct"/>
          </w:tcPr>
          <w:p w14:paraId="03332289" w14:textId="04D1070E" w:rsidR="00C4298F" w:rsidRDefault="0081247B" w:rsidP="0081247B">
            <w:pPr>
              <w:pStyle w:val="libVar"/>
              <w:rPr>
                <w:rtl/>
              </w:rPr>
            </w:pPr>
            <w:r>
              <w:rPr>
                <w:rFonts w:hint="cs"/>
                <w:rtl/>
              </w:rPr>
              <w:t>عبدالعزيز بن نحرير بن عبد العزيز البراج</w:t>
            </w:r>
          </w:p>
        </w:tc>
        <w:tc>
          <w:tcPr>
            <w:tcW w:w="2250" w:type="pct"/>
          </w:tcPr>
          <w:p w14:paraId="5BC08476" w14:textId="3B3B1E23" w:rsidR="00C4298F" w:rsidRDefault="0081247B" w:rsidP="0081247B">
            <w:pPr>
              <w:pStyle w:val="libVar"/>
              <w:rPr>
                <w:rtl/>
              </w:rPr>
            </w:pPr>
            <w:r>
              <w:rPr>
                <w:rFonts w:hint="cs"/>
                <w:rtl/>
              </w:rPr>
              <w:t>294</w:t>
            </w:r>
          </w:p>
        </w:tc>
      </w:tr>
      <w:tr w:rsidR="00C4298F" w14:paraId="25AF09E9" w14:textId="77777777" w:rsidTr="0081247B">
        <w:trPr>
          <w:jc w:val="center"/>
        </w:trPr>
        <w:tc>
          <w:tcPr>
            <w:tcW w:w="2750" w:type="pct"/>
          </w:tcPr>
          <w:p w14:paraId="259DADD6" w14:textId="566B4D4B" w:rsidR="00C4298F" w:rsidRDefault="0081247B" w:rsidP="0081247B">
            <w:pPr>
              <w:pStyle w:val="libVar"/>
              <w:rPr>
                <w:rtl/>
              </w:rPr>
            </w:pPr>
            <w:r>
              <w:rPr>
                <w:rFonts w:hint="cs"/>
                <w:rtl/>
              </w:rPr>
              <w:t>عبدالفتاح بن علي الحسيني المراغي</w:t>
            </w:r>
          </w:p>
        </w:tc>
        <w:tc>
          <w:tcPr>
            <w:tcW w:w="2250" w:type="pct"/>
          </w:tcPr>
          <w:p w14:paraId="2D22A8B6" w14:textId="675293A0" w:rsidR="00C4298F" w:rsidRDefault="0081247B" w:rsidP="0081247B">
            <w:pPr>
              <w:pStyle w:val="libVar"/>
              <w:rPr>
                <w:rtl/>
              </w:rPr>
            </w:pPr>
            <w:r>
              <w:rPr>
                <w:rFonts w:hint="cs"/>
                <w:rtl/>
              </w:rPr>
              <w:t>381</w:t>
            </w:r>
          </w:p>
        </w:tc>
      </w:tr>
      <w:tr w:rsidR="00C4298F" w14:paraId="2A35CA14" w14:textId="77777777" w:rsidTr="0081247B">
        <w:trPr>
          <w:jc w:val="center"/>
        </w:trPr>
        <w:tc>
          <w:tcPr>
            <w:tcW w:w="2750" w:type="pct"/>
          </w:tcPr>
          <w:p w14:paraId="471C0789" w14:textId="170DDA5F" w:rsidR="00C4298F" w:rsidRPr="00C4298F" w:rsidRDefault="0081247B" w:rsidP="0081247B">
            <w:pPr>
              <w:pStyle w:val="libVar"/>
              <w:rPr>
                <w:rtl/>
              </w:rPr>
            </w:pPr>
            <w:r>
              <w:rPr>
                <w:rFonts w:hint="cs"/>
                <w:rtl/>
              </w:rPr>
              <w:t>عبدالله بن جعفر بن الحسين الحميري</w:t>
            </w:r>
          </w:p>
        </w:tc>
        <w:tc>
          <w:tcPr>
            <w:tcW w:w="2250" w:type="pct"/>
          </w:tcPr>
          <w:p w14:paraId="1959EF15" w14:textId="7B79ED17" w:rsidR="00C4298F" w:rsidRDefault="0081247B" w:rsidP="0081247B">
            <w:pPr>
              <w:pStyle w:val="libVar"/>
              <w:rPr>
                <w:rtl/>
              </w:rPr>
            </w:pPr>
            <w:r>
              <w:rPr>
                <w:rFonts w:hint="cs"/>
                <w:rtl/>
              </w:rPr>
              <w:t>442</w:t>
            </w:r>
          </w:p>
        </w:tc>
      </w:tr>
      <w:tr w:rsidR="00C4298F" w14:paraId="5D2D014F" w14:textId="77777777" w:rsidTr="0081247B">
        <w:trPr>
          <w:jc w:val="center"/>
        </w:trPr>
        <w:tc>
          <w:tcPr>
            <w:tcW w:w="2750" w:type="pct"/>
          </w:tcPr>
          <w:p w14:paraId="6C9625BF" w14:textId="6A394920" w:rsidR="00C4298F" w:rsidRDefault="0081247B" w:rsidP="0081247B">
            <w:pPr>
              <w:pStyle w:val="libVar"/>
              <w:rPr>
                <w:rtl/>
              </w:rPr>
            </w:pPr>
            <w:r>
              <w:rPr>
                <w:rFonts w:hint="cs"/>
                <w:rtl/>
              </w:rPr>
              <w:t>عبدالله بن عمر البيضاوي</w:t>
            </w:r>
          </w:p>
        </w:tc>
        <w:tc>
          <w:tcPr>
            <w:tcW w:w="2250" w:type="pct"/>
          </w:tcPr>
          <w:p w14:paraId="57331156" w14:textId="76416C99" w:rsidR="00C4298F" w:rsidRDefault="0081247B" w:rsidP="0081247B">
            <w:pPr>
              <w:pStyle w:val="libVar"/>
              <w:rPr>
                <w:rtl/>
              </w:rPr>
            </w:pPr>
            <w:r>
              <w:rPr>
                <w:rFonts w:hint="cs"/>
                <w:rtl/>
              </w:rPr>
              <w:t>77، 370</w:t>
            </w:r>
          </w:p>
        </w:tc>
      </w:tr>
      <w:tr w:rsidR="00C4298F" w14:paraId="28A654DF" w14:textId="77777777" w:rsidTr="0081247B">
        <w:trPr>
          <w:jc w:val="center"/>
        </w:trPr>
        <w:tc>
          <w:tcPr>
            <w:tcW w:w="2750" w:type="pct"/>
          </w:tcPr>
          <w:p w14:paraId="22981136" w14:textId="016BBA95" w:rsidR="00C4298F" w:rsidRDefault="0081247B" w:rsidP="0081247B">
            <w:pPr>
              <w:pStyle w:val="libVar"/>
              <w:rPr>
                <w:rtl/>
              </w:rPr>
            </w:pPr>
            <w:r>
              <w:rPr>
                <w:rFonts w:hint="cs"/>
                <w:rtl/>
              </w:rPr>
              <w:t>عبدالله بن محمد</w:t>
            </w:r>
          </w:p>
        </w:tc>
        <w:tc>
          <w:tcPr>
            <w:tcW w:w="2250" w:type="pct"/>
          </w:tcPr>
          <w:p w14:paraId="3ED91278" w14:textId="48E757A2" w:rsidR="00C4298F" w:rsidRDefault="0081247B" w:rsidP="0081247B">
            <w:pPr>
              <w:pStyle w:val="libVar"/>
              <w:rPr>
                <w:rtl/>
              </w:rPr>
            </w:pPr>
            <w:r>
              <w:rPr>
                <w:rFonts w:hint="cs"/>
                <w:rtl/>
              </w:rPr>
              <w:t>442</w:t>
            </w:r>
          </w:p>
        </w:tc>
      </w:tr>
      <w:tr w:rsidR="00C4298F" w14:paraId="2770A42E" w14:textId="77777777" w:rsidTr="0081247B">
        <w:trPr>
          <w:jc w:val="center"/>
        </w:trPr>
        <w:tc>
          <w:tcPr>
            <w:tcW w:w="2750" w:type="pct"/>
          </w:tcPr>
          <w:p w14:paraId="1012A93C" w14:textId="3B037153" w:rsidR="00C4298F" w:rsidRDefault="0081247B" w:rsidP="0081247B">
            <w:pPr>
              <w:pStyle w:val="libVar"/>
              <w:rPr>
                <w:rtl/>
              </w:rPr>
            </w:pPr>
            <w:r>
              <w:rPr>
                <w:rFonts w:hint="cs"/>
                <w:rtl/>
              </w:rPr>
              <w:t>عبد الله بن محمد التوني</w:t>
            </w:r>
          </w:p>
        </w:tc>
        <w:tc>
          <w:tcPr>
            <w:tcW w:w="2250" w:type="pct"/>
          </w:tcPr>
          <w:p w14:paraId="36F31B72" w14:textId="4FFA4A99" w:rsidR="00C4298F" w:rsidRPr="00C4298F" w:rsidRDefault="0081247B" w:rsidP="0081247B">
            <w:pPr>
              <w:pStyle w:val="libVar"/>
              <w:rPr>
                <w:rtl/>
              </w:rPr>
            </w:pPr>
            <w:r>
              <w:rPr>
                <w:rFonts w:hint="cs"/>
                <w:rtl/>
              </w:rPr>
              <w:t>379، 381، 383</w:t>
            </w:r>
          </w:p>
        </w:tc>
      </w:tr>
      <w:tr w:rsidR="00C4298F" w14:paraId="0FD9B44F" w14:textId="77777777" w:rsidTr="0081247B">
        <w:trPr>
          <w:jc w:val="center"/>
        </w:trPr>
        <w:tc>
          <w:tcPr>
            <w:tcW w:w="2750" w:type="pct"/>
          </w:tcPr>
          <w:p w14:paraId="2757424B" w14:textId="5D3EBFD1" w:rsidR="00C4298F" w:rsidRDefault="0081247B" w:rsidP="0081247B">
            <w:pPr>
              <w:pStyle w:val="libVar"/>
              <w:rPr>
                <w:rtl/>
              </w:rPr>
            </w:pPr>
            <w:r>
              <w:rPr>
                <w:rFonts w:hint="cs"/>
                <w:rtl/>
              </w:rPr>
              <w:t>عثمان بن عفان</w:t>
            </w:r>
          </w:p>
        </w:tc>
        <w:tc>
          <w:tcPr>
            <w:tcW w:w="2250" w:type="pct"/>
          </w:tcPr>
          <w:p w14:paraId="5996F8F5" w14:textId="20D57F22" w:rsidR="00C4298F" w:rsidRDefault="0081247B" w:rsidP="0081247B">
            <w:pPr>
              <w:pStyle w:val="libVar"/>
              <w:rPr>
                <w:rtl/>
              </w:rPr>
            </w:pPr>
            <w:r>
              <w:rPr>
                <w:rFonts w:hint="cs"/>
                <w:rtl/>
              </w:rPr>
              <w:t>371</w:t>
            </w:r>
          </w:p>
        </w:tc>
      </w:tr>
      <w:tr w:rsidR="00C4298F" w14:paraId="73FA36D7" w14:textId="77777777" w:rsidTr="0081247B">
        <w:trPr>
          <w:jc w:val="center"/>
        </w:trPr>
        <w:tc>
          <w:tcPr>
            <w:tcW w:w="2750" w:type="pct"/>
          </w:tcPr>
          <w:p w14:paraId="2DE7045B" w14:textId="16A8CE21" w:rsidR="00C4298F" w:rsidRDefault="0081247B" w:rsidP="0081247B">
            <w:pPr>
              <w:pStyle w:val="libVar"/>
              <w:rPr>
                <w:rtl/>
              </w:rPr>
            </w:pPr>
            <w:r>
              <w:rPr>
                <w:rFonts w:hint="cs"/>
                <w:rtl/>
              </w:rPr>
              <w:t>عثمان بن عمرو بن ابي بكر المالكي الحاجبي</w:t>
            </w:r>
          </w:p>
        </w:tc>
        <w:tc>
          <w:tcPr>
            <w:tcW w:w="2250" w:type="pct"/>
          </w:tcPr>
          <w:p w14:paraId="129EDFBE" w14:textId="568C655F" w:rsidR="00C4298F" w:rsidRDefault="0081247B" w:rsidP="0081247B">
            <w:pPr>
              <w:pStyle w:val="libVar"/>
              <w:rPr>
                <w:rtl/>
              </w:rPr>
            </w:pPr>
            <w:r>
              <w:rPr>
                <w:rFonts w:hint="cs"/>
                <w:rtl/>
              </w:rPr>
              <w:t>23، 166، 193، 308، 463</w:t>
            </w:r>
          </w:p>
        </w:tc>
      </w:tr>
      <w:tr w:rsidR="00C4298F" w14:paraId="78E2DCF8" w14:textId="77777777" w:rsidTr="0081247B">
        <w:trPr>
          <w:jc w:val="center"/>
        </w:trPr>
        <w:tc>
          <w:tcPr>
            <w:tcW w:w="2750" w:type="pct"/>
          </w:tcPr>
          <w:p w14:paraId="6116C67F" w14:textId="1AC2FA24" w:rsidR="00C4298F" w:rsidRDefault="0081247B" w:rsidP="0081247B">
            <w:pPr>
              <w:pStyle w:val="libVar"/>
              <w:rPr>
                <w:rtl/>
              </w:rPr>
            </w:pPr>
            <w:r>
              <w:rPr>
                <w:rFonts w:hint="cs"/>
                <w:rtl/>
              </w:rPr>
              <w:t>العضدي = عبد الرحمن بن احمد</w:t>
            </w:r>
          </w:p>
        </w:tc>
        <w:tc>
          <w:tcPr>
            <w:tcW w:w="2250" w:type="pct"/>
          </w:tcPr>
          <w:p w14:paraId="41C9E1A9" w14:textId="77777777" w:rsidR="00C4298F" w:rsidRDefault="00C4298F" w:rsidP="0081247B">
            <w:pPr>
              <w:pStyle w:val="libVar"/>
              <w:rPr>
                <w:rtl/>
              </w:rPr>
            </w:pPr>
          </w:p>
        </w:tc>
      </w:tr>
      <w:tr w:rsidR="00C4298F" w14:paraId="114E1AC2" w14:textId="77777777" w:rsidTr="0081247B">
        <w:trPr>
          <w:jc w:val="center"/>
        </w:trPr>
        <w:tc>
          <w:tcPr>
            <w:tcW w:w="2750" w:type="pct"/>
          </w:tcPr>
          <w:p w14:paraId="3244085C" w14:textId="13DD5280" w:rsidR="00C4298F" w:rsidRDefault="0081247B" w:rsidP="0081247B">
            <w:pPr>
              <w:pStyle w:val="libVar"/>
              <w:rPr>
                <w:rtl/>
              </w:rPr>
            </w:pPr>
            <w:r>
              <w:rPr>
                <w:rFonts w:hint="cs"/>
                <w:rtl/>
              </w:rPr>
              <w:t>عكاشة بن محصن</w:t>
            </w:r>
          </w:p>
        </w:tc>
        <w:tc>
          <w:tcPr>
            <w:tcW w:w="2250" w:type="pct"/>
          </w:tcPr>
          <w:p w14:paraId="77018B68" w14:textId="634115E1" w:rsidR="00C4298F" w:rsidRDefault="0081247B" w:rsidP="0081247B">
            <w:pPr>
              <w:pStyle w:val="libVar"/>
              <w:rPr>
                <w:rtl/>
              </w:rPr>
            </w:pPr>
            <w:r>
              <w:rPr>
                <w:rFonts w:hint="cs"/>
                <w:rtl/>
              </w:rPr>
              <w:t>371</w:t>
            </w:r>
          </w:p>
        </w:tc>
      </w:tr>
      <w:tr w:rsidR="00C4298F" w14:paraId="46C0A449" w14:textId="77777777" w:rsidTr="0081247B">
        <w:trPr>
          <w:jc w:val="center"/>
        </w:trPr>
        <w:tc>
          <w:tcPr>
            <w:tcW w:w="2750" w:type="pct"/>
          </w:tcPr>
          <w:p w14:paraId="7C652F42" w14:textId="21A865FB" w:rsidR="00C4298F" w:rsidRDefault="0081247B" w:rsidP="0081247B">
            <w:pPr>
              <w:pStyle w:val="libVar"/>
              <w:rPr>
                <w:rtl/>
              </w:rPr>
            </w:pPr>
            <w:r>
              <w:rPr>
                <w:rFonts w:hint="cs"/>
                <w:rtl/>
              </w:rPr>
              <w:t>العلّامة الحلي = الحسن بن يوسف</w:t>
            </w:r>
          </w:p>
        </w:tc>
        <w:tc>
          <w:tcPr>
            <w:tcW w:w="2250" w:type="pct"/>
          </w:tcPr>
          <w:p w14:paraId="50D2EC50" w14:textId="77777777" w:rsidR="00C4298F" w:rsidRDefault="00C4298F" w:rsidP="0081247B">
            <w:pPr>
              <w:pStyle w:val="libVar"/>
              <w:rPr>
                <w:rtl/>
              </w:rPr>
            </w:pPr>
          </w:p>
        </w:tc>
      </w:tr>
      <w:tr w:rsidR="00C4298F" w14:paraId="10424128" w14:textId="77777777" w:rsidTr="0081247B">
        <w:trPr>
          <w:jc w:val="center"/>
        </w:trPr>
        <w:tc>
          <w:tcPr>
            <w:tcW w:w="2750" w:type="pct"/>
          </w:tcPr>
          <w:p w14:paraId="676B5B96" w14:textId="190705B1" w:rsidR="00C4298F" w:rsidRDefault="0081247B" w:rsidP="0081247B">
            <w:pPr>
              <w:pStyle w:val="libVar"/>
              <w:rPr>
                <w:rtl/>
              </w:rPr>
            </w:pPr>
            <w:r>
              <w:rPr>
                <w:rFonts w:hint="cs"/>
                <w:rtl/>
              </w:rPr>
              <w:t>العلّامة المروّج = محمد جعفر الجزائري</w:t>
            </w:r>
          </w:p>
        </w:tc>
        <w:tc>
          <w:tcPr>
            <w:tcW w:w="2250" w:type="pct"/>
          </w:tcPr>
          <w:p w14:paraId="1CA565E2" w14:textId="77777777" w:rsidR="00C4298F" w:rsidRDefault="00C4298F" w:rsidP="0081247B">
            <w:pPr>
              <w:pStyle w:val="libVar"/>
              <w:rPr>
                <w:rtl/>
              </w:rPr>
            </w:pPr>
          </w:p>
        </w:tc>
      </w:tr>
      <w:tr w:rsidR="00C4298F" w14:paraId="7CCE34A3" w14:textId="77777777" w:rsidTr="0081247B">
        <w:trPr>
          <w:jc w:val="center"/>
        </w:trPr>
        <w:tc>
          <w:tcPr>
            <w:tcW w:w="2750" w:type="pct"/>
          </w:tcPr>
          <w:p w14:paraId="58CA5BE5" w14:textId="67EED7B7" w:rsidR="00C4298F" w:rsidRDefault="0081247B" w:rsidP="0081247B">
            <w:pPr>
              <w:pStyle w:val="libVar"/>
              <w:rPr>
                <w:rtl/>
              </w:rPr>
            </w:pPr>
            <w:r>
              <w:rPr>
                <w:rFonts w:hint="cs"/>
                <w:rtl/>
              </w:rPr>
              <w:t>السيد علي الطباطبائي</w:t>
            </w:r>
          </w:p>
        </w:tc>
        <w:tc>
          <w:tcPr>
            <w:tcW w:w="2250" w:type="pct"/>
          </w:tcPr>
          <w:p w14:paraId="66343B27" w14:textId="2D6A1FBE" w:rsidR="00C4298F" w:rsidRDefault="0081247B" w:rsidP="0081247B">
            <w:pPr>
              <w:pStyle w:val="libVar"/>
              <w:rPr>
                <w:rtl/>
              </w:rPr>
            </w:pPr>
            <w:r>
              <w:rPr>
                <w:rFonts w:hint="cs"/>
                <w:rtl/>
              </w:rPr>
              <w:t>310، 311</w:t>
            </w:r>
          </w:p>
        </w:tc>
      </w:tr>
      <w:tr w:rsidR="00C4298F" w14:paraId="7CBD85C3" w14:textId="77777777" w:rsidTr="0081247B">
        <w:trPr>
          <w:jc w:val="center"/>
        </w:trPr>
        <w:tc>
          <w:tcPr>
            <w:tcW w:w="2750" w:type="pct"/>
          </w:tcPr>
          <w:p w14:paraId="0DC63985" w14:textId="442E0588" w:rsidR="00C4298F" w:rsidRDefault="0081247B" w:rsidP="0081247B">
            <w:pPr>
              <w:pStyle w:val="libVar"/>
              <w:rPr>
                <w:rtl/>
              </w:rPr>
            </w:pPr>
            <w:r>
              <w:rPr>
                <w:rFonts w:hint="cs"/>
                <w:rtl/>
              </w:rPr>
              <w:t>علي بن أبي علي بن محمد الآمدي</w:t>
            </w:r>
          </w:p>
        </w:tc>
        <w:tc>
          <w:tcPr>
            <w:tcW w:w="2250" w:type="pct"/>
          </w:tcPr>
          <w:p w14:paraId="089950CD" w14:textId="0FDA0793" w:rsidR="00C4298F" w:rsidRDefault="0081247B" w:rsidP="0081247B">
            <w:pPr>
              <w:pStyle w:val="libVar"/>
              <w:rPr>
                <w:rtl/>
              </w:rPr>
            </w:pPr>
            <w:r>
              <w:rPr>
                <w:rFonts w:hint="cs"/>
                <w:rtl/>
              </w:rPr>
              <w:t>226، 400</w:t>
            </w:r>
          </w:p>
        </w:tc>
      </w:tr>
      <w:tr w:rsidR="0081247B" w14:paraId="2EFB1300" w14:textId="77777777" w:rsidTr="0081247B">
        <w:trPr>
          <w:jc w:val="center"/>
        </w:trPr>
        <w:tc>
          <w:tcPr>
            <w:tcW w:w="2750" w:type="pct"/>
          </w:tcPr>
          <w:p w14:paraId="37F065CD" w14:textId="3D17D3D9" w:rsidR="0081247B" w:rsidRDefault="0081247B" w:rsidP="0081247B">
            <w:pPr>
              <w:pStyle w:val="libVar"/>
              <w:rPr>
                <w:rtl/>
              </w:rPr>
            </w:pPr>
            <w:r>
              <w:rPr>
                <w:rFonts w:hint="cs"/>
                <w:rtl/>
              </w:rPr>
              <w:t>علي بن احمد بن ابي الجيد القمي</w:t>
            </w:r>
          </w:p>
        </w:tc>
        <w:tc>
          <w:tcPr>
            <w:tcW w:w="2250" w:type="pct"/>
          </w:tcPr>
          <w:p w14:paraId="1C7E2917" w14:textId="0430EEEE" w:rsidR="0081247B" w:rsidRDefault="0081247B" w:rsidP="0081247B">
            <w:pPr>
              <w:pStyle w:val="libVar"/>
              <w:rPr>
                <w:rtl/>
              </w:rPr>
            </w:pPr>
            <w:r>
              <w:rPr>
                <w:rFonts w:hint="cs"/>
                <w:rtl/>
              </w:rPr>
              <w:t>208</w:t>
            </w:r>
          </w:p>
        </w:tc>
      </w:tr>
    </w:tbl>
    <w:p w14:paraId="604654D0" w14:textId="77777777" w:rsidR="00F107B4" w:rsidRDefault="00F107B4" w:rsidP="00F107B4">
      <w:pPr>
        <w:pStyle w:val="libFootnote0"/>
      </w:pPr>
      <w:r>
        <w:rPr>
          <w:rtl/>
        </w:rPr>
        <w:br w:type="page"/>
      </w:r>
    </w:p>
    <w:tbl>
      <w:tblPr>
        <w:tblStyle w:val="TableGrid"/>
        <w:bidiVisual/>
        <w:tblW w:w="5000" w:type="pct"/>
        <w:jc w:val="center"/>
        <w:tblLook w:val="04A0" w:firstRow="1" w:lastRow="0" w:firstColumn="1" w:lastColumn="0" w:noHBand="0" w:noVBand="1"/>
      </w:tblPr>
      <w:tblGrid>
        <w:gridCol w:w="4407"/>
        <w:gridCol w:w="3605"/>
      </w:tblGrid>
      <w:tr w:rsidR="0081247B" w14:paraId="61D823B9" w14:textId="77777777" w:rsidTr="0081247B">
        <w:trPr>
          <w:jc w:val="center"/>
        </w:trPr>
        <w:tc>
          <w:tcPr>
            <w:tcW w:w="2750" w:type="pct"/>
          </w:tcPr>
          <w:p w14:paraId="612F341A" w14:textId="461D20EA" w:rsidR="0081247B" w:rsidRDefault="0081247B" w:rsidP="0081247B">
            <w:pPr>
              <w:pStyle w:val="libVar"/>
              <w:rPr>
                <w:rtl/>
              </w:rPr>
            </w:pPr>
            <w:r>
              <w:rPr>
                <w:rFonts w:hint="cs"/>
                <w:rtl/>
              </w:rPr>
              <w:lastRenderedPageBreak/>
              <w:t>الشيخ علي بن جعفر</w:t>
            </w:r>
          </w:p>
        </w:tc>
        <w:tc>
          <w:tcPr>
            <w:tcW w:w="2250" w:type="pct"/>
          </w:tcPr>
          <w:p w14:paraId="6AEEAFB8" w14:textId="0550FE33" w:rsidR="0081247B" w:rsidRDefault="0081247B" w:rsidP="0081247B">
            <w:pPr>
              <w:pStyle w:val="libVar"/>
              <w:rPr>
                <w:rtl/>
              </w:rPr>
            </w:pPr>
            <w:r>
              <w:rPr>
                <w:rFonts w:hint="cs"/>
                <w:rtl/>
              </w:rPr>
              <w:t>96</w:t>
            </w:r>
          </w:p>
        </w:tc>
      </w:tr>
      <w:tr w:rsidR="0081247B" w14:paraId="22C5A38D" w14:textId="77777777" w:rsidTr="0081247B">
        <w:trPr>
          <w:jc w:val="center"/>
        </w:trPr>
        <w:tc>
          <w:tcPr>
            <w:tcW w:w="2750" w:type="pct"/>
          </w:tcPr>
          <w:p w14:paraId="3BDF500A" w14:textId="59D602AD" w:rsidR="0081247B" w:rsidRDefault="0081247B" w:rsidP="0081247B">
            <w:pPr>
              <w:pStyle w:val="libVar"/>
              <w:rPr>
                <w:rtl/>
              </w:rPr>
            </w:pPr>
            <w:r>
              <w:rPr>
                <w:rFonts w:hint="cs"/>
                <w:rtl/>
              </w:rPr>
              <w:t>علي بن الحسين بن موسى الموسوي</w:t>
            </w:r>
          </w:p>
        </w:tc>
        <w:tc>
          <w:tcPr>
            <w:tcW w:w="2250" w:type="pct"/>
          </w:tcPr>
          <w:p w14:paraId="010E75B0" w14:textId="3627351A" w:rsidR="0081247B" w:rsidRDefault="0081247B" w:rsidP="0081247B">
            <w:pPr>
              <w:pStyle w:val="libVar"/>
              <w:rPr>
                <w:rtl/>
              </w:rPr>
            </w:pPr>
            <w:r>
              <w:rPr>
                <w:rFonts w:hint="cs"/>
                <w:rtl/>
              </w:rPr>
              <w:t>197، 208، 208، 234، 286</w:t>
            </w:r>
          </w:p>
        </w:tc>
      </w:tr>
      <w:tr w:rsidR="0081247B" w14:paraId="474A76C7" w14:textId="77777777" w:rsidTr="0081247B">
        <w:trPr>
          <w:jc w:val="center"/>
        </w:trPr>
        <w:tc>
          <w:tcPr>
            <w:tcW w:w="2750" w:type="pct"/>
          </w:tcPr>
          <w:p w14:paraId="13201E0F" w14:textId="17E0C523" w:rsidR="0081247B" w:rsidRDefault="0081247B" w:rsidP="0081247B">
            <w:pPr>
              <w:pStyle w:val="libVar"/>
              <w:rPr>
                <w:rtl/>
              </w:rPr>
            </w:pPr>
          </w:p>
        </w:tc>
        <w:tc>
          <w:tcPr>
            <w:tcW w:w="2250" w:type="pct"/>
          </w:tcPr>
          <w:p w14:paraId="522DEF84" w14:textId="0AE8FB52" w:rsidR="0081247B" w:rsidRDefault="0081247B" w:rsidP="0081247B">
            <w:pPr>
              <w:pStyle w:val="libVar"/>
              <w:rPr>
                <w:rtl/>
              </w:rPr>
            </w:pPr>
            <w:r>
              <w:rPr>
                <w:rFonts w:hint="cs"/>
                <w:rtl/>
              </w:rPr>
              <w:t>294، 295، 363</w:t>
            </w:r>
          </w:p>
        </w:tc>
      </w:tr>
      <w:tr w:rsidR="0081247B" w14:paraId="0D7433FF" w14:textId="77777777" w:rsidTr="0081247B">
        <w:trPr>
          <w:jc w:val="center"/>
        </w:trPr>
        <w:tc>
          <w:tcPr>
            <w:tcW w:w="2750" w:type="pct"/>
          </w:tcPr>
          <w:p w14:paraId="0EBB8DF5" w14:textId="33C63E22" w:rsidR="0081247B" w:rsidRDefault="0081247B" w:rsidP="0081247B">
            <w:pPr>
              <w:pStyle w:val="libVar"/>
              <w:rPr>
                <w:rtl/>
              </w:rPr>
            </w:pPr>
            <w:r>
              <w:rPr>
                <w:rFonts w:hint="cs"/>
                <w:rtl/>
              </w:rPr>
              <w:t>علي بن عبد العالي الميسي</w:t>
            </w:r>
          </w:p>
        </w:tc>
        <w:tc>
          <w:tcPr>
            <w:tcW w:w="2250" w:type="pct"/>
          </w:tcPr>
          <w:p w14:paraId="4C41A56D" w14:textId="741BA532" w:rsidR="0081247B" w:rsidRDefault="0081247B" w:rsidP="0081247B">
            <w:pPr>
              <w:pStyle w:val="libVar"/>
              <w:rPr>
                <w:rtl/>
              </w:rPr>
            </w:pPr>
            <w:r>
              <w:rPr>
                <w:rFonts w:hint="cs"/>
                <w:rtl/>
              </w:rPr>
              <w:t>199</w:t>
            </w:r>
          </w:p>
        </w:tc>
      </w:tr>
      <w:tr w:rsidR="0081247B" w14:paraId="2BE722B6" w14:textId="77777777" w:rsidTr="0081247B">
        <w:trPr>
          <w:jc w:val="center"/>
        </w:trPr>
        <w:tc>
          <w:tcPr>
            <w:tcW w:w="2750" w:type="pct"/>
          </w:tcPr>
          <w:p w14:paraId="3DFB789B" w14:textId="1718C5AD" w:rsidR="0081247B" w:rsidRDefault="0081247B" w:rsidP="0081247B">
            <w:pPr>
              <w:pStyle w:val="libVar"/>
              <w:rPr>
                <w:rtl/>
              </w:rPr>
            </w:pPr>
            <w:r>
              <w:rPr>
                <w:rFonts w:hint="cs"/>
                <w:rtl/>
              </w:rPr>
              <w:t>علي بن عبد الكافي بن علي السبكي</w:t>
            </w:r>
          </w:p>
        </w:tc>
        <w:tc>
          <w:tcPr>
            <w:tcW w:w="2250" w:type="pct"/>
          </w:tcPr>
          <w:p w14:paraId="734EAA46" w14:textId="1C65DC13" w:rsidR="0081247B" w:rsidRDefault="0081247B" w:rsidP="0081247B">
            <w:pPr>
              <w:pStyle w:val="libVar"/>
              <w:rPr>
                <w:rtl/>
              </w:rPr>
            </w:pPr>
            <w:r>
              <w:rPr>
                <w:rFonts w:hint="cs"/>
                <w:rtl/>
              </w:rPr>
              <w:t>77</w:t>
            </w:r>
          </w:p>
        </w:tc>
      </w:tr>
      <w:tr w:rsidR="0081247B" w14:paraId="5B238563" w14:textId="77777777" w:rsidTr="0081247B">
        <w:trPr>
          <w:jc w:val="center"/>
        </w:trPr>
        <w:tc>
          <w:tcPr>
            <w:tcW w:w="2750" w:type="pct"/>
          </w:tcPr>
          <w:p w14:paraId="5D2B6D84" w14:textId="204DE25F" w:rsidR="0081247B" w:rsidRDefault="0081247B" w:rsidP="0081247B">
            <w:pPr>
              <w:pStyle w:val="libVar"/>
              <w:rPr>
                <w:rtl/>
              </w:rPr>
            </w:pPr>
            <w:r>
              <w:rPr>
                <w:rFonts w:hint="cs"/>
                <w:rtl/>
              </w:rPr>
              <w:t>علي بن فتح الله النهاوندي</w:t>
            </w:r>
          </w:p>
        </w:tc>
        <w:tc>
          <w:tcPr>
            <w:tcW w:w="2250" w:type="pct"/>
          </w:tcPr>
          <w:p w14:paraId="66155324" w14:textId="00F49F8E" w:rsidR="0081247B" w:rsidRDefault="0081247B" w:rsidP="0081247B">
            <w:pPr>
              <w:pStyle w:val="libVar"/>
              <w:rPr>
                <w:rtl/>
              </w:rPr>
            </w:pPr>
            <w:r>
              <w:rPr>
                <w:rFonts w:hint="cs"/>
                <w:rtl/>
              </w:rPr>
              <w:t>102</w:t>
            </w:r>
          </w:p>
        </w:tc>
      </w:tr>
      <w:tr w:rsidR="0081247B" w14:paraId="3362666E" w14:textId="77777777" w:rsidTr="0081247B">
        <w:trPr>
          <w:jc w:val="center"/>
        </w:trPr>
        <w:tc>
          <w:tcPr>
            <w:tcW w:w="2750" w:type="pct"/>
          </w:tcPr>
          <w:p w14:paraId="7CC103B9" w14:textId="184DF257" w:rsidR="0081247B" w:rsidRDefault="0081247B" w:rsidP="0081247B">
            <w:pPr>
              <w:pStyle w:val="libVar"/>
              <w:rPr>
                <w:rtl/>
              </w:rPr>
            </w:pPr>
            <w:r>
              <w:rPr>
                <w:rFonts w:hint="cs"/>
                <w:rtl/>
              </w:rPr>
              <w:t>علي بن محمد القاساني</w:t>
            </w:r>
          </w:p>
        </w:tc>
        <w:tc>
          <w:tcPr>
            <w:tcW w:w="2250" w:type="pct"/>
          </w:tcPr>
          <w:p w14:paraId="13B8CB78" w14:textId="5F9A180F" w:rsidR="0081247B" w:rsidRDefault="0081247B" w:rsidP="0081247B">
            <w:pPr>
              <w:pStyle w:val="libVar"/>
              <w:rPr>
                <w:rtl/>
              </w:rPr>
            </w:pPr>
            <w:r>
              <w:rPr>
                <w:rFonts w:hint="cs"/>
                <w:rtl/>
              </w:rPr>
              <w:t>397</w:t>
            </w:r>
          </w:p>
        </w:tc>
      </w:tr>
      <w:tr w:rsidR="0081247B" w14:paraId="7D857D44" w14:textId="77777777" w:rsidTr="0081247B">
        <w:trPr>
          <w:jc w:val="center"/>
        </w:trPr>
        <w:tc>
          <w:tcPr>
            <w:tcW w:w="2750" w:type="pct"/>
          </w:tcPr>
          <w:p w14:paraId="61004767" w14:textId="0A21863B" w:rsidR="0081247B" w:rsidRDefault="0081247B" w:rsidP="0081247B">
            <w:pPr>
              <w:pStyle w:val="libVar"/>
              <w:rPr>
                <w:rtl/>
              </w:rPr>
            </w:pPr>
            <w:r>
              <w:rPr>
                <w:rFonts w:hint="cs"/>
                <w:rtl/>
              </w:rPr>
              <w:t>علي بن محمد القوش</w:t>
            </w:r>
            <w:r>
              <w:rPr>
                <w:rFonts w:hint="cs"/>
                <w:rtl/>
                <w:lang w:bidi="fa-IR"/>
              </w:rPr>
              <w:t>چ</w:t>
            </w:r>
            <w:r>
              <w:rPr>
                <w:rFonts w:hint="cs"/>
                <w:rtl/>
              </w:rPr>
              <w:t>ي</w:t>
            </w:r>
          </w:p>
        </w:tc>
        <w:tc>
          <w:tcPr>
            <w:tcW w:w="2250" w:type="pct"/>
          </w:tcPr>
          <w:p w14:paraId="62C01228" w14:textId="53714C4C" w:rsidR="0081247B" w:rsidRDefault="0081247B" w:rsidP="0081247B">
            <w:pPr>
              <w:pStyle w:val="libVar"/>
              <w:rPr>
                <w:rtl/>
              </w:rPr>
            </w:pPr>
            <w:r>
              <w:rPr>
                <w:rFonts w:hint="cs"/>
                <w:rtl/>
              </w:rPr>
              <w:t>66</w:t>
            </w:r>
          </w:p>
        </w:tc>
      </w:tr>
      <w:tr w:rsidR="0081247B" w14:paraId="26F6B81F" w14:textId="77777777" w:rsidTr="0081247B">
        <w:trPr>
          <w:jc w:val="center"/>
        </w:trPr>
        <w:tc>
          <w:tcPr>
            <w:tcW w:w="2750" w:type="pct"/>
          </w:tcPr>
          <w:p w14:paraId="052399C2" w14:textId="7508E2E4" w:rsidR="0081247B" w:rsidRDefault="0081247B" w:rsidP="0081247B">
            <w:pPr>
              <w:pStyle w:val="libVar"/>
              <w:rPr>
                <w:rtl/>
              </w:rPr>
            </w:pPr>
            <w:r>
              <w:rPr>
                <w:rFonts w:hint="cs"/>
                <w:rtl/>
              </w:rPr>
              <w:t>علي بن محمد بن علي الحسيني الاسترآبادي</w:t>
            </w:r>
          </w:p>
        </w:tc>
        <w:tc>
          <w:tcPr>
            <w:tcW w:w="2250" w:type="pct"/>
          </w:tcPr>
          <w:p w14:paraId="41CE6B49" w14:textId="6FA2E4D2" w:rsidR="0081247B" w:rsidRDefault="0081247B" w:rsidP="0081247B">
            <w:pPr>
              <w:pStyle w:val="libVar"/>
              <w:rPr>
                <w:rtl/>
              </w:rPr>
            </w:pPr>
            <w:r>
              <w:rPr>
                <w:rFonts w:hint="cs"/>
                <w:rtl/>
              </w:rPr>
              <w:t>51، 51</w:t>
            </w:r>
          </w:p>
        </w:tc>
      </w:tr>
      <w:tr w:rsidR="0081247B" w14:paraId="3DDC2258" w14:textId="77777777" w:rsidTr="0081247B">
        <w:trPr>
          <w:jc w:val="center"/>
        </w:trPr>
        <w:tc>
          <w:tcPr>
            <w:tcW w:w="2750" w:type="pct"/>
          </w:tcPr>
          <w:p w14:paraId="6202469D" w14:textId="52595048" w:rsidR="0081247B" w:rsidRDefault="0081247B" w:rsidP="0081247B">
            <w:pPr>
              <w:pStyle w:val="libVar"/>
              <w:rPr>
                <w:rtl/>
              </w:rPr>
            </w:pPr>
            <w:r>
              <w:rPr>
                <w:rFonts w:hint="cs"/>
                <w:rtl/>
              </w:rPr>
              <w:t>علي بن محمد علي الطباطبائي</w:t>
            </w:r>
          </w:p>
        </w:tc>
        <w:tc>
          <w:tcPr>
            <w:tcW w:w="2250" w:type="pct"/>
          </w:tcPr>
          <w:p w14:paraId="0C5BEE93" w14:textId="3980AFD5" w:rsidR="0081247B" w:rsidRDefault="0081247B" w:rsidP="0081247B">
            <w:pPr>
              <w:pStyle w:val="libVar"/>
              <w:rPr>
                <w:rtl/>
              </w:rPr>
            </w:pPr>
            <w:r>
              <w:rPr>
                <w:rFonts w:hint="cs"/>
                <w:rtl/>
              </w:rPr>
              <w:t>167</w:t>
            </w:r>
          </w:p>
        </w:tc>
      </w:tr>
      <w:tr w:rsidR="0081247B" w14:paraId="674830A8" w14:textId="77777777" w:rsidTr="0081247B">
        <w:trPr>
          <w:jc w:val="center"/>
        </w:trPr>
        <w:tc>
          <w:tcPr>
            <w:tcW w:w="2750" w:type="pct"/>
          </w:tcPr>
          <w:p w14:paraId="411E5280" w14:textId="57841072" w:rsidR="0081247B" w:rsidRDefault="0081247B" w:rsidP="0081247B">
            <w:pPr>
              <w:pStyle w:val="libVar"/>
              <w:rPr>
                <w:rtl/>
              </w:rPr>
            </w:pPr>
            <w:r>
              <w:rPr>
                <w:rFonts w:hint="cs"/>
                <w:rtl/>
              </w:rPr>
              <w:t>عمر بن ابي بكر المالكي</w:t>
            </w:r>
          </w:p>
        </w:tc>
        <w:tc>
          <w:tcPr>
            <w:tcW w:w="2250" w:type="pct"/>
          </w:tcPr>
          <w:p w14:paraId="434FCBBF" w14:textId="7C49A707" w:rsidR="0081247B" w:rsidRDefault="0081247B" w:rsidP="0081247B">
            <w:pPr>
              <w:pStyle w:val="libVar"/>
              <w:rPr>
                <w:rtl/>
              </w:rPr>
            </w:pPr>
            <w:r>
              <w:rPr>
                <w:rFonts w:hint="cs"/>
                <w:rtl/>
              </w:rPr>
              <w:t>166</w:t>
            </w:r>
          </w:p>
        </w:tc>
      </w:tr>
      <w:tr w:rsidR="0081247B" w14:paraId="09360042" w14:textId="77777777" w:rsidTr="0081247B">
        <w:trPr>
          <w:jc w:val="center"/>
        </w:trPr>
        <w:tc>
          <w:tcPr>
            <w:tcW w:w="2750" w:type="pct"/>
          </w:tcPr>
          <w:p w14:paraId="577F87CE" w14:textId="137A76F3" w:rsidR="0081247B" w:rsidRPr="00C4298F" w:rsidRDefault="0081247B" w:rsidP="0081247B">
            <w:pPr>
              <w:pStyle w:val="libVar"/>
              <w:rPr>
                <w:rtl/>
              </w:rPr>
            </w:pPr>
            <w:r>
              <w:rPr>
                <w:rFonts w:hint="cs"/>
                <w:rtl/>
              </w:rPr>
              <w:t>عيسى بن أبان</w:t>
            </w:r>
          </w:p>
        </w:tc>
        <w:tc>
          <w:tcPr>
            <w:tcW w:w="2250" w:type="pct"/>
          </w:tcPr>
          <w:p w14:paraId="5289BD75" w14:textId="6EDE3C85" w:rsidR="0081247B" w:rsidRDefault="0081247B" w:rsidP="0081247B">
            <w:pPr>
              <w:pStyle w:val="libVar"/>
              <w:rPr>
                <w:rtl/>
              </w:rPr>
            </w:pPr>
            <w:r>
              <w:rPr>
                <w:rFonts w:hint="cs"/>
                <w:rtl/>
              </w:rPr>
              <w:t>218</w:t>
            </w:r>
          </w:p>
        </w:tc>
      </w:tr>
      <w:tr w:rsidR="0081247B" w14:paraId="4E81D662" w14:textId="77777777" w:rsidTr="0081247B">
        <w:trPr>
          <w:jc w:val="center"/>
        </w:trPr>
        <w:tc>
          <w:tcPr>
            <w:tcW w:w="2750" w:type="pct"/>
          </w:tcPr>
          <w:p w14:paraId="77B493C7" w14:textId="4F76B5C2" w:rsidR="0081247B" w:rsidRDefault="0081247B" w:rsidP="0081247B">
            <w:pPr>
              <w:pStyle w:val="libVar"/>
              <w:rPr>
                <w:rtl/>
              </w:rPr>
            </w:pPr>
            <w:r>
              <w:rPr>
                <w:rFonts w:hint="cs"/>
                <w:rtl/>
              </w:rPr>
              <w:t>الغزالي = محمد بن محمد</w:t>
            </w:r>
          </w:p>
        </w:tc>
        <w:tc>
          <w:tcPr>
            <w:tcW w:w="2250" w:type="pct"/>
          </w:tcPr>
          <w:p w14:paraId="65963526" w14:textId="38F09FCC" w:rsidR="0081247B" w:rsidRDefault="0081247B" w:rsidP="0081247B">
            <w:pPr>
              <w:pStyle w:val="libVar"/>
              <w:rPr>
                <w:rtl/>
              </w:rPr>
            </w:pPr>
          </w:p>
        </w:tc>
      </w:tr>
      <w:tr w:rsidR="0081247B" w14:paraId="5B56DD2E" w14:textId="77777777" w:rsidTr="0081247B">
        <w:trPr>
          <w:jc w:val="center"/>
        </w:trPr>
        <w:tc>
          <w:tcPr>
            <w:tcW w:w="2750" w:type="pct"/>
          </w:tcPr>
          <w:p w14:paraId="660A56CD" w14:textId="4B50EBC5" w:rsidR="0081247B" w:rsidRDefault="0081247B" w:rsidP="0081247B">
            <w:pPr>
              <w:pStyle w:val="libVar"/>
              <w:rPr>
                <w:rtl/>
              </w:rPr>
            </w:pPr>
            <w:r>
              <w:rPr>
                <w:rFonts w:hint="cs"/>
                <w:rtl/>
              </w:rPr>
              <w:t>الفارابي = محمد بن طرخان</w:t>
            </w:r>
          </w:p>
        </w:tc>
        <w:tc>
          <w:tcPr>
            <w:tcW w:w="2250" w:type="pct"/>
          </w:tcPr>
          <w:p w14:paraId="35B0D136" w14:textId="65124A00" w:rsidR="0081247B" w:rsidRDefault="0081247B" w:rsidP="0081247B">
            <w:pPr>
              <w:pStyle w:val="libVar"/>
              <w:rPr>
                <w:rtl/>
              </w:rPr>
            </w:pPr>
          </w:p>
        </w:tc>
      </w:tr>
      <w:tr w:rsidR="0081247B" w14:paraId="1B08A871" w14:textId="77777777" w:rsidTr="0081247B">
        <w:trPr>
          <w:jc w:val="center"/>
        </w:trPr>
        <w:tc>
          <w:tcPr>
            <w:tcW w:w="2750" w:type="pct"/>
          </w:tcPr>
          <w:p w14:paraId="2E702260" w14:textId="7D5B0A78" w:rsidR="0081247B" w:rsidRDefault="0081247B" w:rsidP="0081247B">
            <w:pPr>
              <w:pStyle w:val="libVar"/>
              <w:rPr>
                <w:rtl/>
              </w:rPr>
            </w:pPr>
            <w:r>
              <w:rPr>
                <w:rFonts w:hint="cs"/>
                <w:rtl/>
              </w:rPr>
              <w:t>الفاضل التوني = عبد الله بن محمد</w:t>
            </w:r>
          </w:p>
        </w:tc>
        <w:tc>
          <w:tcPr>
            <w:tcW w:w="2250" w:type="pct"/>
          </w:tcPr>
          <w:p w14:paraId="1EE38F99" w14:textId="6E9DCFA2" w:rsidR="0081247B" w:rsidRPr="00C4298F" w:rsidRDefault="0081247B" w:rsidP="0081247B">
            <w:pPr>
              <w:pStyle w:val="libVar"/>
              <w:rPr>
                <w:rtl/>
              </w:rPr>
            </w:pPr>
          </w:p>
        </w:tc>
      </w:tr>
      <w:tr w:rsidR="0081247B" w14:paraId="4E760F0C" w14:textId="77777777" w:rsidTr="0081247B">
        <w:trPr>
          <w:jc w:val="center"/>
        </w:trPr>
        <w:tc>
          <w:tcPr>
            <w:tcW w:w="2750" w:type="pct"/>
          </w:tcPr>
          <w:p w14:paraId="3632B1F2" w14:textId="5F204A59" w:rsidR="0081247B" w:rsidRDefault="0081247B" w:rsidP="0081247B">
            <w:pPr>
              <w:pStyle w:val="libVar"/>
              <w:rPr>
                <w:rtl/>
              </w:rPr>
            </w:pPr>
            <w:r>
              <w:rPr>
                <w:rFonts w:hint="cs"/>
                <w:rtl/>
              </w:rPr>
              <w:t>فتح الله النمازي الشيرازي</w:t>
            </w:r>
          </w:p>
        </w:tc>
        <w:tc>
          <w:tcPr>
            <w:tcW w:w="2250" w:type="pct"/>
          </w:tcPr>
          <w:p w14:paraId="51E161E9" w14:textId="01D897F6" w:rsidR="0081247B" w:rsidRDefault="0081247B" w:rsidP="0081247B">
            <w:pPr>
              <w:pStyle w:val="libVar"/>
              <w:rPr>
                <w:rtl/>
              </w:rPr>
            </w:pPr>
            <w:r>
              <w:rPr>
                <w:rFonts w:hint="cs"/>
                <w:rtl/>
              </w:rPr>
              <w:t>381</w:t>
            </w:r>
          </w:p>
        </w:tc>
      </w:tr>
      <w:tr w:rsidR="0081247B" w14:paraId="6DCCD7B8" w14:textId="77777777" w:rsidTr="0081247B">
        <w:trPr>
          <w:jc w:val="center"/>
        </w:trPr>
        <w:tc>
          <w:tcPr>
            <w:tcW w:w="2750" w:type="pct"/>
          </w:tcPr>
          <w:p w14:paraId="222C0C50" w14:textId="483EB7D4" w:rsidR="0081247B" w:rsidRDefault="0081247B" w:rsidP="0081247B">
            <w:pPr>
              <w:pStyle w:val="libVar"/>
              <w:rPr>
                <w:rtl/>
              </w:rPr>
            </w:pPr>
            <w:r>
              <w:rPr>
                <w:rFonts w:hint="cs"/>
                <w:rtl/>
              </w:rPr>
              <w:t>الفخر ؟</w:t>
            </w:r>
          </w:p>
        </w:tc>
        <w:tc>
          <w:tcPr>
            <w:tcW w:w="2250" w:type="pct"/>
          </w:tcPr>
          <w:p w14:paraId="0EE12172" w14:textId="70447D44" w:rsidR="0081247B" w:rsidRDefault="0081247B" w:rsidP="0081247B">
            <w:pPr>
              <w:pStyle w:val="libVar"/>
              <w:rPr>
                <w:rtl/>
              </w:rPr>
            </w:pPr>
            <w:r>
              <w:rPr>
                <w:rFonts w:hint="cs"/>
                <w:rtl/>
              </w:rPr>
              <w:t>189، 205</w:t>
            </w:r>
          </w:p>
        </w:tc>
      </w:tr>
      <w:tr w:rsidR="0081247B" w14:paraId="51A5C950" w14:textId="77777777" w:rsidTr="0081247B">
        <w:trPr>
          <w:jc w:val="center"/>
        </w:trPr>
        <w:tc>
          <w:tcPr>
            <w:tcW w:w="2750" w:type="pct"/>
          </w:tcPr>
          <w:p w14:paraId="667CAEB8" w14:textId="0D374791" w:rsidR="0081247B" w:rsidRDefault="0081247B" w:rsidP="0081247B">
            <w:pPr>
              <w:pStyle w:val="libVar"/>
              <w:rPr>
                <w:rtl/>
              </w:rPr>
            </w:pPr>
            <w:r>
              <w:rPr>
                <w:rFonts w:hint="cs"/>
                <w:rtl/>
              </w:rPr>
              <w:t>الفخر الرازي = محمد بن عمر</w:t>
            </w:r>
          </w:p>
        </w:tc>
        <w:tc>
          <w:tcPr>
            <w:tcW w:w="2250" w:type="pct"/>
          </w:tcPr>
          <w:p w14:paraId="5847B2DE" w14:textId="77777777" w:rsidR="0081247B" w:rsidRDefault="0081247B" w:rsidP="0081247B">
            <w:pPr>
              <w:pStyle w:val="libVar"/>
              <w:rPr>
                <w:rtl/>
              </w:rPr>
            </w:pPr>
          </w:p>
        </w:tc>
      </w:tr>
      <w:tr w:rsidR="0081247B" w14:paraId="325A4046" w14:textId="77777777" w:rsidTr="0081247B">
        <w:trPr>
          <w:jc w:val="center"/>
        </w:trPr>
        <w:tc>
          <w:tcPr>
            <w:tcW w:w="2750" w:type="pct"/>
          </w:tcPr>
          <w:p w14:paraId="6028D3A8" w14:textId="0CA37D9D" w:rsidR="0081247B" w:rsidRDefault="0081247B" w:rsidP="0081247B">
            <w:pPr>
              <w:pStyle w:val="libVar"/>
              <w:rPr>
                <w:rtl/>
              </w:rPr>
            </w:pPr>
            <w:r>
              <w:rPr>
                <w:rFonts w:hint="cs"/>
                <w:rtl/>
              </w:rPr>
              <w:t>فخر المحققين = محمد بن الحسن</w:t>
            </w:r>
          </w:p>
        </w:tc>
        <w:tc>
          <w:tcPr>
            <w:tcW w:w="2250" w:type="pct"/>
          </w:tcPr>
          <w:p w14:paraId="194CCCD1" w14:textId="2953E9D5" w:rsidR="0081247B" w:rsidRDefault="0081247B" w:rsidP="0081247B">
            <w:pPr>
              <w:pStyle w:val="libVar"/>
              <w:rPr>
                <w:rtl/>
              </w:rPr>
            </w:pPr>
          </w:p>
        </w:tc>
      </w:tr>
      <w:tr w:rsidR="0081247B" w14:paraId="66BE6E26" w14:textId="77777777" w:rsidTr="0081247B">
        <w:trPr>
          <w:jc w:val="center"/>
        </w:trPr>
        <w:tc>
          <w:tcPr>
            <w:tcW w:w="2750" w:type="pct"/>
          </w:tcPr>
          <w:p w14:paraId="4B6088CF" w14:textId="762E87C5" w:rsidR="0081247B" w:rsidRDefault="0081247B" w:rsidP="0081247B">
            <w:pPr>
              <w:pStyle w:val="libVar"/>
              <w:rPr>
                <w:rtl/>
              </w:rPr>
            </w:pPr>
            <w:r>
              <w:rPr>
                <w:rFonts w:hint="cs"/>
                <w:rtl/>
              </w:rPr>
              <w:t>الفريد ال</w:t>
            </w:r>
            <w:r>
              <w:rPr>
                <w:rFonts w:hint="cs"/>
                <w:rtl/>
                <w:lang w:bidi="fa-IR"/>
              </w:rPr>
              <w:t>گلپا</w:t>
            </w:r>
            <w:r>
              <w:rPr>
                <w:rFonts w:hint="cs"/>
                <w:rtl/>
              </w:rPr>
              <w:t>ي</w:t>
            </w:r>
            <w:r>
              <w:rPr>
                <w:rFonts w:hint="cs"/>
                <w:rtl/>
                <w:lang w:bidi="fa-IR"/>
              </w:rPr>
              <w:t>گ</w:t>
            </w:r>
            <w:r>
              <w:rPr>
                <w:rFonts w:hint="cs"/>
                <w:rtl/>
              </w:rPr>
              <w:t>اني</w:t>
            </w:r>
          </w:p>
        </w:tc>
        <w:tc>
          <w:tcPr>
            <w:tcW w:w="2250" w:type="pct"/>
          </w:tcPr>
          <w:p w14:paraId="516D3CB3" w14:textId="17B0F5E7" w:rsidR="0081247B" w:rsidRDefault="0081247B" w:rsidP="0081247B">
            <w:pPr>
              <w:pStyle w:val="libVar"/>
              <w:rPr>
                <w:rtl/>
              </w:rPr>
            </w:pPr>
            <w:r>
              <w:rPr>
                <w:rFonts w:hint="cs"/>
                <w:rtl/>
              </w:rPr>
              <w:t>231</w:t>
            </w:r>
          </w:p>
        </w:tc>
      </w:tr>
      <w:tr w:rsidR="0081247B" w14:paraId="55AC3AF1" w14:textId="77777777" w:rsidTr="0081247B">
        <w:trPr>
          <w:jc w:val="center"/>
        </w:trPr>
        <w:tc>
          <w:tcPr>
            <w:tcW w:w="2750" w:type="pct"/>
          </w:tcPr>
          <w:p w14:paraId="3294A0D1" w14:textId="211F2776" w:rsidR="0081247B" w:rsidRDefault="0081247B" w:rsidP="0081247B">
            <w:pPr>
              <w:pStyle w:val="libVar"/>
              <w:rPr>
                <w:rtl/>
              </w:rPr>
            </w:pPr>
            <w:r>
              <w:rPr>
                <w:rFonts w:hint="cs"/>
                <w:rtl/>
              </w:rPr>
              <w:t>فضل الله النوري</w:t>
            </w:r>
          </w:p>
        </w:tc>
        <w:tc>
          <w:tcPr>
            <w:tcW w:w="2250" w:type="pct"/>
          </w:tcPr>
          <w:p w14:paraId="0AEA32D1" w14:textId="123E2B1C" w:rsidR="0081247B" w:rsidRDefault="0081247B" w:rsidP="0081247B">
            <w:pPr>
              <w:pStyle w:val="libVar"/>
              <w:rPr>
                <w:rtl/>
              </w:rPr>
            </w:pPr>
            <w:r>
              <w:rPr>
                <w:rFonts w:hint="cs"/>
                <w:rtl/>
              </w:rPr>
              <w:t>136</w:t>
            </w:r>
          </w:p>
        </w:tc>
      </w:tr>
      <w:tr w:rsidR="0081247B" w14:paraId="695FDFD6" w14:textId="77777777" w:rsidTr="0081247B">
        <w:trPr>
          <w:jc w:val="center"/>
        </w:trPr>
        <w:tc>
          <w:tcPr>
            <w:tcW w:w="2750" w:type="pct"/>
          </w:tcPr>
          <w:p w14:paraId="4B5E002C" w14:textId="7FE12209" w:rsidR="0081247B" w:rsidRDefault="0081247B" w:rsidP="0081247B">
            <w:pPr>
              <w:pStyle w:val="libVar"/>
              <w:rPr>
                <w:rtl/>
              </w:rPr>
            </w:pPr>
            <w:r>
              <w:rPr>
                <w:rFonts w:hint="cs"/>
                <w:rtl/>
              </w:rPr>
              <w:t>القائم (عجل الله فرجه)</w:t>
            </w:r>
          </w:p>
        </w:tc>
        <w:tc>
          <w:tcPr>
            <w:tcW w:w="2250" w:type="pct"/>
          </w:tcPr>
          <w:p w14:paraId="703982E8" w14:textId="0AAE573F" w:rsidR="0081247B" w:rsidRDefault="0081247B" w:rsidP="0081247B">
            <w:pPr>
              <w:pStyle w:val="libVar"/>
              <w:rPr>
                <w:rtl/>
              </w:rPr>
            </w:pPr>
            <w:r>
              <w:rPr>
                <w:rFonts w:hint="cs"/>
                <w:rtl/>
              </w:rPr>
              <w:t>98، 288، 289، 290، 442</w:t>
            </w:r>
          </w:p>
        </w:tc>
      </w:tr>
      <w:tr w:rsidR="0081247B" w14:paraId="0BB2C4E0" w14:textId="77777777" w:rsidTr="0081247B">
        <w:trPr>
          <w:jc w:val="center"/>
        </w:trPr>
        <w:tc>
          <w:tcPr>
            <w:tcW w:w="2750" w:type="pct"/>
          </w:tcPr>
          <w:p w14:paraId="1E1B01C4" w14:textId="05BC1F95" w:rsidR="0081247B" w:rsidRDefault="0081247B" w:rsidP="0081247B">
            <w:pPr>
              <w:pStyle w:val="libVar"/>
              <w:rPr>
                <w:rtl/>
              </w:rPr>
            </w:pPr>
            <w:r>
              <w:rPr>
                <w:rFonts w:hint="cs"/>
                <w:rtl/>
              </w:rPr>
              <w:t>القاضي عبد الجبار = عبد الجبار</w:t>
            </w:r>
          </w:p>
        </w:tc>
        <w:tc>
          <w:tcPr>
            <w:tcW w:w="2250" w:type="pct"/>
          </w:tcPr>
          <w:p w14:paraId="0D1F7AB2" w14:textId="112AD744" w:rsidR="0081247B" w:rsidRDefault="0081247B" w:rsidP="0081247B">
            <w:pPr>
              <w:pStyle w:val="libVar"/>
              <w:rPr>
                <w:rtl/>
              </w:rPr>
            </w:pPr>
          </w:p>
        </w:tc>
      </w:tr>
      <w:tr w:rsidR="0081247B" w14:paraId="680928FE" w14:textId="77777777" w:rsidTr="0081247B">
        <w:trPr>
          <w:jc w:val="center"/>
        </w:trPr>
        <w:tc>
          <w:tcPr>
            <w:tcW w:w="2750" w:type="pct"/>
          </w:tcPr>
          <w:p w14:paraId="6437806B" w14:textId="7D895DE2" w:rsidR="0081247B" w:rsidRDefault="0081247B" w:rsidP="0081247B">
            <w:pPr>
              <w:pStyle w:val="libVar"/>
              <w:rPr>
                <w:rtl/>
              </w:rPr>
            </w:pPr>
            <w:r>
              <w:rPr>
                <w:rFonts w:hint="cs"/>
                <w:rtl/>
              </w:rPr>
              <w:t>القاضي نور الله = نور الله</w:t>
            </w:r>
          </w:p>
        </w:tc>
        <w:tc>
          <w:tcPr>
            <w:tcW w:w="2250" w:type="pct"/>
          </w:tcPr>
          <w:p w14:paraId="404667CE" w14:textId="5BE82166" w:rsidR="0081247B" w:rsidRDefault="0081247B" w:rsidP="0081247B">
            <w:pPr>
              <w:pStyle w:val="libVar"/>
              <w:rPr>
                <w:rtl/>
              </w:rPr>
            </w:pPr>
          </w:p>
        </w:tc>
      </w:tr>
      <w:tr w:rsidR="0081247B" w14:paraId="6D8F8EDD" w14:textId="77777777" w:rsidTr="0081247B">
        <w:trPr>
          <w:jc w:val="center"/>
        </w:trPr>
        <w:tc>
          <w:tcPr>
            <w:tcW w:w="2750" w:type="pct"/>
          </w:tcPr>
          <w:p w14:paraId="73A3D998" w14:textId="78F12F56" w:rsidR="0081247B" w:rsidRDefault="0081247B" w:rsidP="0081247B">
            <w:pPr>
              <w:pStyle w:val="libVar"/>
              <w:rPr>
                <w:rtl/>
              </w:rPr>
            </w:pPr>
            <w:r>
              <w:rPr>
                <w:rFonts w:hint="cs"/>
                <w:rtl/>
              </w:rPr>
              <w:t>قتادة</w:t>
            </w:r>
          </w:p>
        </w:tc>
        <w:tc>
          <w:tcPr>
            <w:tcW w:w="2250" w:type="pct"/>
          </w:tcPr>
          <w:p w14:paraId="6FDF88CA" w14:textId="19BD467C" w:rsidR="0081247B" w:rsidRDefault="0081247B" w:rsidP="0081247B">
            <w:pPr>
              <w:pStyle w:val="libVar"/>
              <w:rPr>
                <w:rtl/>
              </w:rPr>
            </w:pPr>
            <w:r>
              <w:rPr>
                <w:rFonts w:hint="cs"/>
                <w:rtl/>
              </w:rPr>
              <w:t>282، 283</w:t>
            </w:r>
          </w:p>
        </w:tc>
      </w:tr>
    </w:tbl>
    <w:p w14:paraId="0530A4FB" w14:textId="77777777" w:rsidR="00F107B4" w:rsidRDefault="00F107B4" w:rsidP="00F107B4">
      <w:pPr>
        <w:pStyle w:val="libFootnote0"/>
      </w:pPr>
      <w:r>
        <w:rPr>
          <w:rtl/>
        </w:rPr>
        <w:br w:type="page"/>
      </w:r>
    </w:p>
    <w:tbl>
      <w:tblPr>
        <w:tblStyle w:val="TableGrid"/>
        <w:bidiVisual/>
        <w:tblW w:w="5000" w:type="pct"/>
        <w:jc w:val="center"/>
        <w:tblLook w:val="04A0" w:firstRow="1" w:lastRow="0" w:firstColumn="1" w:lastColumn="0" w:noHBand="0" w:noVBand="1"/>
      </w:tblPr>
      <w:tblGrid>
        <w:gridCol w:w="4407"/>
        <w:gridCol w:w="3605"/>
      </w:tblGrid>
      <w:tr w:rsidR="0081247B" w14:paraId="3A14A7D5" w14:textId="77777777" w:rsidTr="0081247B">
        <w:trPr>
          <w:jc w:val="center"/>
        </w:trPr>
        <w:tc>
          <w:tcPr>
            <w:tcW w:w="2750" w:type="pct"/>
          </w:tcPr>
          <w:p w14:paraId="3D334FDF" w14:textId="3E1F3E25" w:rsidR="0081247B" w:rsidRDefault="001F5333" w:rsidP="0081247B">
            <w:pPr>
              <w:pStyle w:val="libVar"/>
              <w:rPr>
                <w:rtl/>
              </w:rPr>
            </w:pPr>
            <w:r>
              <w:rPr>
                <w:rFonts w:hint="cs"/>
                <w:rtl/>
              </w:rPr>
              <w:lastRenderedPageBreak/>
              <w:t>القزويني = محمد بن جعفر</w:t>
            </w:r>
          </w:p>
        </w:tc>
        <w:tc>
          <w:tcPr>
            <w:tcW w:w="2250" w:type="pct"/>
          </w:tcPr>
          <w:p w14:paraId="748C0124" w14:textId="3838EB2E" w:rsidR="0081247B" w:rsidRDefault="0081247B" w:rsidP="0081247B">
            <w:pPr>
              <w:pStyle w:val="libVar"/>
              <w:rPr>
                <w:rtl/>
              </w:rPr>
            </w:pPr>
          </w:p>
        </w:tc>
      </w:tr>
      <w:tr w:rsidR="0081247B" w14:paraId="02078337" w14:textId="77777777" w:rsidTr="0081247B">
        <w:trPr>
          <w:jc w:val="center"/>
        </w:trPr>
        <w:tc>
          <w:tcPr>
            <w:tcW w:w="2750" w:type="pct"/>
          </w:tcPr>
          <w:p w14:paraId="457763A1" w14:textId="435DD916" w:rsidR="0081247B" w:rsidRDefault="001F5333" w:rsidP="0081247B">
            <w:pPr>
              <w:pStyle w:val="libVar"/>
              <w:rPr>
                <w:rtl/>
              </w:rPr>
            </w:pPr>
            <w:r>
              <w:rPr>
                <w:rFonts w:hint="cs"/>
                <w:rtl/>
              </w:rPr>
              <w:t>قطب الدين الرازي</w:t>
            </w:r>
          </w:p>
        </w:tc>
        <w:tc>
          <w:tcPr>
            <w:tcW w:w="2250" w:type="pct"/>
          </w:tcPr>
          <w:p w14:paraId="1035FBBF" w14:textId="6A38D160" w:rsidR="0081247B" w:rsidRDefault="001F5333" w:rsidP="0081247B">
            <w:pPr>
              <w:pStyle w:val="libVar"/>
              <w:rPr>
                <w:rtl/>
              </w:rPr>
            </w:pPr>
            <w:r>
              <w:rPr>
                <w:rFonts w:hint="cs"/>
                <w:rtl/>
              </w:rPr>
              <w:t>51</w:t>
            </w:r>
          </w:p>
        </w:tc>
      </w:tr>
      <w:tr w:rsidR="0081247B" w14:paraId="5E4C2791" w14:textId="77777777" w:rsidTr="0081247B">
        <w:trPr>
          <w:jc w:val="center"/>
        </w:trPr>
        <w:tc>
          <w:tcPr>
            <w:tcW w:w="2750" w:type="pct"/>
          </w:tcPr>
          <w:p w14:paraId="75418AA0" w14:textId="5B0B7DF8" w:rsidR="0081247B" w:rsidRDefault="001F5333" w:rsidP="0081247B">
            <w:pPr>
              <w:pStyle w:val="libVar"/>
              <w:rPr>
                <w:rtl/>
              </w:rPr>
            </w:pPr>
            <w:r>
              <w:rPr>
                <w:rFonts w:hint="cs"/>
                <w:rtl/>
              </w:rPr>
              <w:t>القوش</w:t>
            </w:r>
            <w:r>
              <w:rPr>
                <w:rFonts w:hint="cs"/>
                <w:rtl/>
                <w:lang w:bidi="fa-IR"/>
              </w:rPr>
              <w:t>چ</w:t>
            </w:r>
            <w:r>
              <w:rPr>
                <w:rFonts w:hint="cs"/>
                <w:rtl/>
              </w:rPr>
              <w:t>ي = علي بن محمد</w:t>
            </w:r>
          </w:p>
        </w:tc>
        <w:tc>
          <w:tcPr>
            <w:tcW w:w="2250" w:type="pct"/>
          </w:tcPr>
          <w:p w14:paraId="6E701E6D" w14:textId="0FC39DBC" w:rsidR="0081247B" w:rsidRDefault="0081247B" w:rsidP="0081247B">
            <w:pPr>
              <w:pStyle w:val="libVar"/>
              <w:rPr>
                <w:rtl/>
              </w:rPr>
            </w:pPr>
          </w:p>
        </w:tc>
      </w:tr>
      <w:tr w:rsidR="0081247B" w14:paraId="162361C0" w14:textId="77777777" w:rsidTr="0081247B">
        <w:trPr>
          <w:jc w:val="center"/>
        </w:trPr>
        <w:tc>
          <w:tcPr>
            <w:tcW w:w="2750" w:type="pct"/>
          </w:tcPr>
          <w:p w14:paraId="2A96DC24" w14:textId="7E1A77F1" w:rsidR="0081247B" w:rsidRDefault="001F5333" w:rsidP="0081247B">
            <w:pPr>
              <w:pStyle w:val="libVar"/>
              <w:rPr>
                <w:rtl/>
              </w:rPr>
            </w:pPr>
            <w:r>
              <w:rPr>
                <w:rFonts w:hint="cs"/>
                <w:rtl/>
              </w:rPr>
              <w:t>الكليني = محمد بن يعقوب</w:t>
            </w:r>
          </w:p>
        </w:tc>
        <w:tc>
          <w:tcPr>
            <w:tcW w:w="2250" w:type="pct"/>
          </w:tcPr>
          <w:p w14:paraId="78880B38" w14:textId="5E86F5A9" w:rsidR="0081247B" w:rsidRDefault="0081247B" w:rsidP="0081247B">
            <w:pPr>
              <w:pStyle w:val="libVar"/>
              <w:rPr>
                <w:rtl/>
              </w:rPr>
            </w:pPr>
          </w:p>
        </w:tc>
      </w:tr>
      <w:tr w:rsidR="0081247B" w14:paraId="2626725C" w14:textId="77777777" w:rsidTr="0081247B">
        <w:trPr>
          <w:jc w:val="center"/>
        </w:trPr>
        <w:tc>
          <w:tcPr>
            <w:tcW w:w="2750" w:type="pct"/>
          </w:tcPr>
          <w:p w14:paraId="6669C6B5" w14:textId="0F5C143D" w:rsidR="0081247B" w:rsidRDefault="001F5333" w:rsidP="0081247B">
            <w:pPr>
              <w:pStyle w:val="libVar"/>
              <w:rPr>
                <w:rtl/>
              </w:rPr>
            </w:pPr>
            <w:r>
              <w:rPr>
                <w:rFonts w:hint="cs"/>
                <w:rtl/>
              </w:rPr>
              <w:t>مالك بن حشم</w:t>
            </w:r>
          </w:p>
        </w:tc>
        <w:tc>
          <w:tcPr>
            <w:tcW w:w="2250" w:type="pct"/>
          </w:tcPr>
          <w:p w14:paraId="02F9044B" w14:textId="140A48E7" w:rsidR="0081247B" w:rsidRDefault="001F5333" w:rsidP="0081247B">
            <w:pPr>
              <w:pStyle w:val="libVar"/>
              <w:rPr>
                <w:rtl/>
              </w:rPr>
            </w:pPr>
            <w:r>
              <w:rPr>
                <w:rFonts w:hint="cs"/>
                <w:rtl/>
              </w:rPr>
              <w:t>371</w:t>
            </w:r>
          </w:p>
        </w:tc>
      </w:tr>
      <w:tr w:rsidR="0081247B" w14:paraId="1FCC386B" w14:textId="77777777" w:rsidTr="0081247B">
        <w:trPr>
          <w:jc w:val="center"/>
        </w:trPr>
        <w:tc>
          <w:tcPr>
            <w:tcW w:w="2750" w:type="pct"/>
          </w:tcPr>
          <w:p w14:paraId="2BFE0758" w14:textId="2E5794DC" w:rsidR="0081247B" w:rsidRDefault="001F5333" w:rsidP="0081247B">
            <w:pPr>
              <w:pStyle w:val="libVar"/>
              <w:rPr>
                <w:rtl/>
              </w:rPr>
            </w:pPr>
            <w:r>
              <w:rPr>
                <w:rFonts w:hint="cs"/>
                <w:rtl/>
              </w:rPr>
              <w:t>محصن بن حرثان</w:t>
            </w:r>
          </w:p>
        </w:tc>
        <w:tc>
          <w:tcPr>
            <w:tcW w:w="2250" w:type="pct"/>
          </w:tcPr>
          <w:p w14:paraId="4B6C963B" w14:textId="33BA25B0" w:rsidR="0081247B" w:rsidRDefault="001F5333" w:rsidP="0081247B">
            <w:pPr>
              <w:pStyle w:val="libVar"/>
              <w:rPr>
                <w:rtl/>
              </w:rPr>
            </w:pPr>
            <w:r>
              <w:rPr>
                <w:rFonts w:hint="cs"/>
                <w:rtl/>
              </w:rPr>
              <w:t>371</w:t>
            </w:r>
          </w:p>
        </w:tc>
      </w:tr>
      <w:tr w:rsidR="0081247B" w14:paraId="4B2910C8" w14:textId="77777777" w:rsidTr="0081247B">
        <w:trPr>
          <w:jc w:val="center"/>
        </w:trPr>
        <w:tc>
          <w:tcPr>
            <w:tcW w:w="2750" w:type="pct"/>
          </w:tcPr>
          <w:p w14:paraId="789D1252" w14:textId="5971FF17" w:rsidR="0081247B" w:rsidRDefault="001F5333" w:rsidP="0081247B">
            <w:pPr>
              <w:pStyle w:val="libVar"/>
              <w:rPr>
                <w:rtl/>
              </w:rPr>
            </w:pPr>
            <w:r>
              <w:rPr>
                <w:rFonts w:hint="cs"/>
                <w:rtl/>
              </w:rPr>
              <w:t>المحقق الأردبيلي</w:t>
            </w:r>
          </w:p>
        </w:tc>
        <w:tc>
          <w:tcPr>
            <w:tcW w:w="2250" w:type="pct"/>
          </w:tcPr>
          <w:p w14:paraId="3CD4CF7F" w14:textId="2B5F9E25" w:rsidR="0081247B" w:rsidRDefault="001F5333" w:rsidP="0081247B">
            <w:pPr>
              <w:pStyle w:val="libVar"/>
              <w:rPr>
                <w:rtl/>
              </w:rPr>
            </w:pPr>
            <w:r>
              <w:rPr>
                <w:rFonts w:hint="cs"/>
                <w:rtl/>
              </w:rPr>
              <w:t>376</w:t>
            </w:r>
          </w:p>
        </w:tc>
      </w:tr>
      <w:tr w:rsidR="0081247B" w14:paraId="2FBA6921" w14:textId="77777777" w:rsidTr="0081247B">
        <w:trPr>
          <w:jc w:val="center"/>
        </w:trPr>
        <w:tc>
          <w:tcPr>
            <w:tcW w:w="2750" w:type="pct"/>
          </w:tcPr>
          <w:p w14:paraId="017593BD" w14:textId="3B5D70B4" w:rsidR="0081247B" w:rsidRDefault="001F5333" w:rsidP="0081247B">
            <w:pPr>
              <w:pStyle w:val="libVar"/>
              <w:rPr>
                <w:rtl/>
              </w:rPr>
            </w:pPr>
            <w:r>
              <w:rPr>
                <w:rFonts w:hint="cs"/>
                <w:rtl/>
              </w:rPr>
              <w:t>المحقق البهبهاني</w:t>
            </w:r>
          </w:p>
        </w:tc>
        <w:tc>
          <w:tcPr>
            <w:tcW w:w="2250" w:type="pct"/>
          </w:tcPr>
          <w:p w14:paraId="16B16D4A" w14:textId="335912CC" w:rsidR="0081247B" w:rsidRDefault="001F5333" w:rsidP="0081247B">
            <w:pPr>
              <w:pStyle w:val="libVar"/>
              <w:rPr>
                <w:rtl/>
              </w:rPr>
            </w:pPr>
            <w:r>
              <w:rPr>
                <w:rFonts w:hint="cs"/>
                <w:rtl/>
              </w:rPr>
              <w:t>270، 310، 454</w:t>
            </w:r>
          </w:p>
        </w:tc>
      </w:tr>
      <w:tr w:rsidR="0081247B" w14:paraId="3471AA3A" w14:textId="77777777" w:rsidTr="0081247B">
        <w:trPr>
          <w:jc w:val="center"/>
        </w:trPr>
        <w:tc>
          <w:tcPr>
            <w:tcW w:w="2750" w:type="pct"/>
          </w:tcPr>
          <w:p w14:paraId="1D5FF3A4" w14:textId="648FBD9F" w:rsidR="0081247B" w:rsidRDefault="001F5333" w:rsidP="0081247B">
            <w:pPr>
              <w:pStyle w:val="libVar"/>
              <w:rPr>
                <w:rtl/>
              </w:rPr>
            </w:pPr>
            <w:r>
              <w:rPr>
                <w:rFonts w:hint="cs"/>
                <w:rtl/>
              </w:rPr>
              <w:t>المحقق التقي = محمد تقي الاصفهاني</w:t>
            </w:r>
          </w:p>
        </w:tc>
        <w:tc>
          <w:tcPr>
            <w:tcW w:w="2250" w:type="pct"/>
          </w:tcPr>
          <w:p w14:paraId="051291D7" w14:textId="507D2C76" w:rsidR="0081247B" w:rsidRDefault="0081247B" w:rsidP="0081247B">
            <w:pPr>
              <w:pStyle w:val="libVar"/>
              <w:rPr>
                <w:rtl/>
              </w:rPr>
            </w:pPr>
          </w:p>
        </w:tc>
      </w:tr>
      <w:tr w:rsidR="0081247B" w14:paraId="231C6644" w14:textId="77777777" w:rsidTr="0081247B">
        <w:trPr>
          <w:jc w:val="center"/>
        </w:trPr>
        <w:tc>
          <w:tcPr>
            <w:tcW w:w="2750" w:type="pct"/>
          </w:tcPr>
          <w:p w14:paraId="079C4F59" w14:textId="72EE9E6F" w:rsidR="0081247B" w:rsidRDefault="001F5333" w:rsidP="0081247B">
            <w:pPr>
              <w:pStyle w:val="libVar"/>
              <w:rPr>
                <w:rtl/>
              </w:rPr>
            </w:pPr>
            <w:r>
              <w:rPr>
                <w:rFonts w:hint="cs"/>
                <w:rtl/>
              </w:rPr>
              <w:t>المحقق الحلي = جعفر بن الحسن</w:t>
            </w:r>
          </w:p>
        </w:tc>
        <w:tc>
          <w:tcPr>
            <w:tcW w:w="2250" w:type="pct"/>
          </w:tcPr>
          <w:p w14:paraId="129CC41E" w14:textId="6C94CC89" w:rsidR="0081247B" w:rsidRDefault="0081247B" w:rsidP="0081247B">
            <w:pPr>
              <w:pStyle w:val="libVar"/>
              <w:rPr>
                <w:rtl/>
              </w:rPr>
            </w:pPr>
          </w:p>
        </w:tc>
      </w:tr>
      <w:tr w:rsidR="0081247B" w14:paraId="51E3C32C" w14:textId="77777777" w:rsidTr="0081247B">
        <w:trPr>
          <w:jc w:val="center"/>
        </w:trPr>
        <w:tc>
          <w:tcPr>
            <w:tcW w:w="2750" w:type="pct"/>
          </w:tcPr>
          <w:p w14:paraId="138BF2BE" w14:textId="784E1019" w:rsidR="0081247B" w:rsidRDefault="001F5333" w:rsidP="0081247B">
            <w:pPr>
              <w:pStyle w:val="libVar"/>
              <w:rPr>
                <w:rtl/>
              </w:rPr>
            </w:pPr>
            <w:r>
              <w:rPr>
                <w:rFonts w:hint="cs"/>
                <w:rtl/>
              </w:rPr>
              <w:t xml:space="preserve">المحقق الخوانساري = حسين بن محمد </w:t>
            </w:r>
          </w:p>
        </w:tc>
        <w:tc>
          <w:tcPr>
            <w:tcW w:w="2250" w:type="pct"/>
          </w:tcPr>
          <w:p w14:paraId="7AEC2F69" w14:textId="3F44DFEE" w:rsidR="0081247B" w:rsidRDefault="0081247B" w:rsidP="0081247B">
            <w:pPr>
              <w:pStyle w:val="libVar"/>
              <w:rPr>
                <w:rtl/>
              </w:rPr>
            </w:pPr>
          </w:p>
        </w:tc>
      </w:tr>
      <w:tr w:rsidR="0081247B" w14:paraId="4971863A" w14:textId="77777777" w:rsidTr="0081247B">
        <w:trPr>
          <w:jc w:val="center"/>
        </w:trPr>
        <w:tc>
          <w:tcPr>
            <w:tcW w:w="2750" w:type="pct"/>
          </w:tcPr>
          <w:p w14:paraId="29C34022" w14:textId="6DF19F4F" w:rsidR="0081247B" w:rsidRPr="00C4298F" w:rsidRDefault="001F5333" w:rsidP="0081247B">
            <w:pPr>
              <w:pStyle w:val="libVar"/>
              <w:rPr>
                <w:rtl/>
              </w:rPr>
            </w:pPr>
            <w:r>
              <w:rPr>
                <w:rFonts w:hint="cs"/>
                <w:rtl/>
              </w:rPr>
              <w:t>المحقق السبزواري = محمد باقر بن محمد مؤمن</w:t>
            </w:r>
          </w:p>
        </w:tc>
        <w:tc>
          <w:tcPr>
            <w:tcW w:w="2250" w:type="pct"/>
          </w:tcPr>
          <w:p w14:paraId="42802753" w14:textId="149F16D0" w:rsidR="0081247B" w:rsidRDefault="0081247B" w:rsidP="0081247B">
            <w:pPr>
              <w:pStyle w:val="libVar"/>
              <w:rPr>
                <w:rtl/>
              </w:rPr>
            </w:pPr>
          </w:p>
        </w:tc>
      </w:tr>
      <w:tr w:rsidR="0081247B" w14:paraId="34B50333" w14:textId="77777777" w:rsidTr="0081247B">
        <w:trPr>
          <w:jc w:val="center"/>
        </w:trPr>
        <w:tc>
          <w:tcPr>
            <w:tcW w:w="2750" w:type="pct"/>
          </w:tcPr>
          <w:p w14:paraId="23372834" w14:textId="7CEE65F7" w:rsidR="0081247B" w:rsidRDefault="001F5333" w:rsidP="0081247B">
            <w:pPr>
              <w:pStyle w:val="libVar"/>
              <w:rPr>
                <w:rtl/>
              </w:rPr>
            </w:pPr>
            <w:r>
              <w:rPr>
                <w:rFonts w:hint="cs"/>
                <w:rtl/>
              </w:rPr>
              <w:t>المحقق الشريف = علي بن محمد</w:t>
            </w:r>
          </w:p>
        </w:tc>
        <w:tc>
          <w:tcPr>
            <w:tcW w:w="2250" w:type="pct"/>
          </w:tcPr>
          <w:p w14:paraId="160E1129" w14:textId="77777777" w:rsidR="0081247B" w:rsidRDefault="0081247B" w:rsidP="0081247B">
            <w:pPr>
              <w:pStyle w:val="libVar"/>
              <w:rPr>
                <w:rtl/>
              </w:rPr>
            </w:pPr>
          </w:p>
        </w:tc>
      </w:tr>
      <w:tr w:rsidR="0081247B" w14:paraId="4B907893" w14:textId="77777777" w:rsidTr="0081247B">
        <w:trPr>
          <w:jc w:val="center"/>
        </w:trPr>
        <w:tc>
          <w:tcPr>
            <w:tcW w:w="2750" w:type="pct"/>
          </w:tcPr>
          <w:p w14:paraId="1F4882F0" w14:textId="3C748EC7" w:rsidR="0081247B" w:rsidRDefault="001F5333" w:rsidP="0081247B">
            <w:pPr>
              <w:pStyle w:val="libVar"/>
              <w:rPr>
                <w:rtl/>
              </w:rPr>
            </w:pPr>
            <w:r>
              <w:rPr>
                <w:rFonts w:hint="cs"/>
                <w:rtl/>
              </w:rPr>
              <w:t>المحقق الطوسي = محمد بن محمد</w:t>
            </w:r>
          </w:p>
        </w:tc>
        <w:tc>
          <w:tcPr>
            <w:tcW w:w="2250" w:type="pct"/>
          </w:tcPr>
          <w:p w14:paraId="3BD3E8A3" w14:textId="77777777" w:rsidR="0081247B" w:rsidRDefault="0081247B" w:rsidP="0081247B">
            <w:pPr>
              <w:pStyle w:val="libVar"/>
              <w:rPr>
                <w:rtl/>
              </w:rPr>
            </w:pPr>
          </w:p>
        </w:tc>
      </w:tr>
      <w:tr w:rsidR="0081247B" w14:paraId="72DEFA0B" w14:textId="77777777" w:rsidTr="0081247B">
        <w:trPr>
          <w:jc w:val="center"/>
        </w:trPr>
        <w:tc>
          <w:tcPr>
            <w:tcW w:w="2750" w:type="pct"/>
          </w:tcPr>
          <w:p w14:paraId="006E848F" w14:textId="44D7DE1B" w:rsidR="0081247B" w:rsidRDefault="001F5333" w:rsidP="0081247B">
            <w:pPr>
              <w:pStyle w:val="libVar"/>
              <w:rPr>
                <w:rtl/>
              </w:rPr>
            </w:pPr>
            <w:r>
              <w:rPr>
                <w:rFonts w:hint="cs"/>
                <w:rtl/>
              </w:rPr>
              <w:t>المحقق القمي = ابو القاسم بن محمد حسن</w:t>
            </w:r>
          </w:p>
        </w:tc>
        <w:tc>
          <w:tcPr>
            <w:tcW w:w="2250" w:type="pct"/>
          </w:tcPr>
          <w:p w14:paraId="2AE01DAB" w14:textId="77777777" w:rsidR="0081247B" w:rsidRPr="00C4298F" w:rsidRDefault="0081247B" w:rsidP="0081247B">
            <w:pPr>
              <w:pStyle w:val="libVar"/>
              <w:rPr>
                <w:rtl/>
              </w:rPr>
            </w:pPr>
          </w:p>
        </w:tc>
      </w:tr>
      <w:tr w:rsidR="0081247B" w14:paraId="5E5E005F" w14:textId="77777777" w:rsidTr="0081247B">
        <w:trPr>
          <w:jc w:val="center"/>
        </w:trPr>
        <w:tc>
          <w:tcPr>
            <w:tcW w:w="2750" w:type="pct"/>
          </w:tcPr>
          <w:p w14:paraId="6F2B63EE" w14:textId="1436BB0A" w:rsidR="0081247B" w:rsidRDefault="001F5333" w:rsidP="0081247B">
            <w:pPr>
              <w:pStyle w:val="libVar"/>
              <w:rPr>
                <w:rtl/>
              </w:rPr>
            </w:pPr>
            <w:r>
              <w:rPr>
                <w:rFonts w:hint="cs"/>
                <w:rtl/>
              </w:rPr>
              <w:t>المحقق الكلباسي = محمد ابراهيم بن محمد حسن</w:t>
            </w:r>
          </w:p>
        </w:tc>
        <w:tc>
          <w:tcPr>
            <w:tcW w:w="2250" w:type="pct"/>
          </w:tcPr>
          <w:p w14:paraId="6EA5814B" w14:textId="2F64FB76" w:rsidR="0081247B" w:rsidRDefault="0081247B" w:rsidP="0081247B">
            <w:pPr>
              <w:pStyle w:val="libVar"/>
              <w:rPr>
                <w:rtl/>
              </w:rPr>
            </w:pPr>
          </w:p>
        </w:tc>
      </w:tr>
      <w:tr w:rsidR="0081247B" w14:paraId="55FFFB2C" w14:textId="77777777" w:rsidTr="0081247B">
        <w:trPr>
          <w:jc w:val="center"/>
        </w:trPr>
        <w:tc>
          <w:tcPr>
            <w:tcW w:w="2750" w:type="pct"/>
          </w:tcPr>
          <w:p w14:paraId="57412C87" w14:textId="34C1B8A3" w:rsidR="0081247B" w:rsidRDefault="001F5333" w:rsidP="0081247B">
            <w:pPr>
              <w:pStyle w:val="libVar"/>
              <w:rPr>
                <w:rtl/>
              </w:rPr>
            </w:pPr>
            <w:r>
              <w:rPr>
                <w:rFonts w:hint="cs"/>
                <w:rtl/>
              </w:rPr>
              <w:t>المحقق النهاوندي = علي بن فتح الله</w:t>
            </w:r>
          </w:p>
        </w:tc>
        <w:tc>
          <w:tcPr>
            <w:tcW w:w="2250" w:type="pct"/>
          </w:tcPr>
          <w:p w14:paraId="7A562615" w14:textId="01A09F20" w:rsidR="0081247B" w:rsidRDefault="0081247B" w:rsidP="0081247B">
            <w:pPr>
              <w:pStyle w:val="libVar"/>
              <w:rPr>
                <w:rtl/>
              </w:rPr>
            </w:pPr>
          </w:p>
        </w:tc>
      </w:tr>
      <w:tr w:rsidR="0081247B" w14:paraId="20B78486" w14:textId="77777777" w:rsidTr="0081247B">
        <w:trPr>
          <w:jc w:val="center"/>
        </w:trPr>
        <w:tc>
          <w:tcPr>
            <w:tcW w:w="2750" w:type="pct"/>
          </w:tcPr>
          <w:p w14:paraId="5853B773" w14:textId="7BF63737" w:rsidR="0081247B" w:rsidRDefault="001F5333" w:rsidP="0081247B">
            <w:pPr>
              <w:pStyle w:val="libVar"/>
              <w:rPr>
                <w:rtl/>
              </w:rPr>
            </w:pPr>
            <w:r>
              <w:rPr>
                <w:rFonts w:hint="cs"/>
                <w:rtl/>
              </w:rPr>
              <w:t>محمد (صلى الله عليه وآله)</w:t>
            </w:r>
          </w:p>
        </w:tc>
        <w:tc>
          <w:tcPr>
            <w:tcW w:w="2250" w:type="pct"/>
          </w:tcPr>
          <w:p w14:paraId="1EB1A945" w14:textId="223D5DF6" w:rsidR="0081247B" w:rsidRDefault="001F5333" w:rsidP="0081247B">
            <w:pPr>
              <w:pStyle w:val="libVar"/>
              <w:rPr>
                <w:rtl/>
              </w:rPr>
            </w:pPr>
            <w:r>
              <w:rPr>
                <w:rFonts w:hint="cs"/>
                <w:rtl/>
              </w:rPr>
              <w:t>5، 49، 98، 210، 230</w:t>
            </w:r>
          </w:p>
        </w:tc>
      </w:tr>
      <w:tr w:rsidR="0081247B" w14:paraId="57EFBA17" w14:textId="77777777" w:rsidTr="0081247B">
        <w:trPr>
          <w:jc w:val="center"/>
        </w:trPr>
        <w:tc>
          <w:tcPr>
            <w:tcW w:w="2750" w:type="pct"/>
          </w:tcPr>
          <w:p w14:paraId="3B63D4F5" w14:textId="72E95F52" w:rsidR="0081247B" w:rsidRDefault="0081247B" w:rsidP="0081247B">
            <w:pPr>
              <w:pStyle w:val="libVar"/>
              <w:rPr>
                <w:rtl/>
              </w:rPr>
            </w:pPr>
          </w:p>
        </w:tc>
        <w:tc>
          <w:tcPr>
            <w:tcW w:w="2250" w:type="pct"/>
          </w:tcPr>
          <w:p w14:paraId="7FED9165" w14:textId="30D37A2D" w:rsidR="0081247B" w:rsidRDefault="001F5333" w:rsidP="0081247B">
            <w:pPr>
              <w:pStyle w:val="libVar"/>
              <w:rPr>
                <w:rtl/>
              </w:rPr>
            </w:pPr>
            <w:r>
              <w:rPr>
                <w:rFonts w:hint="cs"/>
                <w:rtl/>
              </w:rPr>
              <w:t>281، 299، 301، 333، 352</w:t>
            </w:r>
          </w:p>
        </w:tc>
      </w:tr>
      <w:tr w:rsidR="0081247B" w14:paraId="3E470811" w14:textId="77777777" w:rsidTr="0081247B">
        <w:trPr>
          <w:jc w:val="center"/>
        </w:trPr>
        <w:tc>
          <w:tcPr>
            <w:tcW w:w="2750" w:type="pct"/>
          </w:tcPr>
          <w:p w14:paraId="22C2DB80" w14:textId="171A4AA2" w:rsidR="0081247B" w:rsidRDefault="0081247B" w:rsidP="0081247B">
            <w:pPr>
              <w:pStyle w:val="libVar"/>
              <w:rPr>
                <w:rtl/>
              </w:rPr>
            </w:pPr>
          </w:p>
        </w:tc>
        <w:tc>
          <w:tcPr>
            <w:tcW w:w="2250" w:type="pct"/>
          </w:tcPr>
          <w:p w14:paraId="286B7A7E" w14:textId="4F7C92A7" w:rsidR="0081247B" w:rsidRDefault="001F5333" w:rsidP="0081247B">
            <w:pPr>
              <w:pStyle w:val="libVar"/>
              <w:rPr>
                <w:rtl/>
              </w:rPr>
            </w:pPr>
            <w:r>
              <w:rPr>
                <w:rFonts w:hint="cs"/>
                <w:rtl/>
              </w:rPr>
              <w:t>353، 370، 371، 380، 433</w:t>
            </w:r>
          </w:p>
        </w:tc>
      </w:tr>
      <w:tr w:rsidR="0081247B" w14:paraId="308AF8AA" w14:textId="77777777" w:rsidTr="0081247B">
        <w:trPr>
          <w:jc w:val="center"/>
        </w:trPr>
        <w:tc>
          <w:tcPr>
            <w:tcW w:w="2750" w:type="pct"/>
          </w:tcPr>
          <w:p w14:paraId="460D5B47" w14:textId="1D4C504E" w:rsidR="0081247B" w:rsidRDefault="001F5333" w:rsidP="0081247B">
            <w:pPr>
              <w:pStyle w:val="libVar"/>
              <w:rPr>
                <w:rtl/>
              </w:rPr>
            </w:pPr>
            <w:r>
              <w:rPr>
                <w:rFonts w:hint="cs"/>
                <w:rtl/>
              </w:rPr>
              <w:t>السيد محمد الطباطبائي</w:t>
            </w:r>
          </w:p>
        </w:tc>
        <w:tc>
          <w:tcPr>
            <w:tcW w:w="2250" w:type="pct"/>
          </w:tcPr>
          <w:p w14:paraId="09738A3D" w14:textId="24921464" w:rsidR="0081247B" w:rsidRDefault="001F5333" w:rsidP="0081247B">
            <w:pPr>
              <w:pStyle w:val="libVar"/>
              <w:rPr>
                <w:rtl/>
              </w:rPr>
            </w:pPr>
            <w:r>
              <w:rPr>
                <w:rFonts w:hint="cs"/>
                <w:rtl/>
              </w:rPr>
              <w:t>480</w:t>
            </w:r>
          </w:p>
        </w:tc>
      </w:tr>
      <w:tr w:rsidR="0081247B" w14:paraId="16646127" w14:textId="77777777" w:rsidTr="0081247B">
        <w:trPr>
          <w:jc w:val="center"/>
        </w:trPr>
        <w:tc>
          <w:tcPr>
            <w:tcW w:w="2750" w:type="pct"/>
          </w:tcPr>
          <w:p w14:paraId="5E725591" w14:textId="7C7F5483" w:rsidR="0081247B" w:rsidRDefault="001F5333" w:rsidP="0081247B">
            <w:pPr>
              <w:pStyle w:val="libVar"/>
              <w:rPr>
                <w:rtl/>
              </w:rPr>
            </w:pPr>
            <w:r>
              <w:rPr>
                <w:rFonts w:hint="cs"/>
                <w:rtl/>
              </w:rPr>
              <w:t>محمد بن احمد بن ادريس الحلي</w:t>
            </w:r>
          </w:p>
        </w:tc>
        <w:tc>
          <w:tcPr>
            <w:tcW w:w="2250" w:type="pct"/>
          </w:tcPr>
          <w:p w14:paraId="63498446" w14:textId="06B37423" w:rsidR="0081247B" w:rsidRDefault="001F5333" w:rsidP="0081247B">
            <w:pPr>
              <w:pStyle w:val="libVar"/>
              <w:rPr>
                <w:rtl/>
              </w:rPr>
            </w:pPr>
            <w:r>
              <w:rPr>
                <w:rFonts w:hint="cs"/>
                <w:rtl/>
              </w:rPr>
              <w:t>39، 202، 205، 294</w:t>
            </w:r>
          </w:p>
        </w:tc>
      </w:tr>
      <w:tr w:rsidR="0081247B" w14:paraId="29DB1728" w14:textId="77777777" w:rsidTr="0081247B">
        <w:trPr>
          <w:jc w:val="center"/>
        </w:trPr>
        <w:tc>
          <w:tcPr>
            <w:tcW w:w="2750" w:type="pct"/>
          </w:tcPr>
          <w:p w14:paraId="23EFC1FA" w14:textId="42B57888" w:rsidR="0081247B" w:rsidRDefault="001F5333" w:rsidP="0081247B">
            <w:pPr>
              <w:pStyle w:val="libVar"/>
              <w:rPr>
                <w:rtl/>
              </w:rPr>
            </w:pPr>
            <w:r>
              <w:rPr>
                <w:rFonts w:hint="cs"/>
                <w:rtl/>
              </w:rPr>
              <w:t>محمد بن ادريس بن العباس الشافعي</w:t>
            </w:r>
          </w:p>
        </w:tc>
        <w:tc>
          <w:tcPr>
            <w:tcW w:w="2250" w:type="pct"/>
          </w:tcPr>
          <w:p w14:paraId="3FF15F20" w14:textId="146C5F99" w:rsidR="0081247B" w:rsidRDefault="001F5333" w:rsidP="0081247B">
            <w:pPr>
              <w:pStyle w:val="libVar"/>
              <w:rPr>
                <w:rtl/>
              </w:rPr>
            </w:pPr>
            <w:r>
              <w:rPr>
                <w:rFonts w:hint="cs"/>
                <w:rtl/>
              </w:rPr>
              <w:t>234</w:t>
            </w:r>
          </w:p>
        </w:tc>
      </w:tr>
      <w:tr w:rsidR="0081247B" w14:paraId="534A9F16" w14:textId="77777777" w:rsidTr="0081247B">
        <w:trPr>
          <w:jc w:val="center"/>
        </w:trPr>
        <w:tc>
          <w:tcPr>
            <w:tcW w:w="2750" w:type="pct"/>
          </w:tcPr>
          <w:p w14:paraId="55142CC7" w14:textId="346C488B" w:rsidR="0081247B" w:rsidRDefault="001F5333" w:rsidP="0081247B">
            <w:pPr>
              <w:pStyle w:val="libVar"/>
              <w:rPr>
                <w:rtl/>
              </w:rPr>
            </w:pPr>
            <w:r>
              <w:rPr>
                <w:rFonts w:hint="cs"/>
                <w:rtl/>
              </w:rPr>
              <w:t>محمد بن جعفر القزويني</w:t>
            </w:r>
          </w:p>
        </w:tc>
        <w:tc>
          <w:tcPr>
            <w:tcW w:w="2250" w:type="pct"/>
          </w:tcPr>
          <w:p w14:paraId="0206A091" w14:textId="44DB5B01" w:rsidR="0081247B" w:rsidRDefault="001F5333" w:rsidP="0081247B">
            <w:pPr>
              <w:pStyle w:val="libVar"/>
              <w:rPr>
                <w:rtl/>
              </w:rPr>
            </w:pPr>
            <w:r>
              <w:rPr>
                <w:rFonts w:hint="cs"/>
                <w:rtl/>
              </w:rPr>
              <w:t>89</w:t>
            </w:r>
          </w:p>
        </w:tc>
      </w:tr>
      <w:tr w:rsidR="0081247B" w14:paraId="20A6C0A3" w14:textId="77777777" w:rsidTr="0081247B">
        <w:trPr>
          <w:jc w:val="center"/>
        </w:trPr>
        <w:tc>
          <w:tcPr>
            <w:tcW w:w="2750" w:type="pct"/>
          </w:tcPr>
          <w:p w14:paraId="70C5E29D" w14:textId="6C3F12B0" w:rsidR="0081247B" w:rsidRDefault="001F5333" w:rsidP="0081247B">
            <w:pPr>
              <w:pStyle w:val="libVar"/>
              <w:rPr>
                <w:rtl/>
              </w:rPr>
            </w:pPr>
            <w:r>
              <w:rPr>
                <w:rFonts w:hint="cs"/>
                <w:rtl/>
              </w:rPr>
              <w:t>محمد بن الحسن الشيرواني</w:t>
            </w:r>
          </w:p>
        </w:tc>
        <w:tc>
          <w:tcPr>
            <w:tcW w:w="2250" w:type="pct"/>
          </w:tcPr>
          <w:p w14:paraId="729386C9" w14:textId="01A57857" w:rsidR="0081247B" w:rsidRDefault="001F5333" w:rsidP="0081247B">
            <w:pPr>
              <w:pStyle w:val="libVar"/>
              <w:rPr>
                <w:rtl/>
              </w:rPr>
            </w:pPr>
            <w:r>
              <w:rPr>
                <w:rFonts w:hint="cs"/>
                <w:rtl/>
              </w:rPr>
              <w:t>270</w:t>
            </w:r>
          </w:p>
        </w:tc>
      </w:tr>
      <w:tr w:rsidR="001F5333" w14:paraId="4442E352" w14:textId="77777777" w:rsidTr="0081247B">
        <w:trPr>
          <w:jc w:val="center"/>
        </w:trPr>
        <w:tc>
          <w:tcPr>
            <w:tcW w:w="2750" w:type="pct"/>
          </w:tcPr>
          <w:p w14:paraId="4324DFCD" w14:textId="0E2ADC7A" w:rsidR="001F5333" w:rsidRDefault="001F5333" w:rsidP="0081247B">
            <w:pPr>
              <w:pStyle w:val="libVar"/>
              <w:rPr>
                <w:rtl/>
              </w:rPr>
            </w:pPr>
            <w:r>
              <w:rPr>
                <w:rFonts w:hint="cs"/>
                <w:rtl/>
              </w:rPr>
              <w:t>محمد بن الحسن الطوسي</w:t>
            </w:r>
          </w:p>
        </w:tc>
        <w:tc>
          <w:tcPr>
            <w:tcW w:w="2250" w:type="pct"/>
          </w:tcPr>
          <w:p w14:paraId="78AA9C80" w14:textId="36CD54A6" w:rsidR="001F5333" w:rsidRDefault="001F5333" w:rsidP="0081247B">
            <w:pPr>
              <w:pStyle w:val="libVar"/>
              <w:rPr>
                <w:rtl/>
                <w:lang w:bidi="fa-IR"/>
              </w:rPr>
            </w:pPr>
            <w:r>
              <w:rPr>
                <w:rFonts w:hint="cs"/>
                <w:rtl/>
              </w:rPr>
              <w:t>208، 302، 344، 348</w:t>
            </w:r>
          </w:p>
        </w:tc>
      </w:tr>
    </w:tbl>
    <w:p w14:paraId="3635D680" w14:textId="77777777" w:rsidR="00F107B4" w:rsidRDefault="00F107B4" w:rsidP="00F107B4">
      <w:pPr>
        <w:pStyle w:val="libFootnote0"/>
      </w:pPr>
      <w:r>
        <w:rPr>
          <w:rtl/>
        </w:rPr>
        <w:br w:type="page"/>
      </w:r>
    </w:p>
    <w:tbl>
      <w:tblPr>
        <w:tblStyle w:val="TableGrid"/>
        <w:bidiVisual/>
        <w:tblW w:w="5000" w:type="pct"/>
        <w:jc w:val="center"/>
        <w:tblLook w:val="04A0" w:firstRow="1" w:lastRow="0" w:firstColumn="1" w:lastColumn="0" w:noHBand="0" w:noVBand="1"/>
      </w:tblPr>
      <w:tblGrid>
        <w:gridCol w:w="4407"/>
        <w:gridCol w:w="3605"/>
      </w:tblGrid>
      <w:tr w:rsidR="00451CA0" w14:paraId="4698CB3B" w14:textId="77777777" w:rsidTr="004907A1">
        <w:trPr>
          <w:jc w:val="center"/>
        </w:trPr>
        <w:tc>
          <w:tcPr>
            <w:tcW w:w="2750" w:type="pct"/>
          </w:tcPr>
          <w:p w14:paraId="566C7C15" w14:textId="0F5DA983" w:rsidR="00451CA0" w:rsidRDefault="00603101" w:rsidP="004907A1">
            <w:pPr>
              <w:pStyle w:val="libVar"/>
              <w:rPr>
                <w:rtl/>
              </w:rPr>
            </w:pPr>
            <w:r>
              <w:rPr>
                <w:rFonts w:hint="cs"/>
                <w:rtl/>
              </w:rPr>
              <w:lastRenderedPageBreak/>
              <w:t>محمد بن الحسن بن فرّوخ الصفار</w:t>
            </w:r>
          </w:p>
        </w:tc>
        <w:tc>
          <w:tcPr>
            <w:tcW w:w="2250" w:type="pct"/>
          </w:tcPr>
          <w:p w14:paraId="1AE10C12" w14:textId="6BB9AC82" w:rsidR="00451CA0" w:rsidRDefault="00603101" w:rsidP="004907A1">
            <w:pPr>
              <w:pStyle w:val="libVar"/>
              <w:rPr>
                <w:rtl/>
              </w:rPr>
            </w:pPr>
            <w:r>
              <w:rPr>
                <w:rFonts w:hint="cs"/>
                <w:rtl/>
              </w:rPr>
              <w:t>397</w:t>
            </w:r>
          </w:p>
        </w:tc>
      </w:tr>
      <w:tr w:rsidR="00451CA0" w14:paraId="3DB2AE9E" w14:textId="77777777" w:rsidTr="004907A1">
        <w:trPr>
          <w:jc w:val="center"/>
        </w:trPr>
        <w:tc>
          <w:tcPr>
            <w:tcW w:w="2750" w:type="pct"/>
          </w:tcPr>
          <w:p w14:paraId="6EB97537" w14:textId="631DE0AF" w:rsidR="00451CA0" w:rsidRDefault="00603101" w:rsidP="004907A1">
            <w:pPr>
              <w:pStyle w:val="libVar"/>
              <w:rPr>
                <w:rtl/>
              </w:rPr>
            </w:pPr>
            <w:r>
              <w:rPr>
                <w:rFonts w:hint="cs"/>
                <w:rtl/>
              </w:rPr>
              <w:t>محمد بن الحسن بن المطهر الحلي</w:t>
            </w:r>
          </w:p>
        </w:tc>
        <w:tc>
          <w:tcPr>
            <w:tcW w:w="2250" w:type="pct"/>
          </w:tcPr>
          <w:p w14:paraId="5BD2B691" w14:textId="4A67C7F7" w:rsidR="00451CA0" w:rsidRDefault="00603101" w:rsidP="004907A1">
            <w:pPr>
              <w:pStyle w:val="libVar"/>
              <w:rPr>
                <w:rtl/>
              </w:rPr>
            </w:pPr>
            <w:r>
              <w:rPr>
                <w:rFonts w:hint="cs"/>
                <w:rtl/>
              </w:rPr>
              <w:t>39</w:t>
            </w:r>
          </w:p>
        </w:tc>
      </w:tr>
      <w:tr w:rsidR="00451CA0" w14:paraId="4D6D8DA2" w14:textId="77777777" w:rsidTr="004907A1">
        <w:trPr>
          <w:jc w:val="center"/>
        </w:trPr>
        <w:tc>
          <w:tcPr>
            <w:tcW w:w="2750" w:type="pct"/>
          </w:tcPr>
          <w:p w14:paraId="0AE1CA5A" w14:textId="58670672" w:rsidR="00451CA0" w:rsidRDefault="00603101" w:rsidP="004907A1">
            <w:pPr>
              <w:pStyle w:val="libVar"/>
              <w:rPr>
                <w:rtl/>
              </w:rPr>
            </w:pPr>
            <w:r>
              <w:rPr>
                <w:rFonts w:hint="cs"/>
                <w:rtl/>
              </w:rPr>
              <w:t>محمد بن الحسن بن يوسف بن المطهر الحلي</w:t>
            </w:r>
          </w:p>
        </w:tc>
        <w:tc>
          <w:tcPr>
            <w:tcW w:w="2250" w:type="pct"/>
          </w:tcPr>
          <w:p w14:paraId="131CA834" w14:textId="209608CD" w:rsidR="00451CA0" w:rsidRDefault="00603101" w:rsidP="004907A1">
            <w:pPr>
              <w:pStyle w:val="libVar"/>
              <w:rPr>
                <w:rtl/>
              </w:rPr>
            </w:pPr>
            <w:r>
              <w:rPr>
                <w:rFonts w:hint="cs"/>
                <w:rtl/>
              </w:rPr>
              <w:t>380</w:t>
            </w:r>
          </w:p>
        </w:tc>
      </w:tr>
      <w:tr w:rsidR="00451CA0" w14:paraId="51AEAF41" w14:textId="77777777" w:rsidTr="004907A1">
        <w:trPr>
          <w:jc w:val="center"/>
        </w:trPr>
        <w:tc>
          <w:tcPr>
            <w:tcW w:w="2750" w:type="pct"/>
          </w:tcPr>
          <w:p w14:paraId="7EDF6946" w14:textId="228601E8" w:rsidR="00451CA0" w:rsidRDefault="00603101" w:rsidP="004907A1">
            <w:pPr>
              <w:pStyle w:val="libVar"/>
              <w:rPr>
                <w:rtl/>
              </w:rPr>
            </w:pPr>
            <w:r>
              <w:rPr>
                <w:rFonts w:hint="cs"/>
                <w:rtl/>
              </w:rPr>
              <w:t>محمد بن الحسين بن عبد الصمد الجبعي العاملي</w:t>
            </w:r>
          </w:p>
        </w:tc>
        <w:tc>
          <w:tcPr>
            <w:tcW w:w="2250" w:type="pct"/>
          </w:tcPr>
          <w:p w14:paraId="5BD69212" w14:textId="1B6725C3" w:rsidR="00451CA0" w:rsidRDefault="00603101" w:rsidP="004907A1">
            <w:pPr>
              <w:pStyle w:val="libVar"/>
              <w:rPr>
                <w:rtl/>
              </w:rPr>
            </w:pPr>
            <w:r>
              <w:rPr>
                <w:rFonts w:hint="cs"/>
                <w:rtl/>
              </w:rPr>
              <w:t>100، 100، 101، 133، 463</w:t>
            </w:r>
          </w:p>
        </w:tc>
      </w:tr>
      <w:tr w:rsidR="00451CA0" w14:paraId="18FCF6D1" w14:textId="77777777" w:rsidTr="004907A1">
        <w:trPr>
          <w:jc w:val="center"/>
        </w:trPr>
        <w:tc>
          <w:tcPr>
            <w:tcW w:w="2750" w:type="pct"/>
          </w:tcPr>
          <w:p w14:paraId="35862DFA" w14:textId="6E730AAA" w:rsidR="00451CA0" w:rsidRDefault="00603101" w:rsidP="004907A1">
            <w:pPr>
              <w:pStyle w:val="libVar"/>
              <w:rPr>
                <w:rtl/>
              </w:rPr>
            </w:pPr>
            <w:r>
              <w:rPr>
                <w:rFonts w:hint="cs"/>
                <w:rtl/>
              </w:rPr>
              <w:t>محمد بن سعيد البوصيري الدلاصي</w:t>
            </w:r>
          </w:p>
        </w:tc>
        <w:tc>
          <w:tcPr>
            <w:tcW w:w="2250" w:type="pct"/>
          </w:tcPr>
          <w:p w14:paraId="779E8FBB" w14:textId="33A5EF59" w:rsidR="00451CA0" w:rsidRDefault="00603101" w:rsidP="004907A1">
            <w:pPr>
              <w:pStyle w:val="libVar"/>
              <w:rPr>
                <w:rtl/>
              </w:rPr>
            </w:pPr>
            <w:r>
              <w:rPr>
                <w:rFonts w:hint="cs"/>
                <w:rtl/>
              </w:rPr>
              <w:t>166</w:t>
            </w:r>
          </w:p>
        </w:tc>
      </w:tr>
      <w:tr w:rsidR="00451CA0" w14:paraId="0B5CBB00" w14:textId="77777777" w:rsidTr="004907A1">
        <w:trPr>
          <w:jc w:val="center"/>
        </w:trPr>
        <w:tc>
          <w:tcPr>
            <w:tcW w:w="2750" w:type="pct"/>
          </w:tcPr>
          <w:p w14:paraId="3B956965" w14:textId="527B9E45" w:rsidR="00451CA0" w:rsidRDefault="00603101" w:rsidP="004907A1">
            <w:pPr>
              <w:pStyle w:val="libVar"/>
              <w:rPr>
                <w:rtl/>
              </w:rPr>
            </w:pPr>
            <w:r>
              <w:rPr>
                <w:rFonts w:hint="cs"/>
                <w:rtl/>
              </w:rPr>
              <w:t>محمد بن طرخان الفارابي</w:t>
            </w:r>
          </w:p>
        </w:tc>
        <w:tc>
          <w:tcPr>
            <w:tcW w:w="2250" w:type="pct"/>
          </w:tcPr>
          <w:p w14:paraId="6DF92DBE" w14:textId="0FC15A58" w:rsidR="00451CA0" w:rsidRDefault="00603101" w:rsidP="004907A1">
            <w:pPr>
              <w:pStyle w:val="libVar"/>
              <w:rPr>
                <w:rtl/>
              </w:rPr>
            </w:pPr>
            <w:r>
              <w:rPr>
                <w:rFonts w:hint="cs"/>
                <w:rtl/>
              </w:rPr>
              <w:t>53، 53</w:t>
            </w:r>
          </w:p>
        </w:tc>
      </w:tr>
      <w:tr w:rsidR="00451CA0" w14:paraId="00E5F1C5" w14:textId="77777777" w:rsidTr="004907A1">
        <w:trPr>
          <w:jc w:val="center"/>
        </w:trPr>
        <w:tc>
          <w:tcPr>
            <w:tcW w:w="2750" w:type="pct"/>
          </w:tcPr>
          <w:p w14:paraId="7F7EB4E8" w14:textId="1FBE1935" w:rsidR="00603101" w:rsidRPr="00603101" w:rsidRDefault="00603101" w:rsidP="00603101">
            <w:pPr>
              <w:pStyle w:val="libVar"/>
              <w:rPr>
                <w:rtl/>
              </w:rPr>
            </w:pPr>
            <w:r>
              <w:rPr>
                <w:rFonts w:hint="cs"/>
                <w:rtl/>
              </w:rPr>
              <w:t>محمد بن الطيب بن محمد البصري</w:t>
            </w:r>
          </w:p>
        </w:tc>
        <w:tc>
          <w:tcPr>
            <w:tcW w:w="2250" w:type="pct"/>
          </w:tcPr>
          <w:p w14:paraId="3AEF142E" w14:textId="49B780D5" w:rsidR="00451CA0" w:rsidRDefault="00451CA0" w:rsidP="004907A1">
            <w:pPr>
              <w:pStyle w:val="libVar"/>
              <w:rPr>
                <w:rtl/>
              </w:rPr>
            </w:pPr>
          </w:p>
        </w:tc>
      </w:tr>
      <w:tr w:rsidR="00451CA0" w14:paraId="601A4E6F" w14:textId="77777777" w:rsidTr="004907A1">
        <w:trPr>
          <w:jc w:val="center"/>
        </w:trPr>
        <w:tc>
          <w:tcPr>
            <w:tcW w:w="2750" w:type="pct"/>
          </w:tcPr>
          <w:p w14:paraId="1078C9DE" w14:textId="4DE93F36" w:rsidR="00451CA0" w:rsidRDefault="00603101" w:rsidP="004907A1">
            <w:pPr>
              <w:pStyle w:val="libVar"/>
              <w:rPr>
                <w:rtl/>
              </w:rPr>
            </w:pPr>
            <w:r>
              <w:rPr>
                <w:rFonts w:hint="cs"/>
                <w:rtl/>
              </w:rPr>
              <w:t>البغدادي الباقلاني</w:t>
            </w:r>
          </w:p>
        </w:tc>
        <w:tc>
          <w:tcPr>
            <w:tcW w:w="2250" w:type="pct"/>
          </w:tcPr>
          <w:p w14:paraId="04E4FF14" w14:textId="73216A3D" w:rsidR="00451CA0" w:rsidRDefault="00603101" w:rsidP="004907A1">
            <w:pPr>
              <w:pStyle w:val="libVar"/>
              <w:rPr>
                <w:rtl/>
              </w:rPr>
            </w:pPr>
            <w:r>
              <w:rPr>
                <w:rFonts w:hint="cs"/>
                <w:rtl/>
              </w:rPr>
              <w:t>23، 23</w:t>
            </w:r>
          </w:p>
        </w:tc>
      </w:tr>
      <w:tr w:rsidR="00451CA0" w14:paraId="5BB83C7A" w14:textId="77777777" w:rsidTr="004907A1">
        <w:trPr>
          <w:jc w:val="center"/>
        </w:trPr>
        <w:tc>
          <w:tcPr>
            <w:tcW w:w="2750" w:type="pct"/>
          </w:tcPr>
          <w:p w14:paraId="6C3FE84D" w14:textId="6CA401AA" w:rsidR="00451CA0" w:rsidRDefault="00603101" w:rsidP="004907A1">
            <w:pPr>
              <w:pStyle w:val="libVar"/>
              <w:rPr>
                <w:rtl/>
              </w:rPr>
            </w:pPr>
            <w:r>
              <w:rPr>
                <w:rFonts w:hint="cs"/>
                <w:rtl/>
              </w:rPr>
              <w:t>محمد بن عبد الوهاب الجبائي</w:t>
            </w:r>
          </w:p>
        </w:tc>
        <w:tc>
          <w:tcPr>
            <w:tcW w:w="2250" w:type="pct"/>
          </w:tcPr>
          <w:p w14:paraId="6ABFD0C0" w14:textId="343BB7BF" w:rsidR="00451CA0" w:rsidRDefault="00603101" w:rsidP="004907A1">
            <w:pPr>
              <w:pStyle w:val="libVar"/>
              <w:rPr>
                <w:rtl/>
              </w:rPr>
            </w:pPr>
            <w:r>
              <w:rPr>
                <w:rFonts w:hint="cs"/>
                <w:rtl/>
              </w:rPr>
              <w:t>168</w:t>
            </w:r>
          </w:p>
        </w:tc>
      </w:tr>
      <w:tr w:rsidR="00451CA0" w14:paraId="0AAF046E" w14:textId="77777777" w:rsidTr="004907A1">
        <w:trPr>
          <w:jc w:val="center"/>
        </w:trPr>
        <w:tc>
          <w:tcPr>
            <w:tcW w:w="2750" w:type="pct"/>
          </w:tcPr>
          <w:p w14:paraId="45F4EF49" w14:textId="665929FB" w:rsidR="00451CA0" w:rsidRDefault="00603101" w:rsidP="004907A1">
            <w:pPr>
              <w:pStyle w:val="libVar"/>
              <w:rPr>
                <w:rtl/>
              </w:rPr>
            </w:pPr>
            <w:r>
              <w:rPr>
                <w:rFonts w:hint="cs"/>
                <w:rtl/>
              </w:rPr>
              <w:t>محمد بن علي بن الحسين بن ابي الحسن</w:t>
            </w:r>
          </w:p>
        </w:tc>
        <w:tc>
          <w:tcPr>
            <w:tcW w:w="2250" w:type="pct"/>
          </w:tcPr>
          <w:p w14:paraId="608C8AA0" w14:textId="77777777" w:rsidR="00451CA0" w:rsidRDefault="00451CA0" w:rsidP="004907A1">
            <w:pPr>
              <w:pStyle w:val="libVar"/>
              <w:rPr>
                <w:rtl/>
              </w:rPr>
            </w:pPr>
          </w:p>
        </w:tc>
      </w:tr>
      <w:tr w:rsidR="00451CA0" w14:paraId="06DE78B6" w14:textId="77777777" w:rsidTr="004907A1">
        <w:trPr>
          <w:jc w:val="center"/>
        </w:trPr>
        <w:tc>
          <w:tcPr>
            <w:tcW w:w="2750" w:type="pct"/>
          </w:tcPr>
          <w:p w14:paraId="77499D70" w14:textId="12D6BF02" w:rsidR="00451CA0" w:rsidRDefault="00603101" w:rsidP="004907A1">
            <w:pPr>
              <w:pStyle w:val="libVar"/>
              <w:rPr>
                <w:rtl/>
              </w:rPr>
            </w:pPr>
            <w:r>
              <w:rPr>
                <w:rFonts w:hint="cs"/>
                <w:rtl/>
              </w:rPr>
              <w:t>الموسوي العاملي</w:t>
            </w:r>
          </w:p>
        </w:tc>
        <w:tc>
          <w:tcPr>
            <w:tcW w:w="2250" w:type="pct"/>
          </w:tcPr>
          <w:p w14:paraId="5E29DBB4" w14:textId="23CF63C0" w:rsidR="00451CA0" w:rsidRDefault="00603101" w:rsidP="004907A1">
            <w:pPr>
              <w:pStyle w:val="libVar"/>
              <w:rPr>
                <w:rtl/>
              </w:rPr>
            </w:pPr>
            <w:r>
              <w:rPr>
                <w:rFonts w:hint="cs"/>
                <w:rtl/>
              </w:rPr>
              <w:t>199، 376</w:t>
            </w:r>
          </w:p>
        </w:tc>
      </w:tr>
      <w:tr w:rsidR="00451CA0" w14:paraId="4D523B95" w14:textId="77777777" w:rsidTr="004907A1">
        <w:trPr>
          <w:jc w:val="center"/>
        </w:trPr>
        <w:tc>
          <w:tcPr>
            <w:tcW w:w="2750" w:type="pct"/>
          </w:tcPr>
          <w:p w14:paraId="1FC99C4F" w14:textId="3CE14281" w:rsidR="00451CA0" w:rsidRPr="00C4298F" w:rsidRDefault="00603101" w:rsidP="004907A1">
            <w:pPr>
              <w:pStyle w:val="libVar"/>
              <w:rPr>
                <w:rtl/>
              </w:rPr>
            </w:pPr>
            <w:r>
              <w:rPr>
                <w:rFonts w:hint="cs"/>
                <w:rtl/>
              </w:rPr>
              <w:t>محمد بن علي بن الطيب البصري</w:t>
            </w:r>
          </w:p>
        </w:tc>
        <w:tc>
          <w:tcPr>
            <w:tcW w:w="2250" w:type="pct"/>
          </w:tcPr>
          <w:p w14:paraId="147E5366" w14:textId="169963AD" w:rsidR="00451CA0" w:rsidRDefault="00603101" w:rsidP="004907A1">
            <w:pPr>
              <w:pStyle w:val="libVar"/>
              <w:rPr>
                <w:rtl/>
              </w:rPr>
            </w:pPr>
            <w:r>
              <w:rPr>
                <w:rFonts w:hint="cs"/>
                <w:rtl/>
              </w:rPr>
              <w:t>77</w:t>
            </w:r>
          </w:p>
        </w:tc>
      </w:tr>
      <w:tr w:rsidR="00451CA0" w14:paraId="5052BE58" w14:textId="77777777" w:rsidTr="004907A1">
        <w:trPr>
          <w:jc w:val="center"/>
        </w:trPr>
        <w:tc>
          <w:tcPr>
            <w:tcW w:w="2750" w:type="pct"/>
          </w:tcPr>
          <w:p w14:paraId="66C4A090" w14:textId="0D167976" w:rsidR="00451CA0" w:rsidRDefault="00603101" w:rsidP="004907A1">
            <w:pPr>
              <w:pStyle w:val="libVar"/>
              <w:rPr>
                <w:rtl/>
              </w:rPr>
            </w:pPr>
            <w:r>
              <w:rPr>
                <w:rFonts w:hint="cs"/>
                <w:rtl/>
              </w:rPr>
              <w:t>محمد بن عمر بن الحسين الرازي</w:t>
            </w:r>
          </w:p>
        </w:tc>
        <w:tc>
          <w:tcPr>
            <w:tcW w:w="2250" w:type="pct"/>
          </w:tcPr>
          <w:p w14:paraId="2050A18F" w14:textId="790FAB9E" w:rsidR="00451CA0" w:rsidRDefault="00603101" w:rsidP="004907A1">
            <w:pPr>
              <w:pStyle w:val="libVar"/>
              <w:rPr>
                <w:rtl/>
              </w:rPr>
            </w:pPr>
            <w:r>
              <w:rPr>
                <w:rFonts w:hint="cs"/>
                <w:rtl/>
              </w:rPr>
              <w:t>370</w:t>
            </w:r>
          </w:p>
        </w:tc>
      </w:tr>
      <w:tr w:rsidR="00451CA0" w14:paraId="2063F21C" w14:textId="77777777" w:rsidTr="004907A1">
        <w:trPr>
          <w:jc w:val="center"/>
        </w:trPr>
        <w:tc>
          <w:tcPr>
            <w:tcW w:w="2750" w:type="pct"/>
          </w:tcPr>
          <w:p w14:paraId="115D162E" w14:textId="1035BD9C" w:rsidR="00451CA0" w:rsidRDefault="00603101" w:rsidP="004907A1">
            <w:pPr>
              <w:pStyle w:val="libVar"/>
              <w:rPr>
                <w:rtl/>
              </w:rPr>
            </w:pPr>
            <w:r>
              <w:rPr>
                <w:rFonts w:hint="cs"/>
                <w:rtl/>
              </w:rPr>
              <w:t>محمد بن فضيل</w:t>
            </w:r>
          </w:p>
        </w:tc>
        <w:tc>
          <w:tcPr>
            <w:tcW w:w="2250" w:type="pct"/>
          </w:tcPr>
          <w:p w14:paraId="3B289EE1" w14:textId="52BB6958" w:rsidR="00451CA0" w:rsidRDefault="00603101" w:rsidP="004907A1">
            <w:pPr>
              <w:pStyle w:val="libVar"/>
              <w:rPr>
                <w:rtl/>
              </w:rPr>
            </w:pPr>
            <w:r>
              <w:rPr>
                <w:rFonts w:hint="cs"/>
                <w:rtl/>
              </w:rPr>
              <w:t>301</w:t>
            </w:r>
          </w:p>
        </w:tc>
      </w:tr>
      <w:tr w:rsidR="00451CA0" w14:paraId="1FC5D2B1" w14:textId="77777777" w:rsidTr="004907A1">
        <w:trPr>
          <w:jc w:val="center"/>
        </w:trPr>
        <w:tc>
          <w:tcPr>
            <w:tcW w:w="2750" w:type="pct"/>
          </w:tcPr>
          <w:p w14:paraId="354BE3E1" w14:textId="6F6D5EB5" w:rsidR="00451CA0" w:rsidRDefault="00603101" w:rsidP="004907A1">
            <w:pPr>
              <w:pStyle w:val="libVar"/>
              <w:rPr>
                <w:rtl/>
              </w:rPr>
            </w:pPr>
            <w:r>
              <w:rPr>
                <w:rFonts w:hint="cs"/>
                <w:rtl/>
              </w:rPr>
              <w:t>محمد بن محمد بن الحسن الطوسي</w:t>
            </w:r>
          </w:p>
        </w:tc>
        <w:tc>
          <w:tcPr>
            <w:tcW w:w="2250" w:type="pct"/>
          </w:tcPr>
          <w:p w14:paraId="3B72020F" w14:textId="06A2B478" w:rsidR="00451CA0" w:rsidRPr="00C4298F" w:rsidRDefault="00603101" w:rsidP="004907A1">
            <w:pPr>
              <w:pStyle w:val="libVar"/>
              <w:rPr>
                <w:rtl/>
              </w:rPr>
            </w:pPr>
            <w:r>
              <w:rPr>
                <w:rFonts w:hint="cs"/>
                <w:rtl/>
              </w:rPr>
              <w:t>16، 16، 17</w:t>
            </w:r>
          </w:p>
        </w:tc>
      </w:tr>
      <w:tr w:rsidR="00451CA0" w14:paraId="05B7AA6E" w14:textId="77777777" w:rsidTr="004907A1">
        <w:trPr>
          <w:jc w:val="center"/>
        </w:trPr>
        <w:tc>
          <w:tcPr>
            <w:tcW w:w="2750" w:type="pct"/>
          </w:tcPr>
          <w:p w14:paraId="03309098" w14:textId="3B79A327" w:rsidR="00451CA0" w:rsidRDefault="00603101" w:rsidP="004907A1">
            <w:pPr>
              <w:pStyle w:val="libVar"/>
              <w:rPr>
                <w:rtl/>
              </w:rPr>
            </w:pPr>
            <w:r>
              <w:rPr>
                <w:rFonts w:hint="cs"/>
                <w:rtl/>
              </w:rPr>
              <w:t>محمد بن محمد بن محمد بن احمد الغزالي</w:t>
            </w:r>
          </w:p>
        </w:tc>
        <w:tc>
          <w:tcPr>
            <w:tcW w:w="2250" w:type="pct"/>
          </w:tcPr>
          <w:p w14:paraId="7927C4D9" w14:textId="039DBCE1" w:rsidR="00451CA0" w:rsidRDefault="00603101" w:rsidP="004907A1">
            <w:pPr>
              <w:pStyle w:val="libVar"/>
              <w:rPr>
                <w:rtl/>
              </w:rPr>
            </w:pPr>
            <w:r>
              <w:rPr>
                <w:rFonts w:hint="cs"/>
                <w:rtl/>
              </w:rPr>
              <w:t>207، 226</w:t>
            </w:r>
          </w:p>
        </w:tc>
      </w:tr>
      <w:tr w:rsidR="00451CA0" w14:paraId="13542FB7" w14:textId="77777777" w:rsidTr="004907A1">
        <w:trPr>
          <w:jc w:val="center"/>
        </w:trPr>
        <w:tc>
          <w:tcPr>
            <w:tcW w:w="2750" w:type="pct"/>
          </w:tcPr>
          <w:p w14:paraId="7211F03C" w14:textId="6030CEA3" w:rsidR="00451CA0" w:rsidRDefault="00603101" w:rsidP="004907A1">
            <w:pPr>
              <w:pStyle w:val="libVar"/>
              <w:rPr>
                <w:rtl/>
              </w:rPr>
            </w:pPr>
            <w:r>
              <w:rPr>
                <w:rFonts w:hint="cs"/>
                <w:rtl/>
              </w:rPr>
              <w:t>محمد بن محمد بن النعمان العكبري البغدادي</w:t>
            </w:r>
          </w:p>
        </w:tc>
        <w:tc>
          <w:tcPr>
            <w:tcW w:w="2250" w:type="pct"/>
          </w:tcPr>
          <w:p w14:paraId="353A296E" w14:textId="51E39A55" w:rsidR="00451CA0" w:rsidRDefault="00603101" w:rsidP="004907A1">
            <w:pPr>
              <w:pStyle w:val="libVar"/>
              <w:rPr>
                <w:rtl/>
              </w:rPr>
            </w:pPr>
            <w:r>
              <w:rPr>
                <w:rFonts w:hint="cs"/>
                <w:rtl/>
              </w:rPr>
              <w:t>208</w:t>
            </w:r>
          </w:p>
        </w:tc>
      </w:tr>
      <w:tr w:rsidR="00451CA0" w14:paraId="2F9B2B99" w14:textId="77777777" w:rsidTr="004907A1">
        <w:trPr>
          <w:jc w:val="center"/>
        </w:trPr>
        <w:tc>
          <w:tcPr>
            <w:tcW w:w="2750" w:type="pct"/>
          </w:tcPr>
          <w:p w14:paraId="1FB72F49" w14:textId="3002B233" w:rsidR="00451CA0" w:rsidRDefault="00603101" w:rsidP="004907A1">
            <w:pPr>
              <w:pStyle w:val="libVar"/>
              <w:rPr>
                <w:rtl/>
              </w:rPr>
            </w:pPr>
            <w:r>
              <w:rPr>
                <w:rFonts w:hint="cs"/>
                <w:rtl/>
              </w:rPr>
              <w:t>محمد بن مسلم</w:t>
            </w:r>
          </w:p>
        </w:tc>
        <w:tc>
          <w:tcPr>
            <w:tcW w:w="2250" w:type="pct"/>
          </w:tcPr>
          <w:p w14:paraId="519DD903" w14:textId="35100694" w:rsidR="00451CA0" w:rsidRDefault="00603101" w:rsidP="004907A1">
            <w:pPr>
              <w:pStyle w:val="libVar"/>
              <w:rPr>
                <w:rtl/>
              </w:rPr>
            </w:pPr>
            <w:r>
              <w:rPr>
                <w:rFonts w:hint="cs"/>
                <w:rtl/>
              </w:rPr>
              <w:t>300</w:t>
            </w:r>
          </w:p>
        </w:tc>
      </w:tr>
      <w:tr w:rsidR="00451CA0" w14:paraId="3F553F8E" w14:textId="77777777" w:rsidTr="004907A1">
        <w:trPr>
          <w:jc w:val="center"/>
        </w:trPr>
        <w:tc>
          <w:tcPr>
            <w:tcW w:w="2750" w:type="pct"/>
          </w:tcPr>
          <w:p w14:paraId="6EE44872" w14:textId="0988B28F" w:rsidR="00451CA0" w:rsidRDefault="00603101" w:rsidP="004907A1">
            <w:pPr>
              <w:pStyle w:val="libVar"/>
              <w:rPr>
                <w:rtl/>
              </w:rPr>
            </w:pPr>
            <w:r>
              <w:rPr>
                <w:rFonts w:hint="cs"/>
                <w:rtl/>
              </w:rPr>
              <w:t>محمد بن يعقوب الكليني</w:t>
            </w:r>
          </w:p>
        </w:tc>
        <w:tc>
          <w:tcPr>
            <w:tcW w:w="2250" w:type="pct"/>
          </w:tcPr>
          <w:p w14:paraId="46BC42A3" w14:textId="772DCD9E" w:rsidR="00451CA0" w:rsidRDefault="00603101" w:rsidP="004907A1">
            <w:pPr>
              <w:pStyle w:val="libVar"/>
              <w:rPr>
                <w:rtl/>
              </w:rPr>
            </w:pPr>
            <w:r>
              <w:rPr>
                <w:rFonts w:hint="cs"/>
                <w:rtl/>
              </w:rPr>
              <w:t>445</w:t>
            </w:r>
          </w:p>
        </w:tc>
      </w:tr>
      <w:tr w:rsidR="00451CA0" w14:paraId="323E2CD2" w14:textId="77777777" w:rsidTr="004907A1">
        <w:trPr>
          <w:jc w:val="center"/>
        </w:trPr>
        <w:tc>
          <w:tcPr>
            <w:tcW w:w="2750" w:type="pct"/>
          </w:tcPr>
          <w:p w14:paraId="44740A58" w14:textId="216FE824" w:rsidR="00451CA0" w:rsidRDefault="00603101" w:rsidP="004907A1">
            <w:pPr>
              <w:pStyle w:val="libVar"/>
              <w:rPr>
                <w:rtl/>
              </w:rPr>
            </w:pPr>
            <w:r>
              <w:rPr>
                <w:rFonts w:hint="cs"/>
                <w:rtl/>
              </w:rPr>
              <w:t>محمد ابراهيم بن محمد حسن الاصفهاني الكلباسي</w:t>
            </w:r>
          </w:p>
        </w:tc>
        <w:tc>
          <w:tcPr>
            <w:tcW w:w="2250" w:type="pct"/>
          </w:tcPr>
          <w:p w14:paraId="32BDB10E" w14:textId="2D4C53FF" w:rsidR="00451CA0" w:rsidRDefault="00603101" w:rsidP="004907A1">
            <w:pPr>
              <w:pStyle w:val="libVar"/>
              <w:rPr>
                <w:rtl/>
              </w:rPr>
            </w:pPr>
            <w:r>
              <w:rPr>
                <w:rFonts w:hint="cs"/>
                <w:rtl/>
              </w:rPr>
              <w:t>136</w:t>
            </w:r>
          </w:p>
        </w:tc>
      </w:tr>
      <w:tr w:rsidR="00451CA0" w14:paraId="76A8BF85" w14:textId="77777777" w:rsidTr="004907A1">
        <w:trPr>
          <w:jc w:val="center"/>
        </w:trPr>
        <w:tc>
          <w:tcPr>
            <w:tcW w:w="2750" w:type="pct"/>
          </w:tcPr>
          <w:p w14:paraId="164A39C0" w14:textId="45463128" w:rsidR="00451CA0" w:rsidRDefault="00603101" w:rsidP="004907A1">
            <w:pPr>
              <w:pStyle w:val="libVar"/>
              <w:rPr>
                <w:rtl/>
              </w:rPr>
            </w:pPr>
            <w:r>
              <w:rPr>
                <w:rFonts w:hint="cs"/>
                <w:rtl/>
              </w:rPr>
              <w:t>محمد أمين الدزفولي (والد الشيخ الأنصاري)</w:t>
            </w:r>
          </w:p>
        </w:tc>
        <w:tc>
          <w:tcPr>
            <w:tcW w:w="2250" w:type="pct"/>
          </w:tcPr>
          <w:p w14:paraId="38963CD6" w14:textId="3D358E04" w:rsidR="00451CA0" w:rsidRDefault="00603101" w:rsidP="004907A1">
            <w:pPr>
              <w:pStyle w:val="libVar"/>
              <w:rPr>
                <w:rtl/>
              </w:rPr>
            </w:pPr>
            <w:r>
              <w:rPr>
                <w:rFonts w:hint="cs"/>
                <w:rtl/>
              </w:rPr>
              <w:t>95</w:t>
            </w:r>
          </w:p>
        </w:tc>
      </w:tr>
      <w:tr w:rsidR="00451CA0" w14:paraId="204D6F01" w14:textId="77777777" w:rsidTr="004907A1">
        <w:trPr>
          <w:jc w:val="center"/>
        </w:trPr>
        <w:tc>
          <w:tcPr>
            <w:tcW w:w="2750" w:type="pct"/>
          </w:tcPr>
          <w:p w14:paraId="42C85318" w14:textId="7FE01B33" w:rsidR="00451CA0" w:rsidRDefault="00603101" w:rsidP="004907A1">
            <w:pPr>
              <w:pStyle w:val="libVar"/>
              <w:rPr>
                <w:rtl/>
              </w:rPr>
            </w:pPr>
            <w:r>
              <w:rPr>
                <w:rFonts w:hint="cs"/>
                <w:rtl/>
              </w:rPr>
              <w:t>محمد أمين بن محمد شريف الاسترآبادي</w:t>
            </w:r>
          </w:p>
        </w:tc>
        <w:tc>
          <w:tcPr>
            <w:tcW w:w="2250" w:type="pct"/>
          </w:tcPr>
          <w:p w14:paraId="1A288A46" w14:textId="326E57E9" w:rsidR="00451CA0" w:rsidRDefault="00603101" w:rsidP="004907A1">
            <w:pPr>
              <w:pStyle w:val="libVar"/>
              <w:rPr>
                <w:rtl/>
              </w:rPr>
            </w:pPr>
            <w:r>
              <w:rPr>
                <w:rFonts w:hint="cs"/>
                <w:rtl/>
              </w:rPr>
              <w:t>270</w:t>
            </w:r>
          </w:p>
        </w:tc>
      </w:tr>
      <w:tr w:rsidR="00451CA0" w14:paraId="6A76962B" w14:textId="77777777" w:rsidTr="004907A1">
        <w:trPr>
          <w:jc w:val="center"/>
        </w:trPr>
        <w:tc>
          <w:tcPr>
            <w:tcW w:w="2750" w:type="pct"/>
          </w:tcPr>
          <w:p w14:paraId="55A84F74" w14:textId="76CD09C5" w:rsidR="00451CA0" w:rsidRDefault="00603101" w:rsidP="004907A1">
            <w:pPr>
              <w:pStyle w:val="libVar"/>
              <w:rPr>
                <w:rtl/>
              </w:rPr>
            </w:pPr>
            <w:r>
              <w:rPr>
                <w:rFonts w:hint="cs"/>
                <w:rtl/>
              </w:rPr>
              <w:t>محمد باقر الرضوي</w:t>
            </w:r>
          </w:p>
        </w:tc>
        <w:tc>
          <w:tcPr>
            <w:tcW w:w="2250" w:type="pct"/>
          </w:tcPr>
          <w:p w14:paraId="34FD0A08" w14:textId="31B4A75C" w:rsidR="00451CA0" w:rsidRDefault="00603101" w:rsidP="004907A1">
            <w:pPr>
              <w:pStyle w:val="libVar"/>
              <w:rPr>
                <w:rtl/>
              </w:rPr>
            </w:pPr>
            <w:r>
              <w:rPr>
                <w:rFonts w:hint="cs"/>
                <w:rtl/>
              </w:rPr>
              <w:t>270</w:t>
            </w:r>
          </w:p>
        </w:tc>
      </w:tr>
    </w:tbl>
    <w:p w14:paraId="4A72B182" w14:textId="77777777" w:rsidR="00F107B4" w:rsidRDefault="00F107B4" w:rsidP="00F107B4">
      <w:pPr>
        <w:pStyle w:val="libFootnote0"/>
      </w:pPr>
      <w:r>
        <w:rPr>
          <w:rtl/>
        </w:rPr>
        <w:br w:type="page"/>
      </w:r>
    </w:p>
    <w:tbl>
      <w:tblPr>
        <w:tblStyle w:val="TableGrid"/>
        <w:bidiVisual/>
        <w:tblW w:w="5000" w:type="pct"/>
        <w:jc w:val="center"/>
        <w:tblLook w:val="04A0" w:firstRow="1" w:lastRow="0" w:firstColumn="1" w:lastColumn="0" w:noHBand="0" w:noVBand="1"/>
      </w:tblPr>
      <w:tblGrid>
        <w:gridCol w:w="4407"/>
        <w:gridCol w:w="3605"/>
      </w:tblGrid>
      <w:tr w:rsidR="00FD4DCF" w14:paraId="0AF0A6D4" w14:textId="77777777" w:rsidTr="004907A1">
        <w:trPr>
          <w:jc w:val="center"/>
        </w:trPr>
        <w:tc>
          <w:tcPr>
            <w:tcW w:w="2750" w:type="pct"/>
          </w:tcPr>
          <w:p w14:paraId="757E7B7C" w14:textId="6B0DFBC7" w:rsidR="00FD4DCF" w:rsidRDefault="00FD4DCF" w:rsidP="004907A1">
            <w:pPr>
              <w:pStyle w:val="libVar"/>
              <w:rPr>
                <w:rtl/>
              </w:rPr>
            </w:pPr>
            <w:r>
              <w:rPr>
                <w:rFonts w:hint="cs"/>
                <w:rtl/>
              </w:rPr>
              <w:lastRenderedPageBreak/>
              <w:t>محمد باقر بن محمد اكمل البهبهاني</w:t>
            </w:r>
          </w:p>
        </w:tc>
        <w:tc>
          <w:tcPr>
            <w:tcW w:w="2250" w:type="pct"/>
          </w:tcPr>
          <w:p w14:paraId="10543E8F" w14:textId="715CA34F" w:rsidR="00FD4DCF" w:rsidRDefault="00FD4DCF" w:rsidP="004907A1">
            <w:pPr>
              <w:pStyle w:val="libVar"/>
              <w:rPr>
                <w:rtl/>
              </w:rPr>
            </w:pPr>
            <w:r>
              <w:rPr>
                <w:rFonts w:hint="cs"/>
                <w:rtl/>
              </w:rPr>
              <w:t>124، 231</w:t>
            </w:r>
          </w:p>
        </w:tc>
      </w:tr>
      <w:tr w:rsidR="00FD4DCF" w14:paraId="1022271C" w14:textId="77777777" w:rsidTr="004907A1">
        <w:trPr>
          <w:jc w:val="center"/>
        </w:trPr>
        <w:tc>
          <w:tcPr>
            <w:tcW w:w="2750" w:type="pct"/>
          </w:tcPr>
          <w:p w14:paraId="4D3CD34E" w14:textId="7AD3CE33" w:rsidR="00FD4DCF" w:rsidRDefault="00FD4DCF" w:rsidP="004907A1">
            <w:pPr>
              <w:pStyle w:val="libVar"/>
              <w:rPr>
                <w:rtl/>
              </w:rPr>
            </w:pPr>
            <w:r>
              <w:rPr>
                <w:rFonts w:hint="cs"/>
                <w:rtl/>
              </w:rPr>
              <w:t>محمد باقر بن محمد مؤمن السبزواري الخراساني</w:t>
            </w:r>
          </w:p>
        </w:tc>
        <w:tc>
          <w:tcPr>
            <w:tcW w:w="2250" w:type="pct"/>
          </w:tcPr>
          <w:p w14:paraId="31832B55" w14:textId="3951950B" w:rsidR="00FD4DCF" w:rsidRDefault="00FD4DCF" w:rsidP="004907A1">
            <w:pPr>
              <w:pStyle w:val="libVar"/>
              <w:rPr>
                <w:rtl/>
              </w:rPr>
            </w:pPr>
            <w:r>
              <w:rPr>
                <w:rFonts w:hint="cs"/>
                <w:rtl/>
              </w:rPr>
              <w:t>262</w:t>
            </w:r>
          </w:p>
        </w:tc>
      </w:tr>
      <w:tr w:rsidR="00FD4DCF" w14:paraId="4456F0A8" w14:textId="77777777" w:rsidTr="004907A1">
        <w:trPr>
          <w:jc w:val="center"/>
        </w:trPr>
        <w:tc>
          <w:tcPr>
            <w:tcW w:w="2750" w:type="pct"/>
          </w:tcPr>
          <w:p w14:paraId="09431EBD" w14:textId="705C5532" w:rsidR="00FD4DCF" w:rsidRDefault="00FD4DCF" w:rsidP="004907A1">
            <w:pPr>
              <w:pStyle w:val="libVar"/>
              <w:rPr>
                <w:rtl/>
              </w:rPr>
            </w:pPr>
            <w:r>
              <w:rPr>
                <w:rFonts w:hint="cs"/>
                <w:rtl/>
              </w:rPr>
              <w:t>محمد تقي الاصفهاني</w:t>
            </w:r>
          </w:p>
        </w:tc>
        <w:tc>
          <w:tcPr>
            <w:tcW w:w="2250" w:type="pct"/>
          </w:tcPr>
          <w:p w14:paraId="6EFEE9A9" w14:textId="15603D21" w:rsidR="00FD4DCF" w:rsidRDefault="00FD4DCF" w:rsidP="004907A1">
            <w:pPr>
              <w:pStyle w:val="libVar"/>
              <w:rPr>
                <w:rtl/>
              </w:rPr>
            </w:pPr>
            <w:r>
              <w:rPr>
                <w:rFonts w:hint="cs"/>
                <w:rtl/>
              </w:rPr>
              <w:t>11، 55، 90، 306، 319</w:t>
            </w:r>
          </w:p>
        </w:tc>
      </w:tr>
      <w:tr w:rsidR="00FD4DCF" w14:paraId="40DFD2FC" w14:textId="77777777" w:rsidTr="004907A1">
        <w:trPr>
          <w:jc w:val="center"/>
        </w:trPr>
        <w:tc>
          <w:tcPr>
            <w:tcW w:w="2750" w:type="pct"/>
          </w:tcPr>
          <w:p w14:paraId="565B2509" w14:textId="2C14F615" w:rsidR="00FD4DCF" w:rsidRDefault="00FD4DCF" w:rsidP="004907A1">
            <w:pPr>
              <w:pStyle w:val="libVar"/>
              <w:rPr>
                <w:rtl/>
              </w:rPr>
            </w:pPr>
            <w:r>
              <w:rPr>
                <w:rFonts w:hint="cs"/>
                <w:rtl/>
              </w:rPr>
              <w:t>محمد تقي المجلسي</w:t>
            </w:r>
          </w:p>
        </w:tc>
        <w:tc>
          <w:tcPr>
            <w:tcW w:w="2250" w:type="pct"/>
          </w:tcPr>
          <w:p w14:paraId="01A8B978" w14:textId="11FADF78" w:rsidR="00FD4DCF" w:rsidRDefault="00FD4DCF" w:rsidP="004907A1">
            <w:pPr>
              <w:pStyle w:val="libVar"/>
              <w:rPr>
                <w:rtl/>
              </w:rPr>
            </w:pPr>
            <w:r>
              <w:rPr>
                <w:rFonts w:hint="cs"/>
                <w:rtl/>
              </w:rPr>
              <w:t>100</w:t>
            </w:r>
          </w:p>
        </w:tc>
      </w:tr>
      <w:tr w:rsidR="00FD4DCF" w14:paraId="69511DEF" w14:textId="77777777" w:rsidTr="004907A1">
        <w:trPr>
          <w:jc w:val="center"/>
        </w:trPr>
        <w:tc>
          <w:tcPr>
            <w:tcW w:w="2750" w:type="pct"/>
          </w:tcPr>
          <w:p w14:paraId="65ADF5B2" w14:textId="188619FD" w:rsidR="00FD4DCF" w:rsidRDefault="00FD4DCF" w:rsidP="004907A1">
            <w:pPr>
              <w:pStyle w:val="libVar"/>
              <w:rPr>
                <w:rtl/>
              </w:rPr>
            </w:pPr>
            <w:r>
              <w:rPr>
                <w:rFonts w:hint="cs"/>
                <w:rtl/>
              </w:rPr>
              <w:t>محمد جعفر الجزائري المروج</w:t>
            </w:r>
          </w:p>
        </w:tc>
        <w:tc>
          <w:tcPr>
            <w:tcW w:w="2250" w:type="pct"/>
          </w:tcPr>
          <w:p w14:paraId="5DB7A566" w14:textId="5B35F5FB" w:rsidR="00FD4DCF" w:rsidRDefault="00FD4DCF" w:rsidP="004907A1">
            <w:pPr>
              <w:pStyle w:val="libVar"/>
              <w:rPr>
                <w:rtl/>
              </w:rPr>
            </w:pPr>
            <w:r>
              <w:rPr>
                <w:rFonts w:hint="cs"/>
                <w:rtl/>
              </w:rPr>
              <w:t>181</w:t>
            </w:r>
          </w:p>
        </w:tc>
      </w:tr>
      <w:tr w:rsidR="00FD4DCF" w14:paraId="17FE823F" w14:textId="77777777" w:rsidTr="004907A1">
        <w:trPr>
          <w:jc w:val="center"/>
        </w:trPr>
        <w:tc>
          <w:tcPr>
            <w:tcW w:w="2750" w:type="pct"/>
          </w:tcPr>
          <w:p w14:paraId="67F63888" w14:textId="62974689" w:rsidR="00FD4DCF" w:rsidRDefault="00FD4DCF" w:rsidP="004907A1">
            <w:pPr>
              <w:pStyle w:val="libVar"/>
              <w:rPr>
                <w:rtl/>
              </w:rPr>
            </w:pPr>
            <w:r>
              <w:rPr>
                <w:rFonts w:hint="cs"/>
                <w:rtl/>
              </w:rPr>
              <w:t>محمد جواد بن محمد الحسيني العاملي النجفي</w:t>
            </w:r>
          </w:p>
        </w:tc>
        <w:tc>
          <w:tcPr>
            <w:tcW w:w="2250" w:type="pct"/>
          </w:tcPr>
          <w:p w14:paraId="6BE3AA05" w14:textId="72904A03" w:rsidR="00FD4DCF" w:rsidRDefault="00FD4DCF" w:rsidP="004907A1">
            <w:pPr>
              <w:pStyle w:val="libVar"/>
              <w:rPr>
                <w:rtl/>
              </w:rPr>
            </w:pPr>
            <w:r>
              <w:rPr>
                <w:rFonts w:hint="cs"/>
                <w:rtl/>
              </w:rPr>
              <w:t>310</w:t>
            </w:r>
          </w:p>
        </w:tc>
      </w:tr>
      <w:tr w:rsidR="00FD4DCF" w14:paraId="704A7216" w14:textId="77777777" w:rsidTr="004907A1">
        <w:trPr>
          <w:jc w:val="center"/>
        </w:trPr>
        <w:tc>
          <w:tcPr>
            <w:tcW w:w="2750" w:type="pct"/>
          </w:tcPr>
          <w:p w14:paraId="19D76B41" w14:textId="686A6F53" w:rsidR="00FD4DCF" w:rsidRPr="00603101" w:rsidRDefault="00FD4DCF" w:rsidP="004907A1">
            <w:pPr>
              <w:pStyle w:val="libVar"/>
              <w:rPr>
                <w:rtl/>
              </w:rPr>
            </w:pPr>
            <w:r>
              <w:rPr>
                <w:rFonts w:hint="cs"/>
                <w:rtl/>
              </w:rPr>
              <w:t>محمد حسن الاشتياني</w:t>
            </w:r>
          </w:p>
        </w:tc>
        <w:tc>
          <w:tcPr>
            <w:tcW w:w="2250" w:type="pct"/>
          </w:tcPr>
          <w:p w14:paraId="783A5136" w14:textId="0A3D2C52" w:rsidR="00FD4DCF" w:rsidRDefault="00FD4DCF" w:rsidP="004907A1">
            <w:pPr>
              <w:pStyle w:val="libVar"/>
              <w:rPr>
                <w:rtl/>
              </w:rPr>
            </w:pPr>
            <w:r>
              <w:rPr>
                <w:rFonts w:hint="cs"/>
                <w:rtl/>
              </w:rPr>
              <w:t>311</w:t>
            </w:r>
          </w:p>
        </w:tc>
      </w:tr>
      <w:tr w:rsidR="00FD4DCF" w14:paraId="463EDAD9" w14:textId="77777777" w:rsidTr="004907A1">
        <w:trPr>
          <w:jc w:val="center"/>
        </w:trPr>
        <w:tc>
          <w:tcPr>
            <w:tcW w:w="2750" w:type="pct"/>
          </w:tcPr>
          <w:p w14:paraId="73079E5D" w14:textId="45673E70" w:rsidR="00FD4DCF" w:rsidRDefault="00FD4DCF" w:rsidP="004907A1">
            <w:pPr>
              <w:pStyle w:val="libVar"/>
              <w:rPr>
                <w:rtl/>
              </w:rPr>
            </w:pPr>
            <w:r>
              <w:rPr>
                <w:rFonts w:hint="cs"/>
                <w:rtl/>
              </w:rPr>
              <w:t>محمد حسن الجيلاني</w:t>
            </w:r>
          </w:p>
        </w:tc>
        <w:tc>
          <w:tcPr>
            <w:tcW w:w="2250" w:type="pct"/>
          </w:tcPr>
          <w:p w14:paraId="0653570A" w14:textId="295FDFF1" w:rsidR="00FD4DCF" w:rsidRDefault="00FD4DCF" w:rsidP="004907A1">
            <w:pPr>
              <w:pStyle w:val="libVar"/>
              <w:rPr>
                <w:rtl/>
              </w:rPr>
            </w:pPr>
            <w:r>
              <w:rPr>
                <w:rFonts w:hint="cs"/>
                <w:rtl/>
              </w:rPr>
              <w:t>181</w:t>
            </w:r>
          </w:p>
        </w:tc>
      </w:tr>
      <w:tr w:rsidR="00FD4DCF" w14:paraId="282E64B2" w14:textId="77777777" w:rsidTr="004907A1">
        <w:trPr>
          <w:jc w:val="center"/>
        </w:trPr>
        <w:tc>
          <w:tcPr>
            <w:tcW w:w="2750" w:type="pct"/>
          </w:tcPr>
          <w:p w14:paraId="745E83DB" w14:textId="6FDE75DC" w:rsidR="00FD4DCF" w:rsidRDefault="00FD4DCF" w:rsidP="004907A1">
            <w:pPr>
              <w:pStyle w:val="libVar"/>
              <w:rPr>
                <w:rtl/>
              </w:rPr>
            </w:pPr>
            <w:r>
              <w:rPr>
                <w:rFonts w:hint="cs"/>
                <w:rtl/>
              </w:rPr>
              <w:t>محمد حسن بن باقر بن عبدالرحيم النجفي</w:t>
            </w:r>
          </w:p>
        </w:tc>
        <w:tc>
          <w:tcPr>
            <w:tcW w:w="2250" w:type="pct"/>
          </w:tcPr>
          <w:p w14:paraId="68F55E45" w14:textId="26F0BCCB" w:rsidR="00FD4DCF" w:rsidRDefault="00FD4DCF" w:rsidP="004907A1">
            <w:pPr>
              <w:pStyle w:val="libVar"/>
              <w:rPr>
                <w:rtl/>
              </w:rPr>
            </w:pPr>
            <w:r>
              <w:rPr>
                <w:rFonts w:hint="cs"/>
                <w:rtl/>
              </w:rPr>
              <w:t>46</w:t>
            </w:r>
          </w:p>
        </w:tc>
      </w:tr>
      <w:tr w:rsidR="00FD4DCF" w14:paraId="330BD371" w14:textId="77777777" w:rsidTr="004907A1">
        <w:trPr>
          <w:jc w:val="center"/>
        </w:trPr>
        <w:tc>
          <w:tcPr>
            <w:tcW w:w="2750" w:type="pct"/>
          </w:tcPr>
          <w:p w14:paraId="16D9BC29" w14:textId="4D9019E5" w:rsidR="00FD4DCF" w:rsidRDefault="00FD4DCF" w:rsidP="004907A1">
            <w:pPr>
              <w:pStyle w:val="libVar"/>
              <w:rPr>
                <w:rtl/>
              </w:rPr>
            </w:pPr>
            <w:r>
              <w:rPr>
                <w:rFonts w:hint="cs"/>
                <w:rtl/>
              </w:rPr>
              <w:t>محمد حسن بن محمود بن اسماعيل الحسيني الشيرازي</w:t>
            </w:r>
          </w:p>
        </w:tc>
        <w:tc>
          <w:tcPr>
            <w:tcW w:w="2250" w:type="pct"/>
          </w:tcPr>
          <w:p w14:paraId="3A142CEA" w14:textId="12295E4D" w:rsidR="00FD4DCF" w:rsidRDefault="00FD4DCF" w:rsidP="004907A1">
            <w:pPr>
              <w:pStyle w:val="libVar"/>
              <w:rPr>
                <w:rtl/>
              </w:rPr>
            </w:pPr>
            <w:r>
              <w:rPr>
                <w:rFonts w:hint="cs"/>
                <w:rtl/>
              </w:rPr>
              <w:t>96، 136</w:t>
            </w:r>
          </w:p>
        </w:tc>
      </w:tr>
      <w:tr w:rsidR="00FD4DCF" w14:paraId="3C682153" w14:textId="77777777" w:rsidTr="004907A1">
        <w:trPr>
          <w:jc w:val="center"/>
        </w:trPr>
        <w:tc>
          <w:tcPr>
            <w:tcW w:w="2750" w:type="pct"/>
          </w:tcPr>
          <w:p w14:paraId="67BB65FF" w14:textId="2E689AF8" w:rsidR="00FD4DCF" w:rsidRDefault="00FD4DCF" w:rsidP="004907A1">
            <w:pPr>
              <w:pStyle w:val="libVar"/>
              <w:rPr>
                <w:rtl/>
              </w:rPr>
            </w:pPr>
            <w:r>
              <w:rPr>
                <w:rFonts w:hint="cs"/>
                <w:rtl/>
              </w:rPr>
              <w:t>محمد حسين بن محمد رحيم الطهراني الحائري</w:t>
            </w:r>
          </w:p>
        </w:tc>
        <w:tc>
          <w:tcPr>
            <w:tcW w:w="2250" w:type="pct"/>
          </w:tcPr>
          <w:p w14:paraId="1B44E093" w14:textId="300EDC47" w:rsidR="00FD4DCF" w:rsidRDefault="00FD4DCF" w:rsidP="004907A1">
            <w:pPr>
              <w:pStyle w:val="libVar"/>
              <w:rPr>
                <w:rtl/>
              </w:rPr>
            </w:pPr>
            <w:r>
              <w:rPr>
                <w:rFonts w:hint="cs"/>
                <w:rtl/>
              </w:rPr>
              <w:t>8، 9، 10، 11، 13، 17، 20</w:t>
            </w:r>
          </w:p>
        </w:tc>
      </w:tr>
      <w:tr w:rsidR="00FD4DCF" w14:paraId="284B7B70" w14:textId="77777777" w:rsidTr="004907A1">
        <w:trPr>
          <w:jc w:val="center"/>
        </w:trPr>
        <w:tc>
          <w:tcPr>
            <w:tcW w:w="2750" w:type="pct"/>
          </w:tcPr>
          <w:p w14:paraId="01D3304B" w14:textId="7B0627C9" w:rsidR="00FD4DCF" w:rsidRPr="00C4298F" w:rsidRDefault="00FD4DCF" w:rsidP="004907A1">
            <w:pPr>
              <w:pStyle w:val="libVar"/>
              <w:rPr>
                <w:rtl/>
              </w:rPr>
            </w:pPr>
          </w:p>
        </w:tc>
        <w:tc>
          <w:tcPr>
            <w:tcW w:w="2250" w:type="pct"/>
          </w:tcPr>
          <w:p w14:paraId="1DF05722" w14:textId="1E4FD078" w:rsidR="00FD4DCF" w:rsidRDefault="00FD4DCF" w:rsidP="004907A1">
            <w:pPr>
              <w:pStyle w:val="libVar"/>
              <w:rPr>
                <w:rtl/>
              </w:rPr>
            </w:pPr>
            <w:r>
              <w:rPr>
                <w:rFonts w:hint="cs"/>
                <w:rtl/>
              </w:rPr>
              <w:t>39، 48، 55، 56، 78، 99</w:t>
            </w:r>
          </w:p>
        </w:tc>
      </w:tr>
      <w:tr w:rsidR="00FD4DCF" w14:paraId="02230204" w14:textId="77777777" w:rsidTr="004907A1">
        <w:trPr>
          <w:jc w:val="center"/>
        </w:trPr>
        <w:tc>
          <w:tcPr>
            <w:tcW w:w="2750" w:type="pct"/>
          </w:tcPr>
          <w:p w14:paraId="72CB3820" w14:textId="19F9957A" w:rsidR="00FD4DCF" w:rsidRDefault="00FD4DCF" w:rsidP="004907A1">
            <w:pPr>
              <w:pStyle w:val="libVar"/>
              <w:rPr>
                <w:rtl/>
              </w:rPr>
            </w:pPr>
          </w:p>
        </w:tc>
        <w:tc>
          <w:tcPr>
            <w:tcW w:w="2250" w:type="pct"/>
          </w:tcPr>
          <w:p w14:paraId="7935058E" w14:textId="6C5B68E8" w:rsidR="00FD4DCF" w:rsidRDefault="00FD4DCF" w:rsidP="004907A1">
            <w:pPr>
              <w:pStyle w:val="libVar"/>
              <w:rPr>
                <w:rtl/>
              </w:rPr>
            </w:pPr>
            <w:r>
              <w:rPr>
                <w:rFonts w:hint="cs"/>
                <w:rtl/>
              </w:rPr>
              <w:t>114، 117، 118، 122، 210</w:t>
            </w:r>
          </w:p>
        </w:tc>
      </w:tr>
      <w:tr w:rsidR="00FD4DCF" w14:paraId="365FCACD" w14:textId="77777777" w:rsidTr="004907A1">
        <w:trPr>
          <w:jc w:val="center"/>
        </w:trPr>
        <w:tc>
          <w:tcPr>
            <w:tcW w:w="2750" w:type="pct"/>
          </w:tcPr>
          <w:p w14:paraId="1410F673" w14:textId="6351DC83" w:rsidR="00FD4DCF" w:rsidRDefault="00FD4DCF" w:rsidP="004907A1">
            <w:pPr>
              <w:pStyle w:val="libVar"/>
              <w:rPr>
                <w:rtl/>
              </w:rPr>
            </w:pPr>
          </w:p>
        </w:tc>
        <w:tc>
          <w:tcPr>
            <w:tcW w:w="2250" w:type="pct"/>
          </w:tcPr>
          <w:p w14:paraId="69CB4696" w14:textId="7AAFD463" w:rsidR="00FD4DCF" w:rsidRDefault="00FD4DCF" w:rsidP="004907A1">
            <w:pPr>
              <w:pStyle w:val="libVar"/>
              <w:rPr>
                <w:rtl/>
              </w:rPr>
            </w:pPr>
            <w:r>
              <w:rPr>
                <w:rFonts w:hint="cs"/>
                <w:rtl/>
              </w:rPr>
              <w:t>219، 233، 243، 245، 246</w:t>
            </w:r>
          </w:p>
        </w:tc>
      </w:tr>
      <w:tr w:rsidR="00FD4DCF" w14:paraId="529CD62C" w14:textId="77777777" w:rsidTr="004907A1">
        <w:trPr>
          <w:jc w:val="center"/>
        </w:trPr>
        <w:tc>
          <w:tcPr>
            <w:tcW w:w="2750" w:type="pct"/>
          </w:tcPr>
          <w:p w14:paraId="13F3D9F1" w14:textId="56C3D9CC" w:rsidR="00FD4DCF" w:rsidRDefault="00FD4DCF" w:rsidP="004907A1">
            <w:pPr>
              <w:pStyle w:val="libVar"/>
              <w:rPr>
                <w:rtl/>
              </w:rPr>
            </w:pPr>
          </w:p>
        </w:tc>
        <w:tc>
          <w:tcPr>
            <w:tcW w:w="2250" w:type="pct"/>
          </w:tcPr>
          <w:p w14:paraId="0CFCA043" w14:textId="7D728ECF" w:rsidR="00FD4DCF" w:rsidRPr="00C4298F" w:rsidRDefault="00FD4DCF" w:rsidP="004907A1">
            <w:pPr>
              <w:pStyle w:val="libVar"/>
              <w:rPr>
                <w:rtl/>
              </w:rPr>
            </w:pPr>
            <w:r>
              <w:rPr>
                <w:rFonts w:hint="cs"/>
                <w:rtl/>
              </w:rPr>
              <w:t>293</w:t>
            </w:r>
          </w:p>
        </w:tc>
      </w:tr>
      <w:tr w:rsidR="00FD4DCF" w14:paraId="4F63E400" w14:textId="77777777" w:rsidTr="004907A1">
        <w:trPr>
          <w:jc w:val="center"/>
        </w:trPr>
        <w:tc>
          <w:tcPr>
            <w:tcW w:w="2750" w:type="pct"/>
          </w:tcPr>
          <w:p w14:paraId="65D139C9" w14:textId="5BDACA09" w:rsidR="00FD4DCF" w:rsidRDefault="00FD4DCF" w:rsidP="004907A1">
            <w:pPr>
              <w:pStyle w:val="libVar"/>
              <w:rPr>
                <w:rtl/>
              </w:rPr>
            </w:pPr>
            <w:r>
              <w:rPr>
                <w:rFonts w:hint="cs"/>
                <w:rtl/>
              </w:rPr>
              <w:t>محمد شريف بن حسن علي المازندراني الحائري</w:t>
            </w:r>
          </w:p>
        </w:tc>
        <w:tc>
          <w:tcPr>
            <w:tcW w:w="2250" w:type="pct"/>
          </w:tcPr>
          <w:p w14:paraId="26A2D220" w14:textId="0BED3D5B" w:rsidR="00FD4DCF" w:rsidRDefault="00FD4DCF" w:rsidP="004907A1">
            <w:pPr>
              <w:pStyle w:val="libVar"/>
              <w:rPr>
                <w:rtl/>
              </w:rPr>
            </w:pPr>
            <w:r>
              <w:rPr>
                <w:rFonts w:hint="cs"/>
                <w:rtl/>
              </w:rPr>
              <w:t>95، 310، 311، 324</w:t>
            </w:r>
          </w:p>
        </w:tc>
      </w:tr>
      <w:tr w:rsidR="00FD4DCF" w14:paraId="70AEF1E6" w14:textId="77777777" w:rsidTr="004907A1">
        <w:trPr>
          <w:jc w:val="center"/>
        </w:trPr>
        <w:tc>
          <w:tcPr>
            <w:tcW w:w="2750" w:type="pct"/>
          </w:tcPr>
          <w:p w14:paraId="462EADB0" w14:textId="21383C9E" w:rsidR="00FD4DCF" w:rsidRDefault="00FD4DCF" w:rsidP="004907A1">
            <w:pPr>
              <w:pStyle w:val="libVar"/>
              <w:rPr>
                <w:rtl/>
              </w:rPr>
            </w:pPr>
            <w:r>
              <w:rPr>
                <w:rFonts w:hint="cs"/>
                <w:rtl/>
              </w:rPr>
              <w:t>محمد علي الطباطبائي</w:t>
            </w:r>
          </w:p>
        </w:tc>
        <w:tc>
          <w:tcPr>
            <w:tcW w:w="2250" w:type="pct"/>
          </w:tcPr>
          <w:p w14:paraId="07CA230A" w14:textId="6816CF23" w:rsidR="00FD4DCF" w:rsidRDefault="00FD4DCF" w:rsidP="004907A1">
            <w:pPr>
              <w:pStyle w:val="libVar"/>
              <w:rPr>
                <w:rtl/>
              </w:rPr>
            </w:pPr>
            <w:r>
              <w:rPr>
                <w:rFonts w:hint="cs"/>
                <w:rtl/>
              </w:rPr>
              <w:t>310</w:t>
            </w:r>
          </w:p>
        </w:tc>
      </w:tr>
      <w:tr w:rsidR="00FD4DCF" w14:paraId="4C9802FA" w14:textId="77777777" w:rsidTr="004907A1">
        <w:trPr>
          <w:jc w:val="center"/>
        </w:trPr>
        <w:tc>
          <w:tcPr>
            <w:tcW w:w="2750" w:type="pct"/>
          </w:tcPr>
          <w:p w14:paraId="0282F866" w14:textId="3605D02D" w:rsidR="00FD4DCF" w:rsidRDefault="00FD4DCF" w:rsidP="004907A1">
            <w:pPr>
              <w:pStyle w:val="libVar"/>
              <w:rPr>
                <w:rtl/>
              </w:rPr>
            </w:pPr>
            <w:r>
              <w:rPr>
                <w:rFonts w:hint="cs"/>
                <w:rtl/>
              </w:rPr>
              <w:t>محمد كاظم بن حسين الهروي النجفي الخراساني</w:t>
            </w:r>
          </w:p>
        </w:tc>
        <w:tc>
          <w:tcPr>
            <w:tcW w:w="2250" w:type="pct"/>
          </w:tcPr>
          <w:p w14:paraId="75800DA2" w14:textId="2654B235" w:rsidR="00FD4DCF" w:rsidRDefault="00FD4DCF" w:rsidP="004907A1">
            <w:pPr>
              <w:pStyle w:val="libVar"/>
              <w:rPr>
                <w:rtl/>
              </w:rPr>
            </w:pPr>
            <w:r>
              <w:rPr>
                <w:rFonts w:hint="cs"/>
                <w:rtl/>
              </w:rPr>
              <w:t>136</w:t>
            </w:r>
          </w:p>
        </w:tc>
      </w:tr>
      <w:tr w:rsidR="00FD4DCF" w14:paraId="7611CA1A" w14:textId="77777777" w:rsidTr="004907A1">
        <w:trPr>
          <w:jc w:val="center"/>
        </w:trPr>
        <w:tc>
          <w:tcPr>
            <w:tcW w:w="2750" w:type="pct"/>
          </w:tcPr>
          <w:p w14:paraId="7EB71CCA" w14:textId="6DA52076" w:rsidR="00FD4DCF" w:rsidRDefault="00FD4DCF" w:rsidP="004907A1">
            <w:pPr>
              <w:pStyle w:val="libVar"/>
              <w:rPr>
                <w:rtl/>
              </w:rPr>
            </w:pPr>
            <w:r>
              <w:rPr>
                <w:rFonts w:hint="cs"/>
                <w:rtl/>
              </w:rPr>
              <w:t>محمد مجاهد</w:t>
            </w:r>
          </w:p>
        </w:tc>
        <w:tc>
          <w:tcPr>
            <w:tcW w:w="2250" w:type="pct"/>
          </w:tcPr>
          <w:p w14:paraId="51D867C5" w14:textId="5FB21719" w:rsidR="00FD4DCF" w:rsidRDefault="00FD4DCF" w:rsidP="004907A1">
            <w:pPr>
              <w:pStyle w:val="libVar"/>
              <w:rPr>
                <w:rtl/>
              </w:rPr>
            </w:pPr>
            <w:r>
              <w:rPr>
                <w:rFonts w:hint="cs"/>
                <w:rtl/>
              </w:rPr>
              <w:t>95</w:t>
            </w:r>
          </w:p>
        </w:tc>
      </w:tr>
      <w:tr w:rsidR="00FD4DCF" w14:paraId="3133EE90" w14:textId="77777777" w:rsidTr="004907A1">
        <w:trPr>
          <w:jc w:val="center"/>
        </w:trPr>
        <w:tc>
          <w:tcPr>
            <w:tcW w:w="2750" w:type="pct"/>
          </w:tcPr>
          <w:p w14:paraId="238349F9" w14:textId="51D3B6B0" w:rsidR="00FD4DCF" w:rsidRDefault="00FD4DCF" w:rsidP="004907A1">
            <w:pPr>
              <w:pStyle w:val="libVar"/>
              <w:rPr>
                <w:rtl/>
              </w:rPr>
            </w:pPr>
            <w:r>
              <w:rPr>
                <w:rFonts w:hint="cs"/>
                <w:rtl/>
              </w:rPr>
              <w:t>محمود الحسيني الشيرازي</w:t>
            </w:r>
          </w:p>
        </w:tc>
        <w:tc>
          <w:tcPr>
            <w:tcW w:w="2250" w:type="pct"/>
          </w:tcPr>
          <w:p w14:paraId="7EB9991D" w14:textId="433EA2F8" w:rsidR="00FD4DCF" w:rsidRDefault="00FD4DCF" w:rsidP="004907A1">
            <w:pPr>
              <w:pStyle w:val="libVar"/>
              <w:rPr>
                <w:rtl/>
              </w:rPr>
            </w:pPr>
            <w:r>
              <w:rPr>
                <w:rFonts w:hint="cs"/>
                <w:rtl/>
              </w:rPr>
              <w:t>136</w:t>
            </w:r>
          </w:p>
        </w:tc>
      </w:tr>
      <w:tr w:rsidR="00FD4DCF" w14:paraId="2D87CE4E" w14:textId="77777777" w:rsidTr="004907A1">
        <w:trPr>
          <w:jc w:val="center"/>
        </w:trPr>
        <w:tc>
          <w:tcPr>
            <w:tcW w:w="2750" w:type="pct"/>
          </w:tcPr>
          <w:p w14:paraId="3053DC10" w14:textId="77E78BA3" w:rsidR="00FD4DCF" w:rsidRDefault="00FD4DCF" w:rsidP="004907A1">
            <w:pPr>
              <w:pStyle w:val="libVar"/>
              <w:rPr>
                <w:rtl/>
              </w:rPr>
            </w:pPr>
            <w:r>
              <w:rPr>
                <w:rFonts w:hint="cs"/>
                <w:rtl/>
              </w:rPr>
              <w:t>محمود بن ابي بكر الارموي</w:t>
            </w:r>
          </w:p>
        </w:tc>
        <w:tc>
          <w:tcPr>
            <w:tcW w:w="2250" w:type="pct"/>
          </w:tcPr>
          <w:p w14:paraId="1C2E0BCF" w14:textId="4B2743A1" w:rsidR="00FD4DCF" w:rsidRDefault="00FD4DCF" w:rsidP="004907A1">
            <w:pPr>
              <w:pStyle w:val="libVar"/>
              <w:rPr>
                <w:rtl/>
              </w:rPr>
            </w:pPr>
            <w:r>
              <w:rPr>
                <w:rFonts w:hint="cs"/>
                <w:rtl/>
              </w:rPr>
              <w:t>310</w:t>
            </w:r>
          </w:p>
        </w:tc>
      </w:tr>
      <w:tr w:rsidR="00FD4DCF" w14:paraId="24F09737" w14:textId="77777777" w:rsidTr="004907A1">
        <w:trPr>
          <w:jc w:val="center"/>
        </w:trPr>
        <w:tc>
          <w:tcPr>
            <w:tcW w:w="2750" w:type="pct"/>
          </w:tcPr>
          <w:p w14:paraId="4E025276" w14:textId="6FDD45BD" w:rsidR="00FD4DCF" w:rsidRDefault="00FD4DCF" w:rsidP="004907A1">
            <w:pPr>
              <w:pStyle w:val="libVar"/>
              <w:rPr>
                <w:rtl/>
              </w:rPr>
            </w:pPr>
            <w:r>
              <w:rPr>
                <w:rFonts w:hint="cs"/>
                <w:rtl/>
              </w:rPr>
              <w:t>المدقق الشيرواني = محمد بن الحسن</w:t>
            </w:r>
          </w:p>
        </w:tc>
        <w:tc>
          <w:tcPr>
            <w:tcW w:w="2250" w:type="pct"/>
          </w:tcPr>
          <w:p w14:paraId="4A2267B0" w14:textId="4AB1E993" w:rsidR="00FD4DCF" w:rsidRDefault="00FD4DCF" w:rsidP="004907A1">
            <w:pPr>
              <w:pStyle w:val="libVar"/>
              <w:rPr>
                <w:rtl/>
              </w:rPr>
            </w:pPr>
          </w:p>
        </w:tc>
      </w:tr>
    </w:tbl>
    <w:p w14:paraId="2D10AD3B" w14:textId="77777777" w:rsidR="00F107B4" w:rsidRDefault="00F107B4" w:rsidP="00F107B4">
      <w:pPr>
        <w:pStyle w:val="libFootnote0"/>
      </w:pPr>
      <w:r>
        <w:rPr>
          <w:rtl/>
        </w:rPr>
        <w:br w:type="page"/>
      </w:r>
    </w:p>
    <w:tbl>
      <w:tblPr>
        <w:tblStyle w:val="TableGrid"/>
        <w:bidiVisual/>
        <w:tblW w:w="5000" w:type="pct"/>
        <w:jc w:val="center"/>
        <w:tblLook w:val="04A0" w:firstRow="1" w:lastRow="0" w:firstColumn="1" w:lastColumn="0" w:noHBand="0" w:noVBand="1"/>
      </w:tblPr>
      <w:tblGrid>
        <w:gridCol w:w="4407"/>
        <w:gridCol w:w="3605"/>
      </w:tblGrid>
      <w:tr w:rsidR="00FD4DCF" w14:paraId="22D26584" w14:textId="77777777" w:rsidTr="004907A1">
        <w:trPr>
          <w:jc w:val="center"/>
        </w:trPr>
        <w:tc>
          <w:tcPr>
            <w:tcW w:w="2750" w:type="pct"/>
          </w:tcPr>
          <w:p w14:paraId="2C859DB5" w14:textId="3DD9086F" w:rsidR="00FD4DCF" w:rsidRDefault="005138AD" w:rsidP="004907A1">
            <w:pPr>
              <w:pStyle w:val="libVar"/>
              <w:rPr>
                <w:rtl/>
              </w:rPr>
            </w:pPr>
            <w:r>
              <w:rPr>
                <w:rFonts w:hint="cs"/>
                <w:rtl/>
              </w:rPr>
              <w:lastRenderedPageBreak/>
              <w:t>السيد المرتضى = علي بن الحسين</w:t>
            </w:r>
          </w:p>
        </w:tc>
        <w:tc>
          <w:tcPr>
            <w:tcW w:w="2250" w:type="pct"/>
          </w:tcPr>
          <w:p w14:paraId="1CFFF7CE" w14:textId="1E4CAD0C" w:rsidR="00FD4DCF" w:rsidRDefault="00FD4DCF" w:rsidP="004907A1">
            <w:pPr>
              <w:pStyle w:val="libVar"/>
              <w:rPr>
                <w:rtl/>
              </w:rPr>
            </w:pPr>
          </w:p>
        </w:tc>
      </w:tr>
      <w:tr w:rsidR="00FD4DCF" w14:paraId="72E86FA7" w14:textId="77777777" w:rsidTr="004907A1">
        <w:trPr>
          <w:jc w:val="center"/>
        </w:trPr>
        <w:tc>
          <w:tcPr>
            <w:tcW w:w="2750" w:type="pct"/>
          </w:tcPr>
          <w:p w14:paraId="7C8D3DF5" w14:textId="68B2ACE5" w:rsidR="00FD4DCF" w:rsidRDefault="005138AD" w:rsidP="004907A1">
            <w:pPr>
              <w:pStyle w:val="libVar"/>
              <w:rPr>
                <w:rtl/>
              </w:rPr>
            </w:pPr>
            <w:r>
              <w:rPr>
                <w:rFonts w:hint="cs"/>
                <w:rtl/>
              </w:rPr>
              <w:t>مرتضى بن محمد أمين التستري الدزفولي</w:t>
            </w:r>
          </w:p>
        </w:tc>
        <w:tc>
          <w:tcPr>
            <w:tcW w:w="2250" w:type="pct"/>
          </w:tcPr>
          <w:p w14:paraId="518EEB5F" w14:textId="19AB5287" w:rsidR="00FD4DCF" w:rsidRDefault="005138AD" w:rsidP="004907A1">
            <w:pPr>
              <w:pStyle w:val="libVar"/>
              <w:rPr>
                <w:rtl/>
              </w:rPr>
            </w:pPr>
            <w:r>
              <w:rPr>
                <w:rFonts w:hint="cs"/>
                <w:rtl/>
              </w:rPr>
              <w:t>8، 46، 53، 94، 95، 97، 99</w:t>
            </w:r>
          </w:p>
        </w:tc>
      </w:tr>
      <w:tr w:rsidR="00FD4DCF" w14:paraId="26F1C6B1" w14:textId="77777777" w:rsidTr="004907A1">
        <w:trPr>
          <w:jc w:val="center"/>
        </w:trPr>
        <w:tc>
          <w:tcPr>
            <w:tcW w:w="2750" w:type="pct"/>
          </w:tcPr>
          <w:p w14:paraId="5A105932" w14:textId="4231D0E2" w:rsidR="00FD4DCF" w:rsidRDefault="00FD4DCF" w:rsidP="004907A1">
            <w:pPr>
              <w:pStyle w:val="libVar"/>
              <w:rPr>
                <w:rtl/>
              </w:rPr>
            </w:pPr>
          </w:p>
        </w:tc>
        <w:tc>
          <w:tcPr>
            <w:tcW w:w="2250" w:type="pct"/>
          </w:tcPr>
          <w:p w14:paraId="403AB2FF" w14:textId="1D95E6E8" w:rsidR="00FD4DCF" w:rsidRDefault="005138AD" w:rsidP="004907A1">
            <w:pPr>
              <w:pStyle w:val="libVar"/>
              <w:rPr>
                <w:rtl/>
              </w:rPr>
            </w:pPr>
            <w:r>
              <w:rPr>
                <w:rFonts w:hint="cs"/>
                <w:rtl/>
              </w:rPr>
              <w:t>101، 106، 114، 136، 169</w:t>
            </w:r>
          </w:p>
        </w:tc>
      </w:tr>
      <w:tr w:rsidR="00FD4DCF" w14:paraId="76BA4108" w14:textId="77777777" w:rsidTr="004907A1">
        <w:trPr>
          <w:jc w:val="center"/>
        </w:trPr>
        <w:tc>
          <w:tcPr>
            <w:tcW w:w="2750" w:type="pct"/>
          </w:tcPr>
          <w:p w14:paraId="246036EA" w14:textId="5C587F31" w:rsidR="00FD4DCF" w:rsidRDefault="00FD4DCF" w:rsidP="004907A1">
            <w:pPr>
              <w:pStyle w:val="libVar"/>
              <w:rPr>
                <w:rtl/>
              </w:rPr>
            </w:pPr>
          </w:p>
        </w:tc>
        <w:tc>
          <w:tcPr>
            <w:tcW w:w="2250" w:type="pct"/>
          </w:tcPr>
          <w:p w14:paraId="1A2774D8" w14:textId="48DBAF15" w:rsidR="00FD4DCF" w:rsidRDefault="005138AD" w:rsidP="004907A1">
            <w:pPr>
              <w:pStyle w:val="libVar"/>
              <w:rPr>
                <w:rtl/>
              </w:rPr>
            </w:pPr>
            <w:r>
              <w:rPr>
                <w:rFonts w:hint="cs"/>
                <w:rtl/>
              </w:rPr>
              <w:t>170، 174، 175، 181، 193</w:t>
            </w:r>
          </w:p>
        </w:tc>
      </w:tr>
      <w:tr w:rsidR="00FD4DCF" w14:paraId="588F7714" w14:textId="77777777" w:rsidTr="004907A1">
        <w:trPr>
          <w:jc w:val="center"/>
        </w:trPr>
        <w:tc>
          <w:tcPr>
            <w:tcW w:w="2750" w:type="pct"/>
          </w:tcPr>
          <w:p w14:paraId="625DC372" w14:textId="0C1665B0" w:rsidR="00FD4DCF" w:rsidRDefault="00FD4DCF" w:rsidP="004907A1">
            <w:pPr>
              <w:pStyle w:val="libVar"/>
              <w:rPr>
                <w:rtl/>
              </w:rPr>
            </w:pPr>
          </w:p>
        </w:tc>
        <w:tc>
          <w:tcPr>
            <w:tcW w:w="2250" w:type="pct"/>
          </w:tcPr>
          <w:p w14:paraId="421FC9DA" w14:textId="1D6B0B37" w:rsidR="00FD4DCF" w:rsidRDefault="005138AD" w:rsidP="004907A1">
            <w:pPr>
              <w:pStyle w:val="libVar"/>
              <w:rPr>
                <w:rtl/>
              </w:rPr>
            </w:pPr>
            <w:r>
              <w:rPr>
                <w:rFonts w:hint="cs"/>
                <w:rtl/>
              </w:rPr>
              <w:t>205، 207، 209، 227، 250</w:t>
            </w:r>
          </w:p>
        </w:tc>
      </w:tr>
      <w:tr w:rsidR="00FD4DCF" w14:paraId="23D1B27A" w14:textId="77777777" w:rsidTr="004907A1">
        <w:trPr>
          <w:jc w:val="center"/>
        </w:trPr>
        <w:tc>
          <w:tcPr>
            <w:tcW w:w="2750" w:type="pct"/>
          </w:tcPr>
          <w:p w14:paraId="12D80DAA" w14:textId="28D92A91" w:rsidR="00FD4DCF" w:rsidRDefault="00FD4DCF" w:rsidP="004907A1">
            <w:pPr>
              <w:pStyle w:val="libVar"/>
              <w:rPr>
                <w:rtl/>
              </w:rPr>
            </w:pPr>
          </w:p>
        </w:tc>
        <w:tc>
          <w:tcPr>
            <w:tcW w:w="2250" w:type="pct"/>
          </w:tcPr>
          <w:p w14:paraId="0590EC9B" w14:textId="6C6ABCCD" w:rsidR="00FD4DCF" w:rsidRDefault="005138AD" w:rsidP="004907A1">
            <w:pPr>
              <w:pStyle w:val="libVar"/>
              <w:rPr>
                <w:rtl/>
              </w:rPr>
            </w:pPr>
            <w:r>
              <w:rPr>
                <w:rFonts w:hint="cs"/>
                <w:rtl/>
              </w:rPr>
              <w:t>257، 265، 269، 270، 271</w:t>
            </w:r>
          </w:p>
        </w:tc>
      </w:tr>
      <w:tr w:rsidR="00FD4DCF" w14:paraId="3129EC0C" w14:textId="77777777" w:rsidTr="004907A1">
        <w:trPr>
          <w:jc w:val="center"/>
        </w:trPr>
        <w:tc>
          <w:tcPr>
            <w:tcW w:w="2750" w:type="pct"/>
          </w:tcPr>
          <w:p w14:paraId="3EB8C6B1" w14:textId="51A8A01A" w:rsidR="00FD4DCF" w:rsidRPr="00603101" w:rsidRDefault="00FD4DCF" w:rsidP="004907A1">
            <w:pPr>
              <w:pStyle w:val="libVar"/>
              <w:rPr>
                <w:rtl/>
              </w:rPr>
            </w:pPr>
          </w:p>
        </w:tc>
        <w:tc>
          <w:tcPr>
            <w:tcW w:w="2250" w:type="pct"/>
          </w:tcPr>
          <w:p w14:paraId="51AB3C02" w14:textId="1AB3CDB3" w:rsidR="00FD4DCF" w:rsidRDefault="005138AD" w:rsidP="004907A1">
            <w:pPr>
              <w:pStyle w:val="libVar"/>
              <w:rPr>
                <w:rtl/>
              </w:rPr>
            </w:pPr>
            <w:r>
              <w:rPr>
                <w:rFonts w:hint="cs"/>
                <w:rtl/>
              </w:rPr>
              <w:t>273، 274، 276، 280، 281</w:t>
            </w:r>
          </w:p>
        </w:tc>
      </w:tr>
      <w:tr w:rsidR="00FD4DCF" w14:paraId="2C13FECB" w14:textId="77777777" w:rsidTr="004907A1">
        <w:trPr>
          <w:jc w:val="center"/>
        </w:trPr>
        <w:tc>
          <w:tcPr>
            <w:tcW w:w="2750" w:type="pct"/>
          </w:tcPr>
          <w:p w14:paraId="3051619A" w14:textId="6B907CB6" w:rsidR="00FD4DCF" w:rsidRDefault="00FD4DCF" w:rsidP="004907A1">
            <w:pPr>
              <w:pStyle w:val="libVar"/>
              <w:rPr>
                <w:rtl/>
              </w:rPr>
            </w:pPr>
          </w:p>
        </w:tc>
        <w:tc>
          <w:tcPr>
            <w:tcW w:w="2250" w:type="pct"/>
          </w:tcPr>
          <w:p w14:paraId="3D1A113C" w14:textId="52A0F8D8" w:rsidR="00FD4DCF" w:rsidRDefault="005138AD" w:rsidP="004907A1">
            <w:pPr>
              <w:pStyle w:val="libVar"/>
              <w:rPr>
                <w:rtl/>
              </w:rPr>
            </w:pPr>
            <w:r>
              <w:rPr>
                <w:rFonts w:hint="cs"/>
                <w:rtl/>
              </w:rPr>
              <w:t>282، 285، 286، 300، 305</w:t>
            </w:r>
          </w:p>
        </w:tc>
      </w:tr>
      <w:tr w:rsidR="00FD4DCF" w14:paraId="4B493AF8" w14:textId="77777777" w:rsidTr="004907A1">
        <w:trPr>
          <w:jc w:val="center"/>
        </w:trPr>
        <w:tc>
          <w:tcPr>
            <w:tcW w:w="2750" w:type="pct"/>
          </w:tcPr>
          <w:p w14:paraId="16227CFA" w14:textId="1375AFA5" w:rsidR="00FD4DCF" w:rsidRDefault="00FD4DCF" w:rsidP="004907A1">
            <w:pPr>
              <w:pStyle w:val="libVar"/>
              <w:rPr>
                <w:rtl/>
              </w:rPr>
            </w:pPr>
          </w:p>
        </w:tc>
        <w:tc>
          <w:tcPr>
            <w:tcW w:w="2250" w:type="pct"/>
          </w:tcPr>
          <w:p w14:paraId="44214462" w14:textId="2C7DD630" w:rsidR="00FD4DCF" w:rsidRDefault="005138AD" w:rsidP="004907A1">
            <w:pPr>
              <w:pStyle w:val="libVar"/>
              <w:rPr>
                <w:rtl/>
              </w:rPr>
            </w:pPr>
            <w:r>
              <w:rPr>
                <w:rFonts w:hint="cs"/>
                <w:rtl/>
              </w:rPr>
              <w:t>307، 308، 311، 313، 317</w:t>
            </w:r>
          </w:p>
        </w:tc>
      </w:tr>
      <w:tr w:rsidR="00FD4DCF" w14:paraId="09E8601F" w14:textId="77777777" w:rsidTr="004907A1">
        <w:trPr>
          <w:jc w:val="center"/>
        </w:trPr>
        <w:tc>
          <w:tcPr>
            <w:tcW w:w="2750" w:type="pct"/>
          </w:tcPr>
          <w:p w14:paraId="53680DFD" w14:textId="4200E916" w:rsidR="00FD4DCF" w:rsidRDefault="00FD4DCF" w:rsidP="004907A1">
            <w:pPr>
              <w:pStyle w:val="libVar"/>
              <w:rPr>
                <w:rtl/>
              </w:rPr>
            </w:pPr>
          </w:p>
        </w:tc>
        <w:tc>
          <w:tcPr>
            <w:tcW w:w="2250" w:type="pct"/>
          </w:tcPr>
          <w:p w14:paraId="59ED9134" w14:textId="5CC61BFB" w:rsidR="00FD4DCF" w:rsidRDefault="005138AD" w:rsidP="004907A1">
            <w:pPr>
              <w:pStyle w:val="libVar"/>
              <w:rPr>
                <w:rtl/>
              </w:rPr>
            </w:pPr>
            <w:r>
              <w:rPr>
                <w:rFonts w:hint="cs"/>
                <w:rtl/>
              </w:rPr>
              <w:t>322، 324، 326، 327، 330</w:t>
            </w:r>
          </w:p>
        </w:tc>
      </w:tr>
      <w:tr w:rsidR="00FD4DCF" w14:paraId="21EE1330" w14:textId="77777777" w:rsidTr="004907A1">
        <w:trPr>
          <w:jc w:val="center"/>
        </w:trPr>
        <w:tc>
          <w:tcPr>
            <w:tcW w:w="2750" w:type="pct"/>
          </w:tcPr>
          <w:p w14:paraId="32BC2BC7" w14:textId="28502111" w:rsidR="00FD4DCF" w:rsidRDefault="00FD4DCF" w:rsidP="004907A1">
            <w:pPr>
              <w:pStyle w:val="libVar"/>
              <w:rPr>
                <w:rtl/>
              </w:rPr>
            </w:pPr>
          </w:p>
        </w:tc>
        <w:tc>
          <w:tcPr>
            <w:tcW w:w="2250" w:type="pct"/>
          </w:tcPr>
          <w:p w14:paraId="77E832B4" w14:textId="65CF6A7F" w:rsidR="00FD4DCF" w:rsidRDefault="005138AD" w:rsidP="004907A1">
            <w:pPr>
              <w:pStyle w:val="libVar"/>
              <w:rPr>
                <w:rtl/>
              </w:rPr>
            </w:pPr>
            <w:r>
              <w:rPr>
                <w:rFonts w:hint="cs"/>
                <w:rtl/>
              </w:rPr>
              <w:t>333، 340، 341، 343، 344</w:t>
            </w:r>
          </w:p>
        </w:tc>
      </w:tr>
      <w:tr w:rsidR="00FD4DCF" w14:paraId="2FA2112A" w14:textId="77777777" w:rsidTr="004907A1">
        <w:trPr>
          <w:jc w:val="center"/>
        </w:trPr>
        <w:tc>
          <w:tcPr>
            <w:tcW w:w="2750" w:type="pct"/>
          </w:tcPr>
          <w:p w14:paraId="4562CC37" w14:textId="77777777" w:rsidR="00FD4DCF" w:rsidRPr="00C4298F" w:rsidRDefault="00FD4DCF" w:rsidP="004907A1">
            <w:pPr>
              <w:pStyle w:val="libVar"/>
              <w:rPr>
                <w:rtl/>
              </w:rPr>
            </w:pPr>
          </w:p>
        </w:tc>
        <w:tc>
          <w:tcPr>
            <w:tcW w:w="2250" w:type="pct"/>
          </w:tcPr>
          <w:p w14:paraId="7A412129" w14:textId="36EED7A6" w:rsidR="00FD4DCF" w:rsidRDefault="005138AD" w:rsidP="004907A1">
            <w:pPr>
              <w:pStyle w:val="libVar"/>
              <w:rPr>
                <w:rtl/>
              </w:rPr>
            </w:pPr>
            <w:r>
              <w:rPr>
                <w:rFonts w:hint="cs"/>
                <w:rtl/>
              </w:rPr>
              <w:t>345، 347، 350، 351، 353</w:t>
            </w:r>
          </w:p>
        </w:tc>
      </w:tr>
      <w:tr w:rsidR="00FD4DCF" w14:paraId="3A7E0A28" w14:textId="77777777" w:rsidTr="004907A1">
        <w:trPr>
          <w:jc w:val="center"/>
        </w:trPr>
        <w:tc>
          <w:tcPr>
            <w:tcW w:w="2750" w:type="pct"/>
          </w:tcPr>
          <w:p w14:paraId="7779480E" w14:textId="77777777" w:rsidR="00FD4DCF" w:rsidRDefault="00FD4DCF" w:rsidP="004907A1">
            <w:pPr>
              <w:pStyle w:val="libVar"/>
              <w:rPr>
                <w:rtl/>
              </w:rPr>
            </w:pPr>
          </w:p>
        </w:tc>
        <w:tc>
          <w:tcPr>
            <w:tcW w:w="2250" w:type="pct"/>
          </w:tcPr>
          <w:p w14:paraId="02CE2C16" w14:textId="6C7C9C7C" w:rsidR="00FD4DCF" w:rsidRDefault="005138AD" w:rsidP="004907A1">
            <w:pPr>
              <w:pStyle w:val="libVar"/>
              <w:rPr>
                <w:rtl/>
              </w:rPr>
            </w:pPr>
            <w:r>
              <w:rPr>
                <w:rFonts w:hint="cs"/>
                <w:rtl/>
              </w:rPr>
              <w:t>356، 361، 363، 364، 366</w:t>
            </w:r>
          </w:p>
        </w:tc>
      </w:tr>
      <w:tr w:rsidR="00FD4DCF" w14:paraId="54E0C4FB" w14:textId="77777777" w:rsidTr="004907A1">
        <w:trPr>
          <w:jc w:val="center"/>
        </w:trPr>
        <w:tc>
          <w:tcPr>
            <w:tcW w:w="2750" w:type="pct"/>
          </w:tcPr>
          <w:p w14:paraId="105862EC" w14:textId="77777777" w:rsidR="00FD4DCF" w:rsidRDefault="00FD4DCF" w:rsidP="004907A1">
            <w:pPr>
              <w:pStyle w:val="libVar"/>
              <w:rPr>
                <w:rtl/>
              </w:rPr>
            </w:pPr>
          </w:p>
        </w:tc>
        <w:tc>
          <w:tcPr>
            <w:tcW w:w="2250" w:type="pct"/>
          </w:tcPr>
          <w:p w14:paraId="29D7BFAB" w14:textId="20C1DB25" w:rsidR="00FD4DCF" w:rsidRDefault="005138AD" w:rsidP="004907A1">
            <w:pPr>
              <w:pStyle w:val="libVar"/>
              <w:rPr>
                <w:rtl/>
              </w:rPr>
            </w:pPr>
            <w:r>
              <w:rPr>
                <w:rFonts w:hint="cs"/>
                <w:rtl/>
              </w:rPr>
              <w:t>368، 374، 381، 383، 386</w:t>
            </w:r>
          </w:p>
        </w:tc>
      </w:tr>
      <w:tr w:rsidR="00FD4DCF" w14:paraId="328F7B85" w14:textId="77777777" w:rsidTr="004907A1">
        <w:trPr>
          <w:jc w:val="center"/>
        </w:trPr>
        <w:tc>
          <w:tcPr>
            <w:tcW w:w="2750" w:type="pct"/>
          </w:tcPr>
          <w:p w14:paraId="4DF1C46C" w14:textId="77777777" w:rsidR="00FD4DCF" w:rsidRDefault="00FD4DCF" w:rsidP="004907A1">
            <w:pPr>
              <w:pStyle w:val="libVar"/>
              <w:rPr>
                <w:rtl/>
              </w:rPr>
            </w:pPr>
          </w:p>
        </w:tc>
        <w:tc>
          <w:tcPr>
            <w:tcW w:w="2250" w:type="pct"/>
          </w:tcPr>
          <w:p w14:paraId="4F094B02" w14:textId="34B3997C" w:rsidR="00FD4DCF" w:rsidRPr="00C4298F" w:rsidRDefault="005138AD" w:rsidP="004907A1">
            <w:pPr>
              <w:pStyle w:val="libVar"/>
              <w:rPr>
                <w:rtl/>
              </w:rPr>
            </w:pPr>
            <w:r>
              <w:rPr>
                <w:rFonts w:hint="cs"/>
                <w:rtl/>
              </w:rPr>
              <w:t>388، 389، 395، 396، 413</w:t>
            </w:r>
          </w:p>
        </w:tc>
      </w:tr>
      <w:tr w:rsidR="00FD4DCF" w14:paraId="232E4AD8" w14:textId="77777777" w:rsidTr="004907A1">
        <w:trPr>
          <w:jc w:val="center"/>
        </w:trPr>
        <w:tc>
          <w:tcPr>
            <w:tcW w:w="2750" w:type="pct"/>
          </w:tcPr>
          <w:p w14:paraId="45827775" w14:textId="407FE541" w:rsidR="00FD4DCF" w:rsidRDefault="00FD4DCF" w:rsidP="004907A1">
            <w:pPr>
              <w:pStyle w:val="libVar"/>
              <w:rPr>
                <w:rtl/>
              </w:rPr>
            </w:pPr>
          </w:p>
        </w:tc>
        <w:tc>
          <w:tcPr>
            <w:tcW w:w="2250" w:type="pct"/>
          </w:tcPr>
          <w:p w14:paraId="392D8AB0" w14:textId="2ACD311D" w:rsidR="00FD4DCF" w:rsidRDefault="005138AD" w:rsidP="004907A1">
            <w:pPr>
              <w:pStyle w:val="libVar"/>
              <w:rPr>
                <w:rtl/>
              </w:rPr>
            </w:pPr>
            <w:r>
              <w:rPr>
                <w:rFonts w:hint="cs"/>
                <w:rtl/>
              </w:rPr>
              <w:t>416، 417، 425، 426، 427</w:t>
            </w:r>
          </w:p>
        </w:tc>
      </w:tr>
      <w:tr w:rsidR="00FD4DCF" w14:paraId="4D6EB0A9" w14:textId="77777777" w:rsidTr="004907A1">
        <w:trPr>
          <w:jc w:val="center"/>
        </w:trPr>
        <w:tc>
          <w:tcPr>
            <w:tcW w:w="2750" w:type="pct"/>
          </w:tcPr>
          <w:p w14:paraId="41FA1031" w14:textId="35A6996E" w:rsidR="00FD4DCF" w:rsidRDefault="00FD4DCF" w:rsidP="004907A1">
            <w:pPr>
              <w:pStyle w:val="libVar"/>
              <w:rPr>
                <w:rtl/>
              </w:rPr>
            </w:pPr>
          </w:p>
        </w:tc>
        <w:tc>
          <w:tcPr>
            <w:tcW w:w="2250" w:type="pct"/>
          </w:tcPr>
          <w:p w14:paraId="314C0BD5" w14:textId="3C47B1A7" w:rsidR="00FD4DCF" w:rsidRDefault="005138AD" w:rsidP="004907A1">
            <w:pPr>
              <w:pStyle w:val="libVar"/>
              <w:rPr>
                <w:rtl/>
              </w:rPr>
            </w:pPr>
            <w:r>
              <w:rPr>
                <w:rFonts w:hint="cs"/>
                <w:rtl/>
              </w:rPr>
              <w:t>429، 436، 437، 442، 443</w:t>
            </w:r>
          </w:p>
        </w:tc>
      </w:tr>
      <w:tr w:rsidR="00FD4DCF" w14:paraId="5FFD0BC5" w14:textId="77777777" w:rsidTr="004907A1">
        <w:trPr>
          <w:jc w:val="center"/>
        </w:trPr>
        <w:tc>
          <w:tcPr>
            <w:tcW w:w="2750" w:type="pct"/>
          </w:tcPr>
          <w:p w14:paraId="2A7C2BC5" w14:textId="12D6076F" w:rsidR="00FD4DCF" w:rsidRDefault="00FD4DCF" w:rsidP="004907A1">
            <w:pPr>
              <w:pStyle w:val="libVar"/>
              <w:rPr>
                <w:rtl/>
              </w:rPr>
            </w:pPr>
          </w:p>
        </w:tc>
        <w:tc>
          <w:tcPr>
            <w:tcW w:w="2250" w:type="pct"/>
          </w:tcPr>
          <w:p w14:paraId="78A7FF60" w14:textId="6E81DF64" w:rsidR="00FD4DCF" w:rsidRDefault="005138AD" w:rsidP="004907A1">
            <w:pPr>
              <w:pStyle w:val="libVar"/>
              <w:rPr>
                <w:rtl/>
              </w:rPr>
            </w:pPr>
            <w:r>
              <w:rPr>
                <w:rFonts w:hint="cs"/>
                <w:rtl/>
              </w:rPr>
              <w:t>445، 446، 455</w:t>
            </w:r>
          </w:p>
        </w:tc>
      </w:tr>
      <w:tr w:rsidR="00FD4DCF" w14:paraId="3E48334B" w14:textId="77777777" w:rsidTr="004907A1">
        <w:trPr>
          <w:jc w:val="center"/>
        </w:trPr>
        <w:tc>
          <w:tcPr>
            <w:tcW w:w="2750" w:type="pct"/>
          </w:tcPr>
          <w:p w14:paraId="09B97530" w14:textId="71137A26" w:rsidR="00FD4DCF" w:rsidRDefault="005138AD" w:rsidP="004907A1">
            <w:pPr>
              <w:pStyle w:val="libVar"/>
              <w:rPr>
                <w:rtl/>
              </w:rPr>
            </w:pPr>
            <w:r>
              <w:rPr>
                <w:rFonts w:hint="cs"/>
                <w:rtl/>
              </w:rPr>
              <w:t>المفيد = محمد بن محمد</w:t>
            </w:r>
          </w:p>
        </w:tc>
        <w:tc>
          <w:tcPr>
            <w:tcW w:w="2250" w:type="pct"/>
          </w:tcPr>
          <w:p w14:paraId="2AD16624" w14:textId="37E7F9E7" w:rsidR="00FD4DCF" w:rsidRDefault="00FD4DCF" w:rsidP="004907A1">
            <w:pPr>
              <w:pStyle w:val="libVar"/>
              <w:rPr>
                <w:rtl/>
              </w:rPr>
            </w:pPr>
          </w:p>
        </w:tc>
      </w:tr>
      <w:tr w:rsidR="00FD4DCF" w14:paraId="0B6C2EEC" w14:textId="77777777" w:rsidTr="004907A1">
        <w:trPr>
          <w:jc w:val="center"/>
        </w:trPr>
        <w:tc>
          <w:tcPr>
            <w:tcW w:w="2750" w:type="pct"/>
          </w:tcPr>
          <w:p w14:paraId="72E49145" w14:textId="0DD05F22" w:rsidR="00FD4DCF" w:rsidRDefault="005138AD" w:rsidP="004907A1">
            <w:pPr>
              <w:pStyle w:val="libVar"/>
              <w:rPr>
                <w:rtl/>
              </w:rPr>
            </w:pPr>
            <w:r>
              <w:rPr>
                <w:rFonts w:hint="cs"/>
                <w:rtl/>
              </w:rPr>
              <w:t>المقدس الأردبيلي = احمد بن محمد</w:t>
            </w:r>
          </w:p>
        </w:tc>
        <w:tc>
          <w:tcPr>
            <w:tcW w:w="2250" w:type="pct"/>
          </w:tcPr>
          <w:p w14:paraId="45A5F9C7" w14:textId="73F2F833" w:rsidR="00FD4DCF" w:rsidRDefault="00FD4DCF" w:rsidP="004907A1">
            <w:pPr>
              <w:pStyle w:val="libVar"/>
              <w:rPr>
                <w:rtl/>
              </w:rPr>
            </w:pPr>
          </w:p>
        </w:tc>
      </w:tr>
      <w:tr w:rsidR="00FD4DCF" w14:paraId="4F0C1693" w14:textId="77777777" w:rsidTr="004907A1">
        <w:trPr>
          <w:jc w:val="center"/>
        </w:trPr>
        <w:tc>
          <w:tcPr>
            <w:tcW w:w="2750" w:type="pct"/>
          </w:tcPr>
          <w:p w14:paraId="5050CF3A" w14:textId="29869277" w:rsidR="00FD4DCF" w:rsidRDefault="005138AD" w:rsidP="004907A1">
            <w:pPr>
              <w:pStyle w:val="libVar"/>
              <w:rPr>
                <w:rtl/>
              </w:rPr>
            </w:pPr>
            <w:r>
              <w:rPr>
                <w:rFonts w:hint="cs"/>
                <w:rtl/>
              </w:rPr>
              <w:t>موسى بن عمران (عليه السلام)</w:t>
            </w:r>
          </w:p>
        </w:tc>
        <w:tc>
          <w:tcPr>
            <w:tcW w:w="2250" w:type="pct"/>
          </w:tcPr>
          <w:p w14:paraId="472AC673" w14:textId="5D5B86A3" w:rsidR="00FD4DCF" w:rsidRDefault="005138AD" w:rsidP="004907A1">
            <w:pPr>
              <w:pStyle w:val="libVar"/>
              <w:rPr>
                <w:rtl/>
              </w:rPr>
            </w:pPr>
            <w:r>
              <w:rPr>
                <w:rFonts w:hint="cs"/>
                <w:rtl/>
              </w:rPr>
              <w:t>423</w:t>
            </w:r>
          </w:p>
        </w:tc>
      </w:tr>
      <w:tr w:rsidR="00FD4DCF" w14:paraId="69E200FC" w14:textId="77777777" w:rsidTr="004907A1">
        <w:trPr>
          <w:jc w:val="center"/>
        </w:trPr>
        <w:tc>
          <w:tcPr>
            <w:tcW w:w="2750" w:type="pct"/>
          </w:tcPr>
          <w:p w14:paraId="1DCAD55A" w14:textId="20D295AD" w:rsidR="00FD4DCF" w:rsidRDefault="005138AD" w:rsidP="004907A1">
            <w:pPr>
              <w:pStyle w:val="libVar"/>
              <w:rPr>
                <w:rtl/>
              </w:rPr>
            </w:pPr>
            <w:r>
              <w:rPr>
                <w:rFonts w:hint="cs"/>
                <w:rtl/>
              </w:rPr>
              <w:t>موسى الكاظم (عليه السلام)</w:t>
            </w:r>
          </w:p>
        </w:tc>
        <w:tc>
          <w:tcPr>
            <w:tcW w:w="2250" w:type="pct"/>
          </w:tcPr>
          <w:p w14:paraId="0967B045" w14:textId="212471AF" w:rsidR="00FD4DCF" w:rsidRDefault="005138AD" w:rsidP="004907A1">
            <w:pPr>
              <w:pStyle w:val="libVar"/>
              <w:rPr>
                <w:rtl/>
              </w:rPr>
            </w:pPr>
            <w:r>
              <w:rPr>
                <w:rFonts w:hint="cs"/>
                <w:rtl/>
              </w:rPr>
              <w:t>17</w:t>
            </w:r>
          </w:p>
        </w:tc>
      </w:tr>
      <w:tr w:rsidR="005138AD" w14:paraId="4CBDCF88" w14:textId="77777777" w:rsidTr="004907A1">
        <w:trPr>
          <w:jc w:val="center"/>
        </w:trPr>
        <w:tc>
          <w:tcPr>
            <w:tcW w:w="2750" w:type="pct"/>
          </w:tcPr>
          <w:p w14:paraId="79EDE641" w14:textId="211654B6" w:rsidR="005138AD" w:rsidRDefault="005138AD" w:rsidP="004907A1">
            <w:pPr>
              <w:pStyle w:val="libVar"/>
              <w:rPr>
                <w:rtl/>
              </w:rPr>
            </w:pPr>
            <w:r>
              <w:rPr>
                <w:rFonts w:hint="cs"/>
                <w:rtl/>
              </w:rPr>
              <w:t>موسى الجعفري</w:t>
            </w:r>
          </w:p>
        </w:tc>
        <w:tc>
          <w:tcPr>
            <w:tcW w:w="2250" w:type="pct"/>
          </w:tcPr>
          <w:p w14:paraId="36A756E8" w14:textId="0C7287A4" w:rsidR="005138AD" w:rsidRDefault="005138AD" w:rsidP="004907A1">
            <w:pPr>
              <w:pStyle w:val="libVar"/>
              <w:rPr>
                <w:rtl/>
              </w:rPr>
            </w:pPr>
            <w:r>
              <w:rPr>
                <w:rFonts w:hint="cs"/>
                <w:rtl/>
              </w:rPr>
              <w:t>96</w:t>
            </w:r>
          </w:p>
        </w:tc>
      </w:tr>
      <w:tr w:rsidR="005138AD" w14:paraId="545402F6" w14:textId="77777777" w:rsidTr="004907A1">
        <w:trPr>
          <w:jc w:val="center"/>
        </w:trPr>
        <w:tc>
          <w:tcPr>
            <w:tcW w:w="2750" w:type="pct"/>
          </w:tcPr>
          <w:p w14:paraId="6F903196" w14:textId="426F863E" w:rsidR="005138AD" w:rsidRDefault="005138AD" w:rsidP="004907A1">
            <w:pPr>
              <w:pStyle w:val="libVar"/>
              <w:rPr>
                <w:rtl/>
              </w:rPr>
            </w:pPr>
            <w:r>
              <w:rPr>
                <w:rFonts w:hint="cs"/>
                <w:rtl/>
              </w:rPr>
              <w:t>مير فتاح = عبدالفتاح بن علي</w:t>
            </w:r>
          </w:p>
        </w:tc>
        <w:tc>
          <w:tcPr>
            <w:tcW w:w="2250" w:type="pct"/>
          </w:tcPr>
          <w:p w14:paraId="09CB38F0" w14:textId="77777777" w:rsidR="005138AD" w:rsidRDefault="005138AD" w:rsidP="004907A1">
            <w:pPr>
              <w:pStyle w:val="libVar"/>
              <w:rPr>
                <w:rtl/>
              </w:rPr>
            </w:pPr>
          </w:p>
        </w:tc>
      </w:tr>
      <w:tr w:rsidR="005138AD" w14:paraId="03C1231E" w14:textId="77777777" w:rsidTr="004907A1">
        <w:trPr>
          <w:jc w:val="center"/>
        </w:trPr>
        <w:tc>
          <w:tcPr>
            <w:tcW w:w="2750" w:type="pct"/>
          </w:tcPr>
          <w:p w14:paraId="3A133DEF" w14:textId="5901C6FE" w:rsidR="005138AD" w:rsidRDefault="005138AD" w:rsidP="004907A1">
            <w:pPr>
              <w:pStyle w:val="libVar"/>
              <w:rPr>
                <w:rtl/>
              </w:rPr>
            </w:pPr>
            <w:r>
              <w:rPr>
                <w:rFonts w:hint="cs"/>
                <w:rtl/>
              </w:rPr>
              <w:t>الميرزا الشيرازي = محمد حسن بن محمود</w:t>
            </w:r>
          </w:p>
        </w:tc>
        <w:tc>
          <w:tcPr>
            <w:tcW w:w="2250" w:type="pct"/>
          </w:tcPr>
          <w:p w14:paraId="0F3BCA00" w14:textId="77777777" w:rsidR="005138AD" w:rsidRDefault="005138AD" w:rsidP="004907A1">
            <w:pPr>
              <w:pStyle w:val="libVar"/>
              <w:rPr>
                <w:rtl/>
              </w:rPr>
            </w:pPr>
          </w:p>
        </w:tc>
      </w:tr>
    </w:tbl>
    <w:p w14:paraId="5CE55385" w14:textId="64C2015C" w:rsidR="009503B0" w:rsidRDefault="009503B0" w:rsidP="009503B0">
      <w:pPr>
        <w:pStyle w:val="libFootnote0"/>
      </w:pPr>
      <w:r>
        <w:rPr>
          <w:rtl/>
        </w:rPr>
        <w:br w:type="page"/>
      </w:r>
    </w:p>
    <w:tbl>
      <w:tblPr>
        <w:tblStyle w:val="TableGrid"/>
        <w:bidiVisual/>
        <w:tblW w:w="5000" w:type="pct"/>
        <w:jc w:val="center"/>
        <w:tblLook w:val="04A0" w:firstRow="1" w:lastRow="0" w:firstColumn="1" w:lastColumn="0" w:noHBand="0" w:noVBand="1"/>
      </w:tblPr>
      <w:tblGrid>
        <w:gridCol w:w="4407"/>
        <w:gridCol w:w="3605"/>
      </w:tblGrid>
      <w:tr w:rsidR="005138AD" w14:paraId="469F8C22" w14:textId="77777777" w:rsidTr="004907A1">
        <w:trPr>
          <w:jc w:val="center"/>
        </w:trPr>
        <w:tc>
          <w:tcPr>
            <w:tcW w:w="2750" w:type="pct"/>
          </w:tcPr>
          <w:p w14:paraId="7977DCAE" w14:textId="4B36D1AD" w:rsidR="005138AD" w:rsidRDefault="005138AD" w:rsidP="004907A1">
            <w:pPr>
              <w:pStyle w:val="libVar"/>
              <w:rPr>
                <w:rtl/>
              </w:rPr>
            </w:pPr>
            <w:r>
              <w:rPr>
                <w:rFonts w:hint="cs"/>
                <w:rtl/>
              </w:rPr>
              <w:lastRenderedPageBreak/>
              <w:t>النبي (رسول الله صلى الله عليه وآله) = محمد</w:t>
            </w:r>
          </w:p>
        </w:tc>
        <w:tc>
          <w:tcPr>
            <w:tcW w:w="2250" w:type="pct"/>
          </w:tcPr>
          <w:p w14:paraId="065A05DC" w14:textId="77777777" w:rsidR="005138AD" w:rsidRDefault="005138AD" w:rsidP="004907A1">
            <w:pPr>
              <w:pStyle w:val="libVar"/>
              <w:rPr>
                <w:rtl/>
              </w:rPr>
            </w:pPr>
          </w:p>
        </w:tc>
      </w:tr>
      <w:tr w:rsidR="005138AD" w14:paraId="5526243F" w14:textId="77777777" w:rsidTr="004907A1">
        <w:trPr>
          <w:jc w:val="center"/>
        </w:trPr>
        <w:tc>
          <w:tcPr>
            <w:tcW w:w="2750" w:type="pct"/>
          </w:tcPr>
          <w:p w14:paraId="71CFCB91" w14:textId="56F6EE4D" w:rsidR="005138AD" w:rsidRDefault="005138AD" w:rsidP="004907A1">
            <w:pPr>
              <w:pStyle w:val="libVar"/>
              <w:rPr>
                <w:rtl/>
              </w:rPr>
            </w:pPr>
            <w:r>
              <w:rPr>
                <w:rFonts w:hint="cs"/>
                <w:rtl/>
              </w:rPr>
              <w:t>النراقي = احمد بن محمد مهدوي</w:t>
            </w:r>
          </w:p>
        </w:tc>
        <w:tc>
          <w:tcPr>
            <w:tcW w:w="2250" w:type="pct"/>
          </w:tcPr>
          <w:p w14:paraId="4BC16400" w14:textId="69054471" w:rsidR="005138AD" w:rsidRDefault="005138AD" w:rsidP="004907A1">
            <w:pPr>
              <w:pStyle w:val="libVar"/>
              <w:rPr>
                <w:rtl/>
              </w:rPr>
            </w:pPr>
          </w:p>
        </w:tc>
      </w:tr>
      <w:tr w:rsidR="005138AD" w14:paraId="09C8FED9" w14:textId="77777777" w:rsidTr="004907A1">
        <w:trPr>
          <w:jc w:val="center"/>
        </w:trPr>
        <w:tc>
          <w:tcPr>
            <w:tcW w:w="2750" w:type="pct"/>
          </w:tcPr>
          <w:p w14:paraId="33497355" w14:textId="2B47B3DC" w:rsidR="005138AD" w:rsidRDefault="005138AD" w:rsidP="004907A1">
            <w:pPr>
              <w:pStyle w:val="libVar"/>
              <w:rPr>
                <w:rtl/>
              </w:rPr>
            </w:pPr>
            <w:r>
              <w:rPr>
                <w:rFonts w:hint="cs"/>
                <w:rtl/>
              </w:rPr>
              <w:t>النعمان بن ثابت بن زوطي الكوفي</w:t>
            </w:r>
          </w:p>
        </w:tc>
        <w:tc>
          <w:tcPr>
            <w:tcW w:w="2250" w:type="pct"/>
          </w:tcPr>
          <w:p w14:paraId="23DA53AE" w14:textId="2A09AA38" w:rsidR="005138AD" w:rsidRDefault="005138AD" w:rsidP="004907A1">
            <w:pPr>
              <w:pStyle w:val="libVar"/>
              <w:rPr>
                <w:rtl/>
              </w:rPr>
            </w:pPr>
            <w:r>
              <w:rPr>
                <w:rFonts w:hint="cs"/>
                <w:rtl/>
              </w:rPr>
              <w:t>189، 209، 210، 234، 282</w:t>
            </w:r>
          </w:p>
        </w:tc>
      </w:tr>
      <w:tr w:rsidR="005138AD" w14:paraId="1C1F1EA0" w14:textId="77777777" w:rsidTr="004907A1">
        <w:trPr>
          <w:jc w:val="center"/>
        </w:trPr>
        <w:tc>
          <w:tcPr>
            <w:tcW w:w="2750" w:type="pct"/>
          </w:tcPr>
          <w:p w14:paraId="7EE58CFD" w14:textId="77777777" w:rsidR="005138AD" w:rsidRDefault="005138AD" w:rsidP="004907A1">
            <w:pPr>
              <w:pStyle w:val="libVar"/>
              <w:rPr>
                <w:rtl/>
              </w:rPr>
            </w:pPr>
          </w:p>
        </w:tc>
        <w:tc>
          <w:tcPr>
            <w:tcW w:w="2250" w:type="pct"/>
          </w:tcPr>
          <w:p w14:paraId="475ED506" w14:textId="297A3646" w:rsidR="005138AD" w:rsidRDefault="005138AD" w:rsidP="004907A1">
            <w:pPr>
              <w:pStyle w:val="libVar"/>
              <w:rPr>
                <w:rtl/>
              </w:rPr>
            </w:pPr>
            <w:r>
              <w:rPr>
                <w:rFonts w:hint="cs"/>
                <w:rtl/>
              </w:rPr>
              <w:t>283</w:t>
            </w:r>
          </w:p>
        </w:tc>
      </w:tr>
      <w:tr w:rsidR="005138AD" w14:paraId="3E29C249" w14:textId="77777777" w:rsidTr="004907A1">
        <w:trPr>
          <w:jc w:val="center"/>
        </w:trPr>
        <w:tc>
          <w:tcPr>
            <w:tcW w:w="2750" w:type="pct"/>
          </w:tcPr>
          <w:p w14:paraId="70E692A0" w14:textId="1D2BDEDF" w:rsidR="005138AD" w:rsidRDefault="005138AD" w:rsidP="004907A1">
            <w:pPr>
              <w:pStyle w:val="libVar"/>
              <w:rPr>
                <w:rtl/>
              </w:rPr>
            </w:pPr>
            <w:r>
              <w:rPr>
                <w:rFonts w:hint="cs"/>
                <w:rtl/>
              </w:rPr>
              <w:t>نور الدين العاملي الجبعي</w:t>
            </w:r>
          </w:p>
        </w:tc>
        <w:tc>
          <w:tcPr>
            <w:tcW w:w="2250" w:type="pct"/>
          </w:tcPr>
          <w:p w14:paraId="5893EE4C" w14:textId="621DD626" w:rsidR="005138AD" w:rsidRDefault="005138AD" w:rsidP="004907A1">
            <w:pPr>
              <w:pStyle w:val="libVar"/>
              <w:rPr>
                <w:rtl/>
              </w:rPr>
            </w:pPr>
            <w:r>
              <w:rPr>
                <w:rFonts w:hint="cs"/>
                <w:rtl/>
              </w:rPr>
              <w:t>198</w:t>
            </w:r>
          </w:p>
        </w:tc>
      </w:tr>
      <w:tr w:rsidR="005138AD" w14:paraId="79FE9CFE" w14:textId="77777777" w:rsidTr="004907A1">
        <w:trPr>
          <w:jc w:val="center"/>
        </w:trPr>
        <w:tc>
          <w:tcPr>
            <w:tcW w:w="2750" w:type="pct"/>
          </w:tcPr>
          <w:p w14:paraId="630F3AD7" w14:textId="0306C114" w:rsidR="005138AD" w:rsidRDefault="005138AD" w:rsidP="004907A1">
            <w:pPr>
              <w:pStyle w:val="libVar"/>
              <w:rPr>
                <w:rtl/>
              </w:rPr>
            </w:pPr>
            <w:r>
              <w:rPr>
                <w:rFonts w:hint="cs"/>
                <w:rtl/>
              </w:rPr>
              <w:t>نور الله</w:t>
            </w:r>
          </w:p>
        </w:tc>
        <w:tc>
          <w:tcPr>
            <w:tcW w:w="2250" w:type="pct"/>
          </w:tcPr>
          <w:p w14:paraId="5A513F84" w14:textId="12B3F2A4" w:rsidR="005138AD" w:rsidRDefault="005138AD" w:rsidP="004907A1">
            <w:pPr>
              <w:pStyle w:val="libVar"/>
              <w:rPr>
                <w:rtl/>
              </w:rPr>
            </w:pPr>
          </w:p>
        </w:tc>
      </w:tr>
      <w:tr w:rsidR="005138AD" w14:paraId="30817CEE" w14:textId="77777777" w:rsidTr="004907A1">
        <w:trPr>
          <w:jc w:val="center"/>
        </w:trPr>
        <w:tc>
          <w:tcPr>
            <w:tcW w:w="2750" w:type="pct"/>
          </w:tcPr>
          <w:p w14:paraId="37D9A7A6" w14:textId="06E309BD" w:rsidR="005138AD" w:rsidRPr="00603101" w:rsidRDefault="005138AD" w:rsidP="004907A1">
            <w:pPr>
              <w:pStyle w:val="libVar"/>
              <w:rPr>
                <w:rtl/>
              </w:rPr>
            </w:pPr>
            <w:r>
              <w:rPr>
                <w:rFonts w:hint="cs"/>
                <w:rtl/>
              </w:rPr>
              <w:t>هشام بن سالم</w:t>
            </w:r>
          </w:p>
        </w:tc>
        <w:tc>
          <w:tcPr>
            <w:tcW w:w="2250" w:type="pct"/>
          </w:tcPr>
          <w:p w14:paraId="34014A05" w14:textId="1DFB42E9" w:rsidR="005138AD" w:rsidRDefault="005138AD" w:rsidP="004907A1">
            <w:pPr>
              <w:pStyle w:val="libVar"/>
              <w:rPr>
                <w:rtl/>
              </w:rPr>
            </w:pPr>
            <w:r>
              <w:rPr>
                <w:rFonts w:hint="cs"/>
                <w:rtl/>
              </w:rPr>
              <w:t>352</w:t>
            </w:r>
          </w:p>
        </w:tc>
      </w:tr>
      <w:tr w:rsidR="005138AD" w14:paraId="74D9397A" w14:textId="77777777" w:rsidTr="004907A1">
        <w:trPr>
          <w:jc w:val="center"/>
        </w:trPr>
        <w:tc>
          <w:tcPr>
            <w:tcW w:w="2750" w:type="pct"/>
          </w:tcPr>
          <w:p w14:paraId="72A28B80" w14:textId="168ADFE7" w:rsidR="005138AD" w:rsidRDefault="005138AD" w:rsidP="004907A1">
            <w:pPr>
              <w:pStyle w:val="libVar"/>
              <w:rPr>
                <w:rtl/>
              </w:rPr>
            </w:pPr>
            <w:r>
              <w:rPr>
                <w:rFonts w:hint="cs"/>
                <w:rtl/>
              </w:rPr>
              <w:t>والد صاحب الايضاح = محمد بن الحسن بن المطهر</w:t>
            </w:r>
          </w:p>
        </w:tc>
        <w:tc>
          <w:tcPr>
            <w:tcW w:w="2250" w:type="pct"/>
          </w:tcPr>
          <w:p w14:paraId="60CEB3EB" w14:textId="1AD10CD3" w:rsidR="005138AD" w:rsidRDefault="005138AD" w:rsidP="004907A1">
            <w:pPr>
              <w:pStyle w:val="libVar"/>
              <w:rPr>
                <w:rtl/>
              </w:rPr>
            </w:pPr>
          </w:p>
        </w:tc>
      </w:tr>
      <w:tr w:rsidR="005138AD" w14:paraId="6E37BE6C" w14:textId="77777777" w:rsidTr="004907A1">
        <w:trPr>
          <w:jc w:val="center"/>
        </w:trPr>
        <w:tc>
          <w:tcPr>
            <w:tcW w:w="2750" w:type="pct"/>
          </w:tcPr>
          <w:p w14:paraId="4C7EE7DE" w14:textId="571F76C3" w:rsidR="005138AD" w:rsidRDefault="005138AD" w:rsidP="004907A1">
            <w:pPr>
              <w:pStyle w:val="libVar"/>
              <w:rPr>
                <w:rtl/>
              </w:rPr>
            </w:pPr>
            <w:r>
              <w:rPr>
                <w:rFonts w:hint="cs"/>
                <w:rtl/>
              </w:rPr>
              <w:t>الوحيد البهبهاني = محمد باقر بن محمد أكمل</w:t>
            </w:r>
          </w:p>
        </w:tc>
        <w:tc>
          <w:tcPr>
            <w:tcW w:w="2250" w:type="pct"/>
          </w:tcPr>
          <w:p w14:paraId="3B9214E1" w14:textId="60E5BA91" w:rsidR="005138AD" w:rsidRDefault="005138AD" w:rsidP="004907A1">
            <w:pPr>
              <w:pStyle w:val="libVar"/>
              <w:rPr>
                <w:rtl/>
              </w:rPr>
            </w:pPr>
          </w:p>
        </w:tc>
      </w:tr>
      <w:tr w:rsidR="005138AD" w14:paraId="1A0218C9" w14:textId="77777777" w:rsidTr="004907A1">
        <w:trPr>
          <w:jc w:val="center"/>
        </w:trPr>
        <w:tc>
          <w:tcPr>
            <w:tcW w:w="2750" w:type="pct"/>
          </w:tcPr>
          <w:p w14:paraId="6B912866" w14:textId="321EAA71" w:rsidR="005138AD" w:rsidRDefault="005138AD" w:rsidP="004907A1">
            <w:pPr>
              <w:pStyle w:val="libVar"/>
              <w:rPr>
                <w:rtl/>
              </w:rPr>
            </w:pPr>
            <w:r>
              <w:rPr>
                <w:rFonts w:hint="cs"/>
                <w:rtl/>
              </w:rPr>
              <w:t>يوسف بن أبي بكر بن محمد الخوارزمي السكاكي</w:t>
            </w:r>
          </w:p>
        </w:tc>
        <w:tc>
          <w:tcPr>
            <w:tcW w:w="2250" w:type="pct"/>
          </w:tcPr>
          <w:p w14:paraId="3AC7B1F0" w14:textId="0D33898E" w:rsidR="005138AD" w:rsidRDefault="005138AD" w:rsidP="004907A1">
            <w:pPr>
              <w:pStyle w:val="libVar"/>
              <w:rPr>
                <w:rtl/>
              </w:rPr>
            </w:pPr>
            <w:r>
              <w:rPr>
                <w:rFonts w:hint="cs"/>
                <w:rtl/>
              </w:rPr>
              <w:t>19، 19، 26، 77</w:t>
            </w:r>
          </w:p>
        </w:tc>
      </w:tr>
      <w:tr w:rsidR="005138AD" w14:paraId="2C945B8B" w14:textId="77777777" w:rsidTr="004907A1">
        <w:trPr>
          <w:jc w:val="center"/>
        </w:trPr>
        <w:tc>
          <w:tcPr>
            <w:tcW w:w="2750" w:type="pct"/>
          </w:tcPr>
          <w:p w14:paraId="5D7D8D44" w14:textId="0AB6421C" w:rsidR="005138AD" w:rsidRDefault="005138AD" w:rsidP="004907A1">
            <w:pPr>
              <w:pStyle w:val="libVar"/>
              <w:rPr>
                <w:rtl/>
              </w:rPr>
            </w:pPr>
            <w:r>
              <w:rPr>
                <w:rFonts w:hint="cs"/>
                <w:rtl/>
              </w:rPr>
              <w:t>يوسف بن أحمد بن ابراهيم البحراني</w:t>
            </w:r>
          </w:p>
        </w:tc>
        <w:tc>
          <w:tcPr>
            <w:tcW w:w="2250" w:type="pct"/>
          </w:tcPr>
          <w:p w14:paraId="34A15706" w14:textId="74C12F9B" w:rsidR="005138AD" w:rsidRDefault="005138AD" w:rsidP="004907A1">
            <w:pPr>
              <w:pStyle w:val="libVar"/>
              <w:rPr>
                <w:rtl/>
              </w:rPr>
            </w:pPr>
            <w:r>
              <w:rPr>
                <w:rFonts w:hint="cs"/>
                <w:rtl/>
              </w:rPr>
              <w:t>310</w:t>
            </w:r>
          </w:p>
        </w:tc>
      </w:tr>
    </w:tbl>
    <w:p w14:paraId="76D447A5" w14:textId="77777777" w:rsidR="005138AD" w:rsidRDefault="005138AD" w:rsidP="005138AD">
      <w:pPr>
        <w:pStyle w:val="libFootnote0"/>
      </w:pPr>
      <w:r>
        <w:rPr>
          <w:rtl/>
        </w:rPr>
        <w:br w:type="page"/>
      </w:r>
    </w:p>
    <w:p w14:paraId="3204A668" w14:textId="13A51D18" w:rsidR="005138AD" w:rsidRDefault="005138AD" w:rsidP="006B0F6E">
      <w:pPr>
        <w:pStyle w:val="Heading3Center"/>
        <w:rPr>
          <w:rtl/>
        </w:rPr>
      </w:pPr>
      <w:bookmarkStart w:id="49" w:name="_Toc46489197"/>
      <w:r>
        <w:rPr>
          <w:rFonts w:hint="cs"/>
          <w:rtl/>
        </w:rPr>
        <w:lastRenderedPageBreak/>
        <w:t>فهرس الكتب</w:t>
      </w:r>
      <w:bookmarkEnd w:id="49"/>
    </w:p>
    <w:tbl>
      <w:tblPr>
        <w:tblStyle w:val="TableGrid"/>
        <w:bidiVisual/>
        <w:tblW w:w="5000" w:type="pct"/>
        <w:jc w:val="center"/>
        <w:tblLook w:val="04A0" w:firstRow="1" w:lastRow="0" w:firstColumn="1" w:lastColumn="0" w:noHBand="0" w:noVBand="1"/>
      </w:tblPr>
      <w:tblGrid>
        <w:gridCol w:w="4407"/>
        <w:gridCol w:w="3605"/>
      </w:tblGrid>
      <w:tr w:rsidR="005138AD" w14:paraId="245CCE12" w14:textId="77777777" w:rsidTr="004907A1">
        <w:trPr>
          <w:jc w:val="center"/>
        </w:trPr>
        <w:tc>
          <w:tcPr>
            <w:tcW w:w="2750" w:type="pct"/>
          </w:tcPr>
          <w:p w14:paraId="6DC115C4" w14:textId="7AA9F3FC" w:rsidR="005138AD" w:rsidRDefault="004907A1" w:rsidP="004907A1">
            <w:pPr>
              <w:pStyle w:val="libBold2"/>
              <w:rPr>
                <w:rtl/>
              </w:rPr>
            </w:pPr>
            <w:r>
              <w:rPr>
                <w:rFonts w:hint="cs"/>
                <w:rtl/>
              </w:rPr>
              <w:t>الكتاب</w:t>
            </w:r>
          </w:p>
        </w:tc>
        <w:tc>
          <w:tcPr>
            <w:tcW w:w="2250" w:type="pct"/>
          </w:tcPr>
          <w:p w14:paraId="236CEA14" w14:textId="60AC88E6" w:rsidR="005138AD" w:rsidRDefault="004907A1" w:rsidP="004907A1">
            <w:pPr>
              <w:pStyle w:val="libBold2"/>
              <w:rPr>
                <w:rtl/>
              </w:rPr>
            </w:pPr>
            <w:r>
              <w:rPr>
                <w:rFonts w:hint="cs"/>
                <w:rtl/>
              </w:rPr>
              <w:t>الصفحة</w:t>
            </w:r>
          </w:p>
        </w:tc>
      </w:tr>
      <w:tr w:rsidR="005138AD" w14:paraId="348D17D9" w14:textId="77777777" w:rsidTr="004907A1">
        <w:trPr>
          <w:jc w:val="center"/>
        </w:trPr>
        <w:tc>
          <w:tcPr>
            <w:tcW w:w="2750" w:type="pct"/>
          </w:tcPr>
          <w:p w14:paraId="175A42FC" w14:textId="7488B85F" w:rsidR="005138AD" w:rsidRDefault="004907A1" w:rsidP="004907A1">
            <w:pPr>
              <w:pStyle w:val="libVar"/>
              <w:rPr>
                <w:rtl/>
              </w:rPr>
            </w:pPr>
            <w:r>
              <w:rPr>
                <w:rFonts w:hint="cs"/>
                <w:rtl/>
              </w:rPr>
              <w:t>الابهاج في شرح المنهاج</w:t>
            </w:r>
          </w:p>
        </w:tc>
        <w:tc>
          <w:tcPr>
            <w:tcW w:w="2250" w:type="pct"/>
          </w:tcPr>
          <w:p w14:paraId="7CC88B18" w14:textId="6D3CBEB5" w:rsidR="005138AD" w:rsidRDefault="004907A1" w:rsidP="004907A1">
            <w:pPr>
              <w:pStyle w:val="libVar"/>
              <w:rPr>
                <w:rtl/>
              </w:rPr>
            </w:pPr>
            <w:r>
              <w:rPr>
                <w:rFonts w:hint="cs"/>
                <w:rtl/>
              </w:rPr>
              <w:t>77، 477</w:t>
            </w:r>
          </w:p>
        </w:tc>
      </w:tr>
      <w:tr w:rsidR="005138AD" w14:paraId="386396CA" w14:textId="77777777" w:rsidTr="004907A1">
        <w:trPr>
          <w:jc w:val="center"/>
        </w:trPr>
        <w:tc>
          <w:tcPr>
            <w:tcW w:w="2750" w:type="pct"/>
          </w:tcPr>
          <w:p w14:paraId="23D8AAB0" w14:textId="013346AF" w:rsidR="005138AD" w:rsidRDefault="004907A1" w:rsidP="004907A1">
            <w:pPr>
              <w:pStyle w:val="libVar"/>
              <w:rPr>
                <w:rtl/>
              </w:rPr>
            </w:pPr>
            <w:r>
              <w:rPr>
                <w:rFonts w:hint="cs"/>
                <w:rtl/>
              </w:rPr>
              <w:t>الاتقان</w:t>
            </w:r>
          </w:p>
        </w:tc>
        <w:tc>
          <w:tcPr>
            <w:tcW w:w="2250" w:type="pct"/>
          </w:tcPr>
          <w:p w14:paraId="4A18E705" w14:textId="0D8BE8BF" w:rsidR="005138AD" w:rsidRDefault="004907A1" w:rsidP="004907A1">
            <w:pPr>
              <w:pStyle w:val="libVar"/>
              <w:rPr>
                <w:rtl/>
              </w:rPr>
            </w:pPr>
            <w:r>
              <w:rPr>
                <w:rFonts w:hint="cs"/>
                <w:rtl/>
              </w:rPr>
              <w:t>285</w:t>
            </w:r>
          </w:p>
        </w:tc>
      </w:tr>
      <w:tr w:rsidR="005138AD" w14:paraId="045DE3F4" w14:textId="77777777" w:rsidTr="004907A1">
        <w:trPr>
          <w:jc w:val="center"/>
        </w:trPr>
        <w:tc>
          <w:tcPr>
            <w:tcW w:w="2750" w:type="pct"/>
          </w:tcPr>
          <w:p w14:paraId="5F9C9368" w14:textId="31B04477" w:rsidR="005138AD" w:rsidRDefault="004907A1" w:rsidP="004907A1">
            <w:pPr>
              <w:pStyle w:val="libVar"/>
              <w:rPr>
                <w:rtl/>
              </w:rPr>
            </w:pPr>
            <w:r>
              <w:rPr>
                <w:rFonts w:hint="cs"/>
                <w:rtl/>
              </w:rPr>
              <w:t>اجوبة السيد عن مسائل التباينات</w:t>
            </w:r>
          </w:p>
        </w:tc>
        <w:tc>
          <w:tcPr>
            <w:tcW w:w="2250" w:type="pct"/>
          </w:tcPr>
          <w:p w14:paraId="14CFD653" w14:textId="71189A42" w:rsidR="005138AD" w:rsidRDefault="004907A1" w:rsidP="004907A1">
            <w:pPr>
              <w:pStyle w:val="libVar"/>
              <w:rPr>
                <w:rtl/>
              </w:rPr>
            </w:pPr>
            <w:r>
              <w:rPr>
                <w:rFonts w:hint="cs"/>
                <w:rtl/>
              </w:rPr>
              <w:t>294، 295</w:t>
            </w:r>
          </w:p>
        </w:tc>
      </w:tr>
      <w:tr w:rsidR="005138AD" w14:paraId="2E392208" w14:textId="77777777" w:rsidTr="004907A1">
        <w:trPr>
          <w:jc w:val="center"/>
        </w:trPr>
        <w:tc>
          <w:tcPr>
            <w:tcW w:w="2750" w:type="pct"/>
          </w:tcPr>
          <w:p w14:paraId="20FECB27" w14:textId="11B3621C" w:rsidR="005138AD" w:rsidRDefault="004907A1" w:rsidP="004907A1">
            <w:pPr>
              <w:pStyle w:val="libVar"/>
              <w:rPr>
                <w:rtl/>
              </w:rPr>
            </w:pPr>
            <w:r>
              <w:rPr>
                <w:rFonts w:hint="cs"/>
                <w:rtl/>
              </w:rPr>
              <w:t>الاحتجاج</w:t>
            </w:r>
          </w:p>
        </w:tc>
        <w:tc>
          <w:tcPr>
            <w:tcW w:w="2250" w:type="pct"/>
          </w:tcPr>
          <w:p w14:paraId="69C463E4" w14:textId="1DFFF4F2" w:rsidR="005138AD" w:rsidRDefault="004907A1" w:rsidP="004907A1">
            <w:pPr>
              <w:pStyle w:val="libVar"/>
              <w:rPr>
                <w:rtl/>
              </w:rPr>
            </w:pPr>
            <w:r>
              <w:rPr>
                <w:rFonts w:hint="cs"/>
                <w:rtl/>
              </w:rPr>
              <w:t>442، 473</w:t>
            </w:r>
          </w:p>
        </w:tc>
      </w:tr>
      <w:tr w:rsidR="005138AD" w14:paraId="4C7925C2" w14:textId="77777777" w:rsidTr="004907A1">
        <w:trPr>
          <w:jc w:val="center"/>
        </w:trPr>
        <w:tc>
          <w:tcPr>
            <w:tcW w:w="2750" w:type="pct"/>
          </w:tcPr>
          <w:p w14:paraId="60DB5E94" w14:textId="1DB7C030" w:rsidR="005138AD" w:rsidRDefault="004907A1" w:rsidP="004907A1">
            <w:pPr>
              <w:pStyle w:val="libVar"/>
              <w:rPr>
                <w:rtl/>
              </w:rPr>
            </w:pPr>
            <w:r>
              <w:rPr>
                <w:rFonts w:hint="cs"/>
                <w:rtl/>
              </w:rPr>
              <w:t>الاحكام في اصول الاحكام</w:t>
            </w:r>
          </w:p>
        </w:tc>
        <w:tc>
          <w:tcPr>
            <w:tcW w:w="2250" w:type="pct"/>
          </w:tcPr>
          <w:p w14:paraId="5AC82D27" w14:textId="4A7770C1" w:rsidR="005138AD" w:rsidRDefault="004907A1" w:rsidP="004907A1">
            <w:pPr>
              <w:pStyle w:val="libVar"/>
              <w:rPr>
                <w:rtl/>
              </w:rPr>
            </w:pPr>
            <w:r>
              <w:rPr>
                <w:rFonts w:hint="cs"/>
                <w:rtl/>
              </w:rPr>
              <w:t>218، 400</w:t>
            </w:r>
          </w:p>
        </w:tc>
      </w:tr>
      <w:tr w:rsidR="005138AD" w14:paraId="2935DB07" w14:textId="77777777" w:rsidTr="004907A1">
        <w:trPr>
          <w:jc w:val="center"/>
        </w:trPr>
        <w:tc>
          <w:tcPr>
            <w:tcW w:w="2750" w:type="pct"/>
          </w:tcPr>
          <w:p w14:paraId="5EAA4F3A" w14:textId="554F747B" w:rsidR="005138AD" w:rsidRPr="00603101" w:rsidRDefault="004907A1" w:rsidP="004907A1">
            <w:pPr>
              <w:pStyle w:val="libVar"/>
              <w:rPr>
                <w:rtl/>
              </w:rPr>
            </w:pPr>
            <w:r>
              <w:rPr>
                <w:rFonts w:hint="cs"/>
                <w:rtl/>
              </w:rPr>
              <w:t>ارشاد الأذهان</w:t>
            </w:r>
          </w:p>
        </w:tc>
        <w:tc>
          <w:tcPr>
            <w:tcW w:w="2250" w:type="pct"/>
          </w:tcPr>
          <w:p w14:paraId="46AE5669" w14:textId="311738C9" w:rsidR="005138AD" w:rsidRDefault="004907A1" w:rsidP="004907A1">
            <w:pPr>
              <w:pStyle w:val="libVar"/>
              <w:rPr>
                <w:rtl/>
              </w:rPr>
            </w:pPr>
            <w:r>
              <w:rPr>
                <w:rFonts w:hint="cs"/>
                <w:rtl/>
              </w:rPr>
              <w:t>376</w:t>
            </w:r>
          </w:p>
        </w:tc>
      </w:tr>
      <w:tr w:rsidR="005138AD" w14:paraId="7090B294" w14:textId="77777777" w:rsidTr="004907A1">
        <w:trPr>
          <w:jc w:val="center"/>
        </w:trPr>
        <w:tc>
          <w:tcPr>
            <w:tcW w:w="2750" w:type="pct"/>
          </w:tcPr>
          <w:p w14:paraId="12207011" w14:textId="312CF902" w:rsidR="005138AD" w:rsidRDefault="004907A1" w:rsidP="004907A1">
            <w:pPr>
              <w:pStyle w:val="libVar"/>
              <w:rPr>
                <w:rtl/>
              </w:rPr>
            </w:pPr>
            <w:r>
              <w:rPr>
                <w:rFonts w:hint="cs"/>
                <w:rtl/>
              </w:rPr>
              <w:t>ارشاد المفيد</w:t>
            </w:r>
          </w:p>
        </w:tc>
        <w:tc>
          <w:tcPr>
            <w:tcW w:w="2250" w:type="pct"/>
          </w:tcPr>
          <w:p w14:paraId="0177EB76" w14:textId="294CF0BE" w:rsidR="005138AD" w:rsidRDefault="004907A1" w:rsidP="004907A1">
            <w:pPr>
              <w:pStyle w:val="libVar"/>
              <w:rPr>
                <w:rtl/>
              </w:rPr>
            </w:pPr>
            <w:r>
              <w:rPr>
                <w:rFonts w:hint="cs"/>
                <w:rtl/>
              </w:rPr>
              <w:t>397</w:t>
            </w:r>
          </w:p>
        </w:tc>
      </w:tr>
      <w:tr w:rsidR="005138AD" w14:paraId="13999668" w14:textId="77777777" w:rsidTr="004907A1">
        <w:trPr>
          <w:jc w:val="center"/>
        </w:trPr>
        <w:tc>
          <w:tcPr>
            <w:tcW w:w="2750" w:type="pct"/>
          </w:tcPr>
          <w:p w14:paraId="7A1FD81E" w14:textId="373870A4" w:rsidR="005138AD" w:rsidRDefault="004907A1" w:rsidP="004907A1">
            <w:pPr>
              <w:pStyle w:val="libVar"/>
              <w:rPr>
                <w:rtl/>
              </w:rPr>
            </w:pPr>
            <w:r>
              <w:rPr>
                <w:rFonts w:hint="cs"/>
                <w:rtl/>
              </w:rPr>
              <w:t>الاستبصار</w:t>
            </w:r>
          </w:p>
        </w:tc>
        <w:tc>
          <w:tcPr>
            <w:tcW w:w="2250" w:type="pct"/>
          </w:tcPr>
          <w:p w14:paraId="32B2E21F" w14:textId="291A8A3B" w:rsidR="005138AD" w:rsidRDefault="004907A1" w:rsidP="004907A1">
            <w:pPr>
              <w:pStyle w:val="libVar"/>
              <w:rPr>
                <w:rtl/>
              </w:rPr>
            </w:pPr>
            <w:r>
              <w:rPr>
                <w:rFonts w:hint="cs"/>
                <w:rtl/>
              </w:rPr>
              <w:t>162، 208، 218</w:t>
            </w:r>
          </w:p>
        </w:tc>
      </w:tr>
      <w:tr w:rsidR="005138AD" w14:paraId="297C41CF" w14:textId="77777777" w:rsidTr="004907A1">
        <w:trPr>
          <w:jc w:val="center"/>
        </w:trPr>
        <w:tc>
          <w:tcPr>
            <w:tcW w:w="2750" w:type="pct"/>
          </w:tcPr>
          <w:p w14:paraId="062BD0C7" w14:textId="2BBB8824" w:rsidR="005138AD" w:rsidRDefault="004907A1" w:rsidP="004907A1">
            <w:pPr>
              <w:pStyle w:val="libVar"/>
              <w:rPr>
                <w:rtl/>
              </w:rPr>
            </w:pPr>
            <w:r>
              <w:rPr>
                <w:rFonts w:hint="cs"/>
                <w:rtl/>
              </w:rPr>
              <w:t>الاشارات</w:t>
            </w:r>
          </w:p>
        </w:tc>
        <w:tc>
          <w:tcPr>
            <w:tcW w:w="2250" w:type="pct"/>
          </w:tcPr>
          <w:p w14:paraId="59F51039" w14:textId="64B3792F" w:rsidR="005138AD" w:rsidRDefault="004907A1" w:rsidP="004907A1">
            <w:pPr>
              <w:pStyle w:val="libVar"/>
              <w:rPr>
                <w:rtl/>
              </w:rPr>
            </w:pPr>
            <w:r>
              <w:rPr>
                <w:rFonts w:hint="cs"/>
                <w:rtl/>
              </w:rPr>
              <w:t>16</w:t>
            </w:r>
          </w:p>
        </w:tc>
      </w:tr>
      <w:tr w:rsidR="005138AD" w14:paraId="55CF1639" w14:textId="77777777" w:rsidTr="004907A1">
        <w:trPr>
          <w:jc w:val="center"/>
        </w:trPr>
        <w:tc>
          <w:tcPr>
            <w:tcW w:w="2750" w:type="pct"/>
          </w:tcPr>
          <w:p w14:paraId="1EF579A5" w14:textId="0C6D933E" w:rsidR="005138AD" w:rsidRDefault="004907A1" w:rsidP="004907A1">
            <w:pPr>
              <w:pStyle w:val="libVar"/>
              <w:rPr>
                <w:rtl/>
              </w:rPr>
            </w:pPr>
            <w:r>
              <w:rPr>
                <w:rFonts w:hint="cs"/>
                <w:rtl/>
              </w:rPr>
              <w:t>الاشارات والتنبيهات</w:t>
            </w:r>
          </w:p>
        </w:tc>
        <w:tc>
          <w:tcPr>
            <w:tcW w:w="2250" w:type="pct"/>
          </w:tcPr>
          <w:p w14:paraId="4A486171" w14:textId="5118658E" w:rsidR="005138AD" w:rsidRDefault="004907A1" w:rsidP="004907A1">
            <w:pPr>
              <w:pStyle w:val="libVar"/>
              <w:rPr>
                <w:rtl/>
              </w:rPr>
            </w:pPr>
            <w:r>
              <w:rPr>
                <w:rFonts w:hint="cs"/>
                <w:rtl/>
              </w:rPr>
              <w:t>276</w:t>
            </w:r>
          </w:p>
        </w:tc>
      </w:tr>
      <w:tr w:rsidR="004907A1" w14:paraId="750BE052" w14:textId="77777777" w:rsidTr="004907A1">
        <w:trPr>
          <w:jc w:val="center"/>
        </w:trPr>
        <w:tc>
          <w:tcPr>
            <w:tcW w:w="2750" w:type="pct"/>
          </w:tcPr>
          <w:p w14:paraId="707C6AD8" w14:textId="320561A0" w:rsidR="004907A1" w:rsidRDefault="004907A1" w:rsidP="004907A1">
            <w:pPr>
              <w:pStyle w:val="libVar"/>
              <w:rPr>
                <w:rtl/>
              </w:rPr>
            </w:pPr>
            <w:r>
              <w:rPr>
                <w:rFonts w:hint="cs"/>
                <w:rtl/>
              </w:rPr>
              <w:t>اعلام الزركلي</w:t>
            </w:r>
          </w:p>
        </w:tc>
        <w:tc>
          <w:tcPr>
            <w:tcW w:w="2250" w:type="pct"/>
          </w:tcPr>
          <w:p w14:paraId="701BC971" w14:textId="750F0A61" w:rsidR="004907A1" w:rsidRDefault="004907A1" w:rsidP="004907A1">
            <w:pPr>
              <w:pStyle w:val="libVar"/>
              <w:rPr>
                <w:rtl/>
              </w:rPr>
            </w:pPr>
            <w:r>
              <w:rPr>
                <w:rFonts w:hint="cs"/>
                <w:rtl/>
              </w:rPr>
              <w:t>127، 168</w:t>
            </w:r>
          </w:p>
        </w:tc>
      </w:tr>
      <w:tr w:rsidR="004907A1" w14:paraId="6DE60598" w14:textId="77777777" w:rsidTr="004907A1">
        <w:trPr>
          <w:jc w:val="center"/>
        </w:trPr>
        <w:tc>
          <w:tcPr>
            <w:tcW w:w="2750" w:type="pct"/>
          </w:tcPr>
          <w:p w14:paraId="2FE30F1E" w14:textId="385CCCC2" w:rsidR="004907A1" w:rsidRDefault="004907A1" w:rsidP="004907A1">
            <w:pPr>
              <w:pStyle w:val="libVar"/>
              <w:rPr>
                <w:rtl/>
              </w:rPr>
            </w:pPr>
            <w:r>
              <w:rPr>
                <w:rFonts w:hint="cs"/>
                <w:rtl/>
              </w:rPr>
              <w:t>اعيان الشيعة</w:t>
            </w:r>
          </w:p>
        </w:tc>
        <w:tc>
          <w:tcPr>
            <w:tcW w:w="2250" w:type="pct"/>
          </w:tcPr>
          <w:p w14:paraId="34C7BE8D" w14:textId="28E3A76D" w:rsidR="004907A1" w:rsidRDefault="004907A1" w:rsidP="004907A1">
            <w:pPr>
              <w:pStyle w:val="libVar"/>
              <w:rPr>
                <w:rtl/>
              </w:rPr>
            </w:pPr>
            <w:r>
              <w:rPr>
                <w:rFonts w:hint="cs"/>
                <w:rtl/>
              </w:rPr>
              <w:t>17، 96</w:t>
            </w:r>
          </w:p>
        </w:tc>
      </w:tr>
      <w:tr w:rsidR="004907A1" w14:paraId="62A8D04E" w14:textId="77777777" w:rsidTr="004907A1">
        <w:trPr>
          <w:jc w:val="center"/>
        </w:trPr>
        <w:tc>
          <w:tcPr>
            <w:tcW w:w="2750" w:type="pct"/>
          </w:tcPr>
          <w:p w14:paraId="64FDCA77" w14:textId="41B0CC16" w:rsidR="004907A1" w:rsidRDefault="004907A1" w:rsidP="004907A1">
            <w:pPr>
              <w:pStyle w:val="libVar"/>
              <w:rPr>
                <w:rtl/>
              </w:rPr>
            </w:pPr>
            <w:r>
              <w:rPr>
                <w:rFonts w:hint="cs"/>
                <w:rtl/>
              </w:rPr>
              <w:t>اكمال الدين واتمام النعمة</w:t>
            </w:r>
          </w:p>
        </w:tc>
        <w:tc>
          <w:tcPr>
            <w:tcW w:w="2250" w:type="pct"/>
          </w:tcPr>
          <w:p w14:paraId="774D1197" w14:textId="76226484" w:rsidR="004907A1" w:rsidRDefault="004907A1" w:rsidP="004907A1">
            <w:pPr>
              <w:pStyle w:val="libVar"/>
              <w:rPr>
                <w:rtl/>
              </w:rPr>
            </w:pPr>
            <w:r>
              <w:rPr>
                <w:rFonts w:hint="cs"/>
                <w:rtl/>
              </w:rPr>
              <w:t>479</w:t>
            </w:r>
          </w:p>
        </w:tc>
      </w:tr>
      <w:tr w:rsidR="004907A1" w14:paraId="110012FB" w14:textId="77777777" w:rsidTr="004907A1">
        <w:trPr>
          <w:jc w:val="center"/>
        </w:trPr>
        <w:tc>
          <w:tcPr>
            <w:tcW w:w="2750" w:type="pct"/>
          </w:tcPr>
          <w:p w14:paraId="661D52FE" w14:textId="46E1A211" w:rsidR="004907A1" w:rsidRDefault="004907A1" w:rsidP="004907A1">
            <w:pPr>
              <w:pStyle w:val="libVar"/>
              <w:rPr>
                <w:rtl/>
              </w:rPr>
            </w:pPr>
            <w:r>
              <w:rPr>
                <w:rFonts w:hint="cs"/>
                <w:rtl/>
              </w:rPr>
              <w:t>الامالي</w:t>
            </w:r>
          </w:p>
        </w:tc>
        <w:tc>
          <w:tcPr>
            <w:tcW w:w="2250" w:type="pct"/>
          </w:tcPr>
          <w:p w14:paraId="0E05D66F" w14:textId="05FA2DDB" w:rsidR="004907A1" w:rsidRDefault="004907A1" w:rsidP="004907A1">
            <w:pPr>
              <w:pStyle w:val="libVar"/>
              <w:rPr>
                <w:rtl/>
              </w:rPr>
            </w:pPr>
            <w:r>
              <w:rPr>
                <w:rFonts w:hint="cs"/>
                <w:rtl/>
              </w:rPr>
              <w:t>375</w:t>
            </w:r>
          </w:p>
        </w:tc>
      </w:tr>
      <w:tr w:rsidR="004907A1" w14:paraId="0BCDF1E5" w14:textId="77777777" w:rsidTr="004907A1">
        <w:trPr>
          <w:jc w:val="center"/>
        </w:trPr>
        <w:tc>
          <w:tcPr>
            <w:tcW w:w="2750" w:type="pct"/>
          </w:tcPr>
          <w:p w14:paraId="7E30EB07" w14:textId="38EE34C5" w:rsidR="004907A1" w:rsidRDefault="004907A1" w:rsidP="004907A1">
            <w:pPr>
              <w:pStyle w:val="libVar"/>
              <w:rPr>
                <w:rtl/>
              </w:rPr>
            </w:pPr>
            <w:r>
              <w:rPr>
                <w:rFonts w:hint="cs"/>
                <w:rtl/>
              </w:rPr>
              <w:t>امالي الصدوق</w:t>
            </w:r>
          </w:p>
        </w:tc>
        <w:tc>
          <w:tcPr>
            <w:tcW w:w="2250" w:type="pct"/>
          </w:tcPr>
          <w:p w14:paraId="35B56AC6" w14:textId="27251EAE" w:rsidR="004907A1" w:rsidRDefault="004907A1" w:rsidP="004907A1">
            <w:pPr>
              <w:pStyle w:val="libVar"/>
              <w:rPr>
                <w:rtl/>
              </w:rPr>
            </w:pPr>
            <w:r>
              <w:rPr>
                <w:rFonts w:hint="cs"/>
                <w:rtl/>
              </w:rPr>
              <w:t>282</w:t>
            </w:r>
          </w:p>
        </w:tc>
      </w:tr>
    </w:tbl>
    <w:p w14:paraId="4059CB74" w14:textId="77777777" w:rsidR="005138AD" w:rsidRPr="005138AD" w:rsidRDefault="005138AD" w:rsidP="005138AD">
      <w:pPr>
        <w:pStyle w:val="libFootnote"/>
        <w:rPr>
          <w:rtl/>
        </w:rPr>
      </w:pPr>
    </w:p>
    <w:p w14:paraId="48CD6D3E" w14:textId="324C3E74" w:rsidR="005138AD" w:rsidRDefault="005138AD" w:rsidP="005138AD">
      <w:pPr>
        <w:pStyle w:val="libFootnote0"/>
      </w:pPr>
      <w:r>
        <w:rPr>
          <w:rtl/>
        </w:rPr>
        <w:br w:type="page"/>
      </w:r>
    </w:p>
    <w:tbl>
      <w:tblPr>
        <w:tblStyle w:val="TableGrid"/>
        <w:bidiVisual/>
        <w:tblW w:w="5000" w:type="pct"/>
        <w:jc w:val="center"/>
        <w:tblLook w:val="04A0" w:firstRow="1" w:lastRow="0" w:firstColumn="1" w:lastColumn="0" w:noHBand="0" w:noVBand="1"/>
      </w:tblPr>
      <w:tblGrid>
        <w:gridCol w:w="4407"/>
        <w:gridCol w:w="3605"/>
      </w:tblGrid>
      <w:tr w:rsidR="004907A1" w14:paraId="2466FD5C" w14:textId="77777777" w:rsidTr="004907A1">
        <w:trPr>
          <w:jc w:val="center"/>
        </w:trPr>
        <w:tc>
          <w:tcPr>
            <w:tcW w:w="2750" w:type="pct"/>
          </w:tcPr>
          <w:p w14:paraId="052C6096" w14:textId="10CCE505" w:rsidR="004907A1" w:rsidRDefault="004907A1" w:rsidP="004907A1">
            <w:pPr>
              <w:pStyle w:val="libVar"/>
              <w:rPr>
                <w:rtl/>
              </w:rPr>
            </w:pPr>
            <w:r>
              <w:rPr>
                <w:rFonts w:hint="cs"/>
                <w:rtl/>
              </w:rPr>
              <w:lastRenderedPageBreak/>
              <w:t>امل الآمل</w:t>
            </w:r>
          </w:p>
        </w:tc>
        <w:tc>
          <w:tcPr>
            <w:tcW w:w="2250" w:type="pct"/>
          </w:tcPr>
          <w:p w14:paraId="12821B88" w14:textId="75A0EBF2" w:rsidR="004907A1" w:rsidRDefault="004907A1" w:rsidP="004907A1">
            <w:pPr>
              <w:pStyle w:val="libVar"/>
              <w:rPr>
                <w:rtl/>
              </w:rPr>
            </w:pPr>
            <w:r>
              <w:rPr>
                <w:rFonts w:hint="cs"/>
                <w:rtl/>
              </w:rPr>
              <w:t>100، 113</w:t>
            </w:r>
          </w:p>
        </w:tc>
      </w:tr>
      <w:tr w:rsidR="004907A1" w14:paraId="3AD8C3F5" w14:textId="77777777" w:rsidTr="004907A1">
        <w:trPr>
          <w:jc w:val="center"/>
        </w:trPr>
        <w:tc>
          <w:tcPr>
            <w:tcW w:w="2750" w:type="pct"/>
          </w:tcPr>
          <w:p w14:paraId="1E127ACE" w14:textId="3FED83A6" w:rsidR="004907A1" w:rsidRDefault="004907A1" w:rsidP="004907A1">
            <w:pPr>
              <w:pStyle w:val="libVar"/>
              <w:rPr>
                <w:rtl/>
              </w:rPr>
            </w:pPr>
            <w:r>
              <w:rPr>
                <w:rFonts w:hint="cs"/>
                <w:rtl/>
              </w:rPr>
              <w:t>انوار التنزيل</w:t>
            </w:r>
          </w:p>
        </w:tc>
        <w:tc>
          <w:tcPr>
            <w:tcW w:w="2250" w:type="pct"/>
          </w:tcPr>
          <w:p w14:paraId="45FDF625" w14:textId="75D9D3E2" w:rsidR="004907A1" w:rsidRDefault="004907A1" w:rsidP="004907A1">
            <w:pPr>
              <w:pStyle w:val="libVar"/>
              <w:rPr>
                <w:rtl/>
              </w:rPr>
            </w:pPr>
            <w:r>
              <w:rPr>
                <w:rFonts w:hint="cs"/>
                <w:rtl/>
              </w:rPr>
              <w:t>370</w:t>
            </w:r>
          </w:p>
        </w:tc>
      </w:tr>
      <w:tr w:rsidR="004907A1" w14:paraId="47001DD5" w14:textId="77777777" w:rsidTr="004907A1">
        <w:trPr>
          <w:jc w:val="center"/>
        </w:trPr>
        <w:tc>
          <w:tcPr>
            <w:tcW w:w="2750" w:type="pct"/>
          </w:tcPr>
          <w:p w14:paraId="28E251AA" w14:textId="3193C3EF" w:rsidR="004907A1" w:rsidRDefault="004907A1" w:rsidP="004907A1">
            <w:pPr>
              <w:pStyle w:val="libVar"/>
              <w:rPr>
                <w:rtl/>
              </w:rPr>
            </w:pPr>
            <w:r>
              <w:rPr>
                <w:rFonts w:hint="cs"/>
                <w:rtl/>
              </w:rPr>
              <w:t>الايضاح (ايضاح الفوائد)</w:t>
            </w:r>
          </w:p>
        </w:tc>
        <w:tc>
          <w:tcPr>
            <w:tcW w:w="2250" w:type="pct"/>
          </w:tcPr>
          <w:p w14:paraId="0D63C16D" w14:textId="4AF984C9" w:rsidR="004907A1" w:rsidRDefault="004907A1" w:rsidP="004907A1">
            <w:pPr>
              <w:pStyle w:val="libVar"/>
              <w:rPr>
                <w:rtl/>
              </w:rPr>
            </w:pPr>
            <w:r>
              <w:rPr>
                <w:rFonts w:hint="cs"/>
                <w:rtl/>
              </w:rPr>
              <w:t>39، 39، 380</w:t>
            </w:r>
          </w:p>
        </w:tc>
      </w:tr>
      <w:tr w:rsidR="004907A1" w14:paraId="31CB5BAB" w14:textId="77777777" w:rsidTr="004907A1">
        <w:trPr>
          <w:jc w:val="center"/>
        </w:trPr>
        <w:tc>
          <w:tcPr>
            <w:tcW w:w="2750" w:type="pct"/>
          </w:tcPr>
          <w:p w14:paraId="6A8546CC" w14:textId="11833766" w:rsidR="004907A1" w:rsidRDefault="004907A1" w:rsidP="004907A1">
            <w:pPr>
              <w:pStyle w:val="libVar"/>
              <w:rPr>
                <w:rtl/>
              </w:rPr>
            </w:pPr>
            <w:r>
              <w:rPr>
                <w:rFonts w:hint="cs"/>
                <w:rtl/>
              </w:rPr>
              <w:t>بحر الفوائد</w:t>
            </w:r>
          </w:p>
        </w:tc>
        <w:tc>
          <w:tcPr>
            <w:tcW w:w="2250" w:type="pct"/>
          </w:tcPr>
          <w:p w14:paraId="15F9F8D2" w14:textId="1CFDE5F0" w:rsidR="004907A1" w:rsidRDefault="004907A1" w:rsidP="004907A1">
            <w:pPr>
              <w:pStyle w:val="libVar"/>
              <w:rPr>
                <w:rtl/>
              </w:rPr>
            </w:pPr>
            <w:r>
              <w:rPr>
                <w:rFonts w:hint="cs"/>
                <w:rtl/>
              </w:rPr>
              <w:t>311</w:t>
            </w:r>
          </w:p>
        </w:tc>
      </w:tr>
      <w:tr w:rsidR="004907A1" w14:paraId="42BA9F1C" w14:textId="77777777" w:rsidTr="004907A1">
        <w:trPr>
          <w:jc w:val="center"/>
        </w:trPr>
        <w:tc>
          <w:tcPr>
            <w:tcW w:w="2750" w:type="pct"/>
          </w:tcPr>
          <w:p w14:paraId="61887E9E" w14:textId="344E9EB9" w:rsidR="004907A1" w:rsidRDefault="004907A1" w:rsidP="004907A1">
            <w:pPr>
              <w:pStyle w:val="libVar"/>
              <w:rPr>
                <w:rtl/>
              </w:rPr>
            </w:pPr>
            <w:r>
              <w:rPr>
                <w:rFonts w:hint="cs"/>
                <w:rtl/>
              </w:rPr>
              <w:t>بدائع الافكار</w:t>
            </w:r>
          </w:p>
        </w:tc>
        <w:tc>
          <w:tcPr>
            <w:tcW w:w="2250" w:type="pct"/>
          </w:tcPr>
          <w:p w14:paraId="4C6E68E3" w14:textId="196C7A36" w:rsidR="004907A1" w:rsidRDefault="004907A1" w:rsidP="004907A1">
            <w:pPr>
              <w:pStyle w:val="libVar"/>
              <w:rPr>
                <w:rtl/>
              </w:rPr>
            </w:pPr>
            <w:r>
              <w:rPr>
                <w:rFonts w:hint="cs"/>
                <w:rtl/>
              </w:rPr>
              <w:t>10، 46، 46، 46، 46، 47، 77</w:t>
            </w:r>
          </w:p>
        </w:tc>
      </w:tr>
      <w:tr w:rsidR="004907A1" w14:paraId="736B57A8" w14:textId="77777777" w:rsidTr="004907A1">
        <w:trPr>
          <w:jc w:val="center"/>
        </w:trPr>
        <w:tc>
          <w:tcPr>
            <w:tcW w:w="2750" w:type="pct"/>
          </w:tcPr>
          <w:p w14:paraId="0C76DC6D" w14:textId="1CBD974A" w:rsidR="004907A1" w:rsidRDefault="004907A1" w:rsidP="004907A1">
            <w:pPr>
              <w:pStyle w:val="libVar"/>
              <w:rPr>
                <w:rtl/>
              </w:rPr>
            </w:pPr>
          </w:p>
        </w:tc>
        <w:tc>
          <w:tcPr>
            <w:tcW w:w="2250" w:type="pct"/>
          </w:tcPr>
          <w:p w14:paraId="46F3009D" w14:textId="1A56D021" w:rsidR="004907A1" w:rsidRDefault="004907A1" w:rsidP="004907A1">
            <w:pPr>
              <w:pStyle w:val="libVar"/>
              <w:rPr>
                <w:rtl/>
              </w:rPr>
            </w:pPr>
            <w:r>
              <w:rPr>
                <w:rFonts w:hint="cs"/>
                <w:rtl/>
              </w:rPr>
              <w:t>89، 89، 90، 95، 127</w:t>
            </w:r>
          </w:p>
        </w:tc>
      </w:tr>
      <w:tr w:rsidR="004907A1" w14:paraId="3DED76FB" w14:textId="77777777" w:rsidTr="004907A1">
        <w:trPr>
          <w:jc w:val="center"/>
        </w:trPr>
        <w:tc>
          <w:tcPr>
            <w:tcW w:w="2750" w:type="pct"/>
          </w:tcPr>
          <w:p w14:paraId="780EB2F3" w14:textId="2F51E22A" w:rsidR="004907A1" w:rsidRPr="00603101" w:rsidRDefault="004907A1" w:rsidP="004907A1">
            <w:pPr>
              <w:pStyle w:val="libVar"/>
              <w:rPr>
                <w:rtl/>
              </w:rPr>
            </w:pPr>
          </w:p>
        </w:tc>
        <w:tc>
          <w:tcPr>
            <w:tcW w:w="2250" w:type="pct"/>
          </w:tcPr>
          <w:p w14:paraId="66F41C45" w14:textId="60A20310" w:rsidR="004907A1" w:rsidRDefault="004907A1" w:rsidP="004907A1">
            <w:pPr>
              <w:pStyle w:val="libVar"/>
              <w:rPr>
                <w:rtl/>
              </w:rPr>
            </w:pPr>
            <w:r>
              <w:rPr>
                <w:rFonts w:hint="cs"/>
                <w:rtl/>
              </w:rPr>
              <w:t>455، 456</w:t>
            </w:r>
          </w:p>
        </w:tc>
      </w:tr>
      <w:tr w:rsidR="004907A1" w14:paraId="6B5A52B1" w14:textId="77777777" w:rsidTr="004907A1">
        <w:trPr>
          <w:jc w:val="center"/>
        </w:trPr>
        <w:tc>
          <w:tcPr>
            <w:tcW w:w="2750" w:type="pct"/>
          </w:tcPr>
          <w:p w14:paraId="59FA54F2" w14:textId="08E606F3" w:rsidR="004907A1" w:rsidRDefault="004907A1" w:rsidP="004907A1">
            <w:pPr>
              <w:pStyle w:val="libVar"/>
              <w:rPr>
                <w:rtl/>
              </w:rPr>
            </w:pPr>
            <w:r>
              <w:rPr>
                <w:rFonts w:hint="cs"/>
                <w:rtl/>
              </w:rPr>
              <w:t>بغية الوعاة</w:t>
            </w:r>
          </w:p>
        </w:tc>
        <w:tc>
          <w:tcPr>
            <w:tcW w:w="2250" w:type="pct"/>
          </w:tcPr>
          <w:p w14:paraId="7399B8FA" w14:textId="12183D1A" w:rsidR="004907A1" w:rsidRDefault="004907A1" w:rsidP="004907A1">
            <w:pPr>
              <w:pStyle w:val="libVar"/>
              <w:rPr>
                <w:rtl/>
              </w:rPr>
            </w:pPr>
            <w:r>
              <w:rPr>
                <w:rFonts w:hint="cs"/>
                <w:rtl/>
              </w:rPr>
              <w:t>19</w:t>
            </w:r>
          </w:p>
        </w:tc>
      </w:tr>
      <w:tr w:rsidR="004907A1" w14:paraId="083DB088" w14:textId="77777777" w:rsidTr="004907A1">
        <w:trPr>
          <w:jc w:val="center"/>
        </w:trPr>
        <w:tc>
          <w:tcPr>
            <w:tcW w:w="2750" w:type="pct"/>
          </w:tcPr>
          <w:p w14:paraId="03234485" w14:textId="29FFED6D" w:rsidR="004907A1" w:rsidRDefault="004907A1" w:rsidP="004907A1">
            <w:pPr>
              <w:pStyle w:val="libVar"/>
              <w:rPr>
                <w:rtl/>
              </w:rPr>
            </w:pPr>
            <w:r>
              <w:rPr>
                <w:rFonts w:hint="cs"/>
                <w:rtl/>
              </w:rPr>
              <w:t>التبيان</w:t>
            </w:r>
          </w:p>
        </w:tc>
        <w:tc>
          <w:tcPr>
            <w:tcW w:w="2250" w:type="pct"/>
          </w:tcPr>
          <w:p w14:paraId="7B084B4D" w14:textId="15F98CC1" w:rsidR="004907A1" w:rsidRDefault="004907A1" w:rsidP="004907A1">
            <w:pPr>
              <w:pStyle w:val="libVar"/>
              <w:rPr>
                <w:rtl/>
              </w:rPr>
            </w:pPr>
            <w:r>
              <w:rPr>
                <w:rFonts w:hint="cs"/>
                <w:rtl/>
              </w:rPr>
              <w:t>202، 208</w:t>
            </w:r>
          </w:p>
        </w:tc>
      </w:tr>
      <w:tr w:rsidR="004907A1" w14:paraId="2048A518" w14:textId="77777777" w:rsidTr="004907A1">
        <w:trPr>
          <w:jc w:val="center"/>
        </w:trPr>
        <w:tc>
          <w:tcPr>
            <w:tcW w:w="2750" w:type="pct"/>
          </w:tcPr>
          <w:p w14:paraId="41A9F6A5" w14:textId="7DCA187D" w:rsidR="004907A1" w:rsidRDefault="004907A1" w:rsidP="004907A1">
            <w:pPr>
              <w:pStyle w:val="libVar"/>
              <w:rPr>
                <w:rtl/>
              </w:rPr>
            </w:pPr>
            <w:r>
              <w:rPr>
                <w:rFonts w:hint="cs"/>
                <w:rtl/>
              </w:rPr>
              <w:t>تذكرة الحفاظ</w:t>
            </w:r>
          </w:p>
        </w:tc>
        <w:tc>
          <w:tcPr>
            <w:tcW w:w="2250" w:type="pct"/>
          </w:tcPr>
          <w:p w14:paraId="3067FC59" w14:textId="718B19B9" w:rsidR="004907A1" w:rsidRDefault="004907A1" w:rsidP="004907A1">
            <w:pPr>
              <w:pStyle w:val="libVar"/>
              <w:rPr>
                <w:rtl/>
              </w:rPr>
            </w:pPr>
            <w:r>
              <w:rPr>
                <w:rFonts w:hint="cs"/>
                <w:rtl/>
              </w:rPr>
              <w:t>282</w:t>
            </w:r>
          </w:p>
        </w:tc>
      </w:tr>
      <w:tr w:rsidR="004907A1" w14:paraId="7B0ECA01" w14:textId="77777777" w:rsidTr="004907A1">
        <w:trPr>
          <w:jc w:val="center"/>
        </w:trPr>
        <w:tc>
          <w:tcPr>
            <w:tcW w:w="2750" w:type="pct"/>
          </w:tcPr>
          <w:p w14:paraId="1DF25D7E" w14:textId="48552B40" w:rsidR="004907A1" w:rsidRDefault="004907A1" w:rsidP="004907A1">
            <w:pPr>
              <w:pStyle w:val="libVar"/>
              <w:rPr>
                <w:rtl/>
              </w:rPr>
            </w:pPr>
            <w:r>
              <w:rPr>
                <w:rFonts w:hint="cs"/>
                <w:rtl/>
              </w:rPr>
              <w:t>تذكرة العالم</w:t>
            </w:r>
          </w:p>
        </w:tc>
        <w:tc>
          <w:tcPr>
            <w:tcW w:w="2250" w:type="pct"/>
          </w:tcPr>
          <w:p w14:paraId="75F96118" w14:textId="0C840259" w:rsidR="004907A1" w:rsidRDefault="004907A1" w:rsidP="004907A1">
            <w:pPr>
              <w:pStyle w:val="libVar"/>
              <w:rPr>
                <w:rtl/>
              </w:rPr>
            </w:pPr>
            <w:r>
              <w:rPr>
                <w:rFonts w:hint="cs"/>
                <w:rtl/>
              </w:rPr>
              <w:t>168</w:t>
            </w:r>
          </w:p>
        </w:tc>
      </w:tr>
      <w:tr w:rsidR="004907A1" w14:paraId="1B833225" w14:textId="77777777" w:rsidTr="004907A1">
        <w:trPr>
          <w:jc w:val="center"/>
        </w:trPr>
        <w:tc>
          <w:tcPr>
            <w:tcW w:w="2750" w:type="pct"/>
          </w:tcPr>
          <w:p w14:paraId="356A7262" w14:textId="55320FAF" w:rsidR="004907A1" w:rsidRDefault="004907A1" w:rsidP="004907A1">
            <w:pPr>
              <w:pStyle w:val="libVar"/>
              <w:rPr>
                <w:rtl/>
              </w:rPr>
            </w:pPr>
            <w:r>
              <w:rPr>
                <w:rFonts w:hint="cs"/>
                <w:rtl/>
              </w:rPr>
              <w:t>تشريح الاصول</w:t>
            </w:r>
          </w:p>
        </w:tc>
        <w:tc>
          <w:tcPr>
            <w:tcW w:w="2250" w:type="pct"/>
          </w:tcPr>
          <w:p w14:paraId="4FB2DADD" w14:textId="4153ED30" w:rsidR="004907A1" w:rsidRDefault="004907A1" w:rsidP="004907A1">
            <w:pPr>
              <w:pStyle w:val="libVar"/>
              <w:rPr>
                <w:rtl/>
              </w:rPr>
            </w:pPr>
            <w:r>
              <w:rPr>
                <w:rFonts w:hint="cs"/>
                <w:rtl/>
              </w:rPr>
              <w:t>102</w:t>
            </w:r>
          </w:p>
        </w:tc>
      </w:tr>
      <w:tr w:rsidR="004907A1" w14:paraId="20C96544" w14:textId="77777777" w:rsidTr="004907A1">
        <w:trPr>
          <w:jc w:val="center"/>
        </w:trPr>
        <w:tc>
          <w:tcPr>
            <w:tcW w:w="2750" w:type="pct"/>
          </w:tcPr>
          <w:p w14:paraId="09B22EED" w14:textId="2FDA01A8" w:rsidR="004907A1" w:rsidRDefault="004907A1" w:rsidP="004907A1">
            <w:pPr>
              <w:pStyle w:val="libVar"/>
              <w:rPr>
                <w:rtl/>
              </w:rPr>
            </w:pPr>
            <w:r>
              <w:rPr>
                <w:rFonts w:hint="cs"/>
                <w:rtl/>
              </w:rPr>
              <w:t>تفسير الصافي</w:t>
            </w:r>
          </w:p>
        </w:tc>
        <w:tc>
          <w:tcPr>
            <w:tcW w:w="2250" w:type="pct"/>
          </w:tcPr>
          <w:p w14:paraId="13BEFBAA" w14:textId="7BB1B270" w:rsidR="004907A1" w:rsidRDefault="004907A1" w:rsidP="004907A1">
            <w:pPr>
              <w:pStyle w:val="libVar"/>
              <w:rPr>
                <w:rtl/>
              </w:rPr>
            </w:pPr>
            <w:r>
              <w:rPr>
                <w:rFonts w:hint="cs"/>
                <w:rtl/>
              </w:rPr>
              <w:t>375</w:t>
            </w:r>
          </w:p>
        </w:tc>
      </w:tr>
      <w:tr w:rsidR="004907A1" w14:paraId="3CDCA1A9" w14:textId="77777777" w:rsidTr="004907A1">
        <w:trPr>
          <w:jc w:val="center"/>
        </w:trPr>
        <w:tc>
          <w:tcPr>
            <w:tcW w:w="2750" w:type="pct"/>
          </w:tcPr>
          <w:p w14:paraId="3DC8E336" w14:textId="2A2C7E0F" w:rsidR="004907A1" w:rsidRDefault="004907A1" w:rsidP="004907A1">
            <w:pPr>
              <w:pStyle w:val="libVar"/>
              <w:rPr>
                <w:rtl/>
              </w:rPr>
            </w:pPr>
            <w:r>
              <w:rPr>
                <w:rFonts w:hint="cs"/>
                <w:rtl/>
              </w:rPr>
              <w:t>تفسير العياشي</w:t>
            </w:r>
          </w:p>
        </w:tc>
        <w:tc>
          <w:tcPr>
            <w:tcW w:w="2250" w:type="pct"/>
          </w:tcPr>
          <w:p w14:paraId="5EC168C1" w14:textId="1984E412" w:rsidR="004907A1" w:rsidRDefault="004907A1" w:rsidP="004907A1">
            <w:pPr>
              <w:pStyle w:val="libVar"/>
              <w:rPr>
                <w:rtl/>
              </w:rPr>
            </w:pPr>
            <w:r>
              <w:rPr>
                <w:rFonts w:hint="cs"/>
                <w:rtl/>
              </w:rPr>
              <w:t>282</w:t>
            </w:r>
          </w:p>
        </w:tc>
      </w:tr>
      <w:tr w:rsidR="004907A1" w14:paraId="65BE582A" w14:textId="77777777" w:rsidTr="004907A1">
        <w:trPr>
          <w:jc w:val="center"/>
        </w:trPr>
        <w:tc>
          <w:tcPr>
            <w:tcW w:w="2750" w:type="pct"/>
          </w:tcPr>
          <w:p w14:paraId="485DAD70" w14:textId="7A71DC56" w:rsidR="004907A1" w:rsidRDefault="004907A1" w:rsidP="004907A1">
            <w:pPr>
              <w:pStyle w:val="libVar"/>
              <w:rPr>
                <w:rtl/>
              </w:rPr>
            </w:pPr>
            <w:r>
              <w:rPr>
                <w:rFonts w:hint="cs"/>
                <w:rtl/>
              </w:rPr>
              <w:t>التفسير الكبير للفخر</w:t>
            </w:r>
          </w:p>
        </w:tc>
        <w:tc>
          <w:tcPr>
            <w:tcW w:w="2250" w:type="pct"/>
          </w:tcPr>
          <w:p w14:paraId="4CD36B0B" w14:textId="0C4926AC" w:rsidR="004907A1" w:rsidRDefault="004907A1" w:rsidP="004907A1">
            <w:pPr>
              <w:pStyle w:val="libVar"/>
              <w:rPr>
                <w:rtl/>
              </w:rPr>
            </w:pPr>
            <w:r>
              <w:rPr>
                <w:rFonts w:hint="cs"/>
                <w:rtl/>
              </w:rPr>
              <w:t>370</w:t>
            </w:r>
          </w:p>
        </w:tc>
      </w:tr>
      <w:tr w:rsidR="004907A1" w14:paraId="18B2E3F4" w14:textId="77777777" w:rsidTr="004907A1">
        <w:trPr>
          <w:jc w:val="center"/>
        </w:trPr>
        <w:tc>
          <w:tcPr>
            <w:tcW w:w="2750" w:type="pct"/>
          </w:tcPr>
          <w:p w14:paraId="6BA0D51A" w14:textId="53B6F884" w:rsidR="004907A1" w:rsidRDefault="004907A1" w:rsidP="004907A1">
            <w:pPr>
              <w:pStyle w:val="libVar"/>
              <w:rPr>
                <w:rtl/>
              </w:rPr>
            </w:pPr>
            <w:r>
              <w:rPr>
                <w:rFonts w:hint="cs"/>
                <w:rtl/>
              </w:rPr>
              <w:t>التقرير والتحبير</w:t>
            </w:r>
          </w:p>
        </w:tc>
        <w:tc>
          <w:tcPr>
            <w:tcW w:w="2250" w:type="pct"/>
          </w:tcPr>
          <w:p w14:paraId="141C31E5" w14:textId="21C5B8C8" w:rsidR="004907A1" w:rsidRDefault="004907A1" w:rsidP="004907A1">
            <w:pPr>
              <w:pStyle w:val="libVar"/>
              <w:rPr>
                <w:rtl/>
              </w:rPr>
            </w:pPr>
            <w:r>
              <w:rPr>
                <w:rFonts w:hint="cs"/>
                <w:rtl/>
              </w:rPr>
              <w:t>209</w:t>
            </w:r>
          </w:p>
        </w:tc>
      </w:tr>
      <w:tr w:rsidR="004907A1" w14:paraId="07BB8287" w14:textId="77777777" w:rsidTr="004907A1">
        <w:trPr>
          <w:jc w:val="center"/>
        </w:trPr>
        <w:tc>
          <w:tcPr>
            <w:tcW w:w="2750" w:type="pct"/>
          </w:tcPr>
          <w:p w14:paraId="436BD50A" w14:textId="2E3F9991" w:rsidR="004907A1" w:rsidRDefault="004907A1" w:rsidP="004907A1">
            <w:pPr>
              <w:pStyle w:val="libVar"/>
              <w:rPr>
                <w:rtl/>
              </w:rPr>
            </w:pPr>
            <w:r>
              <w:rPr>
                <w:rFonts w:hint="cs"/>
                <w:rtl/>
              </w:rPr>
              <w:t>تمهيد القواعد</w:t>
            </w:r>
          </w:p>
        </w:tc>
        <w:tc>
          <w:tcPr>
            <w:tcW w:w="2250" w:type="pct"/>
          </w:tcPr>
          <w:p w14:paraId="1AD8BC46" w14:textId="6F3B928B" w:rsidR="004907A1" w:rsidRDefault="004907A1" w:rsidP="004907A1">
            <w:pPr>
              <w:pStyle w:val="libVar"/>
              <w:rPr>
                <w:rtl/>
              </w:rPr>
            </w:pPr>
            <w:r>
              <w:rPr>
                <w:rFonts w:hint="cs"/>
                <w:rtl/>
              </w:rPr>
              <w:t>199</w:t>
            </w:r>
          </w:p>
        </w:tc>
      </w:tr>
      <w:tr w:rsidR="004907A1" w14:paraId="10B1BD3A" w14:textId="77777777" w:rsidTr="004907A1">
        <w:trPr>
          <w:jc w:val="center"/>
        </w:trPr>
        <w:tc>
          <w:tcPr>
            <w:tcW w:w="2750" w:type="pct"/>
          </w:tcPr>
          <w:p w14:paraId="05C3A6AF" w14:textId="3ADDF72B" w:rsidR="004907A1" w:rsidRDefault="004907A1" w:rsidP="004907A1">
            <w:pPr>
              <w:pStyle w:val="libVar"/>
              <w:rPr>
                <w:rtl/>
              </w:rPr>
            </w:pPr>
            <w:r>
              <w:rPr>
                <w:rFonts w:hint="cs"/>
                <w:rtl/>
              </w:rPr>
              <w:t>التهذيب</w:t>
            </w:r>
          </w:p>
        </w:tc>
        <w:tc>
          <w:tcPr>
            <w:tcW w:w="2250" w:type="pct"/>
          </w:tcPr>
          <w:p w14:paraId="3DDE355B" w14:textId="588EB7A4" w:rsidR="004907A1" w:rsidRDefault="004907A1" w:rsidP="004907A1">
            <w:pPr>
              <w:pStyle w:val="libVar"/>
              <w:rPr>
                <w:rtl/>
              </w:rPr>
            </w:pPr>
            <w:r>
              <w:rPr>
                <w:rFonts w:hint="cs"/>
                <w:rtl/>
              </w:rPr>
              <w:t>29، 31، 84، 85، 85، 163</w:t>
            </w:r>
          </w:p>
        </w:tc>
      </w:tr>
      <w:tr w:rsidR="004907A1" w14:paraId="4CDBCEB4" w14:textId="77777777" w:rsidTr="004907A1">
        <w:trPr>
          <w:jc w:val="center"/>
        </w:trPr>
        <w:tc>
          <w:tcPr>
            <w:tcW w:w="2750" w:type="pct"/>
          </w:tcPr>
          <w:p w14:paraId="1096080A" w14:textId="77777777" w:rsidR="004907A1" w:rsidRDefault="004907A1" w:rsidP="004907A1">
            <w:pPr>
              <w:pStyle w:val="libVar"/>
              <w:rPr>
                <w:rtl/>
              </w:rPr>
            </w:pPr>
          </w:p>
        </w:tc>
        <w:tc>
          <w:tcPr>
            <w:tcW w:w="2250" w:type="pct"/>
          </w:tcPr>
          <w:p w14:paraId="66BF1D81" w14:textId="637FD3E7" w:rsidR="004907A1" w:rsidRDefault="004907A1" w:rsidP="004907A1">
            <w:pPr>
              <w:pStyle w:val="libVar"/>
              <w:rPr>
                <w:rtl/>
              </w:rPr>
            </w:pPr>
            <w:r>
              <w:rPr>
                <w:rFonts w:hint="cs"/>
                <w:rtl/>
              </w:rPr>
              <w:t>179، 188، 208، 224، 273</w:t>
            </w:r>
          </w:p>
        </w:tc>
      </w:tr>
      <w:tr w:rsidR="004907A1" w14:paraId="3D0F8A4D" w14:textId="77777777" w:rsidTr="004907A1">
        <w:trPr>
          <w:jc w:val="center"/>
        </w:trPr>
        <w:tc>
          <w:tcPr>
            <w:tcW w:w="2750" w:type="pct"/>
          </w:tcPr>
          <w:p w14:paraId="31DAF8CB" w14:textId="77777777" w:rsidR="004907A1" w:rsidRDefault="004907A1" w:rsidP="004907A1">
            <w:pPr>
              <w:pStyle w:val="libVar"/>
              <w:rPr>
                <w:rtl/>
              </w:rPr>
            </w:pPr>
          </w:p>
        </w:tc>
        <w:tc>
          <w:tcPr>
            <w:tcW w:w="2250" w:type="pct"/>
          </w:tcPr>
          <w:p w14:paraId="388763E1" w14:textId="343E159D" w:rsidR="004907A1" w:rsidRDefault="004907A1" w:rsidP="004907A1">
            <w:pPr>
              <w:pStyle w:val="libVar"/>
              <w:rPr>
                <w:rtl/>
              </w:rPr>
            </w:pPr>
            <w:r>
              <w:rPr>
                <w:rFonts w:hint="cs"/>
                <w:rtl/>
              </w:rPr>
              <w:t>283، 284، 292، 330، 368</w:t>
            </w:r>
          </w:p>
        </w:tc>
      </w:tr>
      <w:tr w:rsidR="004907A1" w14:paraId="0562A9DF" w14:textId="77777777" w:rsidTr="004907A1">
        <w:trPr>
          <w:jc w:val="center"/>
        </w:trPr>
        <w:tc>
          <w:tcPr>
            <w:tcW w:w="2750" w:type="pct"/>
          </w:tcPr>
          <w:p w14:paraId="70A37BD4" w14:textId="77777777" w:rsidR="004907A1" w:rsidRDefault="004907A1" w:rsidP="004907A1">
            <w:pPr>
              <w:pStyle w:val="libVar"/>
              <w:rPr>
                <w:rtl/>
              </w:rPr>
            </w:pPr>
          </w:p>
        </w:tc>
        <w:tc>
          <w:tcPr>
            <w:tcW w:w="2250" w:type="pct"/>
          </w:tcPr>
          <w:p w14:paraId="4AD26B14" w14:textId="79F686E8" w:rsidR="004907A1" w:rsidRDefault="004907A1" w:rsidP="004907A1">
            <w:pPr>
              <w:pStyle w:val="libVar"/>
              <w:rPr>
                <w:rtl/>
              </w:rPr>
            </w:pPr>
            <w:r>
              <w:rPr>
                <w:rFonts w:hint="cs"/>
                <w:rtl/>
              </w:rPr>
              <w:t>371، 377، 380، 389، 392</w:t>
            </w:r>
          </w:p>
        </w:tc>
      </w:tr>
      <w:tr w:rsidR="004907A1" w14:paraId="375A884B" w14:textId="77777777" w:rsidTr="004907A1">
        <w:trPr>
          <w:jc w:val="center"/>
        </w:trPr>
        <w:tc>
          <w:tcPr>
            <w:tcW w:w="2750" w:type="pct"/>
          </w:tcPr>
          <w:p w14:paraId="69DC36F0" w14:textId="77777777" w:rsidR="004907A1" w:rsidRDefault="004907A1" w:rsidP="004907A1">
            <w:pPr>
              <w:pStyle w:val="libVar"/>
              <w:rPr>
                <w:rtl/>
              </w:rPr>
            </w:pPr>
          </w:p>
        </w:tc>
        <w:tc>
          <w:tcPr>
            <w:tcW w:w="2250" w:type="pct"/>
          </w:tcPr>
          <w:p w14:paraId="40347432" w14:textId="03CD7708" w:rsidR="004907A1" w:rsidRDefault="004907A1" w:rsidP="004907A1">
            <w:pPr>
              <w:pStyle w:val="libVar"/>
              <w:rPr>
                <w:rtl/>
              </w:rPr>
            </w:pPr>
            <w:r>
              <w:rPr>
                <w:rFonts w:hint="cs"/>
                <w:rtl/>
              </w:rPr>
              <w:t>397، 399، 432، 442، 443</w:t>
            </w:r>
          </w:p>
        </w:tc>
      </w:tr>
      <w:tr w:rsidR="004907A1" w14:paraId="11A6EE07" w14:textId="77777777" w:rsidTr="004907A1">
        <w:trPr>
          <w:jc w:val="center"/>
        </w:trPr>
        <w:tc>
          <w:tcPr>
            <w:tcW w:w="2750" w:type="pct"/>
          </w:tcPr>
          <w:p w14:paraId="5AAECB5A" w14:textId="77777777" w:rsidR="004907A1" w:rsidRDefault="004907A1" w:rsidP="004907A1">
            <w:pPr>
              <w:pStyle w:val="libVar"/>
              <w:rPr>
                <w:rtl/>
              </w:rPr>
            </w:pPr>
          </w:p>
        </w:tc>
        <w:tc>
          <w:tcPr>
            <w:tcW w:w="2250" w:type="pct"/>
          </w:tcPr>
          <w:p w14:paraId="7EBC1CB9" w14:textId="58F1350B" w:rsidR="004907A1" w:rsidRDefault="004907A1" w:rsidP="004907A1">
            <w:pPr>
              <w:pStyle w:val="libVar"/>
              <w:rPr>
                <w:rtl/>
              </w:rPr>
            </w:pPr>
            <w:r>
              <w:rPr>
                <w:rFonts w:hint="cs"/>
                <w:rtl/>
              </w:rPr>
              <w:t>454، 470، 475</w:t>
            </w:r>
          </w:p>
        </w:tc>
      </w:tr>
      <w:tr w:rsidR="004907A1" w14:paraId="72D15947" w14:textId="77777777" w:rsidTr="004907A1">
        <w:trPr>
          <w:jc w:val="center"/>
        </w:trPr>
        <w:tc>
          <w:tcPr>
            <w:tcW w:w="2750" w:type="pct"/>
          </w:tcPr>
          <w:p w14:paraId="0B18FD62" w14:textId="136C521E" w:rsidR="004907A1" w:rsidRDefault="004907A1" w:rsidP="004907A1">
            <w:pPr>
              <w:pStyle w:val="libVar"/>
              <w:rPr>
                <w:rtl/>
              </w:rPr>
            </w:pPr>
            <w:r>
              <w:rPr>
                <w:rFonts w:hint="cs"/>
                <w:rtl/>
              </w:rPr>
              <w:t>تهذيب الاسماء</w:t>
            </w:r>
          </w:p>
        </w:tc>
        <w:tc>
          <w:tcPr>
            <w:tcW w:w="2250" w:type="pct"/>
          </w:tcPr>
          <w:p w14:paraId="58BD5777" w14:textId="530F58DD" w:rsidR="004907A1" w:rsidRDefault="004907A1" w:rsidP="004907A1">
            <w:pPr>
              <w:pStyle w:val="libVar"/>
              <w:rPr>
                <w:rtl/>
              </w:rPr>
            </w:pPr>
            <w:r>
              <w:rPr>
                <w:rFonts w:hint="cs"/>
                <w:rtl/>
              </w:rPr>
              <w:t>371</w:t>
            </w:r>
          </w:p>
        </w:tc>
      </w:tr>
      <w:tr w:rsidR="004907A1" w14:paraId="2DF0FF0F" w14:textId="77777777" w:rsidTr="004907A1">
        <w:trPr>
          <w:jc w:val="center"/>
        </w:trPr>
        <w:tc>
          <w:tcPr>
            <w:tcW w:w="2750" w:type="pct"/>
          </w:tcPr>
          <w:p w14:paraId="243DA801" w14:textId="3600070E" w:rsidR="004907A1" w:rsidRDefault="004907A1" w:rsidP="004907A1">
            <w:pPr>
              <w:pStyle w:val="libVar"/>
              <w:rPr>
                <w:rtl/>
              </w:rPr>
            </w:pPr>
            <w:r>
              <w:rPr>
                <w:rFonts w:hint="cs"/>
                <w:rtl/>
              </w:rPr>
              <w:t>توحيد الصدوق</w:t>
            </w:r>
          </w:p>
        </w:tc>
        <w:tc>
          <w:tcPr>
            <w:tcW w:w="2250" w:type="pct"/>
          </w:tcPr>
          <w:p w14:paraId="6C63062E" w14:textId="1C9F9A40" w:rsidR="004907A1" w:rsidRDefault="004907A1" w:rsidP="004907A1">
            <w:pPr>
              <w:pStyle w:val="libVar"/>
              <w:rPr>
                <w:rtl/>
              </w:rPr>
            </w:pPr>
            <w:r>
              <w:rPr>
                <w:rFonts w:hint="cs"/>
                <w:rtl/>
              </w:rPr>
              <w:t>282، 340</w:t>
            </w:r>
          </w:p>
        </w:tc>
      </w:tr>
      <w:tr w:rsidR="004907A1" w14:paraId="534BE6ED" w14:textId="77777777" w:rsidTr="004907A1">
        <w:trPr>
          <w:jc w:val="center"/>
        </w:trPr>
        <w:tc>
          <w:tcPr>
            <w:tcW w:w="2750" w:type="pct"/>
          </w:tcPr>
          <w:p w14:paraId="2305E09D" w14:textId="031FB9B6" w:rsidR="004907A1" w:rsidRDefault="004907A1" w:rsidP="004907A1">
            <w:pPr>
              <w:pStyle w:val="libVar"/>
              <w:rPr>
                <w:rtl/>
              </w:rPr>
            </w:pPr>
            <w:r>
              <w:rPr>
                <w:rFonts w:hint="cs"/>
                <w:rtl/>
              </w:rPr>
              <w:t>تيسير التحرير</w:t>
            </w:r>
          </w:p>
        </w:tc>
        <w:tc>
          <w:tcPr>
            <w:tcW w:w="2250" w:type="pct"/>
          </w:tcPr>
          <w:p w14:paraId="3386BEA1" w14:textId="2956C51B" w:rsidR="004907A1" w:rsidRDefault="004907A1" w:rsidP="004907A1">
            <w:pPr>
              <w:pStyle w:val="libVar"/>
              <w:rPr>
                <w:rtl/>
              </w:rPr>
            </w:pPr>
            <w:r>
              <w:rPr>
                <w:rFonts w:hint="cs"/>
                <w:rtl/>
              </w:rPr>
              <w:t>137</w:t>
            </w:r>
          </w:p>
        </w:tc>
      </w:tr>
    </w:tbl>
    <w:p w14:paraId="0BE4B75F" w14:textId="77777777" w:rsidR="005138AD" w:rsidRDefault="005138AD" w:rsidP="005138AD">
      <w:pPr>
        <w:pStyle w:val="libFootnote0"/>
      </w:pPr>
      <w:r>
        <w:rPr>
          <w:rtl/>
        </w:rPr>
        <w:br w:type="page"/>
      </w:r>
    </w:p>
    <w:tbl>
      <w:tblPr>
        <w:tblStyle w:val="TableGrid"/>
        <w:bidiVisual/>
        <w:tblW w:w="5000" w:type="pct"/>
        <w:jc w:val="center"/>
        <w:tblLook w:val="04A0" w:firstRow="1" w:lastRow="0" w:firstColumn="1" w:lastColumn="0" w:noHBand="0" w:noVBand="1"/>
      </w:tblPr>
      <w:tblGrid>
        <w:gridCol w:w="4407"/>
        <w:gridCol w:w="3605"/>
      </w:tblGrid>
      <w:tr w:rsidR="004907A1" w14:paraId="799A0FED" w14:textId="77777777" w:rsidTr="004907A1">
        <w:trPr>
          <w:jc w:val="center"/>
        </w:trPr>
        <w:tc>
          <w:tcPr>
            <w:tcW w:w="2750" w:type="pct"/>
          </w:tcPr>
          <w:p w14:paraId="175E870D" w14:textId="54BC0BFD" w:rsidR="004907A1" w:rsidRDefault="004907A1" w:rsidP="004907A1">
            <w:pPr>
              <w:pStyle w:val="libVar"/>
              <w:rPr>
                <w:rtl/>
              </w:rPr>
            </w:pPr>
            <w:r>
              <w:rPr>
                <w:rFonts w:hint="cs"/>
                <w:rtl/>
              </w:rPr>
              <w:lastRenderedPageBreak/>
              <w:t>جامع احاديث الشيعة</w:t>
            </w:r>
          </w:p>
        </w:tc>
        <w:tc>
          <w:tcPr>
            <w:tcW w:w="2250" w:type="pct"/>
          </w:tcPr>
          <w:p w14:paraId="206FBC5D" w14:textId="17C48378" w:rsidR="004907A1" w:rsidRDefault="004907A1" w:rsidP="004907A1">
            <w:pPr>
              <w:pStyle w:val="libVar"/>
              <w:rPr>
                <w:rtl/>
              </w:rPr>
            </w:pPr>
            <w:r>
              <w:rPr>
                <w:rFonts w:hint="cs"/>
                <w:rtl/>
              </w:rPr>
              <w:t>397، 458</w:t>
            </w:r>
          </w:p>
        </w:tc>
      </w:tr>
      <w:tr w:rsidR="004907A1" w14:paraId="6F52980E" w14:textId="77777777" w:rsidTr="004907A1">
        <w:trPr>
          <w:jc w:val="center"/>
        </w:trPr>
        <w:tc>
          <w:tcPr>
            <w:tcW w:w="2750" w:type="pct"/>
          </w:tcPr>
          <w:p w14:paraId="2661F6A1" w14:textId="1494F153" w:rsidR="004907A1" w:rsidRDefault="004907A1" w:rsidP="004907A1">
            <w:pPr>
              <w:pStyle w:val="libVar"/>
              <w:rPr>
                <w:rtl/>
              </w:rPr>
            </w:pPr>
            <w:r>
              <w:rPr>
                <w:rFonts w:hint="cs"/>
                <w:rtl/>
              </w:rPr>
              <w:t>جامع الاخبار</w:t>
            </w:r>
          </w:p>
        </w:tc>
        <w:tc>
          <w:tcPr>
            <w:tcW w:w="2250" w:type="pct"/>
          </w:tcPr>
          <w:p w14:paraId="173F37F6" w14:textId="1B6E0CA3" w:rsidR="004907A1" w:rsidRDefault="004907A1" w:rsidP="004907A1">
            <w:pPr>
              <w:pStyle w:val="libVar"/>
              <w:rPr>
                <w:rtl/>
              </w:rPr>
            </w:pPr>
            <w:r>
              <w:rPr>
                <w:rFonts w:hint="cs"/>
                <w:rtl/>
              </w:rPr>
              <w:t>29</w:t>
            </w:r>
          </w:p>
        </w:tc>
      </w:tr>
      <w:tr w:rsidR="004907A1" w14:paraId="7CACA7BD" w14:textId="77777777" w:rsidTr="004907A1">
        <w:trPr>
          <w:jc w:val="center"/>
        </w:trPr>
        <w:tc>
          <w:tcPr>
            <w:tcW w:w="2750" w:type="pct"/>
          </w:tcPr>
          <w:p w14:paraId="4EA03A0F" w14:textId="6454A062" w:rsidR="004907A1" w:rsidRDefault="004907A1" w:rsidP="004907A1">
            <w:pPr>
              <w:pStyle w:val="libVar"/>
              <w:rPr>
                <w:rtl/>
              </w:rPr>
            </w:pPr>
            <w:r>
              <w:rPr>
                <w:rFonts w:hint="cs"/>
                <w:rtl/>
              </w:rPr>
              <w:t>الجرح والتعديل</w:t>
            </w:r>
          </w:p>
        </w:tc>
        <w:tc>
          <w:tcPr>
            <w:tcW w:w="2250" w:type="pct"/>
          </w:tcPr>
          <w:p w14:paraId="73E03DB8" w14:textId="17B7FB67" w:rsidR="004907A1" w:rsidRDefault="004907A1" w:rsidP="004907A1">
            <w:pPr>
              <w:pStyle w:val="libVar"/>
              <w:rPr>
                <w:rtl/>
              </w:rPr>
            </w:pPr>
            <w:r>
              <w:rPr>
                <w:rFonts w:hint="cs"/>
                <w:rtl/>
              </w:rPr>
              <w:t>371</w:t>
            </w:r>
          </w:p>
        </w:tc>
      </w:tr>
      <w:tr w:rsidR="004907A1" w14:paraId="489440C1" w14:textId="77777777" w:rsidTr="004907A1">
        <w:trPr>
          <w:jc w:val="center"/>
        </w:trPr>
        <w:tc>
          <w:tcPr>
            <w:tcW w:w="2750" w:type="pct"/>
          </w:tcPr>
          <w:p w14:paraId="06ABED15" w14:textId="726E6402" w:rsidR="004907A1" w:rsidRDefault="004907A1" w:rsidP="004907A1">
            <w:pPr>
              <w:pStyle w:val="libVar"/>
              <w:rPr>
                <w:rtl/>
              </w:rPr>
            </w:pPr>
            <w:r>
              <w:rPr>
                <w:rFonts w:hint="cs"/>
                <w:rtl/>
              </w:rPr>
              <w:t>الجوامع الفقهية</w:t>
            </w:r>
          </w:p>
        </w:tc>
        <w:tc>
          <w:tcPr>
            <w:tcW w:w="2250" w:type="pct"/>
          </w:tcPr>
          <w:p w14:paraId="0CB2F601" w14:textId="2EA143DB" w:rsidR="004907A1" w:rsidRDefault="004907A1" w:rsidP="004907A1">
            <w:pPr>
              <w:pStyle w:val="libVar"/>
              <w:rPr>
                <w:rtl/>
              </w:rPr>
            </w:pPr>
            <w:r>
              <w:rPr>
                <w:rFonts w:hint="cs"/>
                <w:rtl/>
              </w:rPr>
              <w:t>294، 363</w:t>
            </w:r>
          </w:p>
        </w:tc>
      </w:tr>
      <w:tr w:rsidR="004907A1" w14:paraId="2F6092EE" w14:textId="77777777" w:rsidTr="004907A1">
        <w:trPr>
          <w:jc w:val="center"/>
        </w:trPr>
        <w:tc>
          <w:tcPr>
            <w:tcW w:w="2750" w:type="pct"/>
          </w:tcPr>
          <w:p w14:paraId="7A851562" w14:textId="194FD592" w:rsidR="004907A1" w:rsidRDefault="004907A1" w:rsidP="004907A1">
            <w:pPr>
              <w:pStyle w:val="libVar"/>
              <w:rPr>
                <w:rtl/>
              </w:rPr>
            </w:pPr>
            <w:r>
              <w:rPr>
                <w:rFonts w:hint="cs"/>
                <w:rtl/>
              </w:rPr>
              <w:t>جواهر الكلام</w:t>
            </w:r>
          </w:p>
        </w:tc>
        <w:tc>
          <w:tcPr>
            <w:tcW w:w="2250" w:type="pct"/>
          </w:tcPr>
          <w:p w14:paraId="5E9258AB" w14:textId="55CB0147" w:rsidR="004907A1" w:rsidRDefault="004907A1" w:rsidP="004907A1">
            <w:pPr>
              <w:pStyle w:val="libVar"/>
              <w:rPr>
                <w:rtl/>
              </w:rPr>
            </w:pPr>
            <w:r>
              <w:rPr>
                <w:rFonts w:hint="cs"/>
                <w:rtl/>
              </w:rPr>
              <w:t>29</w:t>
            </w:r>
          </w:p>
        </w:tc>
      </w:tr>
      <w:tr w:rsidR="004907A1" w14:paraId="3D037E9F" w14:textId="77777777" w:rsidTr="004907A1">
        <w:trPr>
          <w:jc w:val="center"/>
        </w:trPr>
        <w:tc>
          <w:tcPr>
            <w:tcW w:w="2750" w:type="pct"/>
          </w:tcPr>
          <w:p w14:paraId="26F18323" w14:textId="501255C2" w:rsidR="004907A1" w:rsidRDefault="004907A1" w:rsidP="004907A1">
            <w:pPr>
              <w:pStyle w:val="libVar"/>
              <w:rPr>
                <w:rtl/>
              </w:rPr>
            </w:pPr>
            <w:r>
              <w:rPr>
                <w:rFonts w:hint="cs"/>
                <w:rtl/>
              </w:rPr>
              <w:t>الجوهر النضيد في شرح التجريد</w:t>
            </w:r>
          </w:p>
        </w:tc>
        <w:tc>
          <w:tcPr>
            <w:tcW w:w="2250" w:type="pct"/>
          </w:tcPr>
          <w:p w14:paraId="1A40A4EB" w14:textId="04B80BA5" w:rsidR="004907A1" w:rsidRDefault="004907A1" w:rsidP="004907A1">
            <w:pPr>
              <w:pStyle w:val="libVar"/>
              <w:rPr>
                <w:rtl/>
              </w:rPr>
            </w:pPr>
            <w:r>
              <w:rPr>
                <w:rFonts w:hint="cs"/>
                <w:rtl/>
              </w:rPr>
              <w:t>16</w:t>
            </w:r>
          </w:p>
        </w:tc>
      </w:tr>
      <w:tr w:rsidR="004907A1" w14:paraId="714E4D3A" w14:textId="77777777" w:rsidTr="004907A1">
        <w:trPr>
          <w:jc w:val="center"/>
        </w:trPr>
        <w:tc>
          <w:tcPr>
            <w:tcW w:w="2750" w:type="pct"/>
          </w:tcPr>
          <w:p w14:paraId="4A1D7CE4" w14:textId="678B71F3" w:rsidR="004907A1" w:rsidRPr="00603101" w:rsidRDefault="004907A1" w:rsidP="004907A1">
            <w:pPr>
              <w:pStyle w:val="libVar"/>
              <w:rPr>
                <w:rtl/>
              </w:rPr>
            </w:pPr>
            <w:r>
              <w:rPr>
                <w:rFonts w:hint="cs"/>
                <w:rtl/>
              </w:rPr>
              <w:t xml:space="preserve">حاشية الشرح - العضدي - </w:t>
            </w:r>
          </w:p>
        </w:tc>
        <w:tc>
          <w:tcPr>
            <w:tcW w:w="2250" w:type="pct"/>
          </w:tcPr>
          <w:p w14:paraId="684D1C94" w14:textId="37A8FAE3" w:rsidR="004907A1" w:rsidRDefault="004907A1" w:rsidP="004907A1">
            <w:pPr>
              <w:pStyle w:val="libVar"/>
              <w:rPr>
                <w:rtl/>
              </w:rPr>
            </w:pPr>
            <w:r>
              <w:rPr>
                <w:rFonts w:hint="cs"/>
                <w:rtl/>
              </w:rPr>
              <w:t>100</w:t>
            </w:r>
          </w:p>
        </w:tc>
      </w:tr>
      <w:tr w:rsidR="004907A1" w14:paraId="59B97AF9" w14:textId="77777777" w:rsidTr="004907A1">
        <w:trPr>
          <w:jc w:val="center"/>
        </w:trPr>
        <w:tc>
          <w:tcPr>
            <w:tcW w:w="2750" w:type="pct"/>
          </w:tcPr>
          <w:p w14:paraId="63F5A6C0" w14:textId="48F32761" w:rsidR="004907A1" w:rsidRDefault="004907A1" w:rsidP="004907A1">
            <w:pPr>
              <w:pStyle w:val="libVar"/>
              <w:rPr>
                <w:rtl/>
              </w:rPr>
            </w:pPr>
            <w:r>
              <w:rPr>
                <w:rFonts w:hint="cs"/>
                <w:rtl/>
              </w:rPr>
              <w:t>حاشية الشريف على شرح المطالع</w:t>
            </w:r>
          </w:p>
        </w:tc>
        <w:tc>
          <w:tcPr>
            <w:tcW w:w="2250" w:type="pct"/>
          </w:tcPr>
          <w:p w14:paraId="620AF72E" w14:textId="6B0FC86A" w:rsidR="004907A1" w:rsidRDefault="004907A1" w:rsidP="004907A1">
            <w:pPr>
              <w:pStyle w:val="libVar"/>
              <w:rPr>
                <w:rtl/>
              </w:rPr>
            </w:pPr>
            <w:r>
              <w:rPr>
                <w:rFonts w:hint="cs"/>
                <w:rtl/>
              </w:rPr>
              <w:t>51</w:t>
            </w:r>
          </w:p>
        </w:tc>
      </w:tr>
      <w:tr w:rsidR="004907A1" w14:paraId="07A3B736" w14:textId="77777777" w:rsidTr="004907A1">
        <w:trPr>
          <w:jc w:val="center"/>
        </w:trPr>
        <w:tc>
          <w:tcPr>
            <w:tcW w:w="2750" w:type="pct"/>
          </w:tcPr>
          <w:p w14:paraId="3BAF8570" w14:textId="5B09A1B5" w:rsidR="004907A1" w:rsidRDefault="004907A1" w:rsidP="004907A1">
            <w:pPr>
              <w:pStyle w:val="libVar"/>
              <w:rPr>
                <w:rtl/>
              </w:rPr>
            </w:pPr>
            <w:r>
              <w:rPr>
                <w:rFonts w:hint="cs"/>
                <w:rtl/>
              </w:rPr>
              <w:t xml:space="preserve">حاشية القزويني على القوانين </w:t>
            </w:r>
          </w:p>
        </w:tc>
        <w:tc>
          <w:tcPr>
            <w:tcW w:w="2250" w:type="pct"/>
          </w:tcPr>
          <w:p w14:paraId="579EF181" w14:textId="1FC8D756" w:rsidR="004907A1" w:rsidRDefault="004907A1" w:rsidP="004907A1">
            <w:pPr>
              <w:pStyle w:val="libVar"/>
              <w:rPr>
                <w:rtl/>
              </w:rPr>
            </w:pPr>
            <w:r>
              <w:rPr>
                <w:rFonts w:hint="cs"/>
                <w:rtl/>
              </w:rPr>
              <w:t>89</w:t>
            </w:r>
          </w:p>
        </w:tc>
      </w:tr>
      <w:tr w:rsidR="004907A1" w14:paraId="467DB9F3" w14:textId="77777777" w:rsidTr="004907A1">
        <w:trPr>
          <w:jc w:val="center"/>
        </w:trPr>
        <w:tc>
          <w:tcPr>
            <w:tcW w:w="2750" w:type="pct"/>
          </w:tcPr>
          <w:p w14:paraId="2EB841D3" w14:textId="54EAD12E" w:rsidR="004907A1" w:rsidRDefault="004907A1" w:rsidP="004907A1">
            <w:pPr>
              <w:pStyle w:val="libVar"/>
              <w:rPr>
                <w:rtl/>
              </w:rPr>
            </w:pPr>
            <w:r>
              <w:rPr>
                <w:rFonts w:hint="cs"/>
                <w:rtl/>
              </w:rPr>
              <w:t>حاشية المصنف على فرائد الاصول</w:t>
            </w:r>
          </w:p>
        </w:tc>
        <w:tc>
          <w:tcPr>
            <w:tcW w:w="2250" w:type="pct"/>
          </w:tcPr>
          <w:p w14:paraId="6DC1FFC2" w14:textId="093F1935" w:rsidR="004907A1" w:rsidRDefault="004907A1" w:rsidP="004907A1">
            <w:pPr>
              <w:pStyle w:val="libVar"/>
              <w:rPr>
                <w:rtl/>
              </w:rPr>
            </w:pPr>
            <w:r>
              <w:rPr>
                <w:rFonts w:hint="cs"/>
                <w:rtl/>
              </w:rPr>
              <w:t>42، 66، 94، 266، 280</w:t>
            </w:r>
          </w:p>
        </w:tc>
      </w:tr>
      <w:tr w:rsidR="004907A1" w14:paraId="0EF9938F" w14:textId="77777777" w:rsidTr="004907A1">
        <w:trPr>
          <w:jc w:val="center"/>
        </w:trPr>
        <w:tc>
          <w:tcPr>
            <w:tcW w:w="2750" w:type="pct"/>
          </w:tcPr>
          <w:p w14:paraId="60537E82" w14:textId="30058FA1" w:rsidR="004907A1" w:rsidRDefault="004907A1" w:rsidP="004907A1">
            <w:pPr>
              <w:pStyle w:val="libVar"/>
              <w:rPr>
                <w:rtl/>
              </w:rPr>
            </w:pPr>
          </w:p>
        </w:tc>
        <w:tc>
          <w:tcPr>
            <w:tcW w:w="2250" w:type="pct"/>
          </w:tcPr>
          <w:p w14:paraId="7E293C41" w14:textId="52E2A49F" w:rsidR="004907A1" w:rsidRDefault="004907A1" w:rsidP="004907A1">
            <w:pPr>
              <w:pStyle w:val="libVar"/>
              <w:rPr>
                <w:rtl/>
              </w:rPr>
            </w:pPr>
            <w:r>
              <w:rPr>
                <w:rFonts w:hint="cs"/>
                <w:rtl/>
              </w:rPr>
              <w:t>292، 296، 309، 441</w:t>
            </w:r>
          </w:p>
        </w:tc>
      </w:tr>
      <w:tr w:rsidR="004907A1" w14:paraId="130258EF" w14:textId="77777777" w:rsidTr="004907A1">
        <w:trPr>
          <w:jc w:val="center"/>
        </w:trPr>
        <w:tc>
          <w:tcPr>
            <w:tcW w:w="2750" w:type="pct"/>
          </w:tcPr>
          <w:p w14:paraId="179E97DD" w14:textId="5D297252" w:rsidR="004907A1" w:rsidRDefault="004907A1" w:rsidP="004907A1">
            <w:pPr>
              <w:pStyle w:val="libVar"/>
              <w:rPr>
                <w:rtl/>
              </w:rPr>
            </w:pPr>
            <w:r>
              <w:rPr>
                <w:rFonts w:hint="cs"/>
                <w:rtl/>
              </w:rPr>
              <w:t>الحبل المتين</w:t>
            </w:r>
          </w:p>
        </w:tc>
        <w:tc>
          <w:tcPr>
            <w:tcW w:w="2250" w:type="pct"/>
          </w:tcPr>
          <w:p w14:paraId="3A34B4A1" w14:textId="5B97BF05" w:rsidR="004907A1" w:rsidRDefault="004907A1" w:rsidP="004907A1">
            <w:pPr>
              <w:pStyle w:val="libVar"/>
              <w:rPr>
                <w:rtl/>
              </w:rPr>
            </w:pPr>
            <w:r>
              <w:rPr>
                <w:rFonts w:hint="cs"/>
                <w:rtl/>
              </w:rPr>
              <w:t>100</w:t>
            </w:r>
          </w:p>
        </w:tc>
      </w:tr>
      <w:tr w:rsidR="004907A1" w14:paraId="50B024A4" w14:textId="77777777" w:rsidTr="004907A1">
        <w:trPr>
          <w:jc w:val="center"/>
        </w:trPr>
        <w:tc>
          <w:tcPr>
            <w:tcW w:w="2750" w:type="pct"/>
          </w:tcPr>
          <w:p w14:paraId="5C1A977F" w14:textId="3D78DD9C" w:rsidR="004907A1" w:rsidRDefault="004907A1" w:rsidP="004907A1">
            <w:pPr>
              <w:pStyle w:val="libVar"/>
              <w:rPr>
                <w:rtl/>
              </w:rPr>
            </w:pPr>
            <w:r>
              <w:rPr>
                <w:rFonts w:hint="cs"/>
                <w:rtl/>
              </w:rPr>
              <w:t>الحدائق الناضرة</w:t>
            </w:r>
          </w:p>
        </w:tc>
        <w:tc>
          <w:tcPr>
            <w:tcW w:w="2250" w:type="pct"/>
          </w:tcPr>
          <w:p w14:paraId="0332D8B4" w14:textId="2EA458EE" w:rsidR="004907A1" w:rsidRDefault="004907A1" w:rsidP="004907A1">
            <w:pPr>
              <w:pStyle w:val="libVar"/>
              <w:rPr>
                <w:rtl/>
              </w:rPr>
            </w:pPr>
            <w:r>
              <w:rPr>
                <w:rFonts w:hint="cs"/>
                <w:rtl/>
              </w:rPr>
              <w:t>310</w:t>
            </w:r>
          </w:p>
        </w:tc>
      </w:tr>
      <w:tr w:rsidR="004907A1" w14:paraId="4AF2EBA0" w14:textId="77777777" w:rsidTr="004907A1">
        <w:trPr>
          <w:jc w:val="center"/>
        </w:trPr>
        <w:tc>
          <w:tcPr>
            <w:tcW w:w="2750" w:type="pct"/>
          </w:tcPr>
          <w:p w14:paraId="107A8AB7" w14:textId="42EFD6CD" w:rsidR="004907A1" w:rsidRDefault="004907A1" w:rsidP="004907A1">
            <w:pPr>
              <w:pStyle w:val="libVar"/>
              <w:rPr>
                <w:rtl/>
              </w:rPr>
            </w:pPr>
            <w:r>
              <w:rPr>
                <w:rFonts w:hint="cs"/>
                <w:rtl/>
              </w:rPr>
              <w:t>حقائق الاصول</w:t>
            </w:r>
          </w:p>
        </w:tc>
        <w:tc>
          <w:tcPr>
            <w:tcW w:w="2250" w:type="pct"/>
          </w:tcPr>
          <w:p w14:paraId="48283E82" w14:textId="68373995" w:rsidR="004907A1" w:rsidRDefault="004907A1" w:rsidP="004907A1">
            <w:pPr>
              <w:pStyle w:val="libVar"/>
              <w:rPr>
                <w:rtl/>
              </w:rPr>
            </w:pPr>
            <w:r>
              <w:rPr>
                <w:rFonts w:hint="cs"/>
                <w:rtl/>
              </w:rPr>
              <w:t>176، 264، 302</w:t>
            </w:r>
          </w:p>
        </w:tc>
      </w:tr>
      <w:tr w:rsidR="004907A1" w14:paraId="3BF507BE" w14:textId="77777777" w:rsidTr="004907A1">
        <w:trPr>
          <w:jc w:val="center"/>
        </w:trPr>
        <w:tc>
          <w:tcPr>
            <w:tcW w:w="2750" w:type="pct"/>
          </w:tcPr>
          <w:p w14:paraId="64463044" w14:textId="74F9EDE8" w:rsidR="004907A1" w:rsidRDefault="004907A1" w:rsidP="004907A1">
            <w:pPr>
              <w:pStyle w:val="libVar"/>
              <w:rPr>
                <w:rtl/>
              </w:rPr>
            </w:pPr>
            <w:r>
              <w:rPr>
                <w:rFonts w:hint="cs"/>
                <w:rtl/>
              </w:rPr>
              <w:t>الخصال</w:t>
            </w:r>
          </w:p>
        </w:tc>
        <w:tc>
          <w:tcPr>
            <w:tcW w:w="2250" w:type="pct"/>
          </w:tcPr>
          <w:p w14:paraId="73B6840E" w14:textId="5C64D857" w:rsidR="004907A1" w:rsidRDefault="004907A1" w:rsidP="004907A1">
            <w:pPr>
              <w:pStyle w:val="libVar"/>
              <w:rPr>
                <w:rtl/>
              </w:rPr>
            </w:pPr>
            <w:r>
              <w:rPr>
                <w:rFonts w:hint="cs"/>
                <w:rtl/>
              </w:rPr>
              <w:t>31، 283، 284، 339، 368</w:t>
            </w:r>
          </w:p>
        </w:tc>
      </w:tr>
      <w:tr w:rsidR="004907A1" w14:paraId="5A8D88EE" w14:textId="77777777" w:rsidTr="004907A1">
        <w:trPr>
          <w:jc w:val="center"/>
        </w:trPr>
        <w:tc>
          <w:tcPr>
            <w:tcW w:w="2750" w:type="pct"/>
          </w:tcPr>
          <w:p w14:paraId="4236EB33" w14:textId="518228FE" w:rsidR="004907A1" w:rsidRDefault="004907A1" w:rsidP="004907A1">
            <w:pPr>
              <w:pStyle w:val="libVar"/>
              <w:rPr>
                <w:rtl/>
              </w:rPr>
            </w:pPr>
            <w:r>
              <w:rPr>
                <w:rFonts w:hint="cs"/>
                <w:rtl/>
              </w:rPr>
              <w:t>الخلاف</w:t>
            </w:r>
          </w:p>
        </w:tc>
        <w:tc>
          <w:tcPr>
            <w:tcW w:w="2250" w:type="pct"/>
          </w:tcPr>
          <w:p w14:paraId="4FE9E1F0" w14:textId="0CAF6C55" w:rsidR="004907A1" w:rsidRDefault="004907A1" w:rsidP="004907A1">
            <w:pPr>
              <w:pStyle w:val="libVar"/>
              <w:rPr>
                <w:rtl/>
              </w:rPr>
            </w:pPr>
            <w:r>
              <w:rPr>
                <w:rFonts w:hint="cs"/>
                <w:rtl/>
              </w:rPr>
              <w:t>396، 208</w:t>
            </w:r>
          </w:p>
        </w:tc>
      </w:tr>
      <w:tr w:rsidR="004907A1" w14:paraId="35662BF4" w14:textId="77777777" w:rsidTr="004907A1">
        <w:trPr>
          <w:jc w:val="center"/>
        </w:trPr>
        <w:tc>
          <w:tcPr>
            <w:tcW w:w="2750" w:type="pct"/>
          </w:tcPr>
          <w:p w14:paraId="02CAFD03" w14:textId="1264F6AB" w:rsidR="004907A1" w:rsidRDefault="004907A1" w:rsidP="004907A1">
            <w:pPr>
              <w:pStyle w:val="libVar"/>
              <w:rPr>
                <w:rtl/>
              </w:rPr>
            </w:pPr>
            <w:r>
              <w:rPr>
                <w:rFonts w:hint="cs"/>
                <w:rtl/>
              </w:rPr>
              <w:t>ذخيرة المعاد</w:t>
            </w:r>
          </w:p>
        </w:tc>
        <w:tc>
          <w:tcPr>
            <w:tcW w:w="2250" w:type="pct"/>
          </w:tcPr>
          <w:p w14:paraId="40591ACE" w14:textId="66A670B0" w:rsidR="004907A1" w:rsidRDefault="004907A1" w:rsidP="004907A1">
            <w:pPr>
              <w:pStyle w:val="libVar"/>
              <w:rPr>
                <w:rtl/>
              </w:rPr>
            </w:pPr>
            <w:r>
              <w:rPr>
                <w:rFonts w:hint="cs"/>
                <w:rtl/>
              </w:rPr>
              <w:t>262</w:t>
            </w:r>
          </w:p>
        </w:tc>
      </w:tr>
      <w:tr w:rsidR="004907A1" w14:paraId="719C88DB" w14:textId="77777777" w:rsidTr="004907A1">
        <w:trPr>
          <w:jc w:val="center"/>
        </w:trPr>
        <w:tc>
          <w:tcPr>
            <w:tcW w:w="2750" w:type="pct"/>
          </w:tcPr>
          <w:p w14:paraId="2BB0F553" w14:textId="55256C75" w:rsidR="004907A1" w:rsidRDefault="002F7AF4" w:rsidP="004907A1">
            <w:pPr>
              <w:pStyle w:val="libVar"/>
              <w:rPr>
                <w:rtl/>
              </w:rPr>
            </w:pPr>
            <w:r>
              <w:rPr>
                <w:rFonts w:hint="cs"/>
                <w:rtl/>
              </w:rPr>
              <w:t>الذريعة</w:t>
            </w:r>
          </w:p>
        </w:tc>
        <w:tc>
          <w:tcPr>
            <w:tcW w:w="2250" w:type="pct"/>
          </w:tcPr>
          <w:p w14:paraId="3EC04825" w14:textId="5CA78DC0" w:rsidR="004907A1" w:rsidRDefault="002F7AF4" w:rsidP="004907A1">
            <w:pPr>
              <w:pStyle w:val="libVar"/>
              <w:rPr>
                <w:rtl/>
              </w:rPr>
            </w:pPr>
            <w:r>
              <w:rPr>
                <w:rFonts w:hint="cs"/>
                <w:rtl/>
              </w:rPr>
              <w:t>294، 475</w:t>
            </w:r>
          </w:p>
        </w:tc>
      </w:tr>
      <w:tr w:rsidR="004907A1" w14:paraId="6C60A1E9" w14:textId="77777777" w:rsidTr="004907A1">
        <w:trPr>
          <w:jc w:val="center"/>
        </w:trPr>
        <w:tc>
          <w:tcPr>
            <w:tcW w:w="2750" w:type="pct"/>
          </w:tcPr>
          <w:p w14:paraId="1D3B3C76" w14:textId="55787F91" w:rsidR="004907A1" w:rsidRDefault="002F7AF4" w:rsidP="004907A1">
            <w:pPr>
              <w:pStyle w:val="libVar"/>
              <w:rPr>
                <w:rtl/>
              </w:rPr>
            </w:pPr>
            <w:r>
              <w:rPr>
                <w:rFonts w:hint="cs"/>
                <w:rtl/>
              </w:rPr>
              <w:t>الذريعة الى اصول الشريعة</w:t>
            </w:r>
          </w:p>
        </w:tc>
        <w:tc>
          <w:tcPr>
            <w:tcW w:w="2250" w:type="pct"/>
          </w:tcPr>
          <w:p w14:paraId="048B3AEF" w14:textId="3082C9D4" w:rsidR="004907A1" w:rsidRDefault="002F7AF4" w:rsidP="004907A1">
            <w:pPr>
              <w:pStyle w:val="libVar"/>
              <w:rPr>
                <w:rtl/>
              </w:rPr>
            </w:pPr>
            <w:r>
              <w:rPr>
                <w:rFonts w:hint="cs"/>
                <w:rtl/>
              </w:rPr>
              <w:t>197، 208، 234</w:t>
            </w:r>
          </w:p>
        </w:tc>
      </w:tr>
      <w:tr w:rsidR="004907A1" w14:paraId="662AC267" w14:textId="77777777" w:rsidTr="004907A1">
        <w:trPr>
          <w:jc w:val="center"/>
        </w:trPr>
        <w:tc>
          <w:tcPr>
            <w:tcW w:w="2750" w:type="pct"/>
          </w:tcPr>
          <w:p w14:paraId="52306599" w14:textId="52D3643A" w:rsidR="004907A1" w:rsidRDefault="002F7AF4" w:rsidP="004907A1">
            <w:pPr>
              <w:pStyle w:val="libVar"/>
              <w:rPr>
                <w:rtl/>
              </w:rPr>
            </w:pPr>
            <w:r>
              <w:rPr>
                <w:rFonts w:hint="cs"/>
                <w:rtl/>
              </w:rPr>
              <w:t>رسائل السيد المرتضى</w:t>
            </w:r>
          </w:p>
        </w:tc>
        <w:tc>
          <w:tcPr>
            <w:tcW w:w="2250" w:type="pct"/>
          </w:tcPr>
          <w:p w14:paraId="25B68576" w14:textId="16F5C79D" w:rsidR="004907A1" w:rsidRDefault="002F7AF4" w:rsidP="004907A1">
            <w:pPr>
              <w:pStyle w:val="libVar"/>
              <w:rPr>
                <w:rtl/>
              </w:rPr>
            </w:pPr>
            <w:r>
              <w:rPr>
                <w:rFonts w:hint="cs"/>
                <w:rtl/>
              </w:rPr>
              <w:t>294</w:t>
            </w:r>
          </w:p>
        </w:tc>
      </w:tr>
      <w:tr w:rsidR="004907A1" w14:paraId="39927513" w14:textId="77777777" w:rsidTr="004907A1">
        <w:trPr>
          <w:jc w:val="center"/>
        </w:trPr>
        <w:tc>
          <w:tcPr>
            <w:tcW w:w="2750" w:type="pct"/>
          </w:tcPr>
          <w:p w14:paraId="1170CEA6" w14:textId="19F6E83D" w:rsidR="004907A1" w:rsidRDefault="002F7AF4" w:rsidP="004907A1">
            <w:pPr>
              <w:pStyle w:val="libVar"/>
              <w:rPr>
                <w:rtl/>
              </w:rPr>
            </w:pPr>
            <w:r>
              <w:rPr>
                <w:rFonts w:hint="cs"/>
                <w:rtl/>
              </w:rPr>
              <w:t>رسالة في ابطال العمل بالخبر</w:t>
            </w:r>
          </w:p>
        </w:tc>
        <w:tc>
          <w:tcPr>
            <w:tcW w:w="2250" w:type="pct"/>
          </w:tcPr>
          <w:p w14:paraId="2FB478FE" w14:textId="2C9F8F28" w:rsidR="004907A1" w:rsidRDefault="004907A1" w:rsidP="004907A1">
            <w:pPr>
              <w:pStyle w:val="libVar"/>
              <w:rPr>
                <w:rtl/>
              </w:rPr>
            </w:pPr>
          </w:p>
        </w:tc>
      </w:tr>
      <w:tr w:rsidR="004907A1" w14:paraId="47B8EAE3" w14:textId="77777777" w:rsidTr="004907A1">
        <w:trPr>
          <w:jc w:val="center"/>
        </w:trPr>
        <w:tc>
          <w:tcPr>
            <w:tcW w:w="2750" w:type="pct"/>
          </w:tcPr>
          <w:p w14:paraId="42A23AB6" w14:textId="176B553D" w:rsidR="004907A1" w:rsidRDefault="002F7AF4" w:rsidP="004907A1">
            <w:pPr>
              <w:pStyle w:val="libVar"/>
              <w:rPr>
                <w:rtl/>
              </w:rPr>
            </w:pPr>
            <w:r>
              <w:rPr>
                <w:rFonts w:hint="cs"/>
                <w:rtl/>
              </w:rPr>
              <w:t>الواحد للسيد المرتضى</w:t>
            </w:r>
          </w:p>
        </w:tc>
        <w:tc>
          <w:tcPr>
            <w:tcW w:w="2250" w:type="pct"/>
          </w:tcPr>
          <w:p w14:paraId="64B325AB" w14:textId="7EEFD715" w:rsidR="004907A1" w:rsidRDefault="002F7AF4" w:rsidP="004907A1">
            <w:pPr>
              <w:pStyle w:val="libVar"/>
              <w:rPr>
                <w:rtl/>
              </w:rPr>
            </w:pPr>
            <w:r>
              <w:rPr>
                <w:rFonts w:hint="cs"/>
                <w:rtl/>
              </w:rPr>
              <w:t>294، 295</w:t>
            </w:r>
          </w:p>
        </w:tc>
      </w:tr>
      <w:tr w:rsidR="004907A1" w14:paraId="61CFB233" w14:textId="77777777" w:rsidTr="004907A1">
        <w:trPr>
          <w:jc w:val="center"/>
        </w:trPr>
        <w:tc>
          <w:tcPr>
            <w:tcW w:w="2750" w:type="pct"/>
          </w:tcPr>
          <w:p w14:paraId="1C17D12C" w14:textId="164EF76A" w:rsidR="004907A1" w:rsidRDefault="002F7AF4" w:rsidP="004907A1">
            <w:pPr>
              <w:pStyle w:val="libVar"/>
              <w:rPr>
                <w:rtl/>
              </w:rPr>
            </w:pPr>
            <w:r>
              <w:rPr>
                <w:rFonts w:hint="cs"/>
                <w:rtl/>
              </w:rPr>
              <w:t>رسالة قاعدة نفي الضرر</w:t>
            </w:r>
          </w:p>
        </w:tc>
        <w:tc>
          <w:tcPr>
            <w:tcW w:w="2250" w:type="pct"/>
          </w:tcPr>
          <w:p w14:paraId="58C03C21" w14:textId="259532D1" w:rsidR="004907A1" w:rsidRDefault="002F7AF4" w:rsidP="004907A1">
            <w:pPr>
              <w:pStyle w:val="libVar"/>
              <w:rPr>
                <w:rtl/>
              </w:rPr>
            </w:pPr>
            <w:r>
              <w:rPr>
                <w:rFonts w:hint="cs"/>
                <w:rtl/>
              </w:rPr>
              <w:t>313، 381</w:t>
            </w:r>
          </w:p>
        </w:tc>
      </w:tr>
      <w:tr w:rsidR="004907A1" w14:paraId="0A831A31" w14:textId="77777777" w:rsidTr="004907A1">
        <w:trPr>
          <w:jc w:val="center"/>
        </w:trPr>
        <w:tc>
          <w:tcPr>
            <w:tcW w:w="2750" w:type="pct"/>
          </w:tcPr>
          <w:p w14:paraId="77F44429" w14:textId="2DFA9CA7" w:rsidR="004907A1" w:rsidRDefault="002F7AF4" w:rsidP="004907A1">
            <w:pPr>
              <w:pStyle w:val="libVar"/>
              <w:rPr>
                <w:rtl/>
              </w:rPr>
            </w:pPr>
            <w:r>
              <w:rPr>
                <w:rFonts w:hint="cs"/>
                <w:rtl/>
              </w:rPr>
              <w:t>الروض - الشهيد -</w:t>
            </w:r>
          </w:p>
        </w:tc>
        <w:tc>
          <w:tcPr>
            <w:tcW w:w="2250" w:type="pct"/>
          </w:tcPr>
          <w:p w14:paraId="70E7DFD6" w14:textId="418290E6" w:rsidR="004907A1" w:rsidRDefault="002F7AF4" w:rsidP="004907A1">
            <w:pPr>
              <w:pStyle w:val="libVar"/>
              <w:rPr>
                <w:rtl/>
              </w:rPr>
            </w:pPr>
            <w:r>
              <w:rPr>
                <w:rFonts w:hint="cs"/>
                <w:rtl/>
              </w:rPr>
              <w:t>199</w:t>
            </w:r>
          </w:p>
        </w:tc>
      </w:tr>
      <w:tr w:rsidR="004907A1" w14:paraId="63B40C69" w14:textId="77777777" w:rsidTr="004907A1">
        <w:trPr>
          <w:jc w:val="center"/>
        </w:trPr>
        <w:tc>
          <w:tcPr>
            <w:tcW w:w="2750" w:type="pct"/>
          </w:tcPr>
          <w:p w14:paraId="6290909B" w14:textId="67B3304D" w:rsidR="004907A1" w:rsidRDefault="002F7AF4" w:rsidP="004907A1">
            <w:pPr>
              <w:pStyle w:val="libVar"/>
              <w:rPr>
                <w:rtl/>
              </w:rPr>
            </w:pPr>
            <w:r>
              <w:rPr>
                <w:rFonts w:hint="cs"/>
                <w:rtl/>
              </w:rPr>
              <w:t>روضات الجنات</w:t>
            </w:r>
          </w:p>
        </w:tc>
        <w:tc>
          <w:tcPr>
            <w:tcW w:w="2250" w:type="pct"/>
          </w:tcPr>
          <w:p w14:paraId="5F087D19" w14:textId="58A151FA" w:rsidR="004907A1" w:rsidRDefault="002F7AF4" w:rsidP="004907A1">
            <w:pPr>
              <w:pStyle w:val="libVar"/>
              <w:rPr>
                <w:rtl/>
              </w:rPr>
            </w:pPr>
            <w:r>
              <w:rPr>
                <w:rFonts w:hint="cs"/>
                <w:rtl/>
              </w:rPr>
              <w:t>181، 205، 310</w:t>
            </w:r>
          </w:p>
        </w:tc>
      </w:tr>
    </w:tbl>
    <w:p w14:paraId="148BD982" w14:textId="77777777" w:rsidR="002F7AF4" w:rsidRDefault="002F7AF4" w:rsidP="002F7AF4">
      <w:pPr>
        <w:pStyle w:val="libFootnote0"/>
      </w:pPr>
      <w:r>
        <w:rPr>
          <w:rtl/>
        </w:rPr>
        <w:br w:type="page"/>
      </w:r>
    </w:p>
    <w:tbl>
      <w:tblPr>
        <w:tblStyle w:val="TableGrid"/>
        <w:bidiVisual/>
        <w:tblW w:w="5000" w:type="pct"/>
        <w:jc w:val="center"/>
        <w:tblLook w:val="04A0" w:firstRow="1" w:lastRow="0" w:firstColumn="1" w:lastColumn="0" w:noHBand="0" w:noVBand="1"/>
      </w:tblPr>
      <w:tblGrid>
        <w:gridCol w:w="4407"/>
        <w:gridCol w:w="3605"/>
      </w:tblGrid>
      <w:tr w:rsidR="002F7AF4" w14:paraId="173D989E" w14:textId="77777777" w:rsidTr="00C655BC">
        <w:trPr>
          <w:jc w:val="center"/>
        </w:trPr>
        <w:tc>
          <w:tcPr>
            <w:tcW w:w="2750" w:type="pct"/>
          </w:tcPr>
          <w:p w14:paraId="2E8DB866" w14:textId="29BB653A" w:rsidR="002F7AF4" w:rsidRDefault="002F7AF4" w:rsidP="00C655BC">
            <w:pPr>
              <w:pStyle w:val="libVar"/>
              <w:rPr>
                <w:rtl/>
              </w:rPr>
            </w:pPr>
            <w:r>
              <w:rPr>
                <w:rFonts w:hint="cs"/>
                <w:rtl/>
              </w:rPr>
              <w:lastRenderedPageBreak/>
              <w:t>الروضة</w:t>
            </w:r>
          </w:p>
        </w:tc>
        <w:tc>
          <w:tcPr>
            <w:tcW w:w="2250" w:type="pct"/>
          </w:tcPr>
          <w:p w14:paraId="0DE7F8B9" w14:textId="409F528B" w:rsidR="002F7AF4" w:rsidRDefault="002F7AF4" w:rsidP="00C655BC">
            <w:pPr>
              <w:pStyle w:val="libVar"/>
              <w:rPr>
                <w:rtl/>
              </w:rPr>
            </w:pPr>
            <w:r>
              <w:rPr>
                <w:rFonts w:hint="cs"/>
                <w:rtl/>
              </w:rPr>
              <w:t>199</w:t>
            </w:r>
          </w:p>
        </w:tc>
      </w:tr>
      <w:tr w:rsidR="002F7AF4" w14:paraId="5791E0F4" w14:textId="77777777" w:rsidTr="00C655BC">
        <w:trPr>
          <w:jc w:val="center"/>
        </w:trPr>
        <w:tc>
          <w:tcPr>
            <w:tcW w:w="2750" w:type="pct"/>
          </w:tcPr>
          <w:p w14:paraId="31149CD9" w14:textId="6FC504B6" w:rsidR="002F7AF4" w:rsidRDefault="002F7AF4" w:rsidP="00C655BC">
            <w:pPr>
              <w:pStyle w:val="libVar"/>
              <w:rPr>
                <w:rtl/>
              </w:rPr>
            </w:pPr>
            <w:r>
              <w:rPr>
                <w:rFonts w:hint="cs"/>
                <w:rtl/>
              </w:rPr>
              <w:t>الرياض</w:t>
            </w:r>
          </w:p>
        </w:tc>
        <w:tc>
          <w:tcPr>
            <w:tcW w:w="2250" w:type="pct"/>
          </w:tcPr>
          <w:p w14:paraId="7ED1F430" w14:textId="34758C54" w:rsidR="002F7AF4" w:rsidRDefault="002F7AF4" w:rsidP="00C655BC">
            <w:pPr>
              <w:pStyle w:val="libVar"/>
              <w:rPr>
                <w:rtl/>
              </w:rPr>
            </w:pPr>
            <w:r>
              <w:rPr>
                <w:rFonts w:hint="cs"/>
                <w:rtl/>
              </w:rPr>
              <w:t>167</w:t>
            </w:r>
          </w:p>
        </w:tc>
      </w:tr>
      <w:tr w:rsidR="002F7AF4" w14:paraId="0FAAAA35" w14:textId="77777777" w:rsidTr="00C655BC">
        <w:trPr>
          <w:jc w:val="center"/>
        </w:trPr>
        <w:tc>
          <w:tcPr>
            <w:tcW w:w="2750" w:type="pct"/>
          </w:tcPr>
          <w:p w14:paraId="126FD2E0" w14:textId="70B31B9B" w:rsidR="002F7AF4" w:rsidRDefault="002F7AF4" w:rsidP="00C655BC">
            <w:pPr>
              <w:pStyle w:val="libVar"/>
              <w:rPr>
                <w:rtl/>
              </w:rPr>
            </w:pPr>
            <w:r>
              <w:rPr>
                <w:rFonts w:hint="cs"/>
                <w:rtl/>
              </w:rPr>
              <w:t>رياض المسائل</w:t>
            </w:r>
          </w:p>
        </w:tc>
        <w:tc>
          <w:tcPr>
            <w:tcW w:w="2250" w:type="pct"/>
          </w:tcPr>
          <w:p w14:paraId="66F993DE" w14:textId="27FB9550" w:rsidR="002F7AF4" w:rsidRDefault="002F7AF4" w:rsidP="00C655BC">
            <w:pPr>
              <w:pStyle w:val="libVar"/>
              <w:rPr>
                <w:rtl/>
              </w:rPr>
            </w:pPr>
            <w:r>
              <w:rPr>
                <w:rFonts w:hint="cs"/>
                <w:rtl/>
              </w:rPr>
              <w:t>310</w:t>
            </w:r>
          </w:p>
        </w:tc>
      </w:tr>
      <w:tr w:rsidR="002F7AF4" w14:paraId="0EE40267" w14:textId="77777777" w:rsidTr="00C655BC">
        <w:trPr>
          <w:jc w:val="center"/>
        </w:trPr>
        <w:tc>
          <w:tcPr>
            <w:tcW w:w="2750" w:type="pct"/>
          </w:tcPr>
          <w:p w14:paraId="21505EB7" w14:textId="42A219F4" w:rsidR="002F7AF4" w:rsidRDefault="002F7AF4" w:rsidP="00C655BC">
            <w:pPr>
              <w:pStyle w:val="libVar"/>
              <w:rPr>
                <w:rtl/>
              </w:rPr>
            </w:pPr>
            <w:r>
              <w:rPr>
                <w:rFonts w:hint="cs"/>
                <w:rtl/>
              </w:rPr>
              <w:t>زبدة الاصول</w:t>
            </w:r>
          </w:p>
        </w:tc>
        <w:tc>
          <w:tcPr>
            <w:tcW w:w="2250" w:type="pct"/>
          </w:tcPr>
          <w:p w14:paraId="234E5372" w14:textId="363CC5C7" w:rsidR="002F7AF4" w:rsidRDefault="002F7AF4" w:rsidP="00C655BC">
            <w:pPr>
              <w:pStyle w:val="libVar"/>
              <w:rPr>
                <w:rtl/>
              </w:rPr>
            </w:pPr>
            <w:r>
              <w:rPr>
                <w:rFonts w:hint="cs"/>
                <w:rtl/>
              </w:rPr>
              <w:t>100، 100، 133، 215، 227</w:t>
            </w:r>
          </w:p>
        </w:tc>
      </w:tr>
      <w:tr w:rsidR="002F7AF4" w14:paraId="4B986D23" w14:textId="77777777" w:rsidTr="00C655BC">
        <w:trPr>
          <w:jc w:val="center"/>
        </w:trPr>
        <w:tc>
          <w:tcPr>
            <w:tcW w:w="2750" w:type="pct"/>
          </w:tcPr>
          <w:p w14:paraId="5C3CCF8E" w14:textId="2145D47D" w:rsidR="002F7AF4" w:rsidRDefault="002F7AF4" w:rsidP="00C655BC">
            <w:pPr>
              <w:pStyle w:val="libVar"/>
              <w:rPr>
                <w:rtl/>
              </w:rPr>
            </w:pPr>
          </w:p>
        </w:tc>
        <w:tc>
          <w:tcPr>
            <w:tcW w:w="2250" w:type="pct"/>
          </w:tcPr>
          <w:p w14:paraId="23F365E3" w14:textId="602C8601" w:rsidR="002F7AF4" w:rsidRDefault="002F7AF4" w:rsidP="00C655BC">
            <w:pPr>
              <w:pStyle w:val="libVar"/>
              <w:rPr>
                <w:rtl/>
              </w:rPr>
            </w:pPr>
            <w:r>
              <w:rPr>
                <w:rFonts w:hint="cs"/>
                <w:rtl/>
              </w:rPr>
              <w:t>463</w:t>
            </w:r>
          </w:p>
        </w:tc>
      </w:tr>
      <w:tr w:rsidR="002F7AF4" w14:paraId="65781BA9" w14:textId="77777777" w:rsidTr="00C655BC">
        <w:trPr>
          <w:jc w:val="center"/>
        </w:trPr>
        <w:tc>
          <w:tcPr>
            <w:tcW w:w="2750" w:type="pct"/>
          </w:tcPr>
          <w:p w14:paraId="319FAFFB" w14:textId="38A80DF3" w:rsidR="002F7AF4" w:rsidRDefault="002F7AF4" w:rsidP="00C655BC">
            <w:pPr>
              <w:pStyle w:val="libVar"/>
              <w:rPr>
                <w:rtl/>
              </w:rPr>
            </w:pPr>
            <w:r>
              <w:rPr>
                <w:rFonts w:hint="cs"/>
                <w:rtl/>
              </w:rPr>
              <w:t>السرائر</w:t>
            </w:r>
          </w:p>
        </w:tc>
        <w:tc>
          <w:tcPr>
            <w:tcW w:w="2250" w:type="pct"/>
          </w:tcPr>
          <w:p w14:paraId="562F08F9" w14:textId="6576F51B" w:rsidR="002F7AF4" w:rsidRDefault="002F7AF4" w:rsidP="00C655BC">
            <w:pPr>
              <w:pStyle w:val="libVar"/>
              <w:rPr>
                <w:rtl/>
              </w:rPr>
            </w:pPr>
            <w:r>
              <w:rPr>
                <w:rFonts w:hint="cs"/>
                <w:rtl/>
              </w:rPr>
              <w:t>202، 205، 294</w:t>
            </w:r>
          </w:p>
        </w:tc>
      </w:tr>
      <w:tr w:rsidR="002F7AF4" w14:paraId="60B8206E" w14:textId="77777777" w:rsidTr="00C655BC">
        <w:trPr>
          <w:jc w:val="center"/>
        </w:trPr>
        <w:tc>
          <w:tcPr>
            <w:tcW w:w="2750" w:type="pct"/>
          </w:tcPr>
          <w:p w14:paraId="4BCA0F1D" w14:textId="0918CFBE" w:rsidR="002F7AF4" w:rsidRPr="00603101" w:rsidRDefault="002F7AF4" w:rsidP="00C655BC">
            <w:pPr>
              <w:pStyle w:val="libVar"/>
              <w:rPr>
                <w:rtl/>
              </w:rPr>
            </w:pPr>
            <w:r>
              <w:rPr>
                <w:rFonts w:hint="cs"/>
                <w:rtl/>
              </w:rPr>
              <w:t>الشافية</w:t>
            </w:r>
          </w:p>
        </w:tc>
        <w:tc>
          <w:tcPr>
            <w:tcW w:w="2250" w:type="pct"/>
          </w:tcPr>
          <w:p w14:paraId="21B2BAE1" w14:textId="1F998E26" w:rsidR="002F7AF4" w:rsidRDefault="002F7AF4" w:rsidP="00C655BC">
            <w:pPr>
              <w:pStyle w:val="libVar"/>
              <w:rPr>
                <w:rtl/>
              </w:rPr>
            </w:pPr>
            <w:r>
              <w:rPr>
                <w:rFonts w:hint="cs"/>
                <w:rtl/>
              </w:rPr>
              <w:t>166</w:t>
            </w:r>
          </w:p>
        </w:tc>
      </w:tr>
      <w:tr w:rsidR="002F7AF4" w14:paraId="4E0864F9" w14:textId="77777777" w:rsidTr="00C655BC">
        <w:trPr>
          <w:jc w:val="center"/>
        </w:trPr>
        <w:tc>
          <w:tcPr>
            <w:tcW w:w="2750" w:type="pct"/>
          </w:tcPr>
          <w:p w14:paraId="12C0FBDF" w14:textId="35EF6A56" w:rsidR="002F7AF4" w:rsidRDefault="002F7AF4" w:rsidP="00C655BC">
            <w:pPr>
              <w:pStyle w:val="libVar"/>
              <w:rPr>
                <w:rtl/>
              </w:rPr>
            </w:pPr>
            <w:r>
              <w:rPr>
                <w:rFonts w:hint="cs"/>
                <w:rtl/>
              </w:rPr>
              <w:t>الشامل</w:t>
            </w:r>
          </w:p>
        </w:tc>
        <w:tc>
          <w:tcPr>
            <w:tcW w:w="2250" w:type="pct"/>
          </w:tcPr>
          <w:p w14:paraId="108B60AC" w14:textId="7F58A792" w:rsidR="002F7AF4" w:rsidRDefault="002F7AF4" w:rsidP="00C655BC">
            <w:pPr>
              <w:pStyle w:val="libVar"/>
              <w:rPr>
                <w:rtl/>
              </w:rPr>
            </w:pPr>
            <w:r>
              <w:rPr>
                <w:rFonts w:hint="cs"/>
                <w:rtl/>
              </w:rPr>
              <w:t>168</w:t>
            </w:r>
          </w:p>
        </w:tc>
      </w:tr>
      <w:tr w:rsidR="002F7AF4" w14:paraId="75333B35" w14:textId="77777777" w:rsidTr="00C655BC">
        <w:trPr>
          <w:jc w:val="center"/>
        </w:trPr>
        <w:tc>
          <w:tcPr>
            <w:tcW w:w="2750" w:type="pct"/>
          </w:tcPr>
          <w:p w14:paraId="33169107" w14:textId="448FA089" w:rsidR="002F7AF4" w:rsidRDefault="002F7AF4" w:rsidP="00C655BC">
            <w:pPr>
              <w:pStyle w:val="libVar"/>
              <w:rPr>
                <w:rtl/>
              </w:rPr>
            </w:pPr>
            <w:r>
              <w:rPr>
                <w:rFonts w:hint="cs"/>
                <w:rtl/>
              </w:rPr>
              <w:t>شرح الارشاد للاردبيلي</w:t>
            </w:r>
          </w:p>
        </w:tc>
        <w:tc>
          <w:tcPr>
            <w:tcW w:w="2250" w:type="pct"/>
          </w:tcPr>
          <w:p w14:paraId="03C69AF4" w14:textId="6EC1A7FD" w:rsidR="002F7AF4" w:rsidRDefault="002F7AF4" w:rsidP="00C655BC">
            <w:pPr>
              <w:pStyle w:val="libVar"/>
              <w:rPr>
                <w:rtl/>
              </w:rPr>
            </w:pPr>
            <w:r>
              <w:rPr>
                <w:rFonts w:hint="cs"/>
                <w:rtl/>
              </w:rPr>
              <w:t>152، 167</w:t>
            </w:r>
          </w:p>
        </w:tc>
      </w:tr>
      <w:tr w:rsidR="002F7AF4" w14:paraId="0579C7B8" w14:textId="77777777" w:rsidTr="00C655BC">
        <w:trPr>
          <w:jc w:val="center"/>
        </w:trPr>
        <w:tc>
          <w:tcPr>
            <w:tcW w:w="2750" w:type="pct"/>
          </w:tcPr>
          <w:p w14:paraId="497365C7" w14:textId="6BD606E2" w:rsidR="002F7AF4" w:rsidRDefault="002F7AF4" w:rsidP="00C655BC">
            <w:pPr>
              <w:pStyle w:val="libVar"/>
              <w:rPr>
                <w:rtl/>
              </w:rPr>
            </w:pPr>
            <w:r>
              <w:rPr>
                <w:rFonts w:hint="cs"/>
                <w:rtl/>
              </w:rPr>
              <w:t>شرح البدخشي</w:t>
            </w:r>
          </w:p>
        </w:tc>
        <w:tc>
          <w:tcPr>
            <w:tcW w:w="2250" w:type="pct"/>
          </w:tcPr>
          <w:p w14:paraId="6B145124" w14:textId="7E8355C7" w:rsidR="002F7AF4" w:rsidRDefault="002F7AF4" w:rsidP="00C655BC">
            <w:pPr>
              <w:pStyle w:val="libVar"/>
              <w:rPr>
                <w:rtl/>
              </w:rPr>
            </w:pPr>
            <w:r>
              <w:rPr>
                <w:rFonts w:hint="cs"/>
                <w:rtl/>
              </w:rPr>
              <w:t>477</w:t>
            </w:r>
          </w:p>
        </w:tc>
      </w:tr>
      <w:tr w:rsidR="002F7AF4" w14:paraId="5AB33E32" w14:textId="77777777" w:rsidTr="00C655BC">
        <w:trPr>
          <w:jc w:val="center"/>
        </w:trPr>
        <w:tc>
          <w:tcPr>
            <w:tcW w:w="2750" w:type="pct"/>
          </w:tcPr>
          <w:p w14:paraId="2BEF9837" w14:textId="21F0542A" w:rsidR="002F7AF4" w:rsidRDefault="002F7AF4" w:rsidP="00C655BC">
            <w:pPr>
              <w:pStyle w:val="libVar"/>
              <w:rPr>
                <w:rtl/>
              </w:rPr>
            </w:pPr>
            <w:r>
              <w:rPr>
                <w:rFonts w:hint="cs"/>
                <w:rtl/>
              </w:rPr>
              <w:t>شرح التجريد</w:t>
            </w:r>
          </w:p>
        </w:tc>
        <w:tc>
          <w:tcPr>
            <w:tcW w:w="2250" w:type="pct"/>
          </w:tcPr>
          <w:p w14:paraId="21AF3C91" w14:textId="16F25DE5" w:rsidR="002F7AF4" w:rsidRDefault="002F7AF4" w:rsidP="00C655BC">
            <w:pPr>
              <w:pStyle w:val="libVar"/>
              <w:rPr>
                <w:rtl/>
              </w:rPr>
            </w:pPr>
            <w:r>
              <w:rPr>
                <w:rFonts w:hint="cs"/>
                <w:rtl/>
              </w:rPr>
              <w:t>402</w:t>
            </w:r>
          </w:p>
        </w:tc>
      </w:tr>
      <w:tr w:rsidR="002F7AF4" w14:paraId="1559C150" w14:textId="77777777" w:rsidTr="00C655BC">
        <w:trPr>
          <w:jc w:val="center"/>
        </w:trPr>
        <w:tc>
          <w:tcPr>
            <w:tcW w:w="2750" w:type="pct"/>
          </w:tcPr>
          <w:p w14:paraId="2965F4DC" w14:textId="7CA457FA" w:rsidR="002F7AF4" w:rsidRDefault="002F7AF4" w:rsidP="00C655BC">
            <w:pPr>
              <w:pStyle w:val="libVar"/>
              <w:rPr>
                <w:rtl/>
              </w:rPr>
            </w:pPr>
            <w:r>
              <w:rPr>
                <w:rFonts w:hint="cs"/>
                <w:rtl/>
              </w:rPr>
              <w:t>شرح تجريد العقائد للقوشجي</w:t>
            </w:r>
          </w:p>
        </w:tc>
        <w:tc>
          <w:tcPr>
            <w:tcW w:w="2250" w:type="pct"/>
          </w:tcPr>
          <w:p w14:paraId="476F5697" w14:textId="15BD5194" w:rsidR="002F7AF4" w:rsidRDefault="002F7AF4" w:rsidP="00C655BC">
            <w:pPr>
              <w:pStyle w:val="libVar"/>
              <w:rPr>
                <w:rtl/>
              </w:rPr>
            </w:pPr>
            <w:r>
              <w:rPr>
                <w:rFonts w:hint="cs"/>
                <w:rtl/>
              </w:rPr>
              <w:t>66</w:t>
            </w:r>
          </w:p>
        </w:tc>
      </w:tr>
      <w:tr w:rsidR="002F7AF4" w14:paraId="6736EE65" w14:textId="77777777" w:rsidTr="00C655BC">
        <w:trPr>
          <w:jc w:val="center"/>
        </w:trPr>
        <w:tc>
          <w:tcPr>
            <w:tcW w:w="2750" w:type="pct"/>
          </w:tcPr>
          <w:p w14:paraId="2F59E777" w14:textId="6400626D" w:rsidR="002F7AF4" w:rsidRDefault="002F7AF4" w:rsidP="00C655BC">
            <w:pPr>
              <w:pStyle w:val="libVar"/>
              <w:rPr>
                <w:rtl/>
              </w:rPr>
            </w:pPr>
            <w:r>
              <w:rPr>
                <w:rFonts w:hint="cs"/>
                <w:rtl/>
              </w:rPr>
              <w:t>شرح تنقيح الفصول</w:t>
            </w:r>
          </w:p>
        </w:tc>
        <w:tc>
          <w:tcPr>
            <w:tcW w:w="2250" w:type="pct"/>
          </w:tcPr>
          <w:p w14:paraId="27118C0F" w14:textId="5BB3157B" w:rsidR="002F7AF4" w:rsidRDefault="002F7AF4" w:rsidP="00C655BC">
            <w:pPr>
              <w:pStyle w:val="libVar"/>
              <w:rPr>
                <w:rtl/>
              </w:rPr>
            </w:pPr>
            <w:r>
              <w:rPr>
                <w:rFonts w:hint="cs"/>
                <w:rtl/>
              </w:rPr>
              <w:t>189</w:t>
            </w:r>
          </w:p>
        </w:tc>
      </w:tr>
      <w:tr w:rsidR="002F7AF4" w14:paraId="3E730364" w14:textId="77777777" w:rsidTr="00C655BC">
        <w:trPr>
          <w:jc w:val="center"/>
        </w:trPr>
        <w:tc>
          <w:tcPr>
            <w:tcW w:w="2750" w:type="pct"/>
          </w:tcPr>
          <w:p w14:paraId="41647574" w14:textId="6F90FAF0" w:rsidR="002F7AF4" w:rsidRDefault="002F7AF4" w:rsidP="00C655BC">
            <w:pPr>
              <w:pStyle w:val="libVar"/>
              <w:rPr>
                <w:rtl/>
              </w:rPr>
            </w:pPr>
            <w:r>
              <w:rPr>
                <w:rFonts w:hint="cs"/>
                <w:rtl/>
              </w:rPr>
              <w:t>شرح الشرائع</w:t>
            </w:r>
          </w:p>
        </w:tc>
        <w:tc>
          <w:tcPr>
            <w:tcW w:w="2250" w:type="pct"/>
          </w:tcPr>
          <w:p w14:paraId="45FAB809" w14:textId="6404E064" w:rsidR="002F7AF4" w:rsidRDefault="002F7AF4" w:rsidP="00C655BC">
            <w:pPr>
              <w:pStyle w:val="libVar"/>
              <w:rPr>
                <w:rtl/>
              </w:rPr>
            </w:pPr>
            <w:r>
              <w:rPr>
                <w:rFonts w:hint="cs"/>
                <w:rtl/>
              </w:rPr>
              <w:t>46</w:t>
            </w:r>
          </w:p>
        </w:tc>
      </w:tr>
      <w:tr w:rsidR="002F7AF4" w14:paraId="137A0E44" w14:textId="77777777" w:rsidTr="00C655BC">
        <w:trPr>
          <w:jc w:val="center"/>
        </w:trPr>
        <w:tc>
          <w:tcPr>
            <w:tcW w:w="2750" w:type="pct"/>
          </w:tcPr>
          <w:p w14:paraId="5D55F02A" w14:textId="1764F10E" w:rsidR="002F7AF4" w:rsidRDefault="002F7AF4" w:rsidP="00C655BC">
            <w:pPr>
              <w:pStyle w:val="libVar"/>
              <w:rPr>
                <w:rtl/>
              </w:rPr>
            </w:pPr>
            <w:r>
              <w:rPr>
                <w:rFonts w:hint="cs"/>
                <w:rtl/>
              </w:rPr>
              <w:t>شرح العضدي على مختصر الاصول</w:t>
            </w:r>
          </w:p>
        </w:tc>
        <w:tc>
          <w:tcPr>
            <w:tcW w:w="2250" w:type="pct"/>
          </w:tcPr>
          <w:p w14:paraId="44EB571F" w14:textId="1A774820" w:rsidR="002F7AF4" w:rsidRDefault="002F7AF4" w:rsidP="00C655BC">
            <w:pPr>
              <w:pStyle w:val="libVar"/>
              <w:rPr>
                <w:rtl/>
              </w:rPr>
            </w:pPr>
            <w:r>
              <w:rPr>
                <w:rFonts w:hint="cs"/>
                <w:rtl/>
              </w:rPr>
              <w:t>23، 77، 137، 166، 168</w:t>
            </w:r>
          </w:p>
        </w:tc>
      </w:tr>
      <w:tr w:rsidR="002F7AF4" w14:paraId="4E488E12" w14:textId="77777777" w:rsidTr="00C655BC">
        <w:trPr>
          <w:jc w:val="center"/>
        </w:trPr>
        <w:tc>
          <w:tcPr>
            <w:tcW w:w="2750" w:type="pct"/>
          </w:tcPr>
          <w:p w14:paraId="4C81FD8D" w14:textId="7D9935FA" w:rsidR="002F7AF4" w:rsidRDefault="002F7AF4" w:rsidP="00C655BC">
            <w:pPr>
              <w:pStyle w:val="libVar"/>
              <w:rPr>
                <w:rtl/>
              </w:rPr>
            </w:pPr>
          </w:p>
        </w:tc>
        <w:tc>
          <w:tcPr>
            <w:tcW w:w="2250" w:type="pct"/>
          </w:tcPr>
          <w:p w14:paraId="31E8E290" w14:textId="571FC8AE" w:rsidR="002F7AF4" w:rsidRDefault="002F7AF4" w:rsidP="00C655BC">
            <w:pPr>
              <w:pStyle w:val="libVar"/>
              <w:rPr>
                <w:rtl/>
              </w:rPr>
            </w:pPr>
            <w:r>
              <w:rPr>
                <w:rFonts w:hint="cs"/>
                <w:rtl/>
              </w:rPr>
              <w:t>174، 193، 209، 234، 308</w:t>
            </w:r>
          </w:p>
        </w:tc>
      </w:tr>
      <w:tr w:rsidR="002F7AF4" w14:paraId="18A81C62" w14:textId="77777777" w:rsidTr="00C655BC">
        <w:trPr>
          <w:jc w:val="center"/>
        </w:trPr>
        <w:tc>
          <w:tcPr>
            <w:tcW w:w="2750" w:type="pct"/>
          </w:tcPr>
          <w:p w14:paraId="507F279F" w14:textId="3C42497B" w:rsidR="002F7AF4" w:rsidRDefault="002F7AF4" w:rsidP="00C655BC">
            <w:pPr>
              <w:pStyle w:val="libVar"/>
              <w:rPr>
                <w:rtl/>
              </w:rPr>
            </w:pPr>
          </w:p>
        </w:tc>
        <w:tc>
          <w:tcPr>
            <w:tcW w:w="2250" w:type="pct"/>
          </w:tcPr>
          <w:p w14:paraId="391FEBDC" w14:textId="0840D44B" w:rsidR="002F7AF4" w:rsidRDefault="002F7AF4" w:rsidP="00C655BC">
            <w:pPr>
              <w:pStyle w:val="libVar"/>
              <w:rPr>
                <w:rtl/>
              </w:rPr>
            </w:pPr>
            <w:r>
              <w:rPr>
                <w:rFonts w:hint="cs"/>
                <w:rtl/>
              </w:rPr>
              <w:t>388، 463، 475</w:t>
            </w:r>
          </w:p>
        </w:tc>
      </w:tr>
      <w:tr w:rsidR="002F7AF4" w14:paraId="0B325043" w14:textId="77777777" w:rsidTr="00C655BC">
        <w:trPr>
          <w:jc w:val="center"/>
        </w:trPr>
        <w:tc>
          <w:tcPr>
            <w:tcW w:w="2750" w:type="pct"/>
          </w:tcPr>
          <w:p w14:paraId="04559DB1" w14:textId="0020C46D" w:rsidR="002F7AF4" w:rsidRDefault="002F7AF4" w:rsidP="00C655BC">
            <w:pPr>
              <w:pStyle w:val="libVar"/>
              <w:rPr>
                <w:rtl/>
              </w:rPr>
            </w:pPr>
            <w:r>
              <w:rPr>
                <w:rFonts w:hint="cs"/>
                <w:rtl/>
              </w:rPr>
              <w:t>شرح على مواقف القاضي عضد الايجي</w:t>
            </w:r>
          </w:p>
        </w:tc>
        <w:tc>
          <w:tcPr>
            <w:tcW w:w="2250" w:type="pct"/>
          </w:tcPr>
          <w:p w14:paraId="638F4AB8" w14:textId="477FF4AF" w:rsidR="002F7AF4" w:rsidRDefault="002F7AF4" w:rsidP="00C655BC">
            <w:pPr>
              <w:pStyle w:val="libVar"/>
              <w:rPr>
                <w:rtl/>
              </w:rPr>
            </w:pPr>
            <w:r>
              <w:rPr>
                <w:rFonts w:hint="cs"/>
                <w:rtl/>
              </w:rPr>
              <w:t>51</w:t>
            </w:r>
          </w:p>
        </w:tc>
      </w:tr>
      <w:tr w:rsidR="002F7AF4" w14:paraId="2F211147" w14:textId="77777777" w:rsidTr="00C655BC">
        <w:trPr>
          <w:jc w:val="center"/>
        </w:trPr>
        <w:tc>
          <w:tcPr>
            <w:tcW w:w="2750" w:type="pct"/>
          </w:tcPr>
          <w:p w14:paraId="243DBE88" w14:textId="53C14C0B" w:rsidR="002F7AF4" w:rsidRDefault="002F7AF4" w:rsidP="00C655BC">
            <w:pPr>
              <w:pStyle w:val="libVar"/>
              <w:rPr>
                <w:rtl/>
              </w:rPr>
            </w:pPr>
            <w:r>
              <w:rPr>
                <w:rFonts w:hint="cs"/>
                <w:rtl/>
              </w:rPr>
              <w:t>شرح مبادئ الاصول</w:t>
            </w:r>
          </w:p>
        </w:tc>
        <w:tc>
          <w:tcPr>
            <w:tcW w:w="2250" w:type="pct"/>
          </w:tcPr>
          <w:p w14:paraId="6FC336FA" w14:textId="3914E26A" w:rsidR="002F7AF4" w:rsidRDefault="002F7AF4" w:rsidP="00C655BC">
            <w:pPr>
              <w:pStyle w:val="libVar"/>
              <w:rPr>
                <w:rtl/>
              </w:rPr>
            </w:pPr>
            <w:r>
              <w:rPr>
                <w:rFonts w:hint="cs"/>
                <w:rtl/>
              </w:rPr>
              <w:t>205</w:t>
            </w:r>
          </w:p>
        </w:tc>
      </w:tr>
      <w:tr w:rsidR="002F7AF4" w14:paraId="7F901477" w14:textId="77777777" w:rsidTr="00C655BC">
        <w:trPr>
          <w:jc w:val="center"/>
        </w:trPr>
        <w:tc>
          <w:tcPr>
            <w:tcW w:w="2750" w:type="pct"/>
          </w:tcPr>
          <w:p w14:paraId="22A09F65" w14:textId="31D09C62" w:rsidR="002F7AF4" w:rsidRDefault="002F7AF4" w:rsidP="00C655BC">
            <w:pPr>
              <w:pStyle w:val="libVar"/>
              <w:rPr>
                <w:rtl/>
              </w:rPr>
            </w:pPr>
            <w:r>
              <w:rPr>
                <w:rFonts w:hint="cs"/>
                <w:rtl/>
              </w:rPr>
              <w:t>شرح المطالع</w:t>
            </w:r>
          </w:p>
        </w:tc>
        <w:tc>
          <w:tcPr>
            <w:tcW w:w="2250" w:type="pct"/>
          </w:tcPr>
          <w:p w14:paraId="070FADED" w14:textId="0EF21BA6" w:rsidR="002F7AF4" w:rsidRDefault="002F7AF4" w:rsidP="00C655BC">
            <w:pPr>
              <w:pStyle w:val="libVar"/>
              <w:rPr>
                <w:rtl/>
              </w:rPr>
            </w:pPr>
            <w:r>
              <w:rPr>
                <w:rFonts w:hint="cs"/>
                <w:rtl/>
              </w:rPr>
              <w:t>51</w:t>
            </w:r>
          </w:p>
        </w:tc>
      </w:tr>
      <w:tr w:rsidR="002F7AF4" w14:paraId="199F70C2" w14:textId="77777777" w:rsidTr="00C655BC">
        <w:trPr>
          <w:jc w:val="center"/>
        </w:trPr>
        <w:tc>
          <w:tcPr>
            <w:tcW w:w="2750" w:type="pct"/>
          </w:tcPr>
          <w:p w14:paraId="556E2259" w14:textId="47EE0862" w:rsidR="002F7AF4" w:rsidRDefault="002F7AF4" w:rsidP="00C655BC">
            <w:pPr>
              <w:pStyle w:val="libVar"/>
              <w:rPr>
                <w:rtl/>
              </w:rPr>
            </w:pPr>
            <w:r>
              <w:rPr>
                <w:rFonts w:hint="cs"/>
                <w:rtl/>
              </w:rPr>
              <w:t>شرح الوافية</w:t>
            </w:r>
          </w:p>
        </w:tc>
        <w:tc>
          <w:tcPr>
            <w:tcW w:w="2250" w:type="pct"/>
          </w:tcPr>
          <w:p w14:paraId="7D2899C1" w14:textId="31D44654" w:rsidR="002F7AF4" w:rsidRDefault="002F7AF4" w:rsidP="00C655BC">
            <w:pPr>
              <w:pStyle w:val="libVar"/>
              <w:rPr>
                <w:rtl/>
              </w:rPr>
            </w:pPr>
            <w:r>
              <w:rPr>
                <w:rFonts w:hint="cs"/>
                <w:rtl/>
              </w:rPr>
              <w:t>270، 282، 444</w:t>
            </w:r>
          </w:p>
        </w:tc>
      </w:tr>
      <w:tr w:rsidR="002F7AF4" w14:paraId="58C0A127" w14:textId="77777777" w:rsidTr="00C655BC">
        <w:trPr>
          <w:jc w:val="center"/>
        </w:trPr>
        <w:tc>
          <w:tcPr>
            <w:tcW w:w="2750" w:type="pct"/>
          </w:tcPr>
          <w:p w14:paraId="14B58ED5" w14:textId="239B7F88" w:rsidR="002F7AF4" w:rsidRDefault="002F7AF4" w:rsidP="00C655BC">
            <w:pPr>
              <w:pStyle w:val="libVar"/>
              <w:rPr>
                <w:rtl/>
              </w:rPr>
            </w:pPr>
            <w:r>
              <w:rPr>
                <w:rFonts w:hint="cs"/>
                <w:rtl/>
              </w:rPr>
              <w:t>الشفاء</w:t>
            </w:r>
          </w:p>
        </w:tc>
        <w:tc>
          <w:tcPr>
            <w:tcW w:w="2250" w:type="pct"/>
          </w:tcPr>
          <w:p w14:paraId="14353861" w14:textId="630D1EE0" w:rsidR="002F7AF4" w:rsidRDefault="002F7AF4" w:rsidP="00C655BC">
            <w:pPr>
              <w:pStyle w:val="libVar"/>
              <w:rPr>
                <w:rtl/>
              </w:rPr>
            </w:pPr>
            <w:r>
              <w:rPr>
                <w:rFonts w:hint="cs"/>
                <w:rtl/>
              </w:rPr>
              <w:t>16</w:t>
            </w:r>
          </w:p>
        </w:tc>
      </w:tr>
      <w:tr w:rsidR="002F7AF4" w14:paraId="50701CE8" w14:textId="77777777" w:rsidTr="00C655BC">
        <w:trPr>
          <w:jc w:val="center"/>
        </w:trPr>
        <w:tc>
          <w:tcPr>
            <w:tcW w:w="2750" w:type="pct"/>
          </w:tcPr>
          <w:p w14:paraId="70F32CAE" w14:textId="488BAC87" w:rsidR="002F7AF4" w:rsidRDefault="002F7AF4" w:rsidP="00C655BC">
            <w:pPr>
              <w:pStyle w:val="libVar"/>
              <w:rPr>
                <w:rtl/>
              </w:rPr>
            </w:pPr>
            <w:r>
              <w:rPr>
                <w:rFonts w:hint="cs"/>
                <w:rtl/>
              </w:rPr>
              <w:t>شهداء الفضيلة</w:t>
            </w:r>
          </w:p>
        </w:tc>
        <w:tc>
          <w:tcPr>
            <w:tcW w:w="2250" w:type="pct"/>
          </w:tcPr>
          <w:p w14:paraId="3C061568" w14:textId="5AF12851" w:rsidR="002F7AF4" w:rsidRDefault="002F7AF4" w:rsidP="00C655BC">
            <w:pPr>
              <w:pStyle w:val="libVar"/>
              <w:rPr>
                <w:rtl/>
              </w:rPr>
            </w:pPr>
            <w:r>
              <w:rPr>
                <w:rFonts w:hint="cs"/>
                <w:rtl/>
              </w:rPr>
              <w:t>229</w:t>
            </w:r>
          </w:p>
        </w:tc>
      </w:tr>
      <w:tr w:rsidR="002F7AF4" w14:paraId="394A2809" w14:textId="77777777" w:rsidTr="00C655BC">
        <w:trPr>
          <w:jc w:val="center"/>
        </w:trPr>
        <w:tc>
          <w:tcPr>
            <w:tcW w:w="2750" w:type="pct"/>
          </w:tcPr>
          <w:p w14:paraId="7811E039" w14:textId="639F6D26" w:rsidR="002F7AF4" w:rsidRDefault="002F7AF4" w:rsidP="00C655BC">
            <w:pPr>
              <w:pStyle w:val="libVar"/>
              <w:rPr>
                <w:rtl/>
              </w:rPr>
            </w:pPr>
            <w:r>
              <w:rPr>
                <w:rFonts w:hint="cs"/>
                <w:rtl/>
              </w:rPr>
              <w:t>صحيح مسلم</w:t>
            </w:r>
          </w:p>
        </w:tc>
        <w:tc>
          <w:tcPr>
            <w:tcW w:w="2250" w:type="pct"/>
          </w:tcPr>
          <w:p w14:paraId="60D3D2C8" w14:textId="369A8AFF" w:rsidR="002F7AF4" w:rsidRDefault="002F7AF4" w:rsidP="00C655BC">
            <w:pPr>
              <w:pStyle w:val="libVar"/>
              <w:rPr>
                <w:rtl/>
              </w:rPr>
            </w:pPr>
            <w:r>
              <w:rPr>
                <w:rFonts w:hint="cs"/>
                <w:rtl/>
              </w:rPr>
              <w:t>285</w:t>
            </w:r>
          </w:p>
        </w:tc>
      </w:tr>
      <w:tr w:rsidR="002F7AF4" w14:paraId="47784162" w14:textId="77777777" w:rsidTr="00C655BC">
        <w:trPr>
          <w:jc w:val="center"/>
        </w:trPr>
        <w:tc>
          <w:tcPr>
            <w:tcW w:w="2750" w:type="pct"/>
          </w:tcPr>
          <w:p w14:paraId="6CEEB1E4" w14:textId="518F293D" w:rsidR="002F7AF4" w:rsidRDefault="002F7AF4" w:rsidP="00C655BC">
            <w:pPr>
              <w:pStyle w:val="libVar"/>
              <w:rPr>
                <w:rtl/>
              </w:rPr>
            </w:pPr>
            <w:r>
              <w:rPr>
                <w:rFonts w:hint="cs"/>
                <w:rtl/>
              </w:rPr>
              <w:t>طبقات اعلام الشيعة</w:t>
            </w:r>
          </w:p>
        </w:tc>
        <w:tc>
          <w:tcPr>
            <w:tcW w:w="2250" w:type="pct"/>
          </w:tcPr>
          <w:p w14:paraId="1C2B62C1" w14:textId="147EA2A6" w:rsidR="002F7AF4" w:rsidRDefault="002F7AF4" w:rsidP="00C655BC">
            <w:pPr>
              <w:pStyle w:val="libVar"/>
              <w:rPr>
                <w:rtl/>
              </w:rPr>
            </w:pPr>
            <w:r>
              <w:rPr>
                <w:rFonts w:hint="cs"/>
                <w:rtl/>
              </w:rPr>
              <w:t>46، 55</w:t>
            </w:r>
          </w:p>
        </w:tc>
      </w:tr>
      <w:tr w:rsidR="002F7AF4" w14:paraId="25BEB6FF" w14:textId="77777777" w:rsidTr="00C655BC">
        <w:trPr>
          <w:jc w:val="center"/>
        </w:trPr>
        <w:tc>
          <w:tcPr>
            <w:tcW w:w="2750" w:type="pct"/>
          </w:tcPr>
          <w:p w14:paraId="6D6011EC" w14:textId="0D5F38B2" w:rsidR="002F7AF4" w:rsidRDefault="002F7AF4" w:rsidP="00C655BC">
            <w:pPr>
              <w:pStyle w:val="libVar"/>
              <w:rPr>
                <w:rtl/>
              </w:rPr>
            </w:pPr>
            <w:r>
              <w:rPr>
                <w:rFonts w:hint="cs"/>
                <w:rtl/>
              </w:rPr>
              <w:t>العبر في خبر من غبر</w:t>
            </w:r>
          </w:p>
        </w:tc>
        <w:tc>
          <w:tcPr>
            <w:tcW w:w="2250" w:type="pct"/>
          </w:tcPr>
          <w:p w14:paraId="199C8C4A" w14:textId="629BC731" w:rsidR="002F7AF4" w:rsidRDefault="002F7AF4" w:rsidP="00C655BC">
            <w:pPr>
              <w:pStyle w:val="libVar"/>
              <w:rPr>
                <w:rtl/>
              </w:rPr>
            </w:pPr>
            <w:r>
              <w:rPr>
                <w:rFonts w:hint="cs"/>
                <w:rtl/>
              </w:rPr>
              <w:t>23</w:t>
            </w:r>
          </w:p>
        </w:tc>
      </w:tr>
    </w:tbl>
    <w:p w14:paraId="5424002E" w14:textId="77777777" w:rsidR="002F7AF4" w:rsidRDefault="002F7AF4" w:rsidP="002F7AF4">
      <w:pPr>
        <w:pStyle w:val="libFootnote0"/>
      </w:pPr>
      <w:r>
        <w:rPr>
          <w:rtl/>
        </w:rPr>
        <w:br w:type="page"/>
      </w:r>
    </w:p>
    <w:tbl>
      <w:tblPr>
        <w:tblStyle w:val="TableGrid"/>
        <w:bidiVisual/>
        <w:tblW w:w="5000" w:type="pct"/>
        <w:jc w:val="center"/>
        <w:tblLook w:val="04A0" w:firstRow="1" w:lastRow="0" w:firstColumn="1" w:lastColumn="0" w:noHBand="0" w:noVBand="1"/>
      </w:tblPr>
      <w:tblGrid>
        <w:gridCol w:w="4407"/>
        <w:gridCol w:w="3605"/>
      </w:tblGrid>
      <w:tr w:rsidR="002F7AF4" w14:paraId="53692B73" w14:textId="77777777" w:rsidTr="00C655BC">
        <w:trPr>
          <w:jc w:val="center"/>
        </w:trPr>
        <w:tc>
          <w:tcPr>
            <w:tcW w:w="2750" w:type="pct"/>
          </w:tcPr>
          <w:p w14:paraId="52063E09" w14:textId="0CCB9ACD" w:rsidR="002F7AF4" w:rsidRDefault="002F7AF4" w:rsidP="00C655BC">
            <w:pPr>
              <w:pStyle w:val="libVar"/>
              <w:rPr>
                <w:rtl/>
              </w:rPr>
            </w:pPr>
            <w:r>
              <w:rPr>
                <w:rFonts w:hint="cs"/>
                <w:rtl/>
              </w:rPr>
              <w:lastRenderedPageBreak/>
              <w:t>العدة لأبي هاشم</w:t>
            </w:r>
          </w:p>
        </w:tc>
        <w:tc>
          <w:tcPr>
            <w:tcW w:w="2250" w:type="pct"/>
          </w:tcPr>
          <w:p w14:paraId="5486D368" w14:textId="5EB5FDA1" w:rsidR="002F7AF4" w:rsidRDefault="002F7AF4" w:rsidP="00C655BC">
            <w:pPr>
              <w:pStyle w:val="libVar"/>
              <w:rPr>
                <w:rtl/>
              </w:rPr>
            </w:pPr>
            <w:r>
              <w:rPr>
                <w:rFonts w:hint="cs"/>
                <w:rtl/>
              </w:rPr>
              <w:t>168</w:t>
            </w:r>
          </w:p>
        </w:tc>
      </w:tr>
      <w:tr w:rsidR="002F7AF4" w14:paraId="3ED2FD13" w14:textId="77777777" w:rsidTr="00C655BC">
        <w:trPr>
          <w:jc w:val="center"/>
        </w:trPr>
        <w:tc>
          <w:tcPr>
            <w:tcW w:w="2750" w:type="pct"/>
          </w:tcPr>
          <w:p w14:paraId="04B4BF7C" w14:textId="41AFD6F8" w:rsidR="002F7AF4" w:rsidRDefault="002F7AF4" w:rsidP="00C655BC">
            <w:pPr>
              <w:pStyle w:val="libVar"/>
              <w:rPr>
                <w:rtl/>
              </w:rPr>
            </w:pPr>
            <w:r>
              <w:rPr>
                <w:rFonts w:hint="cs"/>
                <w:rtl/>
              </w:rPr>
              <w:t>عدة الاصول</w:t>
            </w:r>
          </w:p>
        </w:tc>
        <w:tc>
          <w:tcPr>
            <w:tcW w:w="2250" w:type="pct"/>
          </w:tcPr>
          <w:p w14:paraId="2522B052" w14:textId="3FF11918" w:rsidR="002F7AF4" w:rsidRDefault="002F7AF4" w:rsidP="00C655BC">
            <w:pPr>
              <w:pStyle w:val="libVar"/>
              <w:rPr>
                <w:rtl/>
              </w:rPr>
            </w:pPr>
            <w:r>
              <w:rPr>
                <w:rFonts w:hint="cs"/>
                <w:rtl/>
              </w:rPr>
              <w:t>208، 296، 344، 348</w:t>
            </w:r>
          </w:p>
        </w:tc>
      </w:tr>
      <w:tr w:rsidR="002F7AF4" w14:paraId="509B18B6" w14:textId="77777777" w:rsidTr="00C655BC">
        <w:trPr>
          <w:jc w:val="center"/>
        </w:trPr>
        <w:tc>
          <w:tcPr>
            <w:tcW w:w="2750" w:type="pct"/>
          </w:tcPr>
          <w:p w14:paraId="3F43A016" w14:textId="169CA4B1" w:rsidR="002F7AF4" w:rsidRDefault="002F7AF4" w:rsidP="00C655BC">
            <w:pPr>
              <w:pStyle w:val="libVar"/>
              <w:rPr>
                <w:rtl/>
              </w:rPr>
            </w:pPr>
            <w:r>
              <w:rPr>
                <w:rFonts w:hint="cs"/>
                <w:rtl/>
              </w:rPr>
              <w:t>عقاب الاعمال</w:t>
            </w:r>
          </w:p>
        </w:tc>
        <w:tc>
          <w:tcPr>
            <w:tcW w:w="2250" w:type="pct"/>
          </w:tcPr>
          <w:p w14:paraId="20615232" w14:textId="2C363CE6" w:rsidR="002F7AF4" w:rsidRDefault="002F7AF4" w:rsidP="00C655BC">
            <w:pPr>
              <w:pStyle w:val="libVar"/>
              <w:rPr>
                <w:rtl/>
              </w:rPr>
            </w:pPr>
            <w:r>
              <w:rPr>
                <w:rFonts w:hint="cs"/>
                <w:rtl/>
              </w:rPr>
              <w:t>301</w:t>
            </w:r>
          </w:p>
        </w:tc>
      </w:tr>
      <w:tr w:rsidR="002F7AF4" w14:paraId="15A1D47B" w14:textId="77777777" w:rsidTr="00C655BC">
        <w:trPr>
          <w:jc w:val="center"/>
        </w:trPr>
        <w:tc>
          <w:tcPr>
            <w:tcW w:w="2750" w:type="pct"/>
          </w:tcPr>
          <w:p w14:paraId="690FE212" w14:textId="24EDD4A6" w:rsidR="002F7AF4" w:rsidRDefault="002F7AF4" w:rsidP="00C655BC">
            <w:pPr>
              <w:pStyle w:val="libVar"/>
              <w:rPr>
                <w:rtl/>
              </w:rPr>
            </w:pPr>
            <w:r>
              <w:rPr>
                <w:rFonts w:hint="cs"/>
                <w:rtl/>
              </w:rPr>
              <w:t>العناوين</w:t>
            </w:r>
          </w:p>
        </w:tc>
        <w:tc>
          <w:tcPr>
            <w:tcW w:w="2250" w:type="pct"/>
          </w:tcPr>
          <w:p w14:paraId="2160B238" w14:textId="3109C29A" w:rsidR="002F7AF4" w:rsidRDefault="002F7AF4" w:rsidP="00C655BC">
            <w:pPr>
              <w:pStyle w:val="libVar"/>
              <w:rPr>
                <w:rtl/>
              </w:rPr>
            </w:pPr>
            <w:r>
              <w:rPr>
                <w:rFonts w:hint="cs"/>
                <w:rtl/>
              </w:rPr>
              <w:t>381</w:t>
            </w:r>
          </w:p>
        </w:tc>
      </w:tr>
      <w:tr w:rsidR="002F7AF4" w14:paraId="6F121756" w14:textId="77777777" w:rsidTr="00C655BC">
        <w:trPr>
          <w:jc w:val="center"/>
        </w:trPr>
        <w:tc>
          <w:tcPr>
            <w:tcW w:w="2750" w:type="pct"/>
          </w:tcPr>
          <w:p w14:paraId="7C6126C1" w14:textId="3E03A334" w:rsidR="002F7AF4" w:rsidRDefault="002F7AF4" w:rsidP="00C655BC">
            <w:pPr>
              <w:pStyle w:val="libVar"/>
              <w:rPr>
                <w:rtl/>
              </w:rPr>
            </w:pPr>
            <w:r>
              <w:rPr>
                <w:rFonts w:hint="cs"/>
                <w:rtl/>
              </w:rPr>
              <w:t>العوائد</w:t>
            </w:r>
          </w:p>
        </w:tc>
        <w:tc>
          <w:tcPr>
            <w:tcW w:w="2250" w:type="pct"/>
          </w:tcPr>
          <w:p w14:paraId="3618C388" w14:textId="1A40A6BF" w:rsidR="002F7AF4" w:rsidRDefault="002F7AF4" w:rsidP="00C655BC">
            <w:pPr>
              <w:pStyle w:val="libVar"/>
              <w:rPr>
                <w:rtl/>
              </w:rPr>
            </w:pPr>
            <w:r>
              <w:rPr>
                <w:rFonts w:hint="cs"/>
                <w:rtl/>
              </w:rPr>
              <w:t>451</w:t>
            </w:r>
          </w:p>
        </w:tc>
      </w:tr>
      <w:tr w:rsidR="002F7AF4" w14:paraId="7E00DC5B" w14:textId="77777777" w:rsidTr="00C655BC">
        <w:trPr>
          <w:jc w:val="center"/>
        </w:trPr>
        <w:tc>
          <w:tcPr>
            <w:tcW w:w="2750" w:type="pct"/>
          </w:tcPr>
          <w:p w14:paraId="241643C4" w14:textId="5E1F5B0F" w:rsidR="002F7AF4" w:rsidRDefault="002F7AF4" w:rsidP="00C655BC">
            <w:pPr>
              <w:pStyle w:val="libVar"/>
              <w:rPr>
                <w:rtl/>
              </w:rPr>
            </w:pPr>
            <w:r>
              <w:rPr>
                <w:rFonts w:hint="cs"/>
                <w:rtl/>
              </w:rPr>
              <w:t xml:space="preserve">العوائد - النراقي - </w:t>
            </w:r>
          </w:p>
        </w:tc>
        <w:tc>
          <w:tcPr>
            <w:tcW w:w="2250" w:type="pct"/>
          </w:tcPr>
          <w:p w14:paraId="0532840F" w14:textId="7FF24C35" w:rsidR="002F7AF4" w:rsidRDefault="002F7AF4" w:rsidP="00C655BC">
            <w:pPr>
              <w:pStyle w:val="libVar"/>
              <w:rPr>
                <w:rtl/>
              </w:rPr>
            </w:pPr>
            <w:r>
              <w:rPr>
                <w:rFonts w:hint="cs"/>
                <w:rtl/>
              </w:rPr>
              <w:t>205</w:t>
            </w:r>
          </w:p>
        </w:tc>
      </w:tr>
      <w:tr w:rsidR="002F7AF4" w14:paraId="20EC9984" w14:textId="77777777" w:rsidTr="00C655BC">
        <w:trPr>
          <w:jc w:val="center"/>
        </w:trPr>
        <w:tc>
          <w:tcPr>
            <w:tcW w:w="2750" w:type="pct"/>
          </w:tcPr>
          <w:p w14:paraId="02129602" w14:textId="2980B561" w:rsidR="002F7AF4" w:rsidRPr="00603101" w:rsidRDefault="002F7AF4" w:rsidP="00C655BC">
            <w:pPr>
              <w:pStyle w:val="libVar"/>
              <w:rPr>
                <w:rtl/>
              </w:rPr>
            </w:pPr>
            <w:r>
              <w:rPr>
                <w:rFonts w:hint="cs"/>
                <w:rtl/>
              </w:rPr>
              <w:t>عوالي اللآلي</w:t>
            </w:r>
          </w:p>
        </w:tc>
        <w:tc>
          <w:tcPr>
            <w:tcW w:w="2250" w:type="pct"/>
          </w:tcPr>
          <w:p w14:paraId="1E118373" w14:textId="3645905B" w:rsidR="002F7AF4" w:rsidRDefault="002F7AF4" w:rsidP="00C655BC">
            <w:pPr>
              <w:pStyle w:val="libVar"/>
              <w:rPr>
                <w:rtl/>
              </w:rPr>
            </w:pPr>
            <w:r>
              <w:rPr>
                <w:rFonts w:hint="cs"/>
                <w:rtl/>
              </w:rPr>
              <w:t>29، 29، 29، 31، 31، 292</w:t>
            </w:r>
          </w:p>
        </w:tc>
      </w:tr>
      <w:tr w:rsidR="002F7AF4" w14:paraId="054F236B" w14:textId="77777777" w:rsidTr="00C655BC">
        <w:trPr>
          <w:jc w:val="center"/>
        </w:trPr>
        <w:tc>
          <w:tcPr>
            <w:tcW w:w="2750" w:type="pct"/>
          </w:tcPr>
          <w:p w14:paraId="2FCA130D" w14:textId="63C7BA40" w:rsidR="002F7AF4" w:rsidRDefault="002F7AF4" w:rsidP="00C655BC">
            <w:pPr>
              <w:pStyle w:val="libVar"/>
              <w:rPr>
                <w:rtl/>
              </w:rPr>
            </w:pPr>
          </w:p>
        </w:tc>
        <w:tc>
          <w:tcPr>
            <w:tcW w:w="2250" w:type="pct"/>
          </w:tcPr>
          <w:p w14:paraId="7649B91A" w14:textId="0EE8C63F" w:rsidR="002F7AF4" w:rsidRDefault="002F7AF4" w:rsidP="00C655BC">
            <w:pPr>
              <w:pStyle w:val="libVar"/>
              <w:rPr>
                <w:rtl/>
              </w:rPr>
            </w:pPr>
            <w:r>
              <w:rPr>
                <w:rFonts w:hint="cs"/>
                <w:rtl/>
              </w:rPr>
              <w:t>370، 442، 443</w:t>
            </w:r>
          </w:p>
        </w:tc>
      </w:tr>
      <w:tr w:rsidR="002F7AF4" w14:paraId="7E3D1890" w14:textId="77777777" w:rsidTr="00C655BC">
        <w:trPr>
          <w:jc w:val="center"/>
        </w:trPr>
        <w:tc>
          <w:tcPr>
            <w:tcW w:w="2750" w:type="pct"/>
          </w:tcPr>
          <w:p w14:paraId="480E74D8" w14:textId="066897B1" w:rsidR="002F7AF4" w:rsidRDefault="002F7AF4" w:rsidP="00C655BC">
            <w:pPr>
              <w:pStyle w:val="libVar"/>
              <w:rPr>
                <w:rtl/>
              </w:rPr>
            </w:pPr>
            <w:r>
              <w:rPr>
                <w:rFonts w:hint="cs"/>
                <w:rtl/>
              </w:rPr>
              <w:t>عيون اخبار الرضا عليه السلام</w:t>
            </w:r>
          </w:p>
        </w:tc>
        <w:tc>
          <w:tcPr>
            <w:tcW w:w="2250" w:type="pct"/>
          </w:tcPr>
          <w:p w14:paraId="6DA56C6A" w14:textId="763A22D7" w:rsidR="002F7AF4" w:rsidRDefault="002F7AF4" w:rsidP="00C655BC">
            <w:pPr>
              <w:pStyle w:val="libVar"/>
              <w:rPr>
                <w:rtl/>
              </w:rPr>
            </w:pPr>
            <w:r>
              <w:rPr>
                <w:rFonts w:hint="cs"/>
                <w:rtl/>
              </w:rPr>
              <w:t>282</w:t>
            </w:r>
          </w:p>
        </w:tc>
      </w:tr>
      <w:tr w:rsidR="002F7AF4" w14:paraId="45369E4A" w14:textId="77777777" w:rsidTr="00C655BC">
        <w:trPr>
          <w:jc w:val="center"/>
        </w:trPr>
        <w:tc>
          <w:tcPr>
            <w:tcW w:w="2750" w:type="pct"/>
          </w:tcPr>
          <w:p w14:paraId="08E44879" w14:textId="6E93A71C" w:rsidR="002F7AF4" w:rsidRDefault="002F7AF4" w:rsidP="00C655BC">
            <w:pPr>
              <w:pStyle w:val="libVar"/>
              <w:rPr>
                <w:rtl/>
              </w:rPr>
            </w:pPr>
            <w:r>
              <w:rPr>
                <w:rFonts w:hint="cs"/>
                <w:rtl/>
              </w:rPr>
              <w:t>غاية السؤول</w:t>
            </w:r>
          </w:p>
        </w:tc>
        <w:tc>
          <w:tcPr>
            <w:tcW w:w="2250" w:type="pct"/>
          </w:tcPr>
          <w:p w14:paraId="38BCFCAF" w14:textId="7268E9ED" w:rsidR="002F7AF4" w:rsidRDefault="002F7AF4" w:rsidP="00C655BC">
            <w:pPr>
              <w:pStyle w:val="libVar"/>
              <w:rPr>
                <w:rtl/>
              </w:rPr>
            </w:pPr>
            <w:r>
              <w:rPr>
                <w:rFonts w:hint="cs"/>
                <w:rtl/>
              </w:rPr>
              <w:t>205</w:t>
            </w:r>
          </w:p>
        </w:tc>
      </w:tr>
      <w:tr w:rsidR="002F7AF4" w14:paraId="07AE75A2" w14:textId="77777777" w:rsidTr="00C655BC">
        <w:trPr>
          <w:jc w:val="center"/>
        </w:trPr>
        <w:tc>
          <w:tcPr>
            <w:tcW w:w="2750" w:type="pct"/>
          </w:tcPr>
          <w:p w14:paraId="5B63591E" w14:textId="149DF45A" w:rsidR="002F7AF4" w:rsidRDefault="002F7AF4" w:rsidP="00C655BC">
            <w:pPr>
              <w:pStyle w:val="libVar"/>
              <w:rPr>
                <w:rtl/>
              </w:rPr>
            </w:pPr>
            <w:r>
              <w:rPr>
                <w:rFonts w:hint="cs"/>
                <w:rtl/>
              </w:rPr>
              <w:t>الغنائم للقمي</w:t>
            </w:r>
          </w:p>
        </w:tc>
        <w:tc>
          <w:tcPr>
            <w:tcW w:w="2250" w:type="pct"/>
          </w:tcPr>
          <w:p w14:paraId="0D5EC4BE" w14:textId="783EC253" w:rsidR="002F7AF4" w:rsidRDefault="002F7AF4" w:rsidP="00C655BC">
            <w:pPr>
              <w:pStyle w:val="libVar"/>
              <w:rPr>
                <w:rtl/>
              </w:rPr>
            </w:pPr>
            <w:r>
              <w:rPr>
                <w:rFonts w:hint="cs"/>
                <w:rtl/>
              </w:rPr>
              <w:t>181</w:t>
            </w:r>
          </w:p>
        </w:tc>
      </w:tr>
      <w:tr w:rsidR="002F7AF4" w14:paraId="63897747" w14:textId="77777777" w:rsidTr="00C655BC">
        <w:trPr>
          <w:jc w:val="center"/>
        </w:trPr>
        <w:tc>
          <w:tcPr>
            <w:tcW w:w="2750" w:type="pct"/>
          </w:tcPr>
          <w:p w14:paraId="4AE37BB4" w14:textId="5F160F67" w:rsidR="002F7AF4" w:rsidRDefault="002F7AF4" w:rsidP="00C655BC">
            <w:pPr>
              <w:pStyle w:val="libVar"/>
              <w:rPr>
                <w:rtl/>
              </w:rPr>
            </w:pPr>
            <w:r>
              <w:rPr>
                <w:rFonts w:hint="cs"/>
                <w:rtl/>
              </w:rPr>
              <w:t>الغنية</w:t>
            </w:r>
          </w:p>
        </w:tc>
        <w:tc>
          <w:tcPr>
            <w:tcW w:w="2250" w:type="pct"/>
          </w:tcPr>
          <w:p w14:paraId="140D768B" w14:textId="230CC416" w:rsidR="002F7AF4" w:rsidRDefault="002F7AF4" w:rsidP="00C655BC">
            <w:pPr>
              <w:pStyle w:val="libVar"/>
              <w:rPr>
                <w:rtl/>
              </w:rPr>
            </w:pPr>
            <w:r>
              <w:rPr>
                <w:rFonts w:hint="cs"/>
                <w:rtl/>
              </w:rPr>
              <w:t>294، 363</w:t>
            </w:r>
          </w:p>
        </w:tc>
      </w:tr>
      <w:tr w:rsidR="002F7AF4" w14:paraId="519E204D" w14:textId="77777777" w:rsidTr="00C655BC">
        <w:trPr>
          <w:jc w:val="center"/>
        </w:trPr>
        <w:tc>
          <w:tcPr>
            <w:tcW w:w="2750" w:type="pct"/>
          </w:tcPr>
          <w:p w14:paraId="2BB1D542" w14:textId="2E4B0D54" w:rsidR="002F7AF4" w:rsidRDefault="002F7AF4" w:rsidP="00C655BC">
            <w:pPr>
              <w:pStyle w:val="libVar"/>
              <w:rPr>
                <w:rtl/>
              </w:rPr>
            </w:pPr>
            <w:r>
              <w:rPr>
                <w:rFonts w:hint="cs"/>
                <w:rtl/>
              </w:rPr>
              <w:t>فرائد الاصول</w:t>
            </w:r>
          </w:p>
        </w:tc>
        <w:tc>
          <w:tcPr>
            <w:tcW w:w="2250" w:type="pct"/>
          </w:tcPr>
          <w:p w14:paraId="604EFF1F" w14:textId="087B6675" w:rsidR="002F7AF4" w:rsidRDefault="002F7AF4" w:rsidP="00C655BC">
            <w:pPr>
              <w:pStyle w:val="libVar"/>
              <w:rPr>
                <w:rtl/>
              </w:rPr>
            </w:pPr>
            <w:r>
              <w:rPr>
                <w:rFonts w:hint="cs"/>
                <w:rtl/>
              </w:rPr>
              <w:t>8، 42، 96، 257، 264</w:t>
            </w:r>
          </w:p>
        </w:tc>
      </w:tr>
      <w:tr w:rsidR="002F7AF4" w14:paraId="7D2EB13D" w14:textId="77777777" w:rsidTr="00C655BC">
        <w:trPr>
          <w:jc w:val="center"/>
        </w:trPr>
        <w:tc>
          <w:tcPr>
            <w:tcW w:w="2750" w:type="pct"/>
          </w:tcPr>
          <w:p w14:paraId="3A4A1439" w14:textId="7D460E02" w:rsidR="002F7AF4" w:rsidRDefault="002F7AF4" w:rsidP="00C655BC">
            <w:pPr>
              <w:pStyle w:val="libVar"/>
              <w:rPr>
                <w:rtl/>
              </w:rPr>
            </w:pPr>
          </w:p>
        </w:tc>
        <w:tc>
          <w:tcPr>
            <w:tcW w:w="2250" w:type="pct"/>
          </w:tcPr>
          <w:p w14:paraId="46F697E9" w14:textId="7C34837F" w:rsidR="002F7AF4" w:rsidRDefault="002F7AF4" w:rsidP="00C655BC">
            <w:pPr>
              <w:pStyle w:val="libVar"/>
              <w:rPr>
                <w:rtl/>
              </w:rPr>
            </w:pPr>
            <w:r>
              <w:rPr>
                <w:rFonts w:hint="cs"/>
                <w:rtl/>
              </w:rPr>
              <w:t>265، 269، 270، 271، 274</w:t>
            </w:r>
          </w:p>
        </w:tc>
      </w:tr>
      <w:tr w:rsidR="002F7AF4" w14:paraId="058C58F4" w14:textId="77777777" w:rsidTr="00C655BC">
        <w:trPr>
          <w:jc w:val="center"/>
        </w:trPr>
        <w:tc>
          <w:tcPr>
            <w:tcW w:w="2750" w:type="pct"/>
          </w:tcPr>
          <w:p w14:paraId="03526B13" w14:textId="6CFAA958" w:rsidR="002F7AF4" w:rsidRDefault="002F7AF4" w:rsidP="00C655BC">
            <w:pPr>
              <w:pStyle w:val="libVar"/>
              <w:rPr>
                <w:rtl/>
              </w:rPr>
            </w:pPr>
          </w:p>
        </w:tc>
        <w:tc>
          <w:tcPr>
            <w:tcW w:w="2250" w:type="pct"/>
          </w:tcPr>
          <w:p w14:paraId="0BE25966" w14:textId="4C316797" w:rsidR="002F7AF4" w:rsidRDefault="002F7AF4" w:rsidP="00C655BC">
            <w:pPr>
              <w:pStyle w:val="libVar"/>
              <w:rPr>
                <w:rtl/>
              </w:rPr>
            </w:pPr>
            <w:r>
              <w:rPr>
                <w:rFonts w:hint="cs"/>
                <w:rtl/>
              </w:rPr>
              <w:t>276، 280، 281، 282، 285</w:t>
            </w:r>
          </w:p>
        </w:tc>
      </w:tr>
      <w:tr w:rsidR="002F7AF4" w14:paraId="1BE0468A" w14:textId="77777777" w:rsidTr="00C655BC">
        <w:trPr>
          <w:jc w:val="center"/>
        </w:trPr>
        <w:tc>
          <w:tcPr>
            <w:tcW w:w="2750" w:type="pct"/>
          </w:tcPr>
          <w:p w14:paraId="743D4A44" w14:textId="77777777" w:rsidR="002F7AF4" w:rsidRDefault="002F7AF4" w:rsidP="00C655BC">
            <w:pPr>
              <w:pStyle w:val="libVar"/>
              <w:rPr>
                <w:rtl/>
              </w:rPr>
            </w:pPr>
          </w:p>
        </w:tc>
        <w:tc>
          <w:tcPr>
            <w:tcW w:w="2250" w:type="pct"/>
          </w:tcPr>
          <w:p w14:paraId="6E570824" w14:textId="6A0A2A56" w:rsidR="002F7AF4" w:rsidRDefault="002F7AF4" w:rsidP="00C655BC">
            <w:pPr>
              <w:pStyle w:val="libVar"/>
              <w:rPr>
                <w:rtl/>
              </w:rPr>
            </w:pPr>
            <w:r>
              <w:rPr>
                <w:rFonts w:hint="cs"/>
                <w:rtl/>
              </w:rPr>
              <w:t>286، 292، 293، 296، 300</w:t>
            </w:r>
          </w:p>
        </w:tc>
      </w:tr>
      <w:tr w:rsidR="002F7AF4" w14:paraId="75B935A5" w14:textId="77777777" w:rsidTr="00C655BC">
        <w:trPr>
          <w:jc w:val="center"/>
        </w:trPr>
        <w:tc>
          <w:tcPr>
            <w:tcW w:w="2750" w:type="pct"/>
          </w:tcPr>
          <w:p w14:paraId="05FEE08C" w14:textId="77777777" w:rsidR="002F7AF4" w:rsidRDefault="002F7AF4" w:rsidP="00C655BC">
            <w:pPr>
              <w:pStyle w:val="libVar"/>
              <w:rPr>
                <w:rtl/>
              </w:rPr>
            </w:pPr>
          </w:p>
        </w:tc>
        <w:tc>
          <w:tcPr>
            <w:tcW w:w="2250" w:type="pct"/>
          </w:tcPr>
          <w:p w14:paraId="1DF9081E" w14:textId="4490D2FF" w:rsidR="002F7AF4" w:rsidRDefault="002F7AF4" w:rsidP="00C655BC">
            <w:pPr>
              <w:pStyle w:val="libVar"/>
              <w:rPr>
                <w:rtl/>
              </w:rPr>
            </w:pPr>
            <w:r>
              <w:rPr>
                <w:rFonts w:hint="cs"/>
                <w:rtl/>
              </w:rPr>
              <w:t>305، 306، 307، 308، 311</w:t>
            </w:r>
          </w:p>
        </w:tc>
      </w:tr>
      <w:tr w:rsidR="002F7AF4" w14:paraId="2D0D8906" w14:textId="77777777" w:rsidTr="00C655BC">
        <w:trPr>
          <w:jc w:val="center"/>
        </w:trPr>
        <w:tc>
          <w:tcPr>
            <w:tcW w:w="2750" w:type="pct"/>
          </w:tcPr>
          <w:p w14:paraId="5D4BF779" w14:textId="5A355056" w:rsidR="002F7AF4" w:rsidRDefault="002F7AF4" w:rsidP="00C655BC">
            <w:pPr>
              <w:pStyle w:val="libVar"/>
              <w:rPr>
                <w:rtl/>
              </w:rPr>
            </w:pPr>
          </w:p>
        </w:tc>
        <w:tc>
          <w:tcPr>
            <w:tcW w:w="2250" w:type="pct"/>
          </w:tcPr>
          <w:p w14:paraId="4661B29A" w14:textId="71830DCE" w:rsidR="002F7AF4" w:rsidRDefault="002F7AF4" w:rsidP="00C655BC">
            <w:pPr>
              <w:pStyle w:val="libVar"/>
              <w:rPr>
                <w:rtl/>
              </w:rPr>
            </w:pPr>
            <w:r>
              <w:rPr>
                <w:rFonts w:hint="cs"/>
                <w:rtl/>
              </w:rPr>
              <w:t>313، 317، 322، 324، 325</w:t>
            </w:r>
          </w:p>
        </w:tc>
      </w:tr>
      <w:tr w:rsidR="002F7AF4" w14:paraId="52F78295" w14:textId="77777777" w:rsidTr="00C655BC">
        <w:trPr>
          <w:jc w:val="center"/>
        </w:trPr>
        <w:tc>
          <w:tcPr>
            <w:tcW w:w="2750" w:type="pct"/>
          </w:tcPr>
          <w:p w14:paraId="7B4E852A" w14:textId="27EA3334" w:rsidR="002F7AF4" w:rsidRDefault="002F7AF4" w:rsidP="00C655BC">
            <w:pPr>
              <w:pStyle w:val="libVar"/>
              <w:rPr>
                <w:rtl/>
              </w:rPr>
            </w:pPr>
          </w:p>
        </w:tc>
        <w:tc>
          <w:tcPr>
            <w:tcW w:w="2250" w:type="pct"/>
          </w:tcPr>
          <w:p w14:paraId="0E57A23C" w14:textId="520A6622" w:rsidR="002F7AF4" w:rsidRDefault="002F7AF4" w:rsidP="00C655BC">
            <w:pPr>
              <w:pStyle w:val="libVar"/>
              <w:rPr>
                <w:rtl/>
              </w:rPr>
            </w:pPr>
            <w:r>
              <w:rPr>
                <w:rFonts w:hint="cs"/>
                <w:rtl/>
              </w:rPr>
              <w:t>326، 327، 330، 333، 343</w:t>
            </w:r>
          </w:p>
        </w:tc>
      </w:tr>
      <w:tr w:rsidR="002F7AF4" w14:paraId="6DEF4C85" w14:textId="77777777" w:rsidTr="00C655BC">
        <w:trPr>
          <w:jc w:val="center"/>
        </w:trPr>
        <w:tc>
          <w:tcPr>
            <w:tcW w:w="2750" w:type="pct"/>
          </w:tcPr>
          <w:p w14:paraId="7C595D1A" w14:textId="4C7E22A2" w:rsidR="002F7AF4" w:rsidRDefault="002F7AF4" w:rsidP="00C655BC">
            <w:pPr>
              <w:pStyle w:val="libVar"/>
              <w:rPr>
                <w:rtl/>
              </w:rPr>
            </w:pPr>
          </w:p>
        </w:tc>
        <w:tc>
          <w:tcPr>
            <w:tcW w:w="2250" w:type="pct"/>
          </w:tcPr>
          <w:p w14:paraId="0B559985" w14:textId="556690EB" w:rsidR="002F7AF4" w:rsidRDefault="002F7AF4" w:rsidP="00C655BC">
            <w:pPr>
              <w:pStyle w:val="libVar"/>
              <w:rPr>
                <w:rtl/>
              </w:rPr>
            </w:pPr>
            <w:r>
              <w:rPr>
                <w:rFonts w:hint="cs"/>
                <w:rtl/>
              </w:rPr>
              <w:t>345، 347، 350، 351، 353</w:t>
            </w:r>
          </w:p>
        </w:tc>
      </w:tr>
      <w:tr w:rsidR="002F7AF4" w14:paraId="486BC05E" w14:textId="77777777" w:rsidTr="00C655BC">
        <w:trPr>
          <w:jc w:val="center"/>
        </w:trPr>
        <w:tc>
          <w:tcPr>
            <w:tcW w:w="2750" w:type="pct"/>
          </w:tcPr>
          <w:p w14:paraId="105775EB" w14:textId="06670B66" w:rsidR="002F7AF4" w:rsidRDefault="002F7AF4" w:rsidP="00C655BC">
            <w:pPr>
              <w:pStyle w:val="libVar"/>
              <w:rPr>
                <w:rtl/>
              </w:rPr>
            </w:pPr>
          </w:p>
        </w:tc>
        <w:tc>
          <w:tcPr>
            <w:tcW w:w="2250" w:type="pct"/>
          </w:tcPr>
          <w:p w14:paraId="0653658F" w14:textId="4C291E68" w:rsidR="002F7AF4" w:rsidRDefault="002F7AF4" w:rsidP="00C655BC">
            <w:pPr>
              <w:pStyle w:val="libVar"/>
              <w:rPr>
                <w:rtl/>
              </w:rPr>
            </w:pPr>
            <w:r>
              <w:rPr>
                <w:rFonts w:hint="cs"/>
                <w:rtl/>
              </w:rPr>
              <w:t>356، 361، 362، 363، 364</w:t>
            </w:r>
          </w:p>
        </w:tc>
      </w:tr>
      <w:tr w:rsidR="002F7AF4" w14:paraId="6DACFEDC" w14:textId="77777777" w:rsidTr="00C655BC">
        <w:trPr>
          <w:jc w:val="center"/>
        </w:trPr>
        <w:tc>
          <w:tcPr>
            <w:tcW w:w="2750" w:type="pct"/>
          </w:tcPr>
          <w:p w14:paraId="68BFB06F" w14:textId="6BB476D3" w:rsidR="002F7AF4" w:rsidRDefault="002F7AF4" w:rsidP="00C655BC">
            <w:pPr>
              <w:pStyle w:val="libVar"/>
              <w:rPr>
                <w:rtl/>
              </w:rPr>
            </w:pPr>
          </w:p>
        </w:tc>
        <w:tc>
          <w:tcPr>
            <w:tcW w:w="2250" w:type="pct"/>
          </w:tcPr>
          <w:p w14:paraId="1CE08DCF" w14:textId="7920D7DF" w:rsidR="002F7AF4" w:rsidRDefault="002F7AF4" w:rsidP="00C655BC">
            <w:pPr>
              <w:pStyle w:val="libVar"/>
              <w:rPr>
                <w:rtl/>
              </w:rPr>
            </w:pPr>
            <w:r>
              <w:rPr>
                <w:rFonts w:hint="cs"/>
                <w:rtl/>
              </w:rPr>
              <w:t>366، 368، 370، 374، 375</w:t>
            </w:r>
          </w:p>
        </w:tc>
      </w:tr>
      <w:tr w:rsidR="002F7AF4" w14:paraId="2970FF69" w14:textId="77777777" w:rsidTr="00C655BC">
        <w:trPr>
          <w:jc w:val="center"/>
        </w:trPr>
        <w:tc>
          <w:tcPr>
            <w:tcW w:w="2750" w:type="pct"/>
          </w:tcPr>
          <w:p w14:paraId="20BA34C3" w14:textId="6D97A6E5" w:rsidR="002F7AF4" w:rsidRDefault="002F7AF4" w:rsidP="00C655BC">
            <w:pPr>
              <w:pStyle w:val="libVar"/>
              <w:rPr>
                <w:rtl/>
              </w:rPr>
            </w:pPr>
          </w:p>
        </w:tc>
        <w:tc>
          <w:tcPr>
            <w:tcW w:w="2250" w:type="pct"/>
          </w:tcPr>
          <w:p w14:paraId="2286D39D" w14:textId="799AFC6F" w:rsidR="002F7AF4" w:rsidRDefault="002F7AF4" w:rsidP="00C655BC">
            <w:pPr>
              <w:pStyle w:val="libVar"/>
              <w:rPr>
                <w:rtl/>
              </w:rPr>
            </w:pPr>
            <w:r>
              <w:rPr>
                <w:rFonts w:hint="cs"/>
                <w:rtl/>
              </w:rPr>
              <w:t>381، 383، 386، 388، 389</w:t>
            </w:r>
          </w:p>
        </w:tc>
      </w:tr>
      <w:tr w:rsidR="002F7AF4" w14:paraId="7C79FC0F" w14:textId="77777777" w:rsidTr="00C655BC">
        <w:trPr>
          <w:jc w:val="center"/>
        </w:trPr>
        <w:tc>
          <w:tcPr>
            <w:tcW w:w="2750" w:type="pct"/>
          </w:tcPr>
          <w:p w14:paraId="6F031CA8" w14:textId="5AE96EEB" w:rsidR="002F7AF4" w:rsidRDefault="002F7AF4" w:rsidP="00C655BC">
            <w:pPr>
              <w:pStyle w:val="libVar"/>
              <w:rPr>
                <w:rtl/>
              </w:rPr>
            </w:pPr>
          </w:p>
        </w:tc>
        <w:tc>
          <w:tcPr>
            <w:tcW w:w="2250" w:type="pct"/>
          </w:tcPr>
          <w:p w14:paraId="656F5E1A" w14:textId="66BD7758" w:rsidR="002F7AF4" w:rsidRDefault="002F7AF4" w:rsidP="00C655BC">
            <w:pPr>
              <w:pStyle w:val="libVar"/>
              <w:rPr>
                <w:rtl/>
              </w:rPr>
            </w:pPr>
            <w:r>
              <w:rPr>
                <w:rFonts w:hint="cs"/>
                <w:rtl/>
              </w:rPr>
              <w:t>395، 396، 413، 414، 417</w:t>
            </w:r>
          </w:p>
        </w:tc>
      </w:tr>
      <w:tr w:rsidR="002F7AF4" w14:paraId="517FBB7C" w14:textId="77777777" w:rsidTr="00C655BC">
        <w:trPr>
          <w:jc w:val="center"/>
        </w:trPr>
        <w:tc>
          <w:tcPr>
            <w:tcW w:w="2750" w:type="pct"/>
          </w:tcPr>
          <w:p w14:paraId="6EC7CBE0" w14:textId="6C233F86" w:rsidR="002F7AF4" w:rsidRDefault="002F7AF4" w:rsidP="00C655BC">
            <w:pPr>
              <w:pStyle w:val="libVar"/>
              <w:rPr>
                <w:rtl/>
              </w:rPr>
            </w:pPr>
          </w:p>
        </w:tc>
        <w:tc>
          <w:tcPr>
            <w:tcW w:w="2250" w:type="pct"/>
          </w:tcPr>
          <w:p w14:paraId="01E5371B" w14:textId="6D611058" w:rsidR="002F7AF4" w:rsidRDefault="002F7AF4" w:rsidP="00C655BC">
            <w:pPr>
              <w:pStyle w:val="libVar"/>
              <w:rPr>
                <w:rtl/>
              </w:rPr>
            </w:pPr>
            <w:r>
              <w:rPr>
                <w:rFonts w:hint="cs"/>
                <w:rtl/>
              </w:rPr>
              <w:t>425، 426، 427، 429، 432</w:t>
            </w:r>
          </w:p>
        </w:tc>
      </w:tr>
    </w:tbl>
    <w:p w14:paraId="0427C825" w14:textId="77777777" w:rsidR="002F7AF4" w:rsidRDefault="002F7AF4" w:rsidP="002F7AF4">
      <w:pPr>
        <w:pStyle w:val="libFootnote0"/>
      </w:pPr>
      <w:r>
        <w:rPr>
          <w:rtl/>
        </w:rPr>
        <w:br w:type="page"/>
      </w:r>
    </w:p>
    <w:tbl>
      <w:tblPr>
        <w:tblStyle w:val="TableGrid"/>
        <w:bidiVisual/>
        <w:tblW w:w="5000" w:type="pct"/>
        <w:jc w:val="center"/>
        <w:tblLook w:val="04A0" w:firstRow="1" w:lastRow="0" w:firstColumn="1" w:lastColumn="0" w:noHBand="0" w:noVBand="1"/>
      </w:tblPr>
      <w:tblGrid>
        <w:gridCol w:w="4407"/>
        <w:gridCol w:w="3605"/>
      </w:tblGrid>
      <w:tr w:rsidR="002F7AF4" w14:paraId="6C5123BA" w14:textId="77777777" w:rsidTr="00C655BC">
        <w:trPr>
          <w:jc w:val="center"/>
        </w:trPr>
        <w:tc>
          <w:tcPr>
            <w:tcW w:w="2750" w:type="pct"/>
          </w:tcPr>
          <w:p w14:paraId="3132A8A6" w14:textId="116E355B" w:rsidR="002F7AF4" w:rsidRDefault="002F7AF4" w:rsidP="00C655BC">
            <w:pPr>
              <w:pStyle w:val="libVar"/>
              <w:rPr>
                <w:rtl/>
              </w:rPr>
            </w:pPr>
          </w:p>
        </w:tc>
        <w:tc>
          <w:tcPr>
            <w:tcW w:w="2250" w:type="pct"/>
          </w:tcPr>
          <w:p w14:paraId="7F7CA84A" w14:textId="2A370CA4" w:rsidR="002F7AF4" w:rsidRDefault="002F7AF4" w:rsidP="00C655BC">
            <w:pPr>
              <w:pStyle w:val="libVar"/>
              <w:rPr>
                <w:rtl/>
              </w:rPr>
            </w:pPr>
            <w:r>
              <w:rPr>
                <w:rFonts w:hint="cs"/>
                <w:rtl/>
              </w:rPr>
              <w:t>436، 437، 441، 442، 443</w:t>
            </w:r>
          </w:p>
        </w:tc>
      </w:tr>
      <w:tr w:rsidR="002F7AF4" w14:paraId="35F2BD70" w14:textId="77777777" w:rsidTr="00C655BC">
        <w:trPr>
          <w:jc w:val="center"/>
        </w:trPr>
        <w:tc>
          <w:tcPr>
            <w:tcW w:w="2750" w:type="pct"/>
          </w:tcPr>
          <w:p w14:paraId="7FD498B8" w14:textId="736FDC54" w:rsidR="002F7AF4" w:rsidRDefault="002F7AF4" w:rsidP="00C655BC">
            <w:pPr>
              <w:pStyle w:val="libVar"/>
              <w:rPr>
                <w:rtl/>
              </w:rPr>
            </w:pPr>
          </w:p>
        </w:tc>
        <w:tc>
          <w:tcPr>
            <w:tcW w:w="2250" w:type="pct"/>
          </w:tcPr>
          <w:p w14:paraId="19F3B851" w14:textId="684E1A15" w:rsidR="002F7AF4" w:rsidRDefault="002F7AF4" w:rsidP="00C655BC">
            <w:pPr>
              <w:pStyle w:val="libVar"/>
              <w:rPr>
                <w:rtl/>
              </w:rPr>
            </w:pPr>
            <w:r>
              <w:rPr>
                <w:rFonts w:hint="cs"/>
                <w:rtl/>
              </w:rPr>
              <w:t>445، 446، 450، 455</w:t>
            </w:r>
          </w:p>
        </w:tc>
      </w:tr>
      <w:tr w:rsidR="002F7AF4" w14:paraId="78C8E572" w14:textId="77777777" w:rsidTr="00C655BC">
        <w:trPr>
          <w:jc w:val="center"/>
        </w:trPr>
        <w:tc>
          <w:tcPr>
            <w:tcW w:w="2750" w:type="pct"/>
          </w:tcPr>
          <w:p w14:paraId="3C5A4C80" w14:textId="42D9259A" w:rsidR="002F7AF4" w:rsidRDefault="002F7AF4" w:rsidP="00C655BC">
            <w:pPr>
              <w:pStyle w:val="libVar"/>
              <w:rPr>
                <w:rtl/>
              </w:rPr>
            </w:pPr>
            <w:r>
              <w:rPr>
                <w:rFonts w:hint="cs"/>
                <w:rtl/>
              </w:rPr>
              <w:t>الفصول</w:t>
            </w:r>
          </w:p>
        </w:tc>
        <w:tc>
          <w:tcPr>
            <w:tcW w:w="2250" w:type="pct"/>
          </w:tcPr>
          <w:p w14:paraId="6F35AA08" w14:textId="4B712C93" w:rsidR="002F7AF4" w:rsidRDefault="002F7AF4" w:rsidP="00C655BC">
            <w:pPr>
              <w:pStyle w:val="libVar"/>
              <w:rPr>
                <w:rtl/>
              </w:rPr>
            </w:pPr>
            <w:r>
              <w:rPr>
                <w:rFonts w:hint="cs"/>
                <w:rtl/>
              </w:rPr>
              <w:t>8، 9، 10، 11، 13، 14، 14</w:t>
            </w:r>
          </w:p>
        </w:tc>
      </w:tr>
      <w:tr w:rsidR="002F7AF4" w14:paraId="32EE1E6C" w14:textId="77777777" w:rsidTr="00C655BC">
        <w:trPr>
          <w:jc w:val="center"/>
        </w:trPr>
        <w:tc>
          <w:tcPr>
            <w:tcW w:w="2750" w:type="pct"/>
          </w:tcPr>
          <w:p w14:paraId="4E174006" w14:textId="6DDDE98B" w:rsidR="002F7AF4" w:rsidRDefault="002F7AF4" w:rsidP="00C655BC">
            <w:pPr>
              <w:pStyle w:val="libVar"/>
              <w:rPr>
                <w:rtl/>
              </w:rPr>
            </w:pPr>
          </w:p>
        </w:tc>
        <w:tc>
          <w:tcPr>
            <w:tcW w:w="2250" w:type="pct"/>
          </w:tcPr>
          <w:p w14:paraId="6CFFF886" w14:textId="5C5BAE92" w:rsidR="002F7AF4" w:rsidRDefault="002F7AF4" w:rsidP="00C655BC">
            <w:pPr>
              <w:pStyle w:val="libVar"/>
              <w:rPr>
                <w:rtl/>
              </w:rPr>
            </w:pPr>
            <w:r>
              <w:rPr>
                <w:rFonts w:hint="cs"/>
                <w:rtl/>
              </w:rPr>
              <w:t>17، 20، 25، 39، 39، 48، 48</w:t>
            </w:r>
          </w:p>
        </w:tc>
      </w:tr>
      <w:tr w:rsidR="002F7AF4" w14:paraId="5E2F08CF" w14:textId="77777777" w:rsidTr="00C655BC">
        <w:trPr>
          <w:jc w:val="center"/>
        </w:trPr>
        <w:tc>
          <w:tcPr>
            <w:tcW w:w="2750" w:type="pct"/>
          </w:tcPr>
          <w:p w14:paraId="7411E4E1" w14:textId="6698AE55" w:rsidR="002F7AF4" w:rsidRDefault="002F7AF4" w:rsidP="00C655BC">
            <w:pPr>
              <w:pStyle w:val="libVar"/>
              <w:rPr>
                <w:rtl/>
              </w:rPr>
            </w:pPr>
          </w:p>
        </w:tc>
        <w:tc>
          <w:tcPr>
            <w:tcW w:w="2250" w:type="pct"/>
          </w:tcPr>
          <w:p w14:paraId="6D868F29" w14:textId="1D23CA59" w:rsidR="002F7AF4" w:rsidRDefault="002F7AF4" w:rsidP="00C655BC">
            <w:pPr>
              <w:pStyle w:val="libVar"/>
              <w:rPr>
                <w:rtl/>
              </w:rPr>
            </w:pPr>
            <w:r>
              <w:rPr>
                <w:rFonts w:hint="cs"/>
                <w:rtl/>
              </w:rPr>
              <w:t xml:space="preserve">51، 51، </w:t>
            </w:r>
            <w:r w:rsidR="00F71E02">
              <w:rPr>
                <w:rFonts w:hint="cs"/>
                <w:rtl/>
              </w:rPr>
              <w:t>51، 55، 55، 55، 56</w:t>
            </w:r>
          </w:p>
        </w:tc>
      </w:tr>
      <w:tr w:rsidR="002F7AF4" w14:paraId="4DFDBC9D" w14:textId="77777777" w:rsidTr="00C655BC">
        <w:trPr>
          <w:jc w:val="center"/>
        </w:trPr>
        <w:tc>
          <w:tcPr>
            <w:tcW w:w="2750" w:type="pct"/>
          </w:tcPr>
          <w:p w14:paraId="4D71E336" w14:textId="5C24D171" w:rsidR="002F7AF4" w:rsidRDefault="002F7AF4" w:rsidP="00C655BC">
            <w:pPr>
              <w:pStyle w:val="libVar"/>
              <w:rPr>
                <w:rtl/>
              </w:rPr>
            </w:pPr>
          </w:p>
        </w:tc>
        <w:tc>
          <w:tcPr>
            <w:tcW w:w="2250" w:type="pct"/>
          </w:tcPr>
          <w:p w14:paraId="25266BAE" w14:textId="509961ED" w:rsidR="002F7AF4" w:rsidRDefault="00F71E02" w:rsidP="00C655BC">
            <w:pPr>
              <w:pStyle w:val="libVar"/>
              <w:rPr>
                <w:rtl/>
              </w:rPr>
            </w:pPr>
            <w:r>
              <w:rPr>
                <w:rFonts w:hint="cs"/>
                <w:rtl/>
              </w:rPr>
              <w:t>56، 56، 56، 56، 56، 57، 58</w:t>
            </w:r>
          </w:p>
        </w:tc>
      </w:tr>
      <w:tr w:rsidR="002F7AF4" w14:paraId="46DAD616" w14:textId="77777777" w:rsidTr="00C655BC">
        <w:trPr>
          <w:jc w:val="center"/>
        </w:trPr>
        <w:tc>
          <w:tcPr>
            <w:tcW w:w="2750" w:type="pct"/>
          </w:tcPr>
          <w:p w14:paraId="1A39BB0A" w14:textId="563F0500" w:rsidR="002F7AF4" w:rsidRPr="00603101" w:rsidRDefault="002F7AF4" w:rsidP="00C655BC">
            <w:pPr>
              <w:pStyle w:val="libVar"/>
              <w:rPr>
                <w:rtl/>
              </w:rPr>
            </w:pPr>
          </w:p>
        </w:tc>
        <w:tc>
          <w:tcPr>
            <w:tcW w:w="2250" w:type="pct"/>
          </w:tcPr>
          <w:p w14:paraId="33C9269B" w14:textId="7DE98C42" w:rsidR="002F7AF4" w:rsidRPr="00F71E02" w:rsidRDefault="00F71E02" w:rsidP="00C655BC">
            <w:pPr>
              <w:pStyle w:val="libVar"/>
              <w:rPr>
                <w:rtl/>
              </w:rPr>
            </w:pPr>
            <w:r>
              <w:rPr>
                <w:rFonts w:hint="cs"/>
                <w:rtl/>
              </w:rPr>
              <w:t>58، 58، 58، 62 ،62، 62، 77</w:t>
            </w:r>
          </w:p>
        </w:tc>
      </w:tr>
      <w:tr w:rsidR="002F7AF4" w14:paraId="5374E5B2" w14:textId="77777777" w:rsidTr="00C655BC">
        <w:trPr>
          <w:jc w:val="center"/>
        </w:trPr>
        <w:tc>
          <w:tcPr>
            <w:tcW w:w="2750" w:type="pct"/>
          </w:tcPr>
          <w:p w14:paraId="5453D24C" w14:textId="77777777" w:rsidR="002F7AF4" w:rsidRDefault="002F7AF4" w:rsidP="00C655BC">
            <w:pPr>
              <w:pStyle w:val="libVar"/>
              <w:rPr>
                <w:rtl/>
              </w:rPr>
            </w:pPr>
          </w:p>
        </w:tc>
        <w:tc>
          <w:tcPr>
            <w:tcW w:w="2250" w:type="pct"/>
          </w:tcPr>
          <w:p w14:paraId="2EB79250" w14:textId="47F6B7A5" w:rsidR="002F7AF4" w:rsidRPr="00F71E02" w:rsidRDefault="00F71E02" w:rsidP="00C655BC">
            <w:pPr>
              <w:pStyle w:val="libVar"/>
              <w:rPr>
                <w:rtl/>
              </w:rPr>
            </w:pPr>
            <w:r>
              <w:rPr>
                <w:rFonts w:hint="cs"/>
                <w:rtl/>
              </w:rPr>
              <w:t>77، 77، 78، 78، 95، 99، 99</w:t>
            </w:r>
          </w:p>
        </w:tc>
      </w:tr>
      <w:tr w:rsidR="002F7AF4" w14:paraId="4CA32517" w14:textId="77777777" w:rsidTr="00C655BC">
        <w:trPr>
          <w:jc w:val="center"/>
        </w:trPr>
        <w:tc>
          <w:tcPr>
            <w:tcW w:w="2750" w:type="pct"/>
          </w:tcPr>
          <w:p w14:paraId="469CC750" w14:textId="1319BE71" w:rsidR="002F7AF4" w:rsidRDefault="002F7AF4" w:rsidP="00C655BC">
            <w:pPr>
              <w:pStyle w:val="libVar"/>
              <w:rPr>
                <w:rtl/>
              </w:rPr>
            </w:pPr>
          </w:p>
        </w:tc>
        <w:tc>
          <w:tcPr>
            <w:tcW w:w="2250" w:type="pct"/>
          </w:tcPr>
          <w:p w14:paraId="07972640" w14:textId="70D18398" w:rsidR="002F7AF4" w:rsidRDefault="00F71E02" w:rsidP="00C655BC">
            <w:pPr>
              <w:pStyle w:val="libVar"/>
              <w:rPr>
                <w:rtl/>
              </w:rPr>
            </w:pPr>
            <w:r>
              <w:rPr>
                <w:rFonts w:hint="cs"/>
                <w:rtl/>
              </w:rPr>
              <w:t>100، 100، 101، 114، 117</w:t>
            </w:r>
          </w:p>
        </w:tc>
      </w:tr>
      <w:tr w:rsidR="002F7AF4" w14:paraId="7A2BB8B0" w14:textId="77777777" w:rsidTr="00C655BC">
        <w:trPr>
          <w:jc w:val="center"/>
        </w:trPr>
        <w:tc>
          <w:tcPr>
            <w:tcW w:w="2750" w:type="pct"/>
          </w:tcPr>
          <w:p w14:paraId="29D2B3E8" w14:textId="1C39828E" w:rsidR="002F7AF4" w:rsidRDefault="002F7AF4" w:rsidP="00C655BC">
            <w:pPr>
              <w:pStyle w:val="libVar"/>
              <w:rPr>
                <w:rtl/>
              </w:rPr>
            </w:pPr>
          </w:p>
        </w:tc>
        <w:tc>
          <w:tcPr>
            <w:tcW w:w="2250" w:type="pct"/>
          </w:tcPr>
          <w:p w14:paraId="134C88E0" w14:textId="2C13F07C" w:rsidR="002F7AF4" w:rsidRPr="00F71E02" w:rsidRDefault="00F71E02" w:rsidP="00C655BC">
            <w:pPr>
              <w:pStyle w:val="libVar"/>
              <w:rPr>
                <w:rtl/>
              </w:rPr>
            </w:pPr>
            <w:r>
              <w:rPr>
                <w:rFonts w:hint="cs"/>
                <w:rtl/>
              </w:rPr>
              <w:t>118، 119، 122، 126، 151</w:t>
            </w:r>
          </w:p>
        </w:tc>
      </w:tr>
      <w:tr w:rsidR="002F7AF4" w14:paraId="10D96BF9" w14:textId="77777777" w:rsidTr="00C655BC">
        <w:trPr>
          <w:jc w:val="center"/>
        </w:trPr>
        <w:tc>
          <w:tcPr>
            <w:tcW w:w="2750" w:type="pct"/>
          </w:tcPr>
          <w:p w14:paraId="7A59246E" w14:textId="2090788B" w:rsidR="002F7AF4" w:rsidRDefault="002F7AF4" w:rsidP="00C655BC">
            <w:pPr>
              <w:pStyle w:val="libVar"/>
              <w:rPr>
                <w:rtl/>
              </w:rPr>
            </w:pPr>
          </w:p>
        </w:tc>
        <w:tc>
          <w:tcPr>
            <w:tcW w:w="2250" w:type="pct"/>
          </w:tcPr>
          <w:p w14:paraId="48D790C3" w14:textId="3758462E" w:rsidR="002F7AF4" w:rsidRPr="00F71E02" w:rsidRDefault="00F71E02" w:rsidP="00C655BC">
            <w:pPr>
              <w:pStyle w:val="libVar"/>
              <w:rPr>
                <w:rtl/>
              </w:rPr>
            </w:pPr>
            <w:r>
              <w:rPr>
                <w:rFonts w:hint="cs"/>
                <w:rtl/>
              </w:rPr>
              <w:t>159، 172، 182، 193، 210</w:t>
            </w:r>
          </w:p>
        </w:tc>
      </w:tr>
      <w:tr w:rsidR="002F7AF4" w14:paraId="15E4F225" w14:textId="77777777" w:rsidTr="00C655BC">
        <w:trPr>
          <w:jc w:val="center"/>
        </w:trPr>
        <w:tc>
          <w:tcPr>
            <w:tcW w:w="2750" w:type="pct"/>
          </w:tcPr>
          <w:p w14:paraId="000FEEDA" w14:textId="350E26FF" w:rsidR="002F7AF4" w:rsidRDefault="002F7AF4" w:rsidP="00C655BC">
            <w:pPr>
              <w:pStyle w:val="libVar"/>
              <w:rPr>
                <w:rtl/>
              </w:rPr>
            </w:pPr>
          </w:p>
        </w:tc>
        <w:tc>
          <w:tcPr>
            <w:tcW w:w="2250" w:type="pct"/>
          </w:tcPr>
          <w:p w14:paraId="7E4AC7EE" w14:textId="1F3F28DA" w:rsidR="002F7AF4" w:rsidRPr="00F71E02" w:rsidRDefault="00F71E02" w:rsidP="00C655BC">
            <w:pPr>
              <w:pStyle w:val="libVar"/>
              <w:rPr>
                <w:rtl/>
              </w:rPr>
            </w:pPr>
            <w:r>
              <w:rPr>
                <w:rFonts w:hint="cs"/>
                <w:rtl/>
              </w:rPr>
              <w:t>219، 243، 245، 246، 262</w:t>
            </w:r>
          </w:p>
        </w:tc>
      </w:tr>
      <w:tr w:rsidR="002F7AF4" w14:paraId="3E4A3A46" w14:textId="77777777" w:rsidTr="00C655BC">
        <w:trPr>
          <w:jc w:val="center"/>
        </w:trPr>
        <w:tc>
          <w:tcPr>
            <w:tcW w:w="2750" w:type="pct"/>
          </w:tcPr>
          <w:p w14:paraId="0B2A404C" w14:textId="04F962B6" w:rsidR="002F7AF4" w:rsidRDefault="002F7AF4" w:rsidP="00C655BC">
            <w:pPr>
              <w:pStyle w:val="libVar"/>
              <w:rPr>
                <w:rtl/>
              </w:rPr>
            </w:pPr>
          </w:p>
        </w:tc>
        <w:tc>
          <w:tcPr>
            <w:tcW w:w="2250" w:type="pct"/>
          </w:tcPr>
          <w:p w14:paraId="6EF168B1" w14:textId="2418EEFF" w:rsidR="002F7AF4" w:rsidRDefault="00F71E02" w:rsidP="00C655BC">
            <w:pPr>
              <w:pStyle w:val="libVar"/>
              <w:rPr>
                <w:rtl/>
              </w:rPr>
            </w:pPr>
            <w:r>
              <w:rPr>
                <w:rFonts w:hint="cs"/>
                <w:rtl/>
              </w:rPr>
              <w:t>293، 316، 317، 470، 472</w:t>
            </w:r>
          </w:p>
        </w:tc>
      </w:tr>
      <w:tr w:rsidR="002F7AF4" w14:paraId="4F125F43" w14:textId="77777777" w:rsidTr="00C655BC">
        <w:trPr>
          <w:jc w:val="center"/>
        </w:trPr>
        <w:tc>
          <w:tcPr>
            <w:tcW w:w="2750" w:type="pct"/>
          </w:tcPr>
          <w:p w14:paraId="40AA5F87" w14:textId="6FA38E83" w:rsidR="002F7AF4" w:rsidRDefault="00F71E02" w:rsidP="00C655BC">
            <w:pPr>
              <w:pStyle w:val="libVar"/>
              <w:rPr>
                <w:rtl/>
              </w:rPr>
            </w:pPr>
            <w:r>
              <w:rPr>
                <w:rFonts w:hint="cs"/>
                <w:rtl/>
              </w:rPr>
              <w:t>الفوائد</w:t>
            </w:r>
          </w:p>
        </w:tc>
        <w:tc>
          <w:tcPr>
            <w:tcW w:w="2250" w:type="pct"/>
          </w:tcPr>
          <w:p w14:paraId="631F9E8C" w14:textId="298B1A6A" w:rsidR="002F7AF4" w:rsidRDefault="00F71E02" w:rsidP="00C655BC">
            <w:pPr>
              <w:pStyle w:val="libVar"/>
              <w:rPr>
                <w:rtl/>
              </w:rPr>
            </w:pPr>
            <w:r>
              <w:rPr>
                <w:rFonts w:hint="cs"/>
                <w:rtl/>
              </w:rPr>
              <w:t>42، 66، 94</w:t>
            </w:r>
          </w:p>
        </w:tc>
      </w:tr>
      <w:tr w:rsidR="002F7AF4" w14:paraId="2E661C0C" w14:textId="77777777" w:rsidTr="00C655BC">
        <w:trPr>
          <w:jc w:val="center"/>
        </w:trPr>
        <w:tc>
          <w:tcPr>
            <w:tcW w:w="2750" w:type="pct"/>
          </w:tcPr>
          <w:p w14:paraId="0EDD7797" w14:textId="60D5556F" w:rsidR="002F7AF4" w:rsidRDefault="00F71E02" w:rsidP="00C655BC">
            <w:pPr>
              <w:pStyle w:val="libVar"/>
              <w:rPr>
                <w:rtl/>
              </w:rPr>
            </w:pPr>
            <w:r>
              <w:rPr>
                <w:rFonts w:hint="cs"/>
                <w:rtl/>
              </w:rPr>
              <w:t>الفوائد المدنية</w:t>
            </w:r>
          </w:p>
        </w:tc>
        <w:tc>
          <w:tcPr>
            <w:tcW w:w="2250" w:type="pct"/>
          </w:tcPr>
          <w:p w14:paraId="6141A50F" w14:textId="758B5609" w:rsidR="002F7AF4" w:rsidRDefault="00F71E02" w:rsidP="00C655BC">
            <w:pPr>
              <w:pStyle w:val="libVar"/>
              <w:rPr>
                <w:rtl/>
              </w:rPr>
            </w:pPr>
            <w:r>
              <w:rPr>
                <w:rFonts w:hint="cs"/>
                <w:rtl/>
              </w:rPr>
              <w:t>270، 271، 477</w:t>
            </w:r>
          </w:p>
        </w:tc>
      </w:tr>
      <w:tr w:rsidR="002F7AF4" w14:paraId="76D97F19" w14:textId="77777777" w:rsidTr="00C655BC">
        <w:trPr>
          <w:jc w:val="center"/>
        </w:trPr>
        <w:tc>
          <w:tcPr>
            <w:tcW w:w="2750" w:type="pct"/>
          </w:tcPr>
          <w:p w14:paraId="1E4ECBE8" w14:textId="0459A414" w:rsidR="002F7AF4" w:rsidRDefault="00F71E02" w:rsidP="00C655BC">
            <w:pPr>
              <w:pStyle w:val="libVar"/>
              <w:rPr>
                <w:rtl/>
              </w:rPr>
            </w:pPr>
            <w:r>
              <w:rPr>
                <w:rFonts w:hint="cs"/>
                <w:rtl/>
              </w:rPr>
              <w:t>فوائد المصنف</w:t>
            </w:r>
          </w:p>
        </w:tc>
        <w:tc>
          <w:tcPr>
            <w:tcW w:w="2250" w:type="pct"/>
          </w:tcPr>
          <w:p w14:paraId="4FF14B10" w14:textId="3ED40485" w:rsidR="002F7AF4" w:rsidRDefault="00F71E02" w:rsidP="00C655BC">
            <w:pPr>
              <w:pStyle w:val="libVar"/>
              <w:rPr>
                <w:rtl/>
              </w:rPr>
            </w:pPr>
            <w:r>
              <w:rPr>
                <w:rFonts w:hint="cs"/>
                <w:rtl/>
              </w:rPr>
              <w:t>309</w:t>
            </w:r>
          </w:p>
        </w:tc>
      </w:tr>
      <w:tr w:rsidR="002F7AF4" w14:paraId="5ECE0E14" w14:textId="77777777" w:rsidTr="00C655BC">
        <w:trPr>
          <w:jc w:val="center"/>
        </w:trPr>
        <w:tc>
          <w:tcPr>
            <w:tcW w:w="2750" w:type="pct"/>
          </w:tcPr>
          <w:p w14:paraId="10EDDD91" w14:textId="7FB321BB" w:rsidR="002F7AF4" w:rsidRDefault="00F71E02" w:rsidP="00C655BC">
            <w:pPr>
              <w:pStyle w:val="libVar"/>
              <w:rPr>
                <w:rtl/>
              </w:rPr>
            </w:pPr>
            <w:r>
              <w:rPr>
                <w:rFonts w:hint="cs"/>
                <w:rtl/>
              </w:rPr>
              <w:t>فوائد الوحيد</w:t>
            </w:r>
          </w:p>
        </w:tc>
        <w:tc>
          <w:tcPr>
            <w:tcW w:w="2250" w:type="pct"/>
          </w:tcPr>
          <w:p w14:paraId="1059C458" w14:textId="37ABAC49" w:rsidR="002F7AF4" w:rsidRDefault="00F71E02" w:rsidP="00C655BC">
            <w:pPr>
              <w:pStyle w:val="libVar"/>
              <w:rPr>
                <w:rtl/>
              </w:rPr>
            </w:pPr>
            <w:r>
              <w:rPr>
                <w:rFonts w:hint="cs"/>
                <w:rtl/>
              </w:rPr>
              <w:t>454</w:t>
            </w:r>
          </w:p>
        </w:tc>
      </w:tr>
      <w:tr w:rsidR="002F7AF4" w14:paraId="4137977B" w14:textId="77777777" w:rsidTr="00C655BC">
        <w:trPr>
          <w:jc w:val="center"/>
        </w:trPr>
        <w:tc>
          <w:tcPr>
            <w:tcW w:w="2750" w:type="pct"/>
          </w:tcPr>
          <w:p w14:paraId="21FEF241" w14:textId="5F71B6DC" w:rsidR="002F7AF4" w:rsidRDefault="00F71E02" w:rsidP="00C655BC">
            <w:pPr>
              <w:pStyle w:val="libVar"/>
              <w:rPr>
                <w:rtl/>
              </w:rPr>
            </w:pPr>
            <w:r>
              <w:rPr>
                <w:rFonts w:hint="cs"/>
                <w:rtl/>
              </w:rPr>
              <w:t>الفوائد للوحيد البهبهاني</w:t>
            </w:r>
          </w:p>
        </w:tc>
        <w:tc>
          <w:tcPr>
            <w:tcW w:w="2250" w:type="pct"/>
          </w:tcPr>
          <w:p w14:paraId="4CA06B0C" w14:textId="77C4131A" w:rsidR="002F7AF4" w:rsidRDefault="00F71E02" w:rsidP="00C655BC">
            <w:pPr>
              <w:pStyle w:val="libVar"/>
              <w:rPr>
                <w:rtl/>
              </w:rPr>
            </w:pPr>
            <w:r>
              <w:rPr>
                <w:rFonts w:hint="cs"/>
                <w:rtl/>
              </w:rPr>
              <w:t>231</w:t>
            </w:r>
          </w:p>
        </w:tc>
      </w:tr>
      <w:tr w:rsidR="002F7AF4" w14:paraId="4E181F12" w14:textId="77777777" w:rsidTr="00C655BC">
        <w:trPr>
          <w:jc w:val="center"/>
        </w:trPr>
        <w:tc>
          <w:tcPr>
            <w:tcW w:w="2750" w:type="pct"/>
          </w:tcPr>
          <w:p w14:paraId="0CBB27A6" w14:textId="708CEE99" w:rsidR="002F7AF4" w:rsidRDefault="00F71E02" w:rsidP="00C655BC">
            <w:pPr>
              <w:pStyle w:val="libVar"/>
              <w:rPr>
                <w:rtl/>
              </w:rPr>
            </w:pPr>
            <w:r>
              <w:rPr>
                <w:rFonts w:hint="cs"/>
                <w:rtl/>
              </w:rPr>
              <w:t>فواتح الرحموت</w:t>
            </w:r>
          </w:p>
        </w:tc>
        <w:tc>
          <w:tcPr>
            <w:tcW w:w="2250" w:type="pct"/>
          </w:tcPr>
          <w:p w14:paraId="02ECB63E" w14:textId="407E1081" w:rsidR="002F7AF4" w:rsidRDefault="00F71E02" w:rsidP="00C655BC">
            <w:pPr>
              <w:pStyle w:val="libVar"/>
              <w:rPr>
                <w:rtl/>
              </w:rPr>
            </w:pPr>
            <w:r>
              <w:rPr>
                <w:rFonts w:hint="cs"/>
                <w:rtl/>
              </w:rPr>
              <w:t>226، 477</w:t>
            </w:r>
          </w:p>
        </w:tc>
      </w:tr>
      <w:tr w:rsidR="002F7AF4" w14:paraId="51311836" w14:textId="77777777" w:rsidTr="00C655BC">
        <w:trPr>
          <w:jc w:val="center"/>
        </w:trPr>
        <w:tc>
          <w:tcPr>
            <w:tcW w:w="2750" w:type="pct"/>
          </w:tcPr>
          <w:p w14:paraId="0E6CD860" w14:textId="546657E1" w:rsidR="002F7AF4" w:rsidRDefault="00F71E02" w:rsidP="00C655BC">
            <w:pPr>
              <w:pStyle w:val="libVar"/>
              <w:rPr>
                <w:rtl/>
              </w:rPr>
            </w:pPr>
            <w:r>
              <w:rPr>
                <w:rFonts w:hint="cs"/>
                <w:rtl/>
              </w:rPr>
              <w:t>قاعدة لا ضرر ولا ضرار لشيخ الشريعة الاصفهاني</w:t>
            </w:r>
          </w:p>
        </w:tc>
        <w:tc>
          <w:tcPr>
            <w:tcW w:w="2250" w:type="pct"/>
          </w:tcPr>
          <w:p w14:paraId="00B59566" w14:textId="0664A865" w:rsidR="002F7AF4" w:rsidRDefault="00F71E02" w:rsidP="00C655BC">
            <w:pPr>
              <w:pStyle w:val="libVar"/>
              <w:rPr>
                <w:rtl/>
              </w:rPr>
            </w:pPr>
            <w:r>
              <w:rPr>
                <w:rFonts w:hint="cs"/>
                <w:rtl/>
              </w:rPr>
              <w:t>382</w:t>
            </w:r>
          </w:p>
        </w:tc>
      </w:tr>
      <w:tr w:rsidR="002F7AF4" w14:paraId="19DA9D13" w14:textId="77777777" w:rsidTr="00C655BC">
        <w:trPr>
          <w:jc w:val="center"/>
        </w:trPr>
        <w:tc>
          <w:tcPr>
            <w:tcW w:w="2750" w:type="pct"/>
          </w:tcPr>
          <w:p w14:paraId="637AA542" w14:textId="479B90E8" w:rsidR="002F7AF4" w:rsidRDefault="00F71E02" w:rsidP="00C655BC">
            <w:pPr>
              <w:pStyle w:val="libVar"/>
              <w:rPr>
                <w:rtl/>
              </w:rPr>
            </w:pPr>
            <w:r>
              <w:rPr>
                <w:rFonts w:hint="cs"/>
                <w:rtl/>
              </w:rPr>
              <w:t>القاموس المحيط</w:t>
            </w:r>
          </w:p>
        </w:tc>
        <w:tc>
          <w:tcPr>
            <w:tcW w:w="2250" w:type="pct"/>
          </w:tcPr>
          <w:p w14:paraId="7322D1E1" w14:textId="11A75185" w:rsidR="002F7AF4" w:rsidRDefault="00F71E02" w:rsidP="00C655BC">
            <w:pPr>
              <w:pStyle w:val="libVar"/>
              <w:rPr>
                <w:rtl/>
              </w:rPr>
            </w:pPr>
            <w:r>
              <w:rPr>
                <w:rFonts w:hint="cs"/>
                <w:rtl/>
              </w:rPr>
              <w:t>82</w:t>
            </w:r>
          </w:p>
        </w:tc>
      </w:tr>
      <w:tr w:rsidR="002F7AF4" w14:paraId="6931AAF2" w14:textId="77777777" w:rsidTr="00C655BC">
        <w:trPr>
          <w:jc w:val="center"/>
        </w:trPr>
        <w:tc>
          <w:tcPr>
            <w:tcW w:w="2750" w:type="pct"/>
          </w:tcPr>
          <w:p w14:paraId="72C8B0F3" w14:textId="1F920690" w:rsidR="002F7AF4" w:rsidRDefault="00F71E02" w:rsidP="00C655BC">
            <w:pPr>
              <w:pStyle w:val="libVar"/>
              <w:rPr>
                <w:rtl/>
              </w:rPr>
            </w:pPr>
            <w:r>
              <w:rPr>
                <w:rFonts w:hint="cs"/>
                <w:rtl/>
              </w:rPr>
              <w:t>القانون</w:t>
            </w:r>
          </w:p>
        </w:tc>
        <w:tc>
          <w:tcPr>
            <w:tcW w:w="2250" w:type="pct"/>
          </w:tcPr>
          <w:p w14:paraId="18394C52" w14:textId="23960602" w:rsidR="002F7AF4" w:rsidRDefault="00F71E02" w:rsidP="00C655BC">
            <w:pPr>
              <w:pStyle w:val="libVar"/>
              <w:rPr>
                <w:rtl/>
              </w:rPr>
            </w:pPr>
            <w:r>
              <w:rPr>
                <w:rFonts w:hint="cs"/>
                <w:rtl/>
              </w:rPr>
              <w:t>16</w:t>
            </w:r>
          </w:p>
        </w:tc>
      </w:tr>
      <w:tr w:rsidR="002F7AF4" w14:paraId="314849C8" w14:textId="77777777" w:rsidTr="00C655BC">
        <w:trPr>
          <w:jc w:val="center"/>
        </w:trPr>
        <w:tc>
          <w:tcPr>
            <w:tcW w:w="2750" w:type="pct"/>
          </w:tcPr>
          <w:p w14:paraId="3177F8DB" w14:textId="6CA64C3B" w:rsidR="002F7AF4" w:rsidRDefault="00F71E02" w:rsidP="00C655BC">
            <w:pPr>
              <w:pStyle w:val="libVar"/>
              <w:rPr>
                <w:rtl/>
              </w:rPr>
            </w:pPr>
            <w:r>
              <w:rPr>
                <w:rFonts w:hint="cs"/>
                <w:rtl/>
              </w:rPr>
              <w:t>قواعد الاحكام</w:t>
            </w:r>
          </w:p>
        </w:tc>
        <w:tc>
          <w:tcPr>
            <w:tcW w:w="2250" w:type="pct"/>
          </w:tcPr>
          <w:p w14:paraId="6292B576" w14:textId="4027B1BD" w:rsidR="002F7AF4" w:rsidRDefault="00F71E02" w:rsidP="00C655BC">
            <w:pPr>
              <w:pStyle w:val="libVar"/>
              <w:rPr>
                <w:rtl/>
              </w:rPr>
            </w:pPr>
            <w:r>
              <w:rPr>
                <w:rFonts w:hint="cs"/>
                <w:rtl/>
              </w:rPr>
              <w:t>476</w:t>
            </w:r>
          </w:p>
        </w:tc>
      </w:tr>
      <w:tr w:rsidR="002F7AF4" w14:paraId="05A76458" w14:textId="77777777" w:rsidTr="00C655BC">
        <w:trPr>
          <w:jc w:val="center"/>
        </w:trPr>
        <w:tc>
          <w:tcPr>
            <w:tcW w:w="2750" w:type="pct"/>
          </w:tcPr>
          <w:p w14:paraId="3D43564C" w14:textId="7576D52A" w:rsidR="002F7AF4" w:rsidRDefault="00F71E02" w:rsidP="00C655BC">
            <w:pPr>
              <w:pStyle w:val="libVar"/>
              <w:rPr>
                <w:rtl/>
              </w:rPr>
            </w:pPr>
            <w:r>
              <w:rPr>
                <w:rFonts w:hint="cs"/>
                <w:rtl/>
              </w:rPr>
              <w:t>قوانين الاصول</w:t>
            </w:r>
          </w:p>
        </w:tc>
        <w:tc>
          <w:tcPr>
            <w:tcW w:w="2250" w:type="pct"/>
          </w:tcPr>
          <w:p w14:paraId="5B5276E0" w14:textId="52CDF73F" w:rsidR="002F7AF4" w:rsidRDefault="00F71E02" w:rsidP="00C655BC">
            <w:pPr>
              <w:pStyle w:val="libVar"/>
              <w:rPr>
                <w:rtl/>
              </w:rPr>
            </w:pPr>
            <w:r>
              <w:rPr>
                <w:rFonts w:hint="cs"/>
                <w:rtl/>
              </w:rPr>
              <w:t>19، 25، 25، 25، 28، 28، 36</w:t>
            </w:r>
          </w:p>
        </w:tc>
      </w:tr>
      <w:tr w:rsidR="002F7AF4" w14:paraId="39E30B14" w14:textId="77777777" w:rsidTr="00C655BC">
        <w:trPr>
          <w:jc w:val="center"/>
        </w:trPr>
        <w:tc>
          <w:tcPr>
            <w:tcW w:w="2750" w:type="pct"/>
          </w:tcPr>
          <w:p w14:paraId="01C125D7" w14:textId="77777777" w:rsidR="002F7AF4" w:rsidRDefault="002F7AF4" w:rsidP="00C655BC">
            <w:pPr>
              <w:pStyle w:val="libVar"/>
              <w:rPr>
                <w:rtl/>
              </w:rPr>
            </w:pPr>
          </w:p>
        </w:tc>
        <w:tc>
          <w:tcPr>
            <w:tcW w:w="2250" w:type="pct"/>
          </w:tcPr>
          <w:p w14:paraId="69D5607A" w14:textId="340934F5" w:rsidR="002F7AF4" w:rsidRDefault="00F71E02" w:rsidP="00C655BC">
            <w:pPr>
              <w:pStyle w:val="libVar"/>
              <w:rPr>
                <w:rtl/>
              </w:rPr>
            </w:pPr>
            <w:r>
              <w:rPr>
                <w:rFonts w:hint="cs"/>
                <w:rtl/>
              </w:rPr>
              <w:t>36، 95، 122، 137، 160</w:t>
            </w:r>
          </w:p>
        </w:tc>
      </w:tr>
      <w:tr w:rsidR="00F71E02" w14:paraId="3AA117F0" w14:textId="77777777" w:rsidTr="00C655BC">
        <w:trPr>
          <w:jc w:val="center"/>
        </w:trPr>
        <w:tc>
          <w:tcPr>
            <w:tcW w:w="2750" w:type="pct"/>
          </w:tcPr>
          <w:p w14:paraId="1A476C6E" w14:textId="77777777" w:rsidR="00F71E02" w:rsidRDefault="00F71E02" w:rsidP="00C655BC">
            <w:pPr>
              <w:pStyle w:val="libVar"/>
              <w:rPr>
                <w:rtl/>
              </w:rPr>
            </w:pPr>
          </w:p>
        </w:tc>
        <w:tc>
          <w:tcPr>
            <w:tcW w:w="2250" w:type="pct"/>
          </w:tcPr>
          <w:p w14:paraId="41176C43" w14:textId="0462884E" w:rsidR="00F71E02" w:rsidRDefault="00F71E02" w:rsidP="00C655BC">
            <w:pPr>
              <w:pStyle w:val="libVar"/>
              <w:rPr>
                <w:rtl/>
              </w:rPr>
            </w:pPr>
            <w:r>
              <w:rPr>
                <w:rFonts w:hint="cs"/>
                <w:rtl/>
              </w:rPr>
              <w:t>161، 166، 168، 173، 177</w:t>
            </w:r>
          </w:p>
        </w:tc>
      </w:tr>
    </w:tbl>
    <w:p w14:paraId="0535E858" w14:textId="77777777" w:rsidR="002F7AF4" w:rsidRDefault="002F7AF4" w:rsidP="002F7AF4">
      <w:pPr>
        <w:pStyle w:val="libFootnote0"/>
      </w:pPr>
      <w:r>
        <w:rPr>
          <w:rtl/>
        </w:rPr>
        <w:br w:type="page"/>
      </w:r>
    </w:p>
    <w:tbl>
      <w:tblPr>
        <w:tblStyle w:val="TableGrid"/>
        <w:bidiVisual/>
        <w:tblW w:w="5000" w:type="pct"/>
        <w:jc w:val="center"/>
        <w:tblLook w:val="04A0" w:firstRow="1" w:lastRow="0" w:firstColumn="1" w:lastColumn="0" w:noHBand="0" w:noVBand="1"/>
      </w:tblPr>
      <w:tblGrid>
        <w:gridCol w:w="4407"/>
        <w:gridCol w:w="3605"/>
      </w:tblGrid>
      <w:tr w:rsidR="00F71E02" w14:paraId="3FCA6FC1" w14:textId="77777777" w:rsidTr="00C655BC">
        <w:trPr>
          <w:jc w:val="center"/>
        </w:trPr>
        <w:tc>
          <w:tcPr>
            <w:tcW w:w="2750" w:type="pct"/>
          </w:tcPr>
          <w:p w14:paraId="557FB862" w14:textId="77777777" w:rsidR="00F71E02" w:rsidRDefault="00F71E02" w:rsidP="00C655BC">
            <w:pPr>
              <w:pStyle w:val="libVar"/>
              <w:rPr>
                <w:rtl/>
              </w:rPr>
            </w:pPr>
          </w:p>
        </w:tc>
        <w:tc>
          <w:tcPr>
            <w:tcW w:w="2250" w:type="pct"/>
          </w:tcPr>
          <w:p w14:paraId="1FD16989" w14:textId="5EC450F1" w:rsidR="00F71E02" w:rsidRDefault="00255476" w:rsidP="00C655BC">
            <w:pPr>
              <w:pStyle w:val="libVar"/>
              <w:rPr>
                <w:rtl/>
              </w:rPr>
            </w:pPr>
            <w:r>
              <w:rPr>
                <w:rFonts w:hint="cs"/>
                <w:rtl/>
              </w:rPr>
              <w:t>181، 193، 219، 231، 243</w:t>
            </w:r>
          </w:p>
        </w:tc>
      </w:tr>
      <w:tr w:rsidR="00F71E02" w14:paraId="22F42ECE" w14:textId="77777777" w:rsidTr="00C655BC">
        <w:trPr>
          <w:jc w:val="center"/>
        </w:trPr>
        <w:tc>
          <w:tcPr>
            <w:tcW w:w="2750" w:type="pct"/>
          </w:tcPr>
          <w:p w14:paraId="542E27CA" w14:textId="77777777" w:rsidR="00F71E02" w:rsidRDefault="00F71E02" w:rsidP="00C655BC">
            <w:pPr>
              <w:pStyle w:val="libVar"/>
              <w:rPr>
                <w:rtl/>
              </w:rPr>
            </w:pPr>
          </w:p>
        </w:tc>
        <w:tc>
          <w:tcPr>
            <w:tcW w:w="2250" w:type="pct"/>
          </w:tcPr>
          <w:p w14:paraId="09B940B6" w14:textId="79488FF6" w:rsidR="00F71E02" w:rsidRDefault="00255476" w:rsidP="00C655BC">
            <w:pPr>
              <w:pStyle w:val="libVar"/>
              <w:rPr>
                <w:rtl/>
              </w:rPr>
            </w:pPr>
            <w:r>
              <w:rPr>
                <w:rFonts w:hint="cs"/>
                <w:rtl/>
              </w:rPr>
              <w:t>251، 445، 477، 479</w:t>
            </w:r>
          </w:p>
        </w:tc>
      </w:tr>
      <w:tr w:rsidR="00F71E02" w14:paraId="0F4BFE60" w14:textId="77777777" w:rsidTr="00C655BC">
        <w:trPr>
          <w:jc w:val="center"/>
        </w:trPr>
        <w:tc>
          <w:tcPr>
            <w:tcW w:w="2750" w:type="pct"/>
          </w:tcPr>
          <w:p w14:paraId="0CB46084" w14:textId="4CEFDCCA" w:rsidR="00F71E02" w:rsidRDefault="00255476" w:rsidP="00C655BC">
            <w:pPr>
              <w:pStyle w:val="libVar"/>
              <w:rPr>
                <w:rtl/>
              </w:rPr>
            </w:pPr>
            <w:r>
              <w:rPr>
                <w:rFonts w:hint="cs"/>
                <w:rtl/>
              </w:rPr>
              <w:t>كاشف الظلام في علم الكلام</w:t>
            </w:r>
          </w:p>
        </w:tc>
        <w:tc>
          <w:tcPr>
            <w:tcW w:w="2250" w:type="pct"/>
          </w:tcPr>
          <w:p w14:paraId="7EE76CF5" w14:textId="02CB935D" w:rsidR="00F71E02" w:rsidRDefault="00255476" w:rsidP="00C655BC">
            <w:pPr>
              <w:pStyle w:val="libVar"/>
              <w:rPr>
                <w:rtl/>
              </w:rPr>
            </w:pPr>
            <w:r>
              <w:rPr>
                <w:rFonts w:hint="cs"/>
                <w:rtl/>
              </w:rPr>
              <w:t>46</w:t>
            </w:r>
          </w:p>
        </w:tc>
      </w:tr>
      <w:tr w:rsidR="00F71E02" w14:paraId="54C411FF" w14:textId="77777777" w:rsidTr="00C655BC">
        <w:trPr>
          <w:jc w:val="center"/>
        </w:trPr>
        <w:tc>
          <w:tcPr>
            <w:tcW w:w="2750" w:type="pct"/>
          </w:tcPr>
          <w:p w14:paraId="716A56A7" w14:textId="52468E86" w:rsidR="00F71E02" w:rsidRDefault="00255476" w:rsidP="00C655BC">
            <w:pPr>
              <w:pStyle w:val="libVar"/>
              <w:rPr>
                <w:rtl/>
              </w:rPr>
            </w:pPr>
            <w:r>
              <w:rPr>
                <w:rFonts w:hint="cs"/>
                <w:rtl/>
              </w:rPr>
              <w:t>الكافي</w:t>
            </w:r>
          </w:p>
        </w:tc>
        <w:tc>
          <w:tcPr>
            <w:tcW w:w="2250" w:type="pct"/>
          </w:tcPr>
          <w:p w14:paraId="178B4433" w14:textId="24D90301" w:rsidR="00F71E02" w:rsidRDefault="00255476" w:rsidP="00C655BC">
            <w:pPr>
              <w:pStyle w:val="libVar"/>
              <w:rPr>
                <w:rtl/>
              </w:rPr>
            </w:pPr>
            <w:r>
              <w:rPr>
                <w:rFonts w:hint="cs"/>
                <w:rtl/>
              </w:rPr>
              <w:t>29، 29، 31، 31، 84، 85، 98</w:t>
            </w:r>
          </w:p>
        </w:tc>
      </w:tr>
      <w:tr w:rsidR="00F71E02" w14:paraId="200E4FD8" w14:textId="77777777" w:rsidTr="00C655BC">
        <w:trPr>
          <w:jc w:val="center"/>
        </w:trPr>
        <w:tc>
          <w:tcPr>
            <w:tcW w:w="2750" w:type="pct"/>
          </w:tcPr>
          <w:p w14:paraId="00F349B1" w14:textId="77777777" w:rsidR="00F71E02" w:rsidRDefault="00F71E02" w:rsidP="00C655BC">
            <w:pPr>
              <w:pStyle w:val="libVar"/>
              <w:rPr>
                <w:rtl/>
              </w:rPr>
            </w:pPr>
          </w:p>
        </w:tc>
        <w:tc>
          <w:tcPr>
            <w:tcW w:w="2250" w:type="pct"/>
          </w:tcPr>
          <w:p w14:paraId="105ECDEA" w14:textId="740444F1" w:rsidR="00F71E02" w:rsidRDefault="00255476" w:rsidP="00C655BC">
            <w:pPr>
              <w:pStyle w:val="libVar"/>
              <w:rPr>
                <w:rtl/>
              </w:rPr>
            </w:pPr>
            <w:r>
              <w:rPr>
                <w:rFonts w:hint="cs"/>
                <w:rtl/>
              </w:rPr>
              <w:t>98، 162، 188، 208، 225</w:t>
            </w:r>
          </w:p>
        </w:tc>
      </w:tr>
      <w:tr w:rsidR="00F71E02" w14:paraId="5AF28EE1" w14:textId="77777777" w:rsidTr="00C655BC">
        <w:trPr>
          <w:jc w:val="center"/>
        </w:trPr>
        <w:tc>
          <w:tcPr>
            <w:tcW w:w="2750" w:type="pct"/>
          </w:tcPr>
          <w:p w14:paraId="6019DB89" w14:textId="77777777" w:rsidR="00F71E02" w:rsidRDefault="00F71E02" w:rsidP="00C655BC">
            <w:pPr>
              <w:pStyle w:val="libVar"/>
              <w:rPr>
                <w:rtl/>
              </w:rPr>
            </w:pPr>
          </w:p>
        </w:tc>
        <w:tc>
          <w:tcPr>
            <w:tcW w:w="2250" w:type="pct"/>
          </w:tcPr>
          <w:p w14:paraId="5B07F298" w14:textId="7727A790" w:rsidR="00F71E02" w:rsidRDefault="00255476" w:rsidP="00C655BC">
            <w:pPr>
              <w:pStyle w:val="libVar"/>
              <w:rPr>
                <w:rtl/>
              </w:rPr>
            </w:pPr>
            <w:r>
              <w:rPr>
                <w:rFonts w:hint="cs"/>
                <w:rtl/>
              </w:rPr>
              <w:t>236، 262، 272، 273، 282</w:t>
            </w:r>
          </w:p>
        </w:tc>
      </w:tr>
      <w:tr w:rsidR="00F71E02" w14:paraId="131EA53D" w14:textId="77777777" w:rsidTr="00C655BC">
        <w:trPr>
          <w:jc w:val="center"/>
        </w:trPr>
        <w:tc>
          <w:tcPr>
            <w:tcW w:w="2750" w:type="pct"/>
          </w:tcPr>
          <w:p w14:paraId="26602987" w14:textId="77777777" w:rsidR="00F71E02" w:rsidRPr="00603101" w:rsidRDefault="00F71E02" w:rsidP="00C655BC">
            <w:pPr>
              <w:pStyle w:val="libVar"/>
              <w:rPr>
                <w:rtl/>
              </w:rPr>
            </w:pPr>
          </w:p>
        </w:tc>
        <w:tc>
          <w:tcPr>
            <w:tcW w:w="2250" w:type="pct"/>
          </w:tcPr>
          <w:p w14:paraId="5225E713" w14:textId="6EF68295" w:rsidR="00F71E02" w:rsidRPr="00F71E02" w:rsidRDefault="00255476" w:rsidP="00C655BC">
            <w:pPr>
              <w:pStyle w:val="libVar"/>
              <w:rPr>
                <w:rtl/>
              </w:rPr>
            </w:pPr>
            <w:r>
              <w:rPr>
                <w:rFonts w:hint="cs"/>
                <w:rtl/>
              </w:rPr>
              <w:t>301، 330، 339، 371، 375</w:t>
            </w:r>
          </w:p>
        </w:tc>
      </w:tr>
      <w:tr w:rsidR="00F71E02" w14:paraId="566C1496" w14:textId="77777777" w:rsidTr="00C655BC">
        <w:trPr>
          <w:jc w:val="center"/>
        </w:trPr>
        <w:tc>
          <w:tcPr>
            <w:tcW w:w="2750" w:type="pct"/>
          </w:tcPr>
          <w:p w14:paraId="19B5C6C4" w14:textId="77777777" w:rsidR="00F71E02" w:rsidRDefault="00F71E02" w:rsidP="00C655BC">
            <w:pPr>
              <w:pStyle w:val="libVar"/>
              <w:rPr>
                <w:rtl/>
              </w:rPr>
            </w:pPr>
          </w:p>
        </w:tc>
        <w:tc>
          <w:tcPr>
            <w:tcW w:w="2250" w:type="pct"/>
          </w:tcPr>
          <w:p w14:paraId="6D970A1E" w14:textId="0424F279" w:rsidR="00F71E02" w:rsidRPr="00F71E02" w:rsidRDefault="00255476" w:rsidP="00C655BC">
            <w:pPr>
              <w:pStyle w:val="libVar"/>
              <w:rPr>
                <w:rtl/>
              </w:rPr>
            </w:pPr>
            <w:r>
              <w:rPr>
                <w:rFonts w:hint="cs"/>
                <w:rtl/>
              </w:rPr>
              <w:t>380، 395، 398، 442، 443</w:t>
            </w:r>
          </w:p>
        </w:tc>
      </w:tr>
      <w:tr w:rsidR="00F71E02" w14:paraId="59CBDF3F" w14:textId="77777777" w:rsidTr="00C655BC">
        <w:trPr>
          <w:jc w:val="center"/>
        </w:trPr>
        <w:tc>
          <w:tcPr>
            <w:tcW w:w="2750" w:type="pct"/>
          </w:tcPr>
          <w:p w14:paraId="0B5EA9B8" w14:textId="77777777" w:rsidR="00F71E02" w:rsidRDefault="00F71E02" w:rsidP="00C655BC">
            <w:pPr>
              <w:pStyle w:val="libVar"/>
              <w:rPr>
                <w:rtl/>
              </w:rPr>
            </w:pPr>
          </w:p>
        </w:tc>
        <w:tc>
          <w:tcPr>
            <w:tcW w:w="2250" w:type="pct"/>
          </w:tcPr>
          <w:p w14:paraId="49A1A88C" w14:textId="20D89D00" w:rsidR="00F71E02" w:rsidRDefault="00255476" w:rsidP="00C655BC">
            <w:pPr>
              <w:pStyle w:val="libVar"/>
              <w:rPr>
                <w:rtl/>
              </w:rPr>
            </w:pPr>
            <w:r>
              <w:rPr>
                <w:rFonts w:hint="cs"/>
                <w:rtl/>
              </w:rPr>
              <w:t>454، 458، 473</w:t>
            </w:r>
          </w:p>
        </w:tc>
      </w:tr>
      <w:tr w:rsidR="00F71E02" w14:paraId="17400A11" w14:textId="77777777" w:rsidTr="00C655BC">
        <w:trPr>
          <w:jc w:val="center"/>
        </w:trPr>
        <w:tc>
          <w:tcPr>
            <w:tcW w:w="2750" w:type="pct"/>
          </w:tcPr>
          <w:p w14:paraId="7D404C4C" w14:textId="5363BED6" w:rsidR="00F71E02" w:rsidRDefault="00255476" w:rsidP="00C655BC">
            <w:pPr>
              <w:pStyle w:val="libVar"/>
              <w:rPr>
                <w:rtl/>
              </w:rPr>
            </w:pPr>
            <w:r>
              <w:rPr>
                <w:rFonts w:hint="cs"/>
                <w:rtl/>
              </w:rPr>
              <w:t>الكافية</w:t>
            </w:r>
          </w:p>
        </w:tc>
        <w:tc>
          <w:tcPr>
            <w:tcW w:w="2250" w:type="pct"/>
          </w:tcPr>
          <w:p w14:paraId="26BC0CB4" w14:textId="6B0B3977" w:rsidR="00F71E02" w:rsidRPr="00F71E02" w:rsidRDefault="00255476" w:rsidP="00C655BC">
            <w:pPr>
              <w:pStyle w:val="libVar"/>
              <w:rPr>
                <w:rtl/>
              </w:rPr>
            </w:pPr>
            <w:r>
              <w:rPr>
                <w:rFonts w:hint="cs"/>
                <w:rtl/>
              </w:rPr>
              <w:t>166</w:t>
            </w:r>
          </w:p>
        </w:tc>
      </w:tr>
      <w:tr w:rsidR="00F71E02" w14:paraId="3D19DB2E" w14:textId="77777777" w:rsidTr="00C655BC">
        <w:trPr>
          <w:jc w:val="center"/>
        </w:trPr>
        <w:tc>
          <w:tcPr>
            <w:tcW w:w="2750" w:type="pct"/>
          </w:tcPr>
          <w:p w14:paraId="0ECEFC41" w14:textId="1FA4947C" w:rsidR="00F71E02" w:rsidRDefault="00255476" w:rsidP="00C655BC">
            <w:pPr>
              <w:pStyle w:val="libVar"/>
              <w:rPr>
                <w:rtl/>
              </w:rPr>
            </w:pPr>
            <w:r>
              <w:rPr>
                <w:rFonts w:hint="cs"/>
                <w:rtl/>
              </w:rPr>
              <w:t>كامل الزيارات</w:t>
            </w:r>
          </w:p>
        </w:tc>
        <w:tc>
          <w:tcPr>
            <w:tcW w:w="2250" w:type="pct"/>
          </w:tcPr>
          <w:p w14:paraId="35B0076E" w14:textId="3135AAD0" w:rsidR="00F71E02" w:rsidRPr="00F71E02" w:rsidRDefault="00255476" w:rsidP="00C655BC">
            <w:pPr>
              <w:pStyle w:val="libVar"/>
              <w:rPr>
                <w:rtl/>
              </w:rPr>
            </w:pPr>
            <w:r>
              <w:rPr>
                <w:rFonts w:hint="cs"/>
                <w:rtl/>
              </w:rPr>
              <w:t>110</w:t>
            </w:r>
          </w:p>
        </w:tc>
      </w:tr>
      <w:tr w:rsidR="00F71E02" w14:paraId="2CEA4866" w14:textId="77777777" w:rsidTr="00C655BC">
        <w:trPr>
          <w:jc w:val="center"/>
        </w:trPr>
        <w:tc>
          <w:tcPr>
            <w:tcW w:w="2750" w:type="pct"/>
          </w:tcPr>
          <w:p w14:paraId="23FA53D9" w14:textId="060E6D60" w:rsidR="00F71E02" w:rsidRDefault="00255476" w:rsidP="00C655BC">
            <w:pPr>
              <w:pStyle w:val="libVar"/>
              <w:rPr>
                <w:rtl/>
              </w:rPr>
            </w:pPr>
            <w:r>
              <w:rPr>
                <w:rFonts w:hint="cs"/>
                <w:rtl/>
              </w:rPr>
              <w:t>الكتب الاربعة</w:t>
            </w:r>
          </w:p>
        </w:tc>
        <w:tc>
          <w:tcPr>
            <w:tcW w:w="2250" w:type="pct"/>
          </w:tcPr>
          <w:p w14:paraId="556F6108" w14:textId="7C5C6EF0" w:rsidR="00F71E02" w:rsidRPr="00F71E02" w:rsidRDefault="00255476" w:rsidP="00C655BC">
            <w:pPr>
              <w:pStyle w:val="libVar"/>
              <w:rPr>
                <w:rtl/>
              </w:rPr>
            </w:pPr>
            <w:r>
              <w:rPr>
                <w:rFonts w:hint="cs"/>
                <w:rtl/>
              </w:rPr>
              <w:t>305</w:t>
            </w:r>
          </w:p>
        </w:tc>
      </w:tr>
      <w:tr w:rsidR="00F71E02" w14:paraId="416D40AE" w14:textId="77777777" w:rsidTr="00C655BC">
        <w:trPr>
          <w:jc w:val="center"/>
        </w:trPr>
        <w:tc>
          <w:tcPr>
            <w:tcW w:w="2750" w:type="pct"/>
          </w:tcPr>
          <w:p w14:paraId="32E83863" w14:textId="234F1728" w:rsidR="00F71E02" w:rsidRDefault="00255476" w:rsidP="00C655BC">
            <w:pPr>
              <w:pStyle w:val="libVar"/>
              <w:rPr>
                <w:rtl/>
              </w:rPr>
            </w:pPr>
            <w:r>
              <w:rPr>
                <w:rFonts w:hint="cs"/>
                <w:rtl/>
              </w:rPr>
              <w:t>كشف الغطاء</w:t>
            </w:r>
          </w:p>
        </w:tc>
        <w:tc>
          <w:tcPr>
            <w:tcW w:w="2250" w:type="pct"/>
          </w:tcPr>
          <w:p w14:paraId="11C804CF" w14:textId="0F56DFDB" w:rsidR="00F71E02" w:rsidRDefault="00255476" w:rsidP="00C655BC">
            <w:pPr>
              <w:pStyle w:val="libVar"/>
              <w:rPr>
                <w:rtl/>
              </w:rPr>
            </w:pPr>
            <w:r>
              <w:rPr>
                <w:rFonts w:hint="cs"/>
                <w:rtl/>
              </w:rPr>
              <w:t>134، 379</w:t>
            </w:r>
          </w:p>
        </w:tc>
      </w:tr>
      <w:tr w:rsidR="00F71E02" w14:paraId="4764E91E" w14:textId="77777777" w:rsidTr="00C655BC">
        <w:trPr>
          <w:jc w:val="center"/>
        </w:trPr>
        <w:tc>
          <w:tcPr>
            <w:tcW w:w="2750" w:type="pct"/>
          </w:tcPr>
          <w:p w14:paraId="175737FE" w14:textId="0D0B2A08" w:rsidR="00F71E02" w:rsidRDefault="00255476" w:rsidP="00C655BC">
            <w:pPr>
              <w:pStyle w:val="libVar"/>
              <w:rPr>
                <w:rtl/>
              </w:rPr>
            </w:pPr>
            <w:r>
              <w:rPr>
                <w:rFonts w:hint="cs"/>
                <w:rtl/>
              </w:rPr>
              <w:t>كشف القناع</w:t>
            </w:r>
          </w:p>
        </w:tc>
        <w:tc>
          <w:tcPr>
            <w:tcW w:w="2250" w:type="pct"/>
          </w:tcPr>
          <w:p w14:paraId="080BCA84" w14:textId="12B3A64E" w:rsidR="00F71E02" w:rsidRDefault="00255476" w:rsidP="00C655BC">
            <w:pPr>
              <w:pStyle w:val="libVar"/>
              <w:rPr>
                <w:rtl/>
              </w:rPr>
            </w:pPr>
            <w:r>
              <w:rPr>
                <w:rFonts w:hint="cs"/>
                <w:rtl/>
              </w:rPr>
              <w:t>316</w:t>
            </w:r>
          </w:p>
        </w:tc>
      </w:tr>
      <w:tr w:rsidR="00F71E02" w14:paraId="344E5E62" w14:textId="77777777" w:rsidTr="00C655BC">
        <w:trPr>
          <w:jc w:val="center"/>
        </w:trPr>
        <w:tc>
          <w:tcPr>
            <w:tcW w:w="2750" w:type="pct"/>
          </w:tcPr>
          <w:p w14:paraId="05500276" w14:textId="20DCD2E3" w:rsidR="00F71E02" w:rsidRDefault="00255476" w:rsidP="00C655BC">
            <w:pPr>
              <w:pStyle w:val="libVar"/>
              <w:rPr>
                <w:rtl/>
              </w:rPr>
            </w:pPr>
            <w:r>
              <w:rPr>
                <w:rFonts w:hint="cs"/>
                <w:rtl/>
              </w:rPr>
              <w:t>الكنى والالقاب</w:t>
            </w:r>
          </w:p>
        </w:tc>
        <w:tc>
          <w:tcPr>
            <w:tcW w:w="2250" w:type="pct"/>
          </w:tcPr>
          <w:p w14:paraId="697B252F" w14:textId="769D43BF" w:rsidR="00F71E02" w:rsidRDefault="00255476" w:rsidP="00C655BC">
            <w:pPr>
              <w:pStyle w:val="libVar"/>
              <w:rPr>
                <w:rtl/>
              </w:rPr>
            </w:pPr>
            <w:r>
              <w:rPr>
                <w:rFonts w:hint="cs"/>
                <w:rtl/>
              </w:rPr>
              <w:t>23، 51، 136، 166، 199</w:t>
            </w:r>
          </w:p>
        </w:tc>
      </w:tr>
      <w:tr w:rsidR="00F71E02" w14:paraId="4B612015" w14:textId="77777777" w:rsidTr="00C655BC">
        <w:trPr>
          <w:jc w:val="center"/>
        </w:trPr>
        <w:tc>
          <w:tcPr>
            <w:tcW w:w="2750" w:type="pct"/>
          </w:tcPr>
          <w:p w14:paraId="3D879511" w14:textId="50566261" w:rsidR="00F71E02" w:rsidRDefault="00F71E02" w:rsidP="00C655BC">
            <w:pPr>
              <w:pStyle w:val="libVar"/>
              <w:rPr>
                <w:rtl/>
              </w:rPr>
            </w:pPr>
          </w:p>
        </w:tc>
        <w:tc>
          <w:tcPr>
            <w:tcW w:w="2250" w:type="pct"/>
          </w:tcPr>
          <w:p w14:paraId="156E8140" w14:textId="49685030" w:rsidR="00F71E02" w:rsidRDefault="00255476" w:rsidP="00C655BC">
            <w:pPr>
              <w:pStyle w:val="libVar"/>
              <w:rPr>
                <w:rtl/>
              </w:rPr>
            </w:pPr>
            <w:r>
              <w:rPr>
                <w:rFonts w:hint="cs"/>
                <w:rtl/>
              </w:rPr>
              <w:t>202، 208، 210، 370</w:t>
            </w:r>
          </w:p>
        </w:tc>
      </w:tr>
      <w:tr w:rsidR="00F71E02" w14:paraId="5C025D8D" w14:textId="77777777" w:rsidTr="00C655BC">
        <w:trPr>
          <w:jc w:val="center"/>
        </w:trPr>
        <w:tc>
          <w:tcPr>
            <w:tcW w:w="2750" w:type="pct"/>
          </w:tcPr>
          <w:p w14:paraId="6818A96E" w14:textId="4AB727F6" w:rsidR="00F71E02" w:rsidRDefault="00255476" w:rsidP="00C655BC">
            <w:pPr>
              <w:pStyle w:val="libVar"/>
              <w:rPr>
                <w:rtl/>
              </w:rPr>
            </w:pPr>
            <w:r>
              <w:rPr>
                <w:rFonts w:hint="cs"/>
                <w:rtl/>
              </w:rPr>
              <w:t>مبادئ الاصول</w:t>
            </w:r>
          </w:p>
        </w:tc>
        <w:tc>
          <w:tcPr>
            <w:tcW w:w="2250" w:type="pct"/>
          </w:tcPr>
          <w:p w14:paraId="1528DF11" w14:textId="6FA7002E" w:rsidR="00F71E02" w:rsidRDefault="00255476" w:rsidP="00C655BC">
            <w:pPr>
              <w:pStyle w:val="libVar"/>
              <w:rPr>
                <w:rtl/>
              </w:rPr>
            </w:pPr>
            <w:r>
              <w:rPr>
                <w:rFonts w:hint="cs"/>
                <w:rtl/>
              </w:rPr>
              <w:t>388</w:t>
            </w:r>
          </w:p>
        </w:tc>
      </w:tr>
      <w:tr w:rsidR="00F71E02" w14:paraId="49F479A8" w14:textId="77777777" w:rsidTr="00C655BC">
        <w:trPr>
          <w:jc w:val="center"/>
        </w:trPr>
        <w:tc>
          <w:tcPr>
            <w:tcW w:w="2750" w:type="pct"/>
          </w:tcPr>
          <w:p w14:paraId="61CBC3E9" w14:textId="3A72014A" w:rsidR="00F71E02" w:rsidRDefault="00255476" w:rsidP="00C655BC">
            <w:pPr>
              <w:pStyle w:val="libVar"/>
              <w:rPr>
                <w:rtl/>
              </w:rPr>
            </w:pPr>
            <w:r>
              <w:rPr>
                <w:rFonts w:hint="cs"/>
                <w:rtl/>
              </w:rPr>
              <w:t>المبسوط</w:t>
            </w:r>
          </w:p>
        </w:tc>
        <w:tc>
          <w:tcPr>
            <w:tcW w:w="2250" w:type="pct"/>
          </w:tcPr>
          <w:p w14:paraId="6127ABBE" w14:textId="1CE9865E" w:rsidR="00F71E02" w:rsidRDefault="00255476" w:rsidP="00C655BC">
            <w:pPr>
              <w:pStyle w:val="libVar"/>
              <w:rPr>
                <w:rtl/>
              </w:rPr>
            </w:pPr>
            <w:r>
              <w:rPr>
                <w:rFonts w:hint="cs"/>
                <w:rtl/>
              </w:rPr>
              <w:t>208</w:t>
            </w:r>
          </w:p>
        </w:tc>
      </w:tr>
      <w:tr w:rsidR="00F71E02" w14:paraId="4D0FB201" w14:textId="77777777" w:rsidTr="00C655BC">
        <w:trPr>
          <w:jc w:val="center"/>
        </w:trPr>
        <w:tc>
          <w:tcPr>
            <w:tcW w:w="2750" w:type="pct"/>
          </w:tcPr>
          <w:p w14:paraId="42EBEF82" w14:textId="6563E339" w:rsidR="00F71E02" w:rsidRDefault="00255476" w:rsidP="00C655BC">
            <w:pPr>
              <w:pStyle w:val="libVar"/>
              <w:rPr>
                <w:rtl/>
              </w:rPr>
            </w:pPr>
            <w:r>
              <w:rPr>
                <w:rFonts w:hint="cs"/>
                <w:rtl/>
              </w:rPr>
              <w:t>مجمع البحرين</w:t>
            </w:r>
          </w:p>
        </w:tc>
        <w:tc>
          <w:tcPr>
            <w:tcW w:w="2250" w:type="pct"/>
          </w:tcPr>
          <w:p w14:paraId="70502105" w14:textId="59EDCB8D" w:rsidR="00F71E02" w:rsidRDefault="00255476" w:rsidP="00C655BC">
            <w:pPr>
              <w:pStyle w:val="libVar"/>
              <w:rPr>
                <w:rtl/>
              </w:rPr>
            </w:pPr>
            <w:r>
              <w:rPr>
                <w:rFonts w:hint="cs"/>
                <w:rtl/>
              </w:rPr>
              <w:t>82</w:t>
            </w:r>
          </w:p>
        </w:tc>
      </w:tr>
      <w:tr w:rsidR="00F71E02" w14:paraId="4574C70A" w14:textId="77777777" w:rsidTr="00C655BC">
        <w:trPr>
          <w:jc w:val="center"/>
        </w:trPr>
        <w:tc>
          <w:tcPr>
            <w:tcW w:w="2750" w:type="pct"/>
          </w:tcPr>
          <w:p w14:paraId="6E2CAD7F" w14:textId="5485CDEA" w:rsidR="00F71E02" w:rsidRDefault="00255476" w:rsidP="00C655BC">
            <w:pPr>
              <w:pStyle w:val="libVar"/>
              <w:rPr>
                <w:rtl/>
              </w:rPr>
            </w:pPr>
            <w:r>
              <w:rPr>
                <w:rFonts w:hint="cs"/>
                <w:rtl/>
              </w:rPr>
              <w:t>مجمع البيان</w:t>
            </w:r>
          </w:p>
        </w:tc>
        <w:tc>
          <w:tcPr>
            <w:tcW w:w="2250" w:type="pct"/>
          </w:tcPr>
          <w:p w14:paraId="4308D8DF" w14:textId="7A219985" w:rsidR="00F71E02" w:rsidRDefault="00255476" w:rsidP="00C655BC">
            <w:pPr>
              <w:pStyle w:val="libVar"/>
              <w:rPr>
                <w:rtl/>
              </w:rPr>
            </w:pPr>
            <w:r>
              <w:rPr>
                <w:rFonts w:hint="cs"/>
                <w:rtl/>
              </w:rPr>
              <w:t>294، 370</w:t>
            </w:r>
          </w:p>
        </w:tc>
      </w:tr>
      <w:tr w:rsidR="00F71E02" w14:paraId="0537D770" w14:textId="77777777" w:rsidTr="00C655BC">
        <w:trPr>
          <w:jc w:val="center"/>
        </w:trPr>
        <w:tc>
          <w:tcPr>
            <w:tcW w:w="2750" w:type="pct"/>
          </w:tcPr>
          <w:p w14:paraId="2C04B748" w14:textId="2E970E84" w:rsidR="00F71E02" w:rsidRDefault="00255476" w:rsidP="00C655BC">
            <w:pPr>
              <w:pStyle w:val="libVar"/>
              <w:rPr>
                <w:rtl/>
              </w:rPr>
            </w:pPr>
            <w:r>
              <w:rPr>
                <w:rFonts w:hint="cs"/>
                <w:rtl/>
              </w:rPr>
              <w:t>مجمع الفائدة والبرهان</w:t>
            </w:r>
          </w:p>
        </w:tc>
        <w:tc>
          <w:tcPr>
            <w:tcW w:w="2250" w:type="pct"/>
          </w:tcPr>
          <w:p w14:paraId="4BF8072B" w14:textId="3D367AE2" w:rsidR="00F71E02" w:rsidRDefault="00255476" w:rsidP="00C655BC">
            <w:pPr>
              <w:pStyle w:val="libVar"/>
              <w:rPr>
                <w:rtl/>
              </w:rPr>
            </w:pPr>
            <w:r>
              <w:rPr>
                <w:rFonts w:hint="cs"/>
                <w:rtl/>
              </w:rPr>
              <w:t>150، 376</w:t>
            </w:r>
          </w:p>
        </w:tc>
      </w:tr>
      <w:tr w:rsidR="00F71E02" w14:paraId="05F2AE8B" w14:textId="77777777" w:rsidTr="00C655BC">
        <w:trPr>
          <w:jc w:val="center"/>
        </w:trPr>
        <w:tc>
          <w:tcPr>
            <w:tcW w:w="2750" w:type="pct"/>
          </w:tcPr>
          <w:p w14:paraId="4A509CDC" w14:textId="2816E4E8" w:rsidR="00F71E02" w:rsidRDefault="00255476" w:rsidP="00C655BC">
            <w:pPr>
              <w:pStyle w:val="libVar"/>
              <w:rPr>
                <w:rtl/>
              </w:rPr>
            </w:pPr>
            <w:r>
              <w:rPr>
                <w:rFonts w:hint="cs"/>
                <w:rtl/>
              </w:rPr>
              <w:t>المحاسن</w:t>
            </w:r>
          </w:p>
        </w:tc>
        <w:tc>
          <w:tcPr>
            <w:tcW w:w="2250" w:type="pct"/>
          </w:tcPr>
          <w:p w14:paraId="119E6E1B" w14:textId="474FE98C" w:rsidR="00F71E02" w:rsidRDefault="00255476" w:rsidP="00C655BC">
            <w:pPr>
              <w:pStyle w:val="libVar"/>
              <w:rPr>
                <w:rtl/>
              </w:rPr>
            </w:pPr>
            <w:r>
              <w:rPr>
                <w:rFonts w:hint="cs"/>
                <w:rtl/>
              </w:rPr>
              <w:t>166، 168، 193، 209، 272</w:t>
            </w:r>
          </w:p>
        </w:tc>
      </w:tr>
      <w:tr w:rsidR="00F71E02" w14:paraId="3FE29BC7" w14:textId="77777777" w:rsidTr="00C655BC">
        <w:trPr>
          <w:jc w:val="center"/>
        </w:trPr>
        <w:tc>
          <w:tcPr>
            <w:tcW w:w="2750" w:type="pct"/>
          </w:tcPr>
          <w:p w14:paraId="4A1ECED5" w14:textId="4C821A07" w:rsidR="00F71E02" w:rsidRDefault="00F71E02" w:rsidP="00C655BC">
            <w:pPr>
              <w:pStyle w:val="libVar"/>
              <w:rPr>
                <w:rtl/>
              </w:rPr>
            </w:pPr>
          </w:p>
        </w:tc>
        <w:tc>
          <w:tcPr>
            <w:tcW w:w="2250" w:type="pct"/>
          </w:tcPr>
          <w:p w14:paraId="1AF18E08" w14:textId="0E05414A" w:rsidR="00F71E02" w:rsidRDefault="00255476" w:rsidP="00C655BC">
            <w:pPr>
              <w:pStyle w:val="libVar"/>
              <w:rPr>
                <w:rtl/>
              </w:rPr>
            </w:pPr>
            <w:r>
              <w:rPr>
                <w:rFonts w:hint="cs"/>
                <w:rtl/>
              </w:rPr>
              <w:t>295، 342، 444، 460، 308</w:t>
            </w:r>
          </w:p>
        </w:tc>
      </w:tr>
      <w:tr w:rsidR="00F71E02" w14:paraId="09737E7A" w14:textId="77777777" w:rsidTr="00C655BC">
        <w:trPr>
          <w:jc w:val="center"/>
        </w:trPr>
        <w:tc>
          <w:tcPr>
            <w:tcW w:w="2750" w:type="pct"/>
          </w:tcPr>
          <w:p w14:paraId="737EF715" w14:textId="07A6D69E" w:rsidR="00F71E02" w:rsidRDefault="00F71E02" w:rsidP="00C655BC">
            <w:pPr>
              <w:pStyle w:val="libVar"/>
              <w:rPr>
                <w:rtl/>
              </w:rPr>
            </w:pPr>
          </w:p>
        </w:tc>
        <w:tc>
          <w:tcPr>
            <w:tcW w:w="2250" w:type="pct"/>
          </w:tcPr>
          <w:p w14:paraId="68D9E001" w14:textId="01EDC4B9" w:rsidR="00F71E02" w:rsidRDefault="00255476" w:rsidP="00C655BC">
            <w:pPr>
              <w:pStyle w:val="libVar"/>
              <w:rPr>
                <w:rtl/>
              </w:rPr>
            </w:pPr>
            <w:r>
              <w:rPr>
                <w:rFonts w:hint="cs"/>
                <w:rtl/>
              </w:rPr>
              <w:t>463</w:t>
            </w:r>
          </w:p>
        </w:tc>
      </w:tr>
      <w:tr w:rsidR="00F71E02" w14:paraId="17E14E89" w14:textId="77777777" w:rsidTr="00C655BC">
        <w:trPr>
          <w:jc w:val="center"/>
        </w:trPr>
        <w:tc>
          <w:tcPr>
            <w:tcW w:w="2750" w:type="pct"/>
          </w:tcPr>
          <w:p w14:paraId="2EC7C851" w14:textId="442EC3D0" w:rsidR="00F71E02" w:rsidRDefault="00255476" w:rsidP="00C655BC">
            <w:pPr>
              <w:pStyle w:val="libVar"/>
              <w:rPr>
                <w:rtl/>
              </w:rPr>
            </w:pPr>
            <w:r>
              <w:rPr>
                <w:rFonts w:hint="cs"/>
                <w:rtl/>
              </w:rPr>
              <w:t>مختصر تبيان الشيخ</w:t>
            </w:r>
          </w:p>
        </w:tc>
        <w:tc>
          <w:tcPr>
            <w:tcW w:w="2250" w:type="pct"/>
          </w:tcPr>
          <w:p w14:paraId="415C9588" w14:textId="5BF406F5" w:rsidR="00F71E02" w:rsidRDefault="00255476" w:rsidP="00C655BC">
            <w:pPr>
              <w:pStyle w:val="libVar"/>
              <w:rPr>
                <w:rtl/>
              </w:rPr>
            </w:pPr>
            <w:r>
              <w:rPr>
                <w:rFonts w:hint="cs"/>
                <w:rtl/>
              </w:rPr>
              <w:t>202</w:t>
            </w:r>
          </w:p>
        </w:tc>
      </w:tr>
      <w:tr w:rsidR="00F71E02" w14:paraId="7E04EBB9" w14:textId="77777777" w:rsidTr="00C655BC">
        <w:trPr>
          <w:jc w:val="center"/>
        </w:trPr>
        <w:tc>
          <w:tcPr>
            <w:tcW w:w="2750" w:type="pct"/>
          </w:tcPr>
          <w:p w14:paraId="398EA63A" w14:textId="7E3B0F13" w:rsidR="00F71E02" w:rsidRDefault="00255476" w:rsidP="00C655BC">
            <w:pPr>
              <w:pStyle w:val="libVar"/>
              <w:rPr>
                <w:rtl/>
              </w:rPr>
            </w:pPr>
            <w:r>
              <w:rPr>
                <w:rFonts w:hint="cs"/>
                <w:rtl/>
              </w:rPr>
              <w:t>مدارك الاحكام</w:t>
            </w:r>
          </w:p>
        </w:tc>
        <w:tc>
          <w:tcPr>
            <w:tcW w:w="2250" w:type="pct"/>
          </w:tcPr>
          <w:p w14:paraId="308BCB59" w14:textId="4C189143" w:rsidR="00F71E02" w:rsidRDefault="00255476" w:rsidP="00C655BC">
            <w:pPr>
              <w:pStyle w:val="libVar"/>
              <w:rPr>
                <w:rtl/>
              </w:rPr>
            </w:pPr>
            <w:r>
              <w:rPr>
                <w:rFonts w:hint="cs"/>
                <w:rtl/>
              </w:rPr>
              <w:t>376</w:t>
            </w:r>
          </w:p>
        </w:tc>
      </w:tr>
    </w:tbl>
    <w:p w14:paraId="001F3497" w14:textId="77777777" w:rsidR="002F7AF4" w:rsidRDefault="002F7AF4" w:rsidP="002F7AF4">
      <w:pPr>
        <w:pStyle w:val="libFootnote0"/>
      </w:pPr>
      <w:r>
        <w:rPr>
          <w:rtl/>
        </w:rPr>
        <w:br w:type="page"/>
      </w:r>
    </w:p>
    <w:tbl>
      <w:tblPr>
        <w:tblStyle w:val="TableGrid"/>
        <w:bidiVisual/>
        <w:tblW w:w="5000" w:type="pct"/>
        <w:jc w:val="center"/>
        <w:tblLook w:val="04A0" w:firstRow="1" w:lastRow="0" w:firstColumn="1" w:lastColumn="0" w:noHBand="0" w:noVBand="1"/>
      </w:tblPr>
      <w:tblGrid>
        <w:gridCol w:w="4407"/>
        <w:gridCol w:w="3605"/>
      </w:tblGrid>
      <w:tr w:rsidR="00255476" w14:paraId="0AF891C4" w14:textId="77777777" w:rsidTr="00C655BC">
        <w:trPr>
          <w:jc w:val="center"/>
        </w:trPr>
        <w:tc>
          <w:tcPr>
            <w:tcW w:w="2750" w:type="pct"/>
          </w:tcPr>
          <w:p w14:paraId="6573ED48" w14:textId="150DFB3A" w:rsidR="00255476" w:rsidRDefault="00C655BC" w:rsidP="00C655BC">
            <w:pPr>
              <w:pStyle w:val="libVar"/>
              <w:rPr>
                <w:rFonts w:hint="cs"/>
                <w:rtl/>
              </w:rPr>
            </w:pPr>
            <w:r>
              <w:rPr>
                <w:rFonts w:hint="cs"/>
                <w:rtl/>
              </w:rPr>
              <w:lastRenderedPageBreak/>
              <w:t>مسالك الافهام</w:t>
            </w:r>
          </w:p>
        </w:tc>
        <w:tc>
          <w:tcPr>
            <w:tcW w:w="2250" w:type="pct"/>
          </w:tcPr>
          <w:p w14:paraId="2B62DE58" w14:textId="4602250E" w:rsidR="00255476" w:rsidRDefault="00C655BC" w:rsidP="00C655BC">
            <w:pPr>
              <w:pStyle w:val="libVar"/>
              <w:rPr>
                <w:rtl/>
              </w:rPr>
            </w:pPr>
            <w:r>
              <w:rPr>
                <w:rFonts w:hint="cs"/>
                <w:rtl/>
              </w:rPr>
              <w:t>39، 39، 476</w:t>
            </w:r>
          </w:p>
        </w:tc>
      </w:tr>
      <w:tr w:rsidR="00255476" w14:paraId="4775C155" w14:textId="77777777" w:rsidTr="00C655BC">
        <w:trPr>
          <w:jc w:val="center"/>
        </w:trPr>
        <w:tc>
          <w:tcPr>
            <w:tcW w:w="2750" w:type="pct"/>
          </w:tcPr>
          <w:p w14:paraId="7CFCBDBA" w14:textId="78718029" w:rsidR="00255476" w:rsidRDefault="00C655BC" w:rsidP="00C655BC">
            <w:pPr>
              <w:pStyle w:val="libVar"/>
              <w:rPr>
                <w:rtl/>
              </w:rPr>
            </w:pPr>
            <w:r>
              <w:rPr>
                <w:rFonts w:hint="cs"/>
                <w:rtl/>
              </w:rPr>
              <w:t>مستدرك الوسائل</w:t>
            </w:r>
          </w:p>
        </w:tc>
        <w:tc>
          <w:tcPr>
            <w:tcW w:w="2250" w:type="pct"/>
          </w:tcPr>
          <w:p w14:paraId="07078B40" w14:textId="20E57B9B" w:rsidR="00255476" w:rsidRDefault="00C655BC" w:rsidP="00C655BC">
            <w:pPr>
              <w:pStyle w:val="libVar"/>
              <w:rPr>
                <w:rtl/>
              </w:rPr>
            </w:pPr>
            <w:r>
              <w:rPr>
                <w:rFonts w:hint="cs"/>
                <w:rtl/>
              </w:rPr>
              <w:t>294، 295</w:t>
            </w:r>
          </w:p>
        </w:tc>
      </w:tr>
      <w:tr w:rsidR="00255476" w14:paraId="4BFE6586" w14:textId="77777777" w:rsidTr="00C655BC">
        <w:trPr>
          <w:jc w:val="center"/>
        </w:trPr>
        <w:tc>
          <w:tcPr>
            <w:tcW w:w="2750" w:type="pct"/>
          </w:tcPr>
          <w:p w14:paraId="0B86C4BB" w14:textId="6291E57D" w:rsidR="00255476" w:rsidRDefault="00C655BC" w:rsidP="00C655BC">
            <w:pPr>
              <w:pStyle w:val="libVar"/>
              <w:rPr>
                <w:rtl/>
              </w:rPr>
            </w:pPr>
            <w:r>
              <w:rPr>
                <w:rFonts w:hint="cs"/>
                <w:rtl/>
              </w:rPr>
              <w:t>المستصفى</w:t>
            </w:r>
          </w:p>
        </w:tc>
        <w:tc>
          <w:tcPr>
            <w:tcW w:w="2250" w:type="pct"/>
          </w:tcPr>
          <w:p w14:paraId="4C35EE28" w14:textId="2BDE745D" w:rsidR="00255476" w:rsidRDefault="00C655BC" w:rsidP="00C655BC">
            <w:pPr>
              <w:pStyle w:val="libVar"/>
              <w:rPr>
                <w:rtl/>
              </w:rPr>
            </w:pPr>
            <w:r>
              <w:rPr>
                <w:rFonts w:hint="cs"/>
                <w:rtl/>
              </w:rPr>
              <w:t>215، 226</w:t>
            </w:r>
          </w:p>
        </w:tc>
      </w:tr>
      <w:tr w:rsidR="00255476" w14:paraId="06C8CA44" w14:textId="77777777" w:rsidTr="00C655BC">
        <w:trPr>
          <w:jc w:val="center"/>
        </w:trPr>
        <w:tc>
          <w:tcPr>
            <w:tcW w:w="2750" w:type="pct"/>
          </w:tcPr>
          <w:p w14:paraId="79899C38" w14:textId="78BC7368" w:rsidR="00255476" w:rsidRDefault="00C655BC" w:rsidP="00C655BC">
            <w:pPr>
              <w:pStyle w:val="libVar"/>
              <w:rPr>
                <w:rtl/>
              </w:rPr>
            </w:pPr>
            <w:r>
              <w:rPr>
                <w:rFonts w:hint="cs"/>
                <w:rtl/>
              </w:rPr>
              <w:t>مسند احمد</w:t>
            </w:r>
          </w:p>
        </w:tc>
        <w:tc>
          <w:tcPr>
            <w:tcW w:w="2250" w:type="pct"/>
          </w:tcPr>
          <w:p w14:paraId="2F3B08AE" w14:textId="60032551" w:rsidR="00255476" w:rsidRDefault="00C655BC" w:rsidP="00C655BC">
            <w:pPr>
              <w:pStyle w:val="libVar"/>
              <w:rPr>
                <w:rtl/>
              </w:rPr>
            </w:pPr>
            <w:r>
              <w:rPr>
                <w:rFonts w:hint="cs"/>
                <w:rtl/>
              </w:rPr>
              <w:t>285</w:t>
            </w:r>
          </w:p>
        </w:tc>
      </w:tr>
      <w:tr w:rsidR="00255476" w14:paraId="39556FA8" w14:textId="77777777" w:rsidTr="00C655BC">
        <w:trPr>
          <w:jc w:val="center"/>
        </w:trPr>
        <w:tc>
          <w:tcPr>
            <w:tcW w:w="2750" w:type="pct"/>
          </w:tcPr>
          <w:p w14:paraId="60043804" w14:textId="0341FFCB" w:rsidR="00255476" w:rsidRDefault="00C655BC" w:rsidP="00C655BC">
            <w:pPr>
              <w:pStyle w:val="libVar"/>
              <w:rPr>
                <w:rtl/>
              </w:rPr>
            </w:pPr>
            <w:r>
              <w:rPr>
                <w:rFonts w:hint="cs"/>
                <w:rtl/>
              </w:rPr>
              <w:t>مشارق الشموس</w:t>
            </w:r>
          </w:p>
        </w:tc>
        <w:tc>
          <w:tcPr>
            <w:tcW w:w="2250" w:type="pct"/>
          </w:tcPr>
          <w:p w14:paraId="1CE5DCD4" w14:textId="59024A70" w:rsidR="00255476" w:rsidRDefault="00C655BC" w:rsidP="00C655BC">
            <w:pPr>
              <w:pStyle w:val="libVar"/>
              <w:rPr>
                <w:rtl/>
              </w:rPr>
            </w:pPr>
            <w:r>
              <w:rPr>
                <w:rFonts w:hint="cs"/>
                <w:rtl/>
              </w:rPr>
              <w:t>202، 275</w:t>
            </w:r>
          </w:p>
        </w:tc>
      </w:tr>
      <w:tr w:rsidR="00255476" w14:paraId="529F5046" w14:textId="77777777" w:rsidTr="00C655BC">
        <w:trPr>
          <w:jc w:val="center"/>
        </w:trPr>
        <w:tc>
          <w:tcPr>
            <w:tcW w:w="2750" w:type="pct"/>
          </w:tcPr>
          <w:p w14:paraId="1DA9542E" w14:textId="678769BE" w:rsidR="00255476" w:rsidRDefault="00C655BC" w:rsidP="00C655BC">
            <w:pPr>
              <w:pStyle w:val="libVar"/>
              <w:rPr>
                <w:rtl/>
              </w:rPr>
            </w:pPr>
            <w:r>
              <w:rPr>
                <w:rFonts w:hint="cs"/>
                <w:rtl/>
              </w:rPr>
              <w:t>مطارح الانظار - التقريرات -</w:t>
            </w:r>
          </w:p>
        </w:tc>
        <w:tc>
          <w:tcPr>
            <w:tcW w:w="2250" w:type="pct"/>
          </w:tcPr>
          <w:p w14:paraId="040F1B84" w14:textId="43DB38B6" w:rsidR="00255476" w:rsidRDefault="00C655BC" w:rsidP="00C655BC">
            <w:pPr>
              <w:pStyle w:val="libVar"/>
              <w:rPr>
                <w:rtl/>
              </w:rPr>
            </w:pPr>
            <w:r>
              <w:rPr>
                <w:rFonts w:hint="cs"/>
                <w:rtl/>
              </w:rPr>
              <w:t>24، 25، 72، 81، 82، 89، 95</w:t>
            </w:r>
          </w:p>
        </w:tc>
      </w:tr>
      <w:tr w:rsidR="00255476" w14:paraId="675A0F90" w14:textId="77777777" w:rsidTr="00C655BC">
        <w:trPr>
          <w:jc w:val="center"/>
        </w:trPr>
        <w:tc>
          <w:tcPr>
            <w:tcW w:w="2750" w:type="pct"/>
          </w:tcPr>
          <w:p w14:paraId="44D7658C" w14:textId="77777777" w:rsidR="00255476" w:rsidRPr="00603101" w:rsidRDefault="00255476" w:rsidP="00C655BC">
            <w:pPr>
              <w:pStyle w:val="libVar"/>
              <w:rPr>
                <w:rtl/>
              </w:rPr>
            </w:pPr>
          </w:p>
        </w:tc>
        <w:tc>
          <w:tcPr>
            <w:tcW w:w="2250" w:type="pct"/>
          </w:tcPr>
          <w:p w14:paraId="165F76B7" w14:textId="374648C4" w:rsidR="00255476" w:rsidRPr="00F71E02" w:rsidRDefault="00C655BC" w:rsidP="00C655BC">
            <w:pPr>
              <w:pStyle w:val="libVar"/>
              <w:rPr>
                <w:rtl/>
              </w:rPr>
            </w:pPr>
            <w:r>
              <w:rPr>
                <w:rFonts w:hint="cs"/>
                <w:rtl/>
              </w:rPr>
              <w:t>96، 97، 99، 100، 101</w:t>
            </w:r>
          </w:p>
        </w:tc>
      </w:tr>
      <w:tr w:rsidR="00255476" w14:paraId="7D533908" w14:textId="77777777" w:rsidTr="00C655BC">
        <w:trPr>
          <w:jc w:val="center"/>
        </w:trPr>
        <w:tc>
          <w:tcPr>
            <w:tcW w:w="2750" w:type="pct"/>
          </w:tcPr>
          <w:p w14:paraId="0513F34A" w14:textId="77777777" w:rsidR="00255476" w:rsidRDefault="00255476" w:rsidP="00C655BC">
            <w:pPr>
              <w:pStyle w:val="libVar"/>
              <w:rPr>
                <w:rtl/>
              </w:rPr>
            </w:pPr>
          </w:p>
        </w:tc>
        <w:tc>
          <w:tcPr>
            <w:tcW w:w="2250" w:type="pct"/>
          </w:tcPr>
          <w:p w14:paraId="6969078A" w14:textId="63AF95F9" w:rsidR="00255476" w:rsidRPr="00F71E02" w:rsidRDefault="00C655BC" w:rsidP="00C655BC">
            <w:pPr>
              <w:pStyle w:val="libVar"/>
              <w:rPr>
                <w:rtl/>
              </w:rPr>
            </w:pPr>
            <w:r>
              <w:rPr>
                <w:rFonts w:hint="cs"/>
                <w:rtl/>
              </w:rPr>
              <w:t>105، 108، 111، 113، 114</w:t>
            </w:r>
          </w:p>
        </w:tc>
      </w:tr>
      <w:tr w:rsidR="00255476" w14:paraId="0A4F094A" w14:textId="77777777" w:rsidTr="00C655BC">
        <w:trPr>
          <w:jc w:val="center"/>
        </w:trPr>
        <w:tc>
          <w:tcPr>
            <w:tcW w:w="2750" w:type="pct"/>
          </w:tcPr>
          <w:p w14:paraId="7CBFEA6E" w14:textId="77777777" w:rsidR="00255476" w:rsidRDefault="00255476" w:rsidP="00C655BC">
            <w:pPr>
              <w:pStyle w:val="libVar"/>
              <w:rPr>
                <w:rtl/>
              </w:rPr>
            </w:pPr>
          </w:p>
        </w:tc>
        <w:tc>
          <w:tcPr>
            <w:tcW w:w="2250" w:type="pct"/>
          </w:tcPr>
          <w:p w14:paraId="699167FB" w14:textId="74268613" w:rsidR="00255476" w:rsidRDefault="00C655BC" w:rsidP="00C655BC">
            <w:pPr>
              <w:pStyle w:val="libVar"/>
              <w:rPr>
                <w:rtl/>
              </w:rPr>
            </w:pPr>
            <w:r>
              <w:rPr>
                <w:rFonts w:hint="cs"/>
                <w:rtl/>
              </w:rPr>
              <w:t>115، 121، 124، 127، 130</w:t>
            </w:r>
          </w:p>
        </w:tc>
      </w:tr>
      <w:tr w:rsidR="00255476" w14:paraId="7D727FF7" w14:textId="77777777" w:rsidTr="00C655BC">
        <w:trPr>
          <w:jc w:val="center"/>
        </w:trPr>
        <w:tc>
          <w:tcPr>
            <w:tcW w:w="2750" w:type="pct"/>
          </w:tcPr>
          <w:p w14:paraId="15240E16" w14:textId="77A423AF" w:rsidR="00255476" w:rsidRDefault="00255476" w:rsidP="00C655BC">
            <w:pPr>
              <w:pStyle w:val="libVar"/>
              <w:rPr>
                <w:rtl/>
              </w:rPr>
            </w:pPr>
          </w:p>
        </w:tc>
        <w:tc>
          <w:tcPr>
            <w:tcW w:w="2250" w:type="pct"/>
          </w:tcPr>
          <w:p w14:paraId="233D304B" w14:textId="32A30C06" w:rsidR="00255476" w:rsidRPr="00F71E02" w:rsidRDefault="00C655BC" w:rsidP="00C655BC">
            <w:pPr>
              <w:pStyle w:val="libVar"/>
              <w:rPr>
                <w:rtl/>
              </w:rPr>
            </w:pPr>
            <w:r>
              <w:rPr>
                <w:rFonts w:hint="cs"/>
                <w:rtl/>
              </w:rPr>
              <w:t>132، 150، 162، 167، 169</w:t>
            </w:r>
          </w:p>
        </w:tc>
      </w:tr>
      <w:tr w:rsidR="00255476" w14:paraId="68C62BA3" w14:textId="77777777" w:rsidTr="00C655BC">
        <w:trPr>
          <w:jc w:val="center"/>
        </w:trPr>
        <w:tc>
          <w:tcPr>
            <w:tcW w:w="2750" w:type="pct"/>
          </w:tcPr>
          <w:p w14:paraId="2CA414F4" w14:textId="04E1BC1E" w:rsidR="00255476" w:rsidRDefault="00255476" w:rsidP="00C655BC">
            <w:pPr>
              <w:pStyle w:val="libVar"/>
              <w:rPr>
                <w:rtl/>
              </w:rPr>
            </w:pPr>
          </w:p>
        </w:tc>
        <w:tc>
          <w:tcPr>
            <w:tcW w:w="2250" w:type="pct"/>
          </w:tcPr>
          <w:p w14:paraId="2DC48F9C" w14:textId="4FEB401B" w:rsidR="00255476" w:rsidRPr="00F71E02" w:rsidRDefault="00C655BC" w:rsidP="00C655BC">
            <w:pPr>
              <w:pStyle w:val="libVar"/>
              <w:rPr>
                <w:rtl/>
              </w:rPr>
            </w:pPr>
            <w:r>
              <w:rPr>
                <w:rFonts w:hint="cs"/>
                <w:rtl/>
              </w:rPr>
              <w:t>170، 174، 175، 181، 182</w:t>
            </w:r>
          </w:p>
        </w:tc>
      </w:tr>
      <w:tr w:rsidR="00255476" w14:paraId="0A1FA218" w14:textId="77777777" w:rsidTr="00C655BC">
        <w:trPr>
          <w:jc w:val="center"/>
        </w:trPr>
        <w:tc>
          <w:tcPr>
            <w:tcW w:w="2750" w:type="pct"/>
          </w:tcPr>
          <w:p w14:paraId="1584EF7F" w14:textId="3D6A8A95" w:rsidR="00255476" w:rsidRDefault="00255476" w:rsidP="00C655BC">
            <w:pPr>
              <w:pStyle w:val="libVar"/>
              <w:rPr>
                <w:rtl/>
              </w:rPr>
            </w:pPr>
          </w:p>
        </w:tc>
        <w:tc>
          <w:tcPr>
            <w:tcW w:w="2250" w:type="pct"/>
          </w:tcPr>
          <w:p w14:paraId="27E4A877" w14:textId="11219DFD" w:rsidR="00255476" w:rsidRPr="00F71E02" w:rsidRDefault="00C655BC" w:rsidP="00C655BC">
            <w:pPr>
              <w:pStyle w:val="libVar"/>
              <w:rPr>
                <w:rtl/>
              </w:rPr>
            </w:pPr>
            <w:r>
              <w:rPr>
                <w:rFonts w:hint="cs"/>
                <w:rtl/>
              </w:rPr>
              <w:t>183، 186، 193، 198، 200</w:t>
            </w:r>
          </w:p>
        </w:tc>
      </w:tr>
      <w:tr w:rsidR="00255476" w14:paraId="70302640" w14:textId="77777777" w:rsidTr="00C655BC">
        <w:trPr>
          <w:jc w:val="center"/>
        </w:trPr>
        <w:tc>
          <w:tcPr>
            <w:tcW w:w="2750" w:type="pct"/>
          </w:tcPr>
          <w:p w14:paraId="7A9A236B" w14:textId="07F5DA56" w:rsidR="00255476" w:rsidRDefault="00255476" w:rsidP="00C655BC">
            <w:pPr>
              <w:pStyle w:val="libVar"/>
              <w:rPr>
                <w:rtl/>
              </w:rPr>
            </w:pPr>
          </w:p>
        </w:tc>
        <w:tc>
          <w:tcPr>
            <w:tcW w:w="2250" w:type="pct"/>
          </w:tcPr>
          <w:p w14:paraId="064DC2A0" w14:textId="475DAE11" w:rsidR="00255476" w:rsidRDefault="00C655BC" w:rsidP="00C655BC">
            <w:pPr>
              <w:pStyle w:val="libVar"/>
              <w:rPr>
                <w:rtl/>
              </w:rPr>
            </w:pPr>
            <w:r>
              <w:rPr>
                <w:rFonts w:hint="cs"/>
                <w:rtl/>
              </w:rPr>
              <w:t>205، 206، 207، 208، 210</w:t>
            </w:r>
          </w:p>
        </w:tc>
      </w:tr>
      <w:tr w:rsidR="00255476" w14:paraId="469EADF6" w14:textId="77777777" w:rsidTr="00C655BC">
        <w:trPr>
          <w:jc w:val="center"/>
        </w:trPr>
        <w:tc>
          <w:tcPr>
            <w:tcW w:w="2750" w:type="pct"/>
          </w:tcPr>
          <w:p w14:paraId="023852F3" w14:textId="27C90B7C" w:rsidR="00255476" w:rsidRDefault="00255476" w:rsidP="00C655BC">
            <w:pPr>
              <w:pStyle w:val="libVar"/>
              <w:rPr>
                <w:rtl/>
              </w:rPr>
            </w:pPr>
          </w:p>
        </w:tc>
        <w:tc>
          <w:tcPr>
            <w:tcW w:w="2250" w:type="pct"/>
          </w:tcPr>
          <w:p w14:paraId="45D2E4C2" w14:textId="5E595CD2" w:rsidR="00255476" w:rsidRDefault="00C655BC" w:rsidP="00C655BC">
            <w:pPr>
              <w:pStyle w:val="libVar"/>
              <w:rPr>
                <w:rtl/>
              </w:rPr>
            </w:pPr>
            <w:r>
              <w:rPr>
                <w:rFonts w:hint="cs"/>
                <w:rtl/>
              </w:rPr>
              <w:t>211، 218، 219، 226، 227</w:t>
            </w:r>
          </w:p>
        </w:tc>
      </w:tr>
      <w:tr w:rsidR="00255476" w14:paraId="22B17FF1" w14:textId="77777777" w:rsidTr="00C655BC">
        <w:trPr>
          <w:jc w:val="center"/>
        </w:trPr>
        <w:tc>
          <w:tcPr>
            <w:tcW w:w="2750" w:type="pct"/>
          </w:tcPr>
          <w:p w14:paraId="50848BC9" w14:textId="79EA288E" w:rsidR="00255476" w:rsidRDefault="00255476" w:rsidP="00C655BC">
            <w:pPr>
              <w:pStyle w:val="libVar"/>
              <w:rPr>
                <w:rtl/>
              </w:rPr>
            </w:pPr>
          </w:p>
        </w:tc>
        <w:tc>
          <w:tcPr>
            <w:tcW w:w="2250" w:type="pct"/>
          </w:tcPr>
          <w:p w14:paraId="07F37A8F" w14:textId="01DCC831" w:rsidR="00255476" w:rsidRDefault="00C655BC" w:rsidP="00C655BC">
            <w:pPr>
              <w:pStyle w:val="libVar"/>
              <w:rPr>
                <w:rtl/>
              </w:rPr>
            </w:pPr>
            <w:r>
              <w:rPr>
                <w:rFonts w:hint="cs"/>
                <w:rtl/>
              </w:rPr>
              <w:t>250، 475، 479</w:t>
            </w:r>
          </w:p>
        </w:tc>
      </w:tr>
      <w:tr w:rsidR="00255476" w14:paraId="0B70F698" w14:textId="77777777" w:rsidTr="00C655BC">
        <w:trPr>
          <w:jc w:val="center"/>
        </w:trPr>
        <w:tc>
          <w:tcPr>
            <w:tcW w:w="2750" w:type="pct"/>
          </w:tcPr>
          <w:p w14:paraId="0E85F8AD" w14:textId="345199CC" w:rsidR="00255476" w:rsidRDefault="00C655BC" w:rsidP="00C655BC">
            <w:pPr>
              <w:pStyle w:val="libVar"/>
              <w:rPr>
                <w:rtl/>
              </w:rPr>
            </w:pPr>
            <w:r>
              <w:rPr>
                <w:rFonts w:hint="cs"/>
                <w:rtl/>
              </w:rPr>
              <w:t>المطالع</w:t>
            </w:r>
          </w:p>
        </w:tc>
        <w:tc>
          <w:tcPr>
            <w:tcW w:w="2250" w:type="pct"/>
          </w:tcPr>
          <w:p w14:paraId="44A1BA32" w14:textId="18D40688" w:rsidR="00255476" w:rsidRDefault="00C655BC" w:rsidP="00C655BC">
            <w:pPr>
              <w:pStyle w:val="libVar"/>
              <w:rPr>
                <w:rtl/>
              </w:rPr>
            </w:pPr>
            <w:r>
              <w:rPr>
                <w:rFonts w:hint="cs"/>
                <w:rtl/>
              </w:rPr>
              <w:t>310</w:t>
            </w:r>
          </w:p>
        </w:tc>
      </w:tr>
      <w:tr w:rsidR="00255476" w14:paraId="5B1A37AF" w14:textId="77777777" w:rsidTr="00C655BC">
        <w:trPr>
          <w:jc w:val="center"/>
        </w:trPr>
        <w:tc>
          <w:tcPr>
            <w:tcW w:w="2750" w:type="pct"/>
          </w:tcPr>
          <w:p w14:paraId="07B0E450" w14:textId="3F8527EB" w:rsidR="00255476" w:rsidRDefault="00C655BC" w:rsidP="00C655BC">
            <w:pPr>
              <w:pStyle w:val="libVar"/>
              <w:rPr>
                <w:rtl/>
              </w:rPr>
            </w:pPr>
            <w:r>
              <w:rPr>
                <w:rFonts w:hint="cs"/>
                <w:rtl/>
              </w:rPr>
              <w:t>معارج الاصول</w:t>
            </w:r>
          </w:p>
        </w:tc>
        <w:tc>
          <w:tcPr>
            <w:tcW w:w="2250" w:type="pct"/>
          </w:tcPr>
          <w:p w14:paraId="2833824B" w14:textId="45713642" w:rsidR="00255476" w:rsidRDefault="00C655BC" w:rsidP="00C655BC">
            <w:pPr>
              <w:pStyle w:val="libVar"/>
              <w:rPr>
                <w:rtl/>
              </w:rPr>
            </w:pPr>
            <w:r>
              <w:rPr>
                <w:rFonts w:hint="cs"/>
                <w:rtl/>
              </w:rPr>
              <w:t>215، 236، 296</w:t>
            </w:r>
          </w:p>
        </w:tc>
      </w:tr>
      <w:tr w:rsidR="00255476" w14:paraId="2C1DCC4B" w14:textId="77777777" w:rsidTr="00C655BC">
        <w:trPr>
          <w:jc w:val="center"/>
        </w:trPr>
        <w:tc>
          <w:tcPr>
            <w:tcW w:w="2750" w:type="pct"/>
          </w:tcPr>
          <w:p w14:paraId="17D71682" w14:textId="2B64E4A5" w:rsidR="00255476" w:rsidRDefault="00C655BC" w:rsidP="00C655BC">
            <w:pPr>
              <w:pStyle w:val="libVar"/>
              <w:rPr>
                <w:rtl/>
              </w:rPr>
            </w:pPr>
            <w:r>
              <w:rPr>
                <w:rFonts w:hint="cs"/>
                <w:rtl/>
              </w:rPr>
              <w:t>معالم الدين في الاصول</w:t>
            </w:r>
          </w:p>
        </w:tc>
        <w:tc>
          <w:tcPr>
            <w:tcW w:w="2250" w:type="pct"/>
          </w:tcPr>
          <w:p w14:paraId="31873C37" w14:textId="427AB6DC" w:rsidR="00255476" w:rsidRDefault="00C655BC" w:rsidP="00C655BC">
            <w:pPr>
              <w:pStyle w:val="libVar"/>
              <w:rPr>
                <w:rtl/>
              </w:rPr>
            </w:pPr>
            <w:r>
              <w:rPr>
                <w:rFonts w:hint="cs"/>
                <w:rtl/>
              </w:rPr>
              <w:t>36، 37، 70، 89، 90، 113</w:t>
            </w:r>
          </w:p>
        </w:tc>
      </w:tr>
      <w:tr w:rsidR="00255476" w14:paraId="1F3A5F09" w14:textId="77777777" w:rsidTr="00C655BC">
        <w:trPr>
          <w:jc w:val="center"/>
        </w:trPr>
        <w:tc>
          <w:tcPr>
            <w:tcW w:w="2750" w:type="pct"/>
          </w:tcPr>
          <w:p w14:paraId="0E332993" w14:textId="068A86C0" w:rsidR="00255476" w:rsidRDefault="00255476" w:rsidP="00C655BC">
            <w:pPr>
              <w:pStyle w:val="libVar"/>
              <w:rPr>
                <w:rtl/>
              </w:rPr>
            </w:pPr>
          </w:p>
        </w:tc>
        <w:tc>
          <w:tcPr>
            <w:tcW w:w="2250" w:type="pct"/>
          </w:tcPr>
          <w:p w14:paraId="5BCE9516" w14:textId="6FF7BA8C" w:rsidR="00255476" w:rsidRDefault="00C655BC" w:rsidP="00C655BC">
            <w:pPr>
              <w:pStyle w:val="libVar"/>
              <w:rPr>
                <w:rtl/>
              </w:rPr>
            </w:pPr>
            <w:r>
              <w:rPr>
                <w:rFonts w:hint="cs"/>
                <w:rtl/>
              </w:rPr>
              <w:t>133، 137، 234، 236، 251</w:t>
            </w:r>
          </w:p>
        </w:tc>
      </w:tr>
      <w:tr w:rsidR="00255476" w14:paraId="007F3742" w14:textId="77777777" w:rsidTr="00C655BC">
        <w:trPr>
          <w:jc w:val="center"/>
        </w:trPr>
        <w:tc>
          <w:tcPr>
            <w:tcW w:w="2750" w:type="pct"/>
          </w:tcPr>
          <w:p w14:paraId="1D5CA148" w14:textId="0462FB83" w:rsidR="00255476" w:rsidRDefault="00255476" w:rsidP="00C655BC">
            <w:pPr>
              <w:pStyle w:val="libVar"/>
              <w:rPr>
                <w:rtl/>
              </w:rPr>
            </w:pPr>
          </w:p>
        </w:tc>
        <w:tc>
          <w:tcPr>
            <w:tcW w:w="2250" w:type="pct"/>
          </w:tcPr>
          <w:p w14:paraId="05A405CD" w14:textId="2DDA631B" w:rsidR="00255476" w:rsidRDefault="00C655BC" w:rsidP="00C655BC">
            <w:pPr>
              <w:pStyle w:val="libVar"/>
              <w:rPr>
                <w:rtl/>
              </w:rPr>
            </w:pPr>
            <w:r>
              <w:rPr>
                <w:rFonts w:hint="cs"/>
                <w:rtl/>
              </w:rPr>
              <w:t>388، 476</w:t>
            </w:r>
          </w:p>
        </w:tc>
      </w:tr>
      <w:tr w:rsidR="00255476" w14:paraId="65E8806F" w14:textId="77777777" w:rsidTr="00C655BC">
        <w:trPr>
          <w:jc w:val="center"/>
        </w:trPr>
        <w:tc>
          <w:tcPr>
            <w:tcW w:w="2750" w:type="pct"/>
          </w:tcPr>
          <w:p w14:paraId="2B7791C8" w14:textId="31FADC88" w:rsidR="00255476" w:rsidRDefault="00C655BC" w:rsidP="00C655BC">
            <w:pPr>
              <w:pStyle w:val="libVar"/>
              <w:rPr>
                <w:rtl/>
              </w:rPr>
            </w:pPr>
            <w:r>
              <w:rPr>
                <w:rFonts w:hint="cs"/>
                <w:rtl/>
              </w:rPr>
              <w:t>معاني الاخبار</w:t>
            </w:r>
          </w:p>
        </w:tc>
        <w:tc>
          <w:tcPr>
            <w:tcW w:w="2250" w:type="pct"/>
          </w:tcPr>
          <w:p w14:paraId="25205EFB" w14:textId="7D2C2A2B" w:rsidR="00255476" w:rsidRDefault="00C655BC" w:rsidP="00C655BC">
            <w:pPr>
              <w:pStyle w:val="libVar"/>
              <w:rPr>
                <w:rtl/>
              </w:rPr>
            </w:pPr>
            <w:r>
              <w:rPr>
                <w:rFonts w:hint="cs"/>
                <w:rtl/>
              </w:rPr>
              <w:t>283، 284</w:t>
            </w:r>
          </w:p>
        </w:tc>
      </w:tr>
      <w:tr w:rsidR="00255476" w14:paraId="181EE74D" w14:textId="77777777" w:rsidTr="00C655BC">
        <w:trPr>
          <w:jc w:val="center"/>
        </w:trPr>
        <w:tc>
          <w:tcPr>
            <w:tcW w:w="2750" w:type="pct"/>
          </w:tcPr>
          <w:p w14:paraId="23942231" w14:textId="4628385C" w:rsidR="00255476" w:rsidRDefault="00C655BC" w:rsidP="00C655BC">
            <w:pPr>
              <w:pStyle w:val="libVar"/>
              <w:rPr>
                <w:rtl/>
              </w:rPr>
            </w:pPr>
            <w:r>
              <w:rPr>
                <w:rFonts w:hint="cs"/>
                <w:rtl/>
              </w:rPr>
              <w:t>المعتمد في شرح العمد</w:t>
            </w:r>
          </w:p>
        </w:tc>
        <w:tc>
          <w:tcPr>
            <w:tcW w:w="2250" w:type="pct"/>
          </w:tcPr>
          <w:p w14:paraId="04F07757" w14:textId="6FF22E21" w:rsidR="00255476" w:rsidRDefault="00C655BC" w:rsidP="00C655BC">
            <w:pPr>
              <w:pStyle w:val="libVar"/>
              <w:rPr>
                <w:rtl/>
              </w:rPr>
            </w:pPr>
            <w:r>
              <w:rPr>
                <w:rFonts w:hint="cs"/>
                <w:rtl/>
              </w:rPr>
              <w:t>77، 82، 127، 234، 294</w:t>
            </w:r>
          </w:p>
        </w:tc>
      </w:tr>
      <w:tr w:rsidR="00255476" w14:paraId="13214EAB" w14:textId="77777777" w:rsidTr="00C655BC">
        <w:trPr>
          <w:jc w:val="center"/>
        </w:trPr>
        <w:tc>
          <w:tcPr>
            <w:tcW w:w="2750" w:type="pct"/>
          </w:tcPr>
          <w:p w14:paraId="749C2C44" w14:textId="4C8D1548" w:rsidR="00255476" w:rsidRDefault="00C655BC" w:rsidP="00C655BC">
            <w:pPr>
              <w:pStyle w:val="libVar"/>
              <w:rPr>
                <w:rtl/>
              </w:rPr>
            </w:pPr>
            <w:r>
              <w:rPr>
                <w:rFonts w:hint="cs"/>
                <w:rtl/>
              </w:rPr>
              <w:t>مفاتيح الاصول</w:t>
            </w:r>
          </w:p>
        </w:tc>
        <w:tc>
          <w:tcPr>
            <w:tcW w:w="2250" w:type="pct"/>
          </w:tcPr>
          <w:p w14:paraId="265B2EDB" w14:textId="6F10FCD3" w:rsidR="00255476" w:rsidRDefault="00C655BC" w:rsidP="00C655BC">
            <w:pPr>
              <w:pStyle w:val="libVar"/>
              <w:rPr>
                <w:rtl/>
              </w:rPr>
            </w:pPr>
            <w:r>
              <w:rPr>
                <w:rFonts w:hint="cs"/>
                <w:rtl/>
              </w:rPr>
              <w:t>443، 475، 477، 480</w:t>
            </w:r>
          </w:p>
        </w:tc>
      </w:tr>
    </w:tbl>
    <w:p w14:paraId="4831364F" w14:textId="77777777" w:rsidR="002F7AF4" w:rsidRDefault="002F7AF4" w:rsidP="002F7AF4">
      <w:pPr>
        <w:pStyle w:val="libFootnote0"/>
      </w:pPr>
      <w:r>
        <w:rPr>
          <w:rtl/>
        </w:rPr>
        <w:br w:type="page"/>
      </w:r>
    </w:p>
    <w:tbl>
      <w:tblPr>
        <w:tblStyle w:val="TableGrid"/>
        <w:bidiVisual/>
        <w:tblW w:w="5000" w:type="pct"/>
        <w:jc w:val="center"/>
        <w:tblLook w:val="04A0" w:firstRow="1" w:lastRow="0" w:firstColumn="1" w:lastColumn="0" w:noHBand="0" w:noVBand="1"/>
      </w:tblPr>
      <w:tblGrid>
        <w:gridCol w:w="4407"/>
        <w:gridCol w:w="3605"/>
      </w:tblGrid>
      <w:tr w:rsidR="00C655BC" w14:paraId="066B2792" w14:textId="77777777" w:rsidTr="00C655BC">
        <w:trPr>
          <w:jc w:val="center"/>
        </w:trPr>
        <w:tc>
          <w:tcPr>
            <w:tcW w:w="2750" w:type="pct"/>
          </w:tcPr>
          <w:p w14:paraId="79703EBB" w14:textId="728BA73E" w:rsidR="00C655BC" w:rsidRDefault="00C655BC" w:rsidP="00C655BC">
            <w:pPr>
              <w:pStyle w:val="libVar"/>
              <w:rPr>
                <w:rFonts w:hint="cs"/>
                <w:rtl/>
              </w:rPr>
            </w:pPr>
            <w:r>
              <w:rPr>
                <w:rFonts w:hint="cs"/>
                <w:rtl/>
              </w:rPr>
              <w:lastRenderedPageBreak/>
              <w:t>مفتاح الاصول</w:t>
            </w:r>
          </w:p>
        </w:tc>
        <w:tc>
          <w:tcPr>
            <w:tcW w:w="2250" w:type="pct"/>
          </w:tcPr>
          <w:p w14:paraId="62237C79" w14:textId="47D36B2D" w:rsidR="00C655BC" w:rsidRDefault="00C655BC" w:rsidP="00C655BC">
            <w:pPr>
              <w:pStyle w:val="libVar"/>
              <w:rPr>
                <w:rtl/>
              </w:rPr>
            </w:pPr>
            <w:r>
              <w:rPr>
                <w:rFonts w:hint="cs"/>
                <w:rtl/>
              </w:rPr>
              <w:t>475</w:t>
            </w:r>
          </w:p>
        </w:tc>
      </w:tr>
      <w:tr w:rsidR="00C655BC" w14:paraId="07E49890" w14:textId="77777777" w:rsidTr="00C655BC">
        <w:trPr>
          <w:jc w:val="center"/>
        </w:trPr>
        <w:tc>
          <w:tcPr>
            <w:tcW w:w="2750" w:type="pct"/>
          </w:tcPr>
          <w:p w14:paraId="57D9B7F2" w14:textId="19594642" w:rsidR="00C655BC" w:rsidRDefault="00C655BC" w:rsidP="00C655BC">
            <w:pPr>
              <w:pStyle w:val="libVar"/>
              <w:rPr>
                <w:rtl/>
              </w:rPr>
            </w:pPr>
            <w:r>
              <w:rPr>
                <w:rFonts w:hint="cs"/>
                <w:rtl/>
              </w:rPr>
              <w:t>مفتاح العلوم</w:t>
            </w:r>
          </w:p>
        </w:tc>
        <w:tc>
          <w:tcPr>
            <w:tcW w:w="2250" w:type="pct"/>
          </w:tcPr>
          <w:p w14:paraId="5672A9B0" w14:textId="1DE96B71" w:rsidR="00C655BC" w:rsidRDefault="00C655BC" w:rsidP="00C655BC">
            <w:pPr>
              <w:pStyle w:val="libVar"/>
              <w:rPr>
                <w:rtl/>
              </w:rPr>
            </w:pPr>
            <w:r>
              <w:rPr>
                <w:rFonts w:hint="cs"/>
                <w:rtl/>
              </w:rPr>
              <w:t>19، 19، 26، 77</w:t>
            </w:r>
          </w:p>
        </w:tc>
      </w:tr>
      <w:tr w:rsidR="00C655BC" w14:paraId="39F6CCA8" w14:textId="77777777" w:rsidTr="00C655BC">
        <w:trPr>
          <w:jc w:val="center"/>
        </w:trPr>
        <w:tc>
          <w:tcPr>
            <w:tcW w:w="2750" w:type="pct"/>
          </w:tcPr>
          <w:p w14:paraId="67BD74B2" w14:textId="4D11D691" w:rsidR="00C655BC" w:rsidRDefault="00C655BC" w:rsidP="00C655BC">
            <w:pPr>
              <w:pStyle w:val="libVar"/>
              <w:rPr>
                <w:rtl/>
              </w:rPr>
            </w:pPr>
            <w:r>
              <w:rPr>
                <w:rFonts w:hint="cs"/>
                <w:rtl/>
              </w:rPr>
              <w:t>مفتاح الكرامة</w:t>
            </w:r>
          </w:p>
        </w:tc>
        <w:tc>
          <w:tcPr>
            <w:tcW w:w="2250" w:type="pct"/>
          </w:tcPr>
          <w:p w14:paraId="6A32CD31" w14:textId="48BB13C9" w:rsidR="00C655BC" w:rsidRDefault="00C655BC" w:rsidP="00C655BC">
            <w:pPr>
              <w:pStyle w:val="libVar"/>
              <w:rPr>
                <w:rtl/>
              </w:rPr>
            </w:pPr>
            <w:r>
              <w:rPr>
                <w:rFonts w:hint="cs"/>
                <w:rtl/>
              </w:rPr>
              <w:t>310</w:t>
            </w:r>
          </w:p>
        </w:tc>
      </w:tr>
      <w:tr w:rsidR="00C655BC" w14:paraId="5BD0ECDC" w14:textId="77777777" w:rsidTr="00C655BC">
        <w:trPr>
          <w:jc w:val="center"/>
        </w:trPr>
        <w:tc>
          <w:tcPr>
            <w:tcW w:w="2750" w:type="pct"/>
          </w:tcPr>
          <w:p w14:paraId="4C162C89" w14:textId="497B4208" w:rsidR="00C655BC" w:rsidRDefault="00C655BC" w:rsidP="00C655BC">
            <w:pPr>
              <w:pStyle w:val="libVar"/>
              <w:rPr>
                <w:rtl/>
              </w:rPr>
            </w:pPr>
            <w:r>
              <w:rPr>
                <w:rFonts w:hint="cs"/>
                <w:rtl/>
              </w:rPr>
              <w:t>المقابس</w:t>
            </w:r>
          </w:p>
        </w:tc>
        <w:tc>
          <w:tcPr>
            <w:tcW w:w="2250" w:type="pct"/>
          </w:tcPr>
          <w:p w14:paraId="09B76601" w14:textId="26B01F5E" w:rsidR="00C655BC" w:rsidRDefault="00C655BC" w:rsidP="00C655BC">
            <w:pPr>
              <w:pStyle w:val="libVar"/>
              <w:rPr>
                <w:rtl/>
              </w:rPr>
            </w:pPr>
            <w:r>
              <w:rPr>
                <w:rFonts w:hint="cs"/>
                <w:rtl/>
              </w:rPr>
              <w:t>310</w:t>
            </w:r>
          </w:p>
        </w:tc>
      </w:tr>
      <w:tr w:rsidR="00C655BC" w14:paraId="5D8FB862" w14:textId="77777777" w:rsidTr="00C655BC">
        <w:trPr>
          <w:jc w:val="center"/>
        </w:trPr>
        <w:tc>
          <w:tcPr>
            <w:tcW w:w="2750" w:type="pct"/>
          </w:tcPr>
          <w:p w14:paraId="791B8C1C" w14:textId="758D600C" w:rsidR="00C655BC" w:rsidRDefault="00C655BC" w:rsidP="00C655BC">
            <w:pPr>
              <w:pStyle w:val="libVar"/>
              <w:rPr>
                <w:rtl/>
              </w:rPr>
            </w:pPr>
            <w:r>
              <w:rPr>
                <w:rFonts w:hint="cs"/>
                <w:rtl/>
              </w:rPr>
              <w:t>المقنع</w:t>
            </w:r>
          </w:p>
        </w:tc>
        <w:tc>
          <w:tcPr>
            <w:tcW w:w="2250" w:type="pct"/>
          </w:tcPr>
          <w:p w14:paraId="30DB065C" w14:textId="1A85575A" w:rsidR="00C655BC" w:rsidRDefault="00C655BC" w:rsidP="00C655BC">
            <w:pPr>
              <w:pStyle w:val="libVar"/>
              <w:rPr>
                <w:rtl/>
              </w:rPr>
            </w:pPr>
            <w:r>
              <w:rPr>
                <w:rFonts w:hint="cs"/>
                <w:rtl/>
              </w:rPr>
              <w:t>398</w:t>
            </w:r>
          </w:p>
        </w:tc>
      </w:tr>
      <w:tr w:rsidR="00C655BC" w14:paraId="5CB9A6AA" w14:textId="77777777" w:rsidTr="00C655BC">
        <w:trPr>
          <w:jc w:val="center"/>
        </w:trPr>
        <w:tc>
          <w:tcPr>
            <w:tcW w:w="2750" w:type="pct"/>
          </w:tcPr>
          <w:p w14:paraId="6DA173F2" w14:textId="6F90C877" w:rsidR="00C655BC" w:rsidRDefault="00C655BC" w:rsidP="00C655BC">
            <w:pPr>
              <w:pStyle w:val="libVar"/>
              <w:rPr>
                <w:rtl/>
              </w:rPr>
            </w:pPr>
            <w:r>
              <w:rPr>
                <w:rFonts w:hint="cs"/>
                <w:rtl/>
              </w:rPr>
              <w:t>المكاسب</w:t>
            </w:r>
          </w:p>
        </w:tc>
        <w:tc>
          <w:tcPr>
            <w:tcW w:w="2250" w:type="pct"/>
          </w:tcPr>
          <w:p w14:paraId="65E9FDC7" w14:textId="7D1CF5B5" w:rsidR="00C655BC" w:rsidRDefault="00C655BC" w:rsidP="00C655BC">
            <w:pPr>
              <w:pStyle w:val="libVar"/>
              <w:rPr>
                <w:rtl/>
              </w:rPr>
            </w:pPr>
            <w:r>
              <w:rPr>
                <w:rFonts w:hint="cs"/>
                <w:rtl/>
              </w:rPr>
              <w:t>96، 313، 381</w:t>
            </w:r>
          </w:p>
        </w:tc>
      </w:tr>
      <w:tr w:rsidR="00C655BC" w14:paraId="291704B7" w14:textId="77777777" w:rsidTr="00C655BC">
        <w:trPr>
          <w:jc w:val="center"/>
        </w:trPr>
        <w:tc>
          <w:tcPr>
            <w:tcW w:w="2750" w:type="pct"/>
          </w:tcPr>
          <w:p w14:paraId="593BACC3" w14:textId="3057B6E1" w:rsidR="00C655BC" w:rsidRPr="00603101" w:rsidRDefault="00C655BC" w:rsidP="00C655BC">
            <w:pPr>
              <w:pStyle w:val="libVar"/>
              <w:rPr>
                <w:rtl/>
              </w:rPr>
            </w:pPr>
            <w:r>
              <w:rPr>
                <w:rFonts w:hint="cs"/>
                <w:rtl/>
              </w:rPr>
              <w:t>ملاحظات الفريد على فوائد الوحيد</w:t>
            </w:r>
          </w:p>
        </w:tc>
        <w:tc>
          <w:tcPr>
            <w:tcW w:w="2250" w:type="pct"/>
          </w:tcPr>
          <w:p w14:paraId="615F88FC" w14:textId="44BBEBA0" w:rsidR="00C655BC" w:rsidRPr="00F71E02" w:rsidRDefault="00C655BC" w:rsidP="00C655BC">
            <w:pPr>
              <w:pStyle w:val="libVar"/>
              <w:rPr>
                <w:rtl/>
              </w:rPr>
            </w:pPr>
            <w:r>
              <w:rPr>
                <w:rFonts w:hint="cs"/>
                <w:rtl/>
              </w:rPr>
              <w:t>231، 454</w:t>
            </w:r>
          </w:p>
        </w:tc>
      </w:tr>
      <w:tr w:rsidR="00C655BC" w14:paraId="16BFDCB6" w14:textId="77777777" w:rsidTr="00C655BC">
        <w:trPr>
          <w:jc w:val="center"/>
        </w:trPr>
        <w:tc>
          <w:tcPr>
            <w:tcW w:w="2750" w:type="pct"/>
          </w:tcPr>
          <w:p w14:paraId="731C99CC" w14:textId="74497212" w:rsidR="00C655BC" w:rsidRDefault="00C655BC" w:rsidP="00C655BC">
            <w:pPr>
              <w:pStyle w:val="libVar"/>
              <w:rPr>
                <w:rtl/>
              </w:rPr>
            </w:pPr>
            <w:r>
              <w:rPr>
                <w:rFonts w:hint="cs"/>
                <w:rtl/>
              </w:rPr>
              <w:t>المناهج للقمي</w:t>
            </w:r>
          </w:p>
        </w:tc>
        <w:tc>
          <w:tcPr>
            <w:tcW w:w="2250" w:type="pct"/>
          </w:tcPr>
          <w:p w14:paraId="2B452597" w14:textId="1739B8E0" w:rsidR="00C655BC" w:rsidRPr="00F71E02" w:rsidRDefault="00C655BC" w:rsidP="00C655BC">
            <w:pPr>
              <w:pStyle w:val="libVar"/>
              <w:rPr>
                <w:rtl/>
              </w:rPr>
            </w:pPr>
            <w:r>
              <w:rPr>
                <w:rFonts w:hint="cs"/>
                <w:rtl/>
              </w:rPr>
              <w:t>181</w:t>
            </w:r>
          </w:p>
        </w:tc>
      </w:tr>
      <w:tr w:rsidR="00C655BC" w14:paraId="40273D86" w14:textId="77777777" w:rsidTr="00C655BC">
        <w:trPr>
          <w:jc w:val="center"/>
        </w:trPr>
        <w:tc>
          <w:tcPr>
            <w:tcW w:w="2750" w:type="pct"/>
          </w:tcPr>
          <w:p w14:paraId="5982F733" w14:textId="6BD2384C" w:rsidR="00C655BC" w:rsidRDefault="00C655BC" w:rsidP="00C655BC">
            <w:pPr>
              <w:pStyle w:val="libVar"/>
              <w:rPr>
                <w:rtl/>
              </w:rPr>
            </w:pPr>
            <w:r>
              <w:rPr>
                <w:rFonts w:hint="cs"/>
                <w:rtl/>
              </w:rPr>
              <w:t>مناهج الاحكام والاُصول</w:t>
            </w:r>
          </w:p>
        </w:tc>
        <w:tc>
          <w:tcPr>
            <w:tcW w:w="2250" w:type="pct"/>
          </w:tcPr>
          <w:p w14:paraId="10524B81" w14:textId="2129E538" w:rsidR="00C655BC" w:rsidRDefault="00C655BC" w:rsidP="00C655BC">
            <w:pPr>
              <w:pStyle w:val="libVar"/>
              <w:rPr>
                <w:rtl/>
              </w:rPr>
            </w:pPr>
            <w:r>
              <w:rPr>
                <w:rFonts w:hint="cs"/>
                <w:rtl/>
              </w:rPr>
              <w:t>410</w:t>
            </w:r>
          </w:p>
        </w:tc>
      </w:tr>
      <w:tr w:rsidR="00C655BC" w14:paraId="77558DBC" w14:textId="77777777" w:rsidTr="00C655BC">
        <w:trPr>
          <w:jc w:val="center"/>
        </w:trPr>
        <w:tc>
          <w:tcPr>
            <w:tcW w:w="2750" w:type="pct"/>
          </w:tcPr>
          <w:p w14:paraId="3C701738" w14:textId="731ADB38" w:rsidR="00C655BC" w:rsidRDefault="00E0258B" w:rsidP="00C655BC">
            <w:pPr>
              <w:pStyle w:val="libVar"/>
              <w:rPr>
                <w:rtl/>
              </w:rPr>
            </w:pPr>
            <w:r>
              <w:rPr>
                <w:rFonts w:hint="cs"/>
                <w:rtl/>
              </w:rPr>
              <w:t>المناهل</w:t>
            </w:r>
          </w:p>
        </w:tc>
        <w:tc>
          <w:tcPr>
            <w:tcW w:w="2250" w:type="pct"/>
          </w:tcPr>
          <w:p w14:paraId="33379B82" w14:textId="1861FF62" w:rsidR="00C655BC" w:rsidRPr="00F71E02" w:rsidRDefault="00E0258B" w:rsidP="00C655BC">
            <w:pPr>
              <w:pStyle w:val="libVar"/>
              <w:rPr>
                <w:rtl/>
              </w:rPr>
            </w:pPr>
            <w:r>
              <w:rPr>
                <w:rFonts w:hint="cs"/>
                <w:rtl/>
              </w:rPr>
              <w:t>411</w:t>
            </w:r>
          </w:p>
        </w:tc>
      </w:tr>
      <w:tr w:rsidR="00C655BC" w14:paraId="42345B82" w14:textId="77777777" w:rsidTr="00C655BC">
        <w:trPr>
          <w:jc w:val="center"/>
        </w:trPr>
        <w:tc>
          <w:tcPr>
            <w:tcW w:w="2750" w:type="pct"/>
          </w:tcPr>
          <w:p w14:paraId="282B5863" w14:textId="1FEBBD7C" w:rsidR="00C655BC" w:rsidRDefault="00E0258B" w:rsidP="00C655BC">
            <w:pPr>
              <w:pStyle w:val="libVar"/>
              <w:rPr>
                <w:rtl/>
              </w:rPr>
            </w:pPr>
            <w:r>
              <w:rPr>
                <w:rFonts w:hint="cs"/>
                <w:rtl/>
              </w:rPr>
              <w:t>منتقى الجمان</w:t>
            </w:r>
          </w:p>
        </w:tc>
        <w:tc>
          <w:tcPr>
            <w:tcW w:w="2250" w:type="pct"/>
          </w:tcPr>
          <w:p w14:paraId="21EAA7CE" w14:textId="36EF85C0" w:rsidR="00C655BC" w:rsidRPr="00F71E02" w:rsidRDefault="00E0258B" w:rsidP="00C655BC">
            <w:pPr>
              <w:pStyle w:val="libVar"/>
              <w:rPr>
                <w:rtl/>
              </w:rPr>
            </w:pPr>
            <w:r>
              <w:rPr>
                <w:rFonts w:hint="cs"/>
                <w:rtl/>
              </w:rPr>
              <w:t>113</w:t>
            </w:r>
          </w:p>
        </w:tc>
      </w:tr>
      <w:tr w:rsidR="00C655BC" w14:paraId="6B2B2FE0" w14:textId="77777777" w:rsidTr="00C655BC">
        <w:trPr>
          <w:jc w:val="center"/>
        </w:trPr>
        <w:tc>
          <w:tcPr>
            <w:tcW w:w="2750" w:type="pct"/>
          </w:tcPr>
          <w:p w14:paraId="6DA7639D" w14:textId="101F4F29" w:rsidR="00C655BC" w:rsidRDefault="00E0258B" w:rsidP="00C655BC">
            <w:pPr>
              <w:pStyle w:val="libVar"/>
              <w:rPr>
                <w:rtl/>
              </w:rPr>
            </w:pPr>
            <w:r>
              <w:rPr>
                <w:rFonts w:hint="cs"/>
                <w:rtl/>
              </w:rPr>
              <w:t>منتهى الدراية</w:t>
            </w:r>
          </w:p>
        </w:tc>
        <w:tc>
          <w:tcPr>
            <w:tcW w:w="2250" w:type="pct"/>
          </w:tcPr>
          <w:p w14:paraId="49A572A0" w14:textId="7FF8A67A" w:rsidR="00C655BC" w:rsidRPr="00F71E02" w:rsidRDefault="00E0258B" w:rsidP="00C655BC">
            <w:pPr>
              <w:pStyle w:val="libVar"/>
              <w:rPr>
                <w:rtl/>
              </w:rPr>
            </w:pPr>
            <w:r>
              <w:rPr>
                <w:rFonts w:hint="cs"/>
                <w:rtl/>
              </w:rPr>
              <w:t>296، 304</w:t>
            </w:r>
          </w:p>
        </w:tc>
      </w:tr>
      <w:tr w:rsidR="00C655BC" w14:paraId="70FE431E" w14:textId="77777777" w:rsidTr="00C655BC">
        <w:trPr>
          <w:jc w:val="center"/>
        </w:trPr>
        <w:tc>
          <w:tcPr>
            <w:tcW w:w="2750" w:type="pct"/>
          </w:tcPr>
          <w:p w14:paraId="72D896B6" w14:textId="6658F682" w:rsidR="00C655BC" w:rsidRDefault="00E0258B" w:rsidP="00C655BC">
            <w:pPr>
              <w:pStyle w:val="libVar"/>
              <w:rPr>
                <w:rtl/>
              </w:rPr>
            </w:pPr>
            <w:r>
              <w:rPr>
                <w:rFonts w:hint="cs"/>
                <w:rtl/>
              </w:rPr>
              <w:t>المنخول - الغزالي -</w:t>
            </w:r>
          </w:p>
        </w:tc>
        <w:tc>
          <w:tcPr>
            <w:tcW w:w="2250" w:type="pct"/>
          </w:tcPr>
          <w:p w14:paraId="7A1ACB82" w14:textId="6F7ED9B3" w:rsidR="00C655BC" w:rsidRDefault="00E0258B" w:rsidP="00C655BC">
            <w:pPr>
              <w:pStyle w:val="libVar"/>
              <w:rPr>
                <w:rtl/>
              </w:rPr>
            </w:pPr>
            <w:r>
              <w:rPr>
                <w:rFonts w:hint="cs"/>
                <w:rtl/>
              </w:rPr>
              <w:t>207</w:t>
            </w:r>
          </w:p>
        </w:tc>
      </w:tr>
      <w:tr w:rsidR="00C655BC" w14:paraId="6651F107" w14:textId="77777777" w:rsidTr="00C655BC">
        <w:trPr>
          <w:jc w:val="center"/>
        </w:trPr>
        <w:tc>
          <w:tcPr>
            <w:tcW w:w="2750" w:type="pct"/>
          </w:tcPr>
          <w:p w14:paraId="6561D0B4" w14:textId="6F7D04B3" w:rsidR="00C655BC" w:rsidRDefault="00E0258B" w:rsidP="00C655BC">
            <w:pPr>
              <w:pStyle w:val="libVar"/>
              <w:rPr>
                <w:rtl/>
              </w:rPr>
            </w:pPr>
            <w:r>
              <w:rPr>
                <w:rFonts w:hint="cs"/>
                <w:rtl/>
              </w:rPr>
              <w:t>من لا يحضره الفقيه</w:t>
            </w:r>
          </w:p>
        </w:tc>
        <w:tc>
          <w:tcPr>
            <w:tcW w:w="2250" w:type="pct"/>
          </w:tcPr>
          <w:p w14:paraId="74907E80" w14:textId="14E5E421" w:rsidR="00C655BC" w:rsidRDefault="00E0258B" w:rsidP="00C655BC">
            <w:pPr>
              <w:pStyle w:val="libVar"/>
              <w:rPr>
                <w:rtl/>
              </w:rPr>
            </w:pPr>
            <w:r>
              <w:rPr>
                <w:rFonts w:hint="cs"/>
                <w:rtl/>
              </w:rPr>
              <w:t>29، 84، 188، 253، 258</w:t>
            </w:r>
          </w:p>
        </w:tc>
      </w:tr>
      <w:tr w:rsidR="00C655BC" w14:paraId="38411D1D" w14:textId="77777777" w:rsidTr="00C655BC">
        <w:trPr>
          <w:jc w:val="center"/>
        </w:trPr>
        <w:tc>
          <w:tcPr>
            <w:tcW w:w="2750" w:type="pct"/>
          </w:tcPr>
          <w:p w14:paraId="7098958C" w14:textId="77777777" w:rsidR="00C655BC" w:rsidRDefault="00C655BC" w:rsidP="00C655BC">
            <w:pPr>
              <w:pStyle w:val="libVar"/>
              <w:rPr>
                <w:rtl/>
              </w:rPr>
            </w:pPr>
          </w:p>
        </w:tc>
        <w:tc>
          <w:tcPr>
            <w:tcW w:w="2250" w:type="pct"/>
          </w:tcPr>
          <w:p w14:paraId="28AE0D4D" w14:textId="178619C0" w:rsidR="00C655BC" w:rsidRDefault="00E0258B" w:rsidP="00C655BC">
            <w:pPr>
              <w:pStyle w:val="libVar"/>
              <w:rPr>
                <w:rtl/>
              </w:rPr>
            </w:pPr>
            <w:r>
              <w:rPr>
                <w:rFonts w:hint="cs"/>
                <w:rtl/>
              </w:rPr>
              <w:t>292، 339، 340، 341، 368</w:t>
            </w:r>
          </w:p>
        </w:tc>
      </w:tr>
      <w:tr w:rsidR="00C655BC" w14:paraId="5A968C79" w14:textId="77777777" w:rsidTr="00C655BC">
        <w:trPr>
          <w:jc w:val="center"/>
        </w:trPr>
        <w:tc>
          <w:tcPr>
            <w:tcW w:w="2750" w:type="pct"/>
          </w:tcPr>
          <w:p w14:paraId="3506A8B8" w14:textId="036EA43C" w:rsidR="00C655BC" w:rsidRDefault="00C655BC" w:rsidP="00C655BC">
            <w:pPr>
              <w:pStyle w:val="libVar"/>
              <w:rPr>
                <w:rtl/>
              </w:rPr>
            </w:pPr>
          </w:p>
        </w:tc>
        <w:tc>
          <w:tcPr>
            <w:tcW w:w="2250" w:type="pct"/>
          </w:tcPr>
          <w:p w14:paraId="5B8363BF" w14:textId="3ACC62CF" w:rsidR="00C655BC" w:rsidRDefault="00E0258B" w:rsidP="00C655BC">
            <w:pPr>
              <w:pStyle w:val="libVar"/>
              <w:rPr>
                <w:rtl/>
              </w:rPr>
            </w:pPr>
            <w:r>
              <w:rPr>
                <w:rFonts w:hint="cs"/>
                <w:rtl/>
              </w:rPr>
              <w:t>375، 380، 443، 470</w:t>
            </w:r>
          </w:p>
        </w:tc>
      </w:tr>
      <w:tr w:rsidR="00C655BC" w14:paraId="35FAD92D" w14:textId="77777777" w:rsidTr="00C655BC">
        <w:trPr>
          <w:jc w:val="center"/>
        </w:trPr>
        <w:tc>
          <w:tcPr>
            <w:tcW w:w="2750" w:type="pct"/>
          </w:tcPr>
          <w:p w14:paraId="5C97E1FC" w14:textId="222930A4" w:rsidR="00C655BC" w:rsidRDefault="00E0258B" w:rsidP="00C655BC">
            <w:pPr>
              <w:pStyle w:val="libVar"/>
              <w:rPr>
                <w:rtl/>
              </w:rPr>
            </w:pPr>
            <w:r>
              <w:rPr>
                <w:rFonts w:hint="cs"/>
                <w:rtl/>
              </w:rPr>
              <w:t>ناصريات السيد المرتضى</w:t>
            </w:r>
          </w:p>
        </w:tc>
        <w:tc>
          <w:tcPr>
            <w:tcW w:w="2250" w:type="pct"/>
          </w:tcPr>
          <w:p w14:paraId="49C56D31" w14:textId="01EEAABB" w:rsidR="00C655BC" w:rsidRDefault="00E0258B" w:rsidP="00C655BC">
            <w:pPr>
              <w:pStyle w:val="libVar"/>
              <w:rPr>
                <w:rtl/>
              </w:rPr>
            </w:pPr>
            <w:r>
              <w:rPr>
                <w:rFonts w:hint="cs"/>
                <w:rtl/>
              </w:rPr>
              <w:t>363</w:t>
            </w:r>
          </w:p>
        </w:tc>
      </w:tr>
      <w:tr w:rsidR="00C655BC" w14:paraId="07641838" w14:textId="77777777" w:rsidTr="00C655BC">
        <w:trPr>
          <w:jc w:val="center"/>
        </w:trPr>
        <w:tc>
          <w:tcPr>
            <w:tcW w:w="2750" w:type="pct"/>
          </w:tcPr>
          <w:p w14:paraId="736A6E28" w14:textId="579F89A6" w:rsidR="00C655BC" w:rsidRDefault="00E0258B" w:rsidP="00C655BC">
            <w:pPr>
              <w:pStyle w:val="libVar"/>
              <w:rPr>
                <w:rtl/>
              </w:rPr>
            </w:pPr>
            <w:r>
              <w:rPr>
                <w:rFonts w:hint="cs"/>
                <w:rtl/>
              </w:rPr>
              <w:t>النافع</w:t>
            </w:r>
          </w:p>
        </w:tc>
        <w:tc>
          <w:tcPr>
            <w:tcW w:w="2250" w:type="pct"/>
          </w:tcPr>
          <w:p w14:paraId="5510FA6D" w14:textId="43CA15F6" w:rsidR="00C655BC" w:rsidRDefault="00E0258B" w:rsidP="00C655BC">
            <w:pPr>
              <w:pStyle w:val="libVar"/>
              <w:rPr>
                <w:rtl/>
              </w:rPr>
            </w:pPr>
            <w:r>
              <w:rPr>
                <w:rFonts w:hint="cs"/>
                <w:rtl/>
              </w:rPr>
              <w:t>310</w:t>
            </w:r>
          </w:p>
        </w:tc>
      </w:tr>
      <w:tr w:rsidR="00C655BC" w14:paraId="7630006D" w14:textId="77777777" w:rsidTr="00C655BC">
        <w:trPr>
          <w:jc w:val="center"/>
        </w:trPr>
        <w:tc>
          <w:tcPr>
            <w:tcW w:w="2750" w:type="pct"/>
          </w:tcPr>
          <w:p w14:paraId="2601D00C" w14:textId="6DB852E8" w:rsidR="00C655BC" w:rsidRDefault="00E0258B" w:rsidP="00C655BC">
            <w:pPr>
              <w:pStyle w:val="libVar"/>
              <w:rPr>
                <w:rtl/>
              </w:rPr>
            </w:pPr>
            <w:r>
              <w:rPr>
                <w:rFonts w:hint="cs"/>
                <w:rtl/>
              </w:rPr>
              <w:t>النجاة</w:t>
            </w:r>
          </w:p>
        </w:tc>
        <w:tc>
          <w:tcPr>
            <w:tcW w:w="2250" w:type="pct"/>
          </w:tcPr>
          <w:p w14:paraId="2E971C93" w14:textId="791C30A7" w:rsidR="00C655BC" w:rsidRDefault="00E0258B" w:rsidP="00C655BC">
            <w:pPr>
              <w:pStyle w:val="libVar"/>
              <w:rPr>
                <w:rtl/>
              </w:rPr>
            </w:pPr>
            <w:r>
              <w:rPr>
                <w:rFonts w:hint="cs"/>
                <w:rtl/>
              </w:rPr>
              <w:t>16</w:t>
            </w:r>
          </w:p>
        </w:tc>
      </w:tr>
      <w:tr w:rsidR="00C655BC" w14:paraId="4D993B02" w14:textId="77777777" w:rsidTr="00C655BC">
        <w:trPr>
          <w:jc w:val="center"/>
        </w:trPr>
        <w:tc>
          <w:tcPr>
            <w:tcW w:w="2750" w:type="pct"/>
          </w:tcPr>
          <w:p w14:paraId="2A8D4B50" w14:textId="02462E46" w:rsidR="00C655BC" w:rsidRDefault="00E0258B" w:rsidP="00C655BC">
            <w:pPr>
              <w:pStyle w:val="libVar"/>
              <w:rPr>
                <w:rtl/>
              </w:rPr>
            </w:pPr>
            <w:r>
              <w:rPr>
                <w:rFonts w:hint="cs"/>
                <w:rtl/>
              </w:rPr>
              <w:t>النهاية - لابن الثير -</w:t>
            </w:r>
          </w:p>
        </w:tc>
        <w:tc>
          <w:tcPr>
            <w:tcW w:w="2250" w:type="pct"/>
          </w:tcPr>
          <w:p w14:paraId="098EFD54" w14:textId="7F09C3B6" w:rsidR="00C655BC" w:rsidRDefault="00E0258B" w:rsidP="00C655BC">
            <w:pPr>
              <w:pStyle w:val="libVar"/>
              <w:rPr>
                <w:rtl/>
              </w:rPr>
            </w:pPr>
            <w:r>
              <w:rPr>
                <w:rFonts w:hint="cs"/>
                <w:rtl/>
              </w:rPr>
              <w:t>381</w:t>
            </w:r>
          </w:p>
        </w:tc>
      </w:tr>
      <w:tr w:rsidR="00C655BC" w14:paraId="5A413041" w14:textId="77777777" w:rsidTr="00C655BC">
        <w:trPr>
          <w:jc w:val="center"/>
        </w:trPr>
        <w:tc>
          <w:tcPr>
            <w:tcW w:w="2750" w:type="pct"/>
          </w:tcPr>
          <w:p w14:paraId="0A799E1C" w14:textId="207E16FC" w:rsidR="00C655BC" w:rsidRDefault="00E0258B" w:rsidP="00C655BC">
            <w:pPr>
              <w:pStyle w:val="libVar"/>
              <w:rPr>
                <w:rtl/>
              </w:rPr>
            </w:pPr>
            <w:r>
              <w:rPr>
                <w:rFonts w:hint="cs"/>
                <w:rtl/>
              </w:rPr>
              <w:t>نهاية الاصول</w:t>
            </w:r>
          </w:p>
        </w:tc>
        <w:tc>
          <w:tcPr>
            <w:tcW w:w="2250" w:type="pct"/>
          </w:tcPr>
          <w:p w14:paraId="76B35E9A" w14:textId="2F5C3473" w:rsidR="00C655BC" w:rsidRDefault="00E0258B" w:rsidP="00C655BC">
            <w:pPr>
              <w:pStyle w:val="libVar"/>
              <w:rPr>
                <w:rtl/>
              </w:rPr>
            </w:pPr>
            <w:r>
              <w:rPr>
                <w:rFonts w:hint="cs"/>
                <w:rtl/>
              </w:rPr>
              <w:t>64، 126، 226، 388</w:t>
            </w:r>
          </w:p>
        </w:tc>
      </w:tr>
      <w:tr w:rsidR="00C655BC" w14:paraId="7F201D77" w14:textId="77777777" w:rsidTr="00C655BC">
        <w:trPr>
          <w:jc w:val="center"/>
        </w:trPr>
        <w:tc>
          <w:tcPr>
            <w:tcW w:w="2750" w:type="pct"/>
          </w:tcPr>
          <w:p w14:paraId="11E526A0" w14:textId="619CD793" w:rsidR="00C655BC" w:rsidRDefault="00E0258B" w:rsidP="00C655BC">
            <w:pPr>
              <w:pStyle w:val="libVar"/>
              <w:rPr>
                <w:rtl/>
              </w:rPr>
            </w:pPr>
            <w:r>
              <w:rPr>
                <w:rFonts w:hint="cs"/>
                <w:rtl/>
              </w:rPr>
              <w:t>نهاية الدراية</w:t>
            </w:r>
          </w:p>
        </w:tc>
        <w:tc>
          <w:tcPr>
            <w:tcW w:w="2250" w:type="pct"/>
          </w:tcPr>
          <w:p w14:paraId="1F078904" w14:textId="5C038010" w:rsidR="00C655BC" w:rsidRDefault="00E0258B" w:rsidP="00C655BC">
            <w:pPr>
              <w:pStyle w:val="libVar"/>
              <w:rPr>
                <w:rtl/>
              </w:rPr>
            </w:pPr>
            <w:r>
              <w:rPr>
                <w:rFonts w:hint="cs"/>
                <w:rtl/>
              </w:rPr>
              <w:t>369</w:t>
            </w:r>
          </w:p>
        </w:tc>
      </w:tr>
      <w:tr w:rsidR="00C655BC" w14:paraId="4AE1C479" w14:textId="77777777" w:rsidTr="00C655BC">
        <w:trPr>
          <w:jc w:val="center"/>
        </w:trPr>
        <w:tc>
          <w:tcPr>
            <w:tcW w:w="2750" w:type="pct"/>
          </w:tcPr>
          <w:p w14:paraId="0E175538" w14:textId="66F06DB2" w:rsidR="00C655BC" w:rsidRDefault="00E0258B" w:rsidP="00C655BC">
            <w:pPr>
              <w:pStyle w:val="libVar"/>
              <w:rPr>
                <w:rtl/>
              </w:rPr>
            </w:pPr>
            <w:r>
              <w:rPr>
                <w:rFonts w:hint="cs"/>
                <w:rtl/>
              </w:rPr>
              <w:t>نهج البلاغة</w:t>
            </w:r>
          </w:p>
        </w:tc>
        <w:tc>
          <w:tcPr>
            <w:tcW w:w="2250" w:type="pct"/>
          </w:tcPr>
          <w:p w14:paraId="302D09E8" w14:textId="6B475261" w:rsidR="00C655BC" w:rsidRDefault="00E0258B" w:rsidP="00C655BC">
            <w:pPr>
              <w:pStyle w:val="libVar"/>
              <w:rPr>
                <w:rtl/>
              </w:rPr>
            </w:pPr>
            <w:r>
              <w:rPr>
                <w:rFonts w:hint="cs"/>
                <w:rtl/>
              </w:rPr>
              <w:t>69، 284، 381، 475</w:t>
            </w:r>
          </w:p>
        </w:tc>
      </w:tr>
      <w:tr w:rsidR="00E0258B" w14:paraId="5E076506" w14:textId="77777777" w:rsidTr="00C655BC">
        <w:trPr>
          <w:jc w:val="center"/>
        </w:trPr>
        <w:tc>
          <w:tcPr>
            <w:tcW w:w="2750" w:type="pct"/>
          </w:tcPr>
          <w:p w14:paraId="62FC0E65" w14:textId="43337CBC" w:rsidR="00E0258B" w:rsidRDefault="00E0258B" w:rsidP="00C655BC">
            <w:pPr>
              <w:pStyle w:val="libVar"/>
              <w:rPr>
                <w:rFonts w:hint="cs"/>
                <w:rtl/>
              </w:rPr>
            </w:pPr>
            <w:r>
              <w:rPr>
                <w:rFonts w:hint="cs"/>
                <w:rtl/>
              </w:rPr>
              <w:t>هداية المسترشدين</w:t>
            </w:r>
          </w:p>
        </w:tc>
        <w:tc>
          <w:tcPr>
            <w:tcW w:w="2250" w:type="pct"/>
          </w:tcPr>
          <w:p w14:paraId="7AC12077" w14:textId="507A8AC7" w:rsidR="00E0258B" w:rsidRDefault="00E0258B" w:rsidP="00C655BC">
            <w:pPr>
              <w:pStyle w:val="libVar"/>
              <w:rPr>
                <w:rFonts w:hint="cs"/>
                <w:rtl/>
              </w:rPr>
            </w:pPr>
            <w:r>
              <w:rPr>
                <w:rFonts w:hint="cs"/>
                <w:rtl/>
              </w:rPr>
              <w:t>11، 55، 90، 95، 127</w:t>
            </w:r>
          </w:p>
        </w:tc>
      </w:tr>
      <w:tr w:rsidR="00E0258B" w14:paraId="5766E609" w14:textId="77777777" w:rsidTr="00C655BC">
        <w:trPr>
          <w:jc w:val="center"/>
        </w:trPr>
        <w:tc>
          <w:tcPr>
            <w:tcW w:w="2750" w:type="pct"/>
          </w:tcPr>
          <w:p w14:paraId="25784FD7" w14:textId="77777777" w:rsidR="00E0258B" w:rsidRDefault="00E0258B" w:rsidP="00C655BC">
            <w:pPr>
              <w:pStyle w:val="libVar"/>
              <w:rPr>
                <w:rFonts w:hint="cs"/>
                <w:rtl/>
              </w:rPr>
            </w:pPr>
          </w:p>
        </w:tc>
        <w:tc>
          <w:tcPr>
            <w:tcW w:w="2250" w:type="pct"/>
          </w:tcPr>
          <w:p w14:paraId="139BB477" w14:textId="30EE02FF" w:rsidR="00E0258B" w:rsidRDefault="00E0258B" w:rsidP="00C655BC">
            <w:pPr>
              <w:pStyle w:val="libVar"/>
              <w:rPr>
                <w:rFonts w:hint="cs"/>
                <w:rtl/>
              </w:rPr>
            </w:pPr>
            <w:r>
              <w:rPr>
                <w:rFonts w:hint="cs"/>
                <w:rtl/>
              </w:rPr>
              <w:t>130، 306، 319</w:t>
            </w:r>
          </w:p>
        </w:tc>
      </w:tr>
      <w:tr w:rsidR="00E0258B" w14:paraId="74A32039" w14:textId="77777777" w:rsidTr="00C655BC">
        <w:trPr>
          <w:jc w:val="center"/>
        </w:trPr>
        <w:tc>
          <w:tcPr>
            <w:tcW w:w="2750" w:type="pct"/>
          </w:tcPr>
          <w:p w14:paraId="602CEEC2" w14:textId="00E9EB36" w:rsidR="00E0258B" w:rsidRDefault="00E0258B" w:rsidP="00C655BC">
            <w:pPr>
              <w:pStyle w:val="libVar"/>
              <w:rPr>
                <w:rFonts w:hint="cs"/>
                <w:rtl/>
              </w:rPr>
            </w:pPr>
            <w:r>
              <w:rPr>
                <w:rFonts w:hint="cs"/>
                <w:rtl/>
              </w:rPr>
              <w:t>الوافي</w:t>
            </w:r>
          </w:p>
        </w:tc>
        <w:tc>
          <w:tcPr>
            <w:tcW w:w="2250" w:type="pct"/>
          </w:tcPr>
          <w:p w14:paraId="36D06AEF" w14:textId="473648E6" w:rsidR="00E0258B" w:rsidRDefault="00E0258B" w:rsidP="00C655BC">
            <w:pPr>
              <w:pStyle w:val="libVar"/>
              <w:rPr>
                <w:rFonts w:hint="cs"/>
                <w:rtl/>
              </w:rPr>
            </w:pPr>
            <w:r>
              <w:rPr>
                <w:rFonts w:hint="cs"/>
                <w:rtl/>
              </w:rPr>
              <w:t>23</w:t>
            </w:r>
          </w:p>
        </w:tc>
      </w:tr>
    </w:tbl>
    <w:p w14:paraId="22FD4A0C" w14:textId="77777777" w:rsidR="002F7AF4" w:rsidRDefault="002F7AF4" w:rsidP="002F7AF4">
      <w:pPr>
        <w:pStyle w:val="libFootnote0"/>
      </w:pPr>
      <w:r>
        <w:rPr>
          <w:rtl/>
        </w:rPr>
        <w:br w:type="page"/>
      </w:r>
    </w:p>
    <w:tbl>
      <w:tblPr>
        <w:tblStyle w:val="TableGrid"/>
        <w:bidiVisual/>
        <w:tblW w:w="5000" w:type="pct"/>
        <w:jc w:val="center"/>
        <w:tblLook w:val="04A0" w:firstRow="1" w:lastRow="0" w:firstColumn="1" w:lastColumn="0" w:noHBand="0" w:noVBand="1"/>
      </w:tblPr>
      <w:tblGrid>
        <w:gridCol w:w="4407"/>
        <w:gridCol w:w="3605"/>
      </w:tblGrid>
      <w:tr w:rsidR="00E0258B" w14:paraId="09CD34F9" w14:textId="77777777" w:rsidTr="00721756">
        <w:trPr>
          <w:jc w:val="center"/>
        </w:trPr>
        <w:tc>
          <w:tcPr>
            <w:tcW w:w="2750" w:type="pct"/>
          </w:tcPr>
          <w:p w14:paraId="26B3D349" w14:textId="463F263B" w:rsidR="00E0258B" w:rsidRDefault="00E0258B" w:rsidP="00721756">
            <w:pPr>
              <w:pStyle w:val="libVar"/>
              <w:rPr>
                <w:rFonts w:hint="cs"/>
                <w:rtl/>
              </w:rPr>
            </w:pPr>
            <w:r>
              <w:rPr>
                <w:rFonts w:hint="cs"/>
                <w:rtl/>
              </w:rPr>
              <w:lastRenderedPageBreak/>
              <w:t>الوافية</w:t>
            </w:r>
          </w:p>
        </w:tc>
        <w:tc>
          <w:tcPr>
            <w:tcW w:w="2250" w:type="pct"/>
          </w:tcPr>
          <w:p w14:paraId="5BBD575B" w14:textId="00D3D85C" w:rsidR="00E0258B" w:rsidRDefault="00E0258B" w:rsidP="00721756">
            <w:pPr>
              <w:pStyle w:val="libVar"/>
              <w:rPr>
                <w:rtl/>
              </w:rPr>
            </w:pPr>
            <w:r>
              <w:rPr>
                <w:rFonts w:hint="cs"/>
                <w:rtl/>
              </w:rPr>
              <w:t>305، 379، 381، 444</w:t>
            </w:r>
          </w:p>
        </w:tc>
      </w:tr>
      <w:tr w:rsidR="00E0258B" w14:paraId="3C15F1C4" w14:textId="77777777" w:rsidTr="00721756">
        <w:trPr>
          <w:jc w:val="center"/>
        </w:trPr>
        <w:tc>
          <w:tcPr>
            <w:tcW w:w="2750" w:type="pct"/>
          </w:tcPr>
          <w:p w14:paraId="2075F20D" w14:textId="0AA538A3" w:rsidR="00E0258B" w:rsidRDefault="00E0258B" w:rsidP="00721756">
            <w:pPr>
              <w:pStyle w:val="libVar"/>
              <w:rPr>
                <w:rtl/>
              </w:rPr>
            </w:pPr>
            <w:r>
              <w:rPr>
                <w:rFonts w:hint="cs"/>
                <w:rtl/>
              </w:rPr>
              <w:t>وسائل الشيعة</w:t>
            </w:r>
          </w:p>
        </w:tc>
        <w:tc>
          <w:tcPr>
            <w:tcW w:w="2250" w:type="pct"/>
          </w:tcPr>
          <w:p w14:paraId="67D39C09" w14:textId="04A0B404" w:rsidR="00E0258B" w:rsidRDefault="00E0258B" w:rsidP="00721756">
            <w:pPr>
              <w:pStyle w:val="libVar"/>
              <w:rPr>
                <w:rtl/>
              </w:rPr>
            </w:pPr>
            <w:r>
              <w:rPr>
                <w:rFonts w:hint="cs"/>
                <w:rtl/>
              </w:rPr>
              <w:t>29، 162، 163، 189، 222</w:t>
            </w:r>
          </w:p>
        </w:tc>
      </w:tr>
      <w:tr w:rsidR="00E0258B" w14:paraId="023679A4" w14:textId="77777777" w:rsidTr="00721756">
        <w:trPr>
          <w:jc w:val="center"/>
        </w:trPr>
        <w:tc>
          <w:tcPr>
            <w:tcW w:w="2750" w:type="pct"/>
          </w:tcPr>
          <w:p w14:paraId="30E8C6A5" w14:textId="38E9E0C7" w:rsidR="00E0258B" w:rsidRDefault="00E0258B" w:rsidP="00721756">
            <w:pPr>
              <w:pStyle w:val="libVar"/>
              <w:rPr>
                <w:rtl/>
              </w:rPr>
            </w:pPr>
          </w:p>
        </w:tc>
        <w:tc>
          <w:tcPr>
            <w:tcW w:w="2250" w:type="pct"/>
          </w:tcPr>
          <w:p w14:paraId="6D1964A2" w14:textId="4B0C729D" w:rsidR="00E0258B" w:rsidRDefault="00E0258B" w:rsidP="00721756">
            <w:pPr>
              <w:pStyle w:val="libVar"/>
              <w:rPr>
                <w:rtl/>
              </w:rPr>
            </w:pPr>
            <w:r>
              <w:rPr>
                <w:rFonts w:hint="cs"/>
                <w:rtl/>
              </w:rPr>
              <w:t>236، 262، 272، 282، 283</w:t>
            </w:r>
          </w:p>
        </w:tc>
      </w:tr>
      <w:tr w:rsidR="00E0258B" w14:paraId="2E3DF969" w14:textId="77777777" w:rsidTr="00721756">
        <w:trPr>
          <w:jc w:val="center"/>
        </w:trPr>
        <w:tc>
          <w:tcPr>
            <w:tcW w:w="2750" w:type="pct"/>
          </w:tcPr>
          <w:p w14:paraId="7EE53382" w14:textId="4694831F" w:rsidR="00E0258B" w:rsidRDefault="00E0258B" w:rsidP="00721756">
            <w:pPr>
              <w:pStyle w:val="libVar"/>
              <w:rPr>
                <w:rtl/>
              </w:rPr>
            </w:pPr>
          </w:p>
        </w:tc>
        <w:tc>
          <w:tcPr>
            <w:tcW w:w="2250" w:type="pct"/>
          </w:tcPr>
          <w:p w14:paraId="39F60581" w14:textId="72591319" w:rsidR="00E0258B" w:rsidRDefault="00E0258B" w:rsidP="00721756">
            <w:pPr>
              <w:pStyle w:val="libVar"/>
              <w:rPr>
                <w:rtl/>
              </w:rPr>
            </w:pPr>
            <w:r>
              <w:rPr>
                <w:rFonts w:hint="cs"/>
                <w:rtl/>
              </w:rPr>
              <w:t>284، 295، 301، 340، 341</w:t>
            </w:r>
          </w:p>
        </w:tc>
      </w:tr>
      <w:tr w:rsidR="00E0258B" w14:paraId="49798915" w14:textId="77777777" w:rsidTr="00721756">
        <w:trPr>
          <w:jc w:val="center"/>
        </w:trPr>
        <w:tc>
          <w:tcPr>
            <w:tcW w:w="2750" w:type="pct"/>
          </w:tcPr>
          <w:p w14:paraId="1A95F8EE" w14:textId="56836A83" w:rsidR="00E0258B" w:rsidRDefault="00E0258B" w:rsidP="00721756">
            <w:pPr>
              <w:pStyle w:val="libVar"/>
              <w:rPr>
                <w:rtl/>
              </w:rPr>
            </w:pPr>
          </w:p>
        </w:tc>
        <w:tc>
          <w:tcPr>
            <w:tcW w:w="2250" w:type="pct"/>
          </w:tcPr>
          <w:p w14:paraId="067B7664" w14:textId="1CA79717" w:rsidR="00E0258B" w:rsidRDefault="00E0258B" w:rsidP="00721756">
            <w:pPr>
              <w:pStyle w:val="libVar"/>
              <w:rPr>
                <w:rtl/>
              </w:rPr>
            </w:pPr>
            <w:r>
              <w:rPr>
                <w:rFonts w:hint="cs"/>
                <w:rtl/>
              </w:rPr>
              <w:t>345، 353، 377، 397، 442</w:t>
            </w:r>
          </w:p>
        </w:tc>
      </w:tr>
      <w:tr w:rsidR="00E0258B" w14:paraId="755833D9" w14:textId="77777777" w:rsidTr="00721756">
        <w:trPr>
          <w:jc w:val="center"/>
        </w:trPr>
        <w:tc>
          <w:tcPr>
            <w:tcW w:w="2750" w:type="pct"/>
          </w:tcPr>
          <w:p w14:paraId="568CD1A7" w14:textId="51A4AABC" w:rsidR="00E0258B" w:rsidRDefault="00E0258B" w:rsidP="00721756">
            <w:pPr>
              <w:pStyle w:val="libVar"/>
              <w:rPr>
                <w:rtl/>
              </w:rPr>
            </w:pPr>
          </w:p>
        </w:tc>
        <w:tc>
          <w:tcPr>
            <w:tcW w:w="2250" w:type="pct"/>
          </w:tcPr>
          <w:p w14:paraId="7353EA80" w14:textId="28F01281" w:rsidR="00E0258B" w:rsidRDefault="00E0258B" w:rsidP="00721756">
            <w:pPr>
              <w:pStyle w:val="libVar"/>
              <w:rPr>
                <w:rtl/>
              </w:rPr>
            </w:pPr>
            <w:r>
              <w:rPr>
                <w:rFonts w:hint="cs"/>
                <w:rtl/>
              </w:rPr>
              <w:t>443، 444، 459، 473، 479</w:t>
            </w:r>
          </w:p>
        </w:tc>
      </w:tr>
      <w:tr w:rsidR="00E0258B" w14:paraId="141D4165" w14:textId="77777777" w:rsidTr="00721756">
        <w:trPr>
          <w:jc w:val="center"/>
        </w:trPr>
        <w:tc>
          <w:tcPr>
            <w:tcW w:w="2750" w:type="pct"/>
          </w:tcPr>
          <w:p w14:paraId="53C9F5B4" w14:textId="5FED976B" w:rsidR="00E0258B" w:rsidRPr="00603101" w:rsidRDefault="00E0258B" w:rsidP="00721756">
            <w:pPr>
              <w:pStyle w:val="libVar"/>
              <w:rPr>
                <w:rtl/>
              </w:rPr>
            </w:pPr>
            <w:r>
              <w:rPr>
                <w:rFonts w:hint="cs"/>
                <w:rtl/>
              </w:rPr>
              <w:t>وفيات الاعيان</w:t>
            </w:r>
          </w:p>
        </w:tc>
        <w:tc>
          <w:tcPr>
            <w:tcW w:w="2250" w:type="pct"/>
          </w:tcPr>
          <w:p w14:paraId="05E3ED8F" w14:textId="758003E6" w:rsidR="00E0258B" w:rsidRPr="00F71E02" w:rsidRDefault="00E0258B" w:rsidP="00721756">
            <w:pPr>
              <w:pStyle w:val="libVar"/>
              <w:rPr>
                <w:rtl/>
              </w:rPr>
            </w:pPr>
            <w:r>
              <w:rPr>
                <w:rFonts w:hint="cs"/>
                <w:rtl/>
              </w:rPr>
              <w:t>17، 53</w:t>
            </w:r>
          </w:p>
        </w:tc>
      </w:tr>
    </w:tbl>
    <w:p w14:paraId="340E8C38" w14:textId="77777777" w:rsidR="00E0258B" w:rsidRDefault="00E0258B" w:rsidP="00E0258B">
      <w:pPr>
        <w:pStyle w:val="libFootnote0"/>
      </w:pPr>
      <w:r>
        <w:rPr>
          <w:rtl/>
        </w:rPr>
        <w:br w:type="page"/>
      </w:r>
    </w:p>
    <w:p w14:paraId="277169A6" w14:textId="38CF9948" w:rsidR="00E0258B" w:rsidRDefault="00E0258B" w:rsidP="006B0F6E">
      <w:pPr>
        <w:pStyle w:val="Heading3Center"/>
        <w:rPr>
          <w:rtl/>
        </w:rPr>
      </w:pPr>
      <w:bookmarkStart w:id="50" w:name="_Toc46489198"/>
      <w:r>
        <w:rPr>
          <w:rFonts w:hint="cs"/>
          <w:rtl/>
        </w:rPr>
        <w:lastRenderedPageBreak/>
        <w:t>مصادر التحقيق</w:t>
      </w:r>
      <w:bookmarkEnd w:id="50"/>
    </w:p>
    <w:p w14:paraId="0F38363A" w14:textId="381DAC0E" w:rsidR="00E0258B" w:rsidRDefault="00E0258B" w:rsidP="00AB065B">
      <w:pPr>
        <w:pStyle w:val="libNormal0"/>
        <w:rPr>
          <w:rtl/>
        </w:rPr>
      </w:pPr>
      <w:r>
        <w:rPr>
          <w:rFonts w:hint="cs"/>
          <w:rtl/>
        </w:rPr>
        <w:t xml:space="preserve">1- الابهاج في شرح المنهاج: تأليف علي بن عبد الكافي السبكي </w:t>
      </w:r>
      <w:r>
        <w:rPr>
          <w:rtl/>
        </w:rPr>
        <w:t>–</w:t>
      </w:r>
      <w:r>
        <w:rPr>
          <w:rFonts w:hint="cs"/>
          <w:rtl/>
        </w:rPr>
        <w:t xml:space="preserve"> نشر دار الكتب العلمية </w:t>
      </w:r>
      <w:r>
        <w:rPr>
          <w:rtl/>
        </w:rPr>
        <w:t>–</w:t>
      </w:r>
      <w:r>
        <w:rPr>
          <w:rFonts w:hint="cs"/>
          <w:rtl/>
        </w:rPr>
        <w:t xml:space="preserve"> الطبعة الاولى </w:t>
      </w:r>
      <w:r>
        <w:rPr>
          <w:rtl/>
        </w:rPr>
        <w:t>–</w:t>
      </w:r>
      <w:r>
        <w:rPr>
          <w:rFonts w:hint="cs"/>
          <w:rtl/>
        </w:rPr>
        <w:t xml:space="preserve"> بيروت ، لبنان.</w:t>
      </w:r>
    </w:p>
    <w:p w14:paraId="655E6BA0" w14:textId="0AE04D21" w:rsidR="00E0258B" w:rsidRDefault="00E0258B" w:rsidP="00AB065B">
      <w:pPr>
        <w:pStyle w:val="libNormal0"/>
        <w:rPr>
          <w:rtl/>
        </w:rPr>
      </w:pPr>
      <w:r>
        <w:rPr>
          <w:rFonts w:hint="cs"/>
          <w:rtl/>
        </w:rPr>
        <w:t xml:space="preserve">2- الاتقان في علوم القرآن: تأليف عبدالرحمن بن ابي بكر السيوطي </w:t>
      </w:r>
      <w:r>
        <w:rPr>
          <w:rtl/>
        </w:rPr>
        <w:t>–</w:t>
      </w:r>
      <w:r>
        <w:rPr>
          <w:rFonts w:hint="cs"/>
          <w:rtl/>
        </w:rPr>
        <w:t xml:space="preserve"> تحقيق محمد ابوالفضل ابراهيم </w:t>
      </w:r>
      <w:r>
        <w:rPr>
          <w:rtl/>
        </w:rPr>
        <w:t>–</w:t>
      </w:r>
      <w:r>
        <w:rPr>
          <w:rFonts w:hint="cs"/>
          <w:rtl/>
        </w:rPr>
        <w:t xml:space="preserve"> منشورات الرضي </w:t>
      </w:r>
      <w:r>
        <w:rPr>
          <w:rtl/>
        </w:rPr>
        <w:t>–</w:t>
      </w:r>
      <w:r>
        <w:rPr>
          <w:rFonts w:hint="cs"/>
          <w:rtl/>
        </w:rPr>
        <w:t xml:space="preserve"> قم، ايران. </w:t>
      </w:r>
    </w:p>
    <w:p w14:paraId="59FBAEF2" w14:textId="62B9D5C1" w:rsidR="00E0258B" w:rsidRDefault="00E0258B" w:rsidP="00AB065B">
      <w:pPr>
        <w:pStyle w:val="libNormal0"/>
        <w:rPr>
          <w:rtl/>
        </w:rPr>
      </w:pPr>
      <w:r>
        <w:rPr>
          <w:rFonts w:hint="cs"/>
          <w:rtl/>
        </w:rPr>
        <w:t xml:space="preserve">3- اجوبة السيد عن مسائل التباينات (رسائل الشريف المرتضى): تأليف السيّد الرضي </w:t>
      </w:r>
      <w:r>
        <w:rPr>
          <w:rtl/>
        </w:rPr>
        <w:t>–</w:t>
      </w:r>
      <w:r>
        <w:rPr>
          <w:rFonts w:hint="cs"/>
          <w:rtl/>
        </w:rPr>
        <w:t xml:space="preserve"> المجموعة الاولى </w:t>
      </w:r>
      <w:r>
        <w:rPr>
          <w:rtl/>
        </w:rPr>
        <w:t>–</w:t>
      </w:r>
      <w:r>
        <w:rPr>
          <w:rFonts w:hint="cs"/>
          <w:rtl/>
        </w:rPr>
        <w:t xml:space="preserve"> نشر دارالقرآن الكريم </w:t>
      </w:r>
      <w:r>
        <w:rPr>
          <w:rtl/>
        </w:rPr>
        <w:t>–</w:t>
      </w:r>
      <w:r>
        <w:rPr>
          <w:rFonts w:hint="cs"/>
          <w:rtl/>
        </w:rPr>
        <w:t xml:space="preserve"> قم، ايران. </w:t>
      </w:r>
    </w:p>
    <w:p w14:paraId="0E4A28FB" w14:textId="263ECD4B" w:rsidR="00E0258B" w:rsidRDefault="00AB065B" w:rsidP="00AB065B">
      <w:pPr>
        <w:pStyle w:val="libNormal0"/>
        <w:rPr>
          <w:rtl/>
        </w:rPr>
      </w:pPr>
      <w:r>
        <w:rPr>
          <w:rFonts w:hint="cs"/>
          <w:rtl/>
        </w:rPr>
        <w:t xml:space="preserve">4- الاحتجاج: تأليف الشيخ احمد بن علي الطبرسي </w:t>
      </w:r>
      <w:r>
        <w:rPr>
          <w:rtl/>
        </w:rPr>
        <w:t>–</w:t>
      </w:r>
      <w:r>
        <w:rPr>
          <w:rFonts w:hint="cs"/>
          <w:rtl/>
        </w:rPr>
        <w:t xml:space="preserve"> تحقيق محمّد باقر الموسوي الخرسان </w:t>
      </w:r>
      <w:r>
        <w:rPr>
          <w:rtl/>
        </w:rPr>
        <w:t>–</w:t>
      </w:r>
      <w:r>
        <w:rPr>
          <w:rFonts w:hint="cs"/>
          <w:rtl/>
        </w:rPr>
        <w:t xml:space="preserve"> مشهد، ايران.</w:t>
      </w:r>
    </w:p>
    <w:p w14:paraId="52566AD8" w14:textId="58140BA4" w:rsidR="00AB065B" w:rsidRDefault="00AB065B" w:rsidP="00AB065B">
      <w:pPr>
        <w:pStyle w:val="libNormal0"/>
        <w:rPr>
          <w:rtl/>
        </w:rPr>
      </w:pPr>
      <w:r>
        <w:rPr>
          <w:rFonts w:hint="cs"/>
          <w:rtl/>
        </w:rPr>
        <w:t xml:space="preserve">5- الاحكام في اصول الاحكام: تأليف علي بن ابي علي محمد الآمدي </w:t>
      </w:r>
      <w:r>
        <w:rPr>
          <w:rtl/>
        </w:rPr>
        <w:t>–</w:t>
      </w:r>
      <w:r>
        <w:rPr>
          <w:rFonts w:hint="cs"/>
          <w:rtl/>
        </w:rPr>
        <w:t xml:space="preserve"> نشر دار الكتب العلمية </w:t>
      </w:r>
      <w:r>
        <w:rPr>
          <w:rtl/>
        </w:rPr>
        <w:t>–</w:t>
      </w:r>
      <w:r>
        <w:rPr>
          <w:rFonts w:hint="cs"/>
          <w:rtl/>
        </w:rPr>
        <w:t xml:space="preserve"> الطبعة الاولى </w:t>
      </w:r>
      <w:r>
        <w:rPr>
          <w:rtl/>
        </w:rPr>
        <w:t>–</w:t>
      </w:r>
      <w:r>
        <w:rPr>
          <w:rFonts w:hint="cs"/>
          <w:rtl/>
        </w:rPr>
        <w:t xml:space="preserve"> بيروت، لبنان. </w:t>
      </w:r>
    </w:p>
    <w:p w14:paraId="140F81A0" w14:textId="5B663EC5" w:rsidR="00AB065B" w:rsidRDefault="00AB065B" w:rsidP="00AB065B">
      <w:pPr>
        <w:pStyle w:val="libNormal0"/>
        <w:rPr>
          <w:rtl/>
        </w:rPr>
      </w:pPr>
      <w:r>
        <w:rPr>
          <w:rFonts w:hint="cs"/>
          <w:rtl/>
        </w:rPr>
        <w:t xml:space="preserve">6- ارشاد الاذهان: تأليف العلّامة الحسن بن يوسف بن علي الحلي </w:t>
      </w:r>
      <w:r>
        <w:rPr>
          <w:rtl/>
        </w:rPr>
        <w:t>–</w:t>
      </w:r>
      <w:r>
        <w:rPr>
          <w:rFonts w:hint="cs"/>
          <w:rtl/>
        </w:rPr>
        <w:t xml:space="preserve"> نشر مؤسسة آل البيت (ع) </w:t>
      </w:r>
      <w:r>
        <w:rPr>
          <w:rtl/>
        </w:rPr>
        <w:t>–</w:t>
      </w:r>
      <w:r>
        <w:rPr>
          <w:rFonts w:hint="cs"/>
          <w:rtl/>
        </w:rPr>
        <w:t xml:space="preserve"> قم، ايران. </w:t>
      </w:r>
    </w:p>
    <w:p w14:paraId="7C82E673" w14:textId="25C341C7" w:rsidR="00AB065B" w:rsidRPr="00E0258B" w:rsidRDefault="00AB065B" w:rsidP="00AB065B">
      <w:pPr>
        <w:pStyle w:val="libNormal0"/>
        <w:rPr>
          <w:rtl/>
        </w:rPr>
      </w:pPr>
      <w:r>
        <w:rPr>
          <w:rFonts w:hint="cs"/>
          <w:rtl/>
        </w:rPr>
        <w:t xml:space="preserve">7- ارشاد المفيد: تأليف الشيخ محمّد بن محمّد بن النعمان البغدادي </w:t>
      </w:r>
      <w:r>
        <w:rPr>
          <w:rtl/>
        </w:rPr>
        <w:t>–</w:t>
      </w:r>
      <w:r>
        <w:rPr>
          <w:rFonts w:hint="cs"/>
          <w:rtl/>
        </w:rPr>
        <w:t xml:space="preserve"> نشر مكتبة بصيرتي</w:t>
      </w:r>
    </w:p>
    <w:p w14:paraId="78B7D595" w14:textId="77777777" w:rsidR="00AB065B" w:rsidRDefault="00AB065B" w:rsidP="00AB065B">
      <w:pPr>
        <w:pStyle w:val="libNormal"/>
      </w:pPr>
      <w:r>
        <w:rPr>
          <w:rtl/>
        </w:rPr>
        <w:br w:type="page"/>
      </w:r>
    </w:p>
    <w:p w14:paraId="1EB10A37" w14:textId="0AFCFD4E" w:rsidR="00AB065B" w:rsidRDefault="00AB065B" w:rsidP="00AB065B">
      <w:pPr>
        <w:pStyle w:val="libNormal0"/>
        <w:rPr>
          <w:rtl/>
        </w:rPr>
      </w:pPr>
      <w:r>
        <w:rPr>
          <w:rFonts w:hint="cs"/>
          <w:rtl/>
        </w:rPr>
        <w:lastRenderedPageBreak/>
        <w:t>قم، ايران.</w:t>
      </w:r>
    </w:p>
    <w:p w14:paraId="268E5A9A" w14:textId="4D2DA671" w:rsidR="00AB065B" w:rsidRDefault="00AB065B" w:rsidP="00AB065B">
      <w:pPr>
        <w:pStyle w:val="libNormal0"/>
        <w:rPr>
          <w:rtl/>
        </w:rPr>
      </w:pPr>
      <w:r>
        <w:rPr>
          <w:rFonts w:hint="cs"/>
          <w:rtl/>
        </w:rPr>
        <w:t xml:space="preserve">8- الاستبصار: تأليف الشيخ محمد بن الحسن الطوسي </w:t>
      </w:r>
      <w:r>
        <w:rPr>
          <w:rtl/>
        </w:rPr>
        <w:t>–</w:t>
      </w:r>
      <w:r>
        <w:rPr>
          <w:rFonts w:hint="cs"/>
          <w:rtl/>
        </w:rPr>
        <w:t xml:space="preserve"> تحقيق حسن الموسوي الخرسان </w:t>
      </w:r>
      <w:r>
        <w:rPr>
          <w:rtl/>
        </w:rPr>
        <w:t>–</w:t>
      </w:r>
      <w:r>
        <w:rPr>
          <w:rFonts w:hint="cs"/>
          <w:rtl/>
        </w:rPr>
        <w:t xml:space="preserve"> نشر دارالكتب الاسلامية </w:t>
      </w:r>
      <w:r>
        <w:rPr>
          <w:rtl/>
        </w:rPr>
        <w:t>–</w:t>
      </w:r>
      <w:r>
        <w:rPr>
          <w:rFonts w:hint="cs"/>
          <w:rtl/>
        </w:rPr>
        <w:t xml:space="preserve"> طهران، ايران.</w:t>
      </w:r>
    </w:p>
    <w:p w14:paraId="6B571936" w14:textId="4CAB8B60" w:rsidR="00AB065B" w:rsidRDefault="00AB065B" w:rsidP="00AB065B">
      <w:pPr>
        <w:pStyle w:val="libNormal0"/>
        <w:rPr>
          <w:rtl/>
        </w:rPr>
      </w:pPr>
      <w:r>
        <w:rPr>
          <w:rFonts w:hint="cs"/>
          <w:rtl/>
        </w:rPr>
        <w:t xml:space="preserve">9- الاشارات والتنبيهات: تأليف الحسين بن عبد الله بن سينا </w:t>
      </w:r>
      <w:r>
        <w:rPr>
          <w:rtl/>
        </w:rPr>
        <w:t>–</w:t>
      </w:r>
      <w:r>
        <w:rPr>
          <w:rFonts w:hint="cs"/>
          <w:rtl/>
        </w:rPr>
        <w:t xml:space="preserve"> مصر. </w:t>
      </w:r>
    </w:p>
    <w:p w14:paraId="6C0EBEB5" w14:textId="16614C1E" w:rsidR="00AB065B" w:rsidRDefault="00AB065B" w:rsidP="00AB065B">
      <w:pPr>
        <w:pStyle w:val="libNormal0"/>
        <w:rPr>
          <w:rtl/>
        </w:rPr>
      </w:pPr>
      <w:r>
        <w:rPr>
          <w:rFonts w:hint="cs"/>
          <w:rtl/>
        </w:rPr>
        <w:t xml:space="preserve">10- اعلام الزركلي: تأليف خيرالدين الزركلي </w:t>
      </w:r>
      <w:r>
        <w:rPr>
          <w:rtl/>
        </w:rPr>
        <w:t>–</w:t>
      </w:r>
      <w:r>
        <w:rPr>
          <w:rFonts w:hint="cs"/>
          <w:rtl/>
        </w:rPr>
        <w:t xml:space="preserve"> نشر دار العلم للملايين </w:t>
      </w:r>
      <w:r>
        <w:rPr>
          <w:rtl/>
        </w:rPr>
        <w:t>–</w:t>
      </w:r>
      <w:r>
        <w:rPr>
          <w:rFonts w:hint="cs"/>
          <w:rtl/>
        </w:rPr>
        <w:t xml:space="preserve"> الطبعة السادسة </w:t>
      </w:r>
      <w:r>
        <w:rPr>
          <w:rtl/>
        </w:rPr>
        <w:t>–</w:t>
      </w:r>
      <w:r>
        <w:rPr>
          <w:rFonts w:hint="cs"/>
          <w:rtl/>
        </w:rPr>
        <w:t xml:space="preserve"> بيروت، لبنان. </w:t>
      </w:r>
    </w:p>
    <w:p w14:paraId="2DB1E5E7" w14:textId="77C7AE7E" w:rsidR="00AB065B" w:rsidRDefault="00AB065B" w:rsidP="00AB065B">
      <w:pPr>
        <w:pStyle w:val="libNormal0"/>
        <w:rPr>
          <w:rtl/>
        </w:rPr>
      </w:pPr>
      <w:r>
        <w:rPr>
          <w:rFonts w:hint="cs"/>
          <w:rtl/>
        </w:rPr>
        <w:t xml:space="preserve">11- اعيان الشيعة: تأليف السيد محسن الامين </w:t>
      </w:r>
      <w:r>
        <w:rPr>
          <w:rtl/>
        </w:rPr>
        <w:t>–</w:t>
      </w:r>
      <w:r>
        <w:rPr>
          <w:rFonts w:hint="cs"/>
          <w:rtl/>
        </w:rPr>
        <w:t xml:space="preserve"> نشر دار التعارف للمطبوعات </w:t>
      </w:r>
      <w:r>
        <w:rPr>
          <w:rtl/>
        </w:rPr>
        <w:t>–</w:t>
      </w:r>
      <w:r>
        <w:rPr>
          <w:rFonts w:hint="cs"/>
          <w:rtl/>
        </w:rPr>
        <w:t xml:space="preserve"> بيروت، لبنان. </w:t>
      </w:r>
    </w:p>
    <w:p w14:paraId="427E1CC5" w14:textId="73914E52" w:rsidR="00AB065B" w:rsidRDefault="00AB065B" w:rsidP="00AB065B">
      <w:pPr>
        <w:pStyle w:val="libNormal0"/>
        <w:rPr>
          <w:rtl/>
        </w:rPr>
      </w:pPr>
      <w:r>
        <w:rPr>
          <w:rFonts w:hint="cs"/>
          <w:rtl/>
        </w:rPr>
        <w:t xml:space="preserve">12- اكمال الدين واتمام النعمة: تأليف الشيخ محمد بن علي بن الحسين القمي </w:t>
      </w:r>
      <w:r>
        <w:rPr>
          <w:rtl/>
        </w:rPr>
        <w:t>–</w:t>
      </w:r>
      <w:r>
        <w:rPr>
          <w:rFonts w:hint="cs"/>
          <w:rtl/>
        </w:rPr>
        <w:t xml:space="preserve"> تحقيق علي اكبر غفاري </w:t>
      </w:r>
      <w:r>
        <w:rPr>
          <w:rtl/>
        </w:rPr>
        <w:t>–</w:t>
      </w:r>
      <w:r>
        <w:rPr>
          <w:rFonts w:hint="cs"/>
          <w:rtl/>
        </w:rPr>
        <w:t xml:space="preserve"> نشر مؤسسة النشر الاسلامي التابعة لجماعة المدرسين بقم </w:t>
      </w:r>
      <w:r>
        <w:rPr>
          <w:rtl/>
        </w:rPr>
        <w:t>–</w:t>
      </w:r>
      <w:r>
        <w:rPr>
          <w:rFonts w:hint="cs"/>
          <w:rtl/>
        </w:rPr>
        <w:t xml:space="preserve"> قم، ايران. </w:t>
      </w:r>
    </w:p>
    <w:p w14:paraId="28769D5F" w14:textId="510B8841" w:rsidR="00AB065B" w:rsidRDefault="00AB065B" w:rsidP="00AB065B">
      <w:pPr>
        <w:pStyle w:val="libNormal0"/>
        <w:rPr>
          <w:rtl/>
        </w:rPr>
      </w:pPr>
      <w:r>
        <w:rPr>
          <w:rFonts w:hint="cs"/>
          <w:rtl/>
        </w:rPr>
        <w:t xml:space="preserve">13- امالي الصدوق: تأليف الشيخ محمد بن علي بن الحسين القمي </w:t>
      </w:r>
      <w:r>
        <w:rPr>
          <w:rtl/>
        </w:rPr>
        <w:t>–</w:t>
      </w:r>
      <w:r>
        <w:rPr>
          <w:rFonts w:hint="cs"/>
          <w:rtl/>
        </w:rPr>
        <w:t xml:space="preserve"> نشر مؤسسة الاعلمي للمطبوعات </w:t>
      </w:r>
      <w:r>
        <w:rPr>
          <w:rtl/>
        </w:rPr>
        <w:t>–</w:t>
      </w:r>
      <w:r>
        <w:rPr>
          <w:rFonts w:hint="cs"/>
          <w:rtl/>
        </w:rPr>
        <w:t xml:space="preserve"> بيروت، لبنان. </w:t>
      </w:r>
    </w:p>
    <w:p w14:paraId="42770B5E" w14:textId="320385F4" w:rsidR="00AB065B" w:rsidRDefault="00AB065B" w:rsidP="00AB065B">
      <w:pPr>
        <w:pStyle w:val="libNormal0"/>
        <w:rPr>
          <w:rtl/>
        </w:rPr>
      </w:pPr>
      <w:r>
        <w:rPr>
          <w:rFonts w:hint="cs"/>
          <w:rtl/>
        </w:rPr>
        <w:t xml:space="preserve">14- امل الآمل: تأليف الشيخ محمد بن الحسن العاملي </w:t>
      </w:r>
      <w:r>
        <w:rPr>
          <w:rtl/>
        </w:rPr>
        <w:t>–</w:t>
      </w:r>
      <w:r>
        <w:rPr>
          <w:rFonts w:hint="cs"/>
          <w:rtl/>
        </w:rPr>
        <w:t xml:space="preserve"> تحقيق احمد الحسيني </w:t>
      </w:r>
      <w:r>
        <w:rPr>
          <w:rtl/>
        </w:rPr>
        <w:t>–</w:t>
      </w:r>
      <w:r>
        <w:rPr>
          <w:rFonts w:hint="cs"/>
          <w:rtl/>
        </w:rPr>
        <w:t xml:space="preserve"> نشر دار الكتاب الاسلامي </w:t>
      </w:r>
      <w:r>
        <w:rPr>
          <w:rtl/>
        </w:rPr>
        <w:t>–</w:t>
      </w:r>
      <w:r>
        <w:rPr>
          <w:rFonts w:hint="cs"/>
          <w:rtl/>
        </w:rPr>
        <w:t xml:space="preserve"> قم، ايران. </w:t>
      </w:r>
    </w:p>
    <w:p w14:paraId="4C36C06D" w14:textId="37E86EE5" w:rsidR="00AB065B" w:rsidRDefault="00AB065B" w:rsidP="00AB065B">
      <w:pPr>
        <w:pStyle w:val="libNormal0"/>
        <w:rPr>
          <w:rtl/>
        </w:rPr>
      </w:pPr>
      <w:r>
        <w:rPr>
          <w:rFonts w:hint="cs"/>
          <w:rtl/>
        </w:rPr>
        <w:t xml:space="preserve">15- انوار التنزيل: تأليف عبد الله بن عمر البيضاوي </w:t>
      </w:r>
      <w:r>
        <w:rPr>
          <w:rtl/>
        </w:rPr>
        <w:t>–</w:t>
      </w:r>
      <w:r>
        <w:rPr>
          <w:rFonts w:hint="cs"/>
          <w:rtl/>
        </w:rPr>
        <w:t xml:space="preserve"> نشر محمد محمود الحلبي وشر كاؤه </w:t>
      </w:r>
      <w:r>
        <w:rPr>
          <w:rtl/>
        </w:rPr>
        <w:t>–</w:t>
      </w:r>
      <w:r>
        <w:rPr>
          <w:rFonts w:hint="cs"/>
          <w:rtl/>
        </w:rPr>
        <w:t xml:space="preserve"> مصر.</w:t>
      </w:r>
    </w:p>
    <w:p w14:paraId="6AF317F6" w14:textId="57F39F57" w:rsidR="00AB065B" w:rsidRDefault="00AB065B" w:rsidP="00AB065B">
      <w:pPr>
        <w:pStyle w:val="libNormal0"/>
        <w:rPr>
          <w:rtl/>
        </w:rPr>
      </w:pPr>
      <w:r>
        <w:rPr>
          <w:rFonts w:hint="cs"/>
          <w:rtl/>
        </w:rPr>
        <w:t xml:space="preserve">16- الايضاح (ايضاح الفوائد): تأليف الشيخ محمد بن الحسن بن يوسف بن المطهر الحلي </w:t>
      </w:r>
      <w:r>
        <w:rPr>
          <w:rtl/>
        </w:rPr>
        <w:t>–</w:t>
      </w:r>
      <w:r>
        <w:rPr>
          <w:rFonts w:hint="cs"/>
          <w:rtl/>
        </w:rPr>
        <w:t xml:space="preserve"> الطبعة الاولى </w:t>
      </w:r>
      <w:r>
        <w:rPr>
          <w:rtl/>
        </w:rPr>
        <w:t>–</w:t>
      </w:r>
      <w:r>
        <w:rPr>
          <w:rFonts w:hint="cs"/>
          <w:rtl/>
        </w:rPr>
        <w:t xml:space="preserve"> قم، ايران. </w:t>
      </w:r>
    </w:p>
    <w:p w14:paraId="3834A579" w14:textId="611AB604" w:rsidR="00AB065B" w:rsidRDefault="00AB065B" w:rsidP="00AB065B">
      <w:pPr>
        <w:pStyle w:val="libNormal0"/>
        <w:rPr>
          <w:rtl/>
        </w:rPr>
      </w:pPr>
      <w:r>
        <w:rPr>
          <w:rFonts w:hint="cs"/>
          <w:rtl/>
        </w:rPr>
        <w:t xml:space="preserve">17- بحر الفوائد في شرح الفوائد: تأليف ميرزا حسن الآشتياني </w:t>
      </w:r>
      <w:r>
        <w:rPr>
          <w:rtl/>
        </w:rPr>
        <w:t>–</w:t>
      </w:r>
      <w:r>
        <w:rPr>
          <w:rFonts w:hint="cs"/>
          <w:rtl/>
        </w:rPr>
        <w:t xml:space="preserve"> نشر مكتبة آية الله المرعشي النجفي </w:t>
      </w:r>
      <w:r>
        <w:rPr>
          <w:rtl/>
        </w:rPr>
        <w:t>–</w:t>
      </w:r>
      <w:r>
        <w:rPr>
          <w:rFonts w:hint="cs"/>
          <w:rtl/>
        </w:rPr>
        <w:t xml:space="preserve"> قم، ايران. </w:t>
      </w:r>
    </w:p>
    <w:p w14:paraId="58C5A729" w14:textId="4AB23855" w:rsidR="00AB065B" w:rsidRDefault="00AB065B" w:rsidP="00AB065B">
      <w:pPr>
        <w:pStyle w:val="libNormal0"/>
        <w:rPr>
          <w:rtl/>
        </w:rPr>
      </w:pPr>
      <w:r>
        <w:rPr>
          <w:rFonts w:hint="cs"/>
          <w:rtl/>
        </w:rPr>
        <w:t xml:space="preserve">18- بدائع الافكار: تأليف الشيخ حبيب الله الرشتي </w:t>
      </w:r>
      <w:r>
        <w:rPr>
          <w:rtl/>
        </w:rPr>
        <w:t>–</w:t>
      </w:r>
      <w:r>
        <w:rPr>
          <w:rFonts w:hint="cs"/>
          <w:rtl/>
        </w:rPr>
        <w:t xml:space="preserve"> نشر مؤسسة آل البيت (ع) </w:t>
      </w:r>
      <w:r>
        <w:rPr>
          <w:rtl/>
        </w:rPr>
        <w:t>–</w:t>
      </w:r>
      <w:r>
        <w:rPr>
          <w:rFonts w:hint="cs"/>
          <w:rtl/>
        </w:rPr>
        <w:t xml:space="preserve"> قم، ايران. </w:t>
      </w:r>
    </w:p>
    <w:p w14:paraId="3227F131" w14:textId="591AC5DE" w:rsidR="00AB065B" w:rsidRPr="00AB065B" w:rsidRDefault="00AB065B" w:rsidP="00AB065B">
      <w:pPr>
        <w:pStyle w:val="libNormal0"/>
        <w:rPr>
          <w:rtl/>
        </w:rPr>
      </w:pPr>
      <w:r>
        <w:rPr>
          <w:rFonts w:hint="cs"/>
          <w:rtl/>
        </w:rPr>
        <w:t xml:space="preserve">19- بغية الوعاة: تأليف عبد الرحمن بن ابي بكر السيوطي </w:t>
      </w:r>
      <w:r>
        <w:rPr>
          <w:rtl/>
        </w:rPr>
        <w:t>–</w:t>
      </w:r>
      <w:r>
        <w:rPr>
          <w:rFonts w:hint="cs"/>
          <w:rtl/>
        </w:rPr>
        <w:t xml:space="preserve"> نشر دارالفكر. </w:t>
      </w:r>
    </w:p>
    <w:p w14:paraId="0B50B77A" w14:textId="77777777" w:rsidR="00AB065B" w:rsidRDefault="00AB065B" w:rsidP="00AB065B">
      <w:pPr>
        <w:pStyle w:val="libNormal"/>
      </w:pPr>
      <w:r>
        <w:rPr>
          <w:rtl/>
        </w:rPr>
        <w:br w:type="page"/>
      </w:r>
    </w:p>
    <w:p w14:paraId="12A4B0B7" w14:textId="6668599D" w:rsidR="00AB065B" w:rsidRDefault="00882884" w:rsidP="00882884">
      <w:pPr>
        <w:pStyle w:val="libNormal0"/>
        <w:rPr>
          <w:rtl/>
        </w:rPr>
      </w:pPr>
      <w:r>
        <w:rPr>
          <w:rFonts w:hint="cs"/>
          <w:rtl/>
        </w:rPr>
        <w:lastRenderedPageBreak/>
        <w:t xml:space="preserve">20- التبيان: تأليف الشيخ محمد بن الحسن الطوسي </w:t>
      </w:r>
      <w:r>
        <w:rPr>
          <w:rtl/>
        </w:rPr>
        <w:t>–</w:t>
      </w:r>
      <w:r>
        <w:rPr>
          <w:rFonts w:hint="cs"/>
          <w:rtl/>
        </w:rPr>
        <w:t xml:space="preserve"> تحقيق احمد القصير </w:t>
      </w:r>
      <w:r>
        <w:rPr>
          <w:rtl/>
        </w:rPr>
        <w:t>–</w:t>
      </w:r>
      <w:r>
        <w:rPr>
          <w:rFonts w:hint="cs"/>
          <w:rtl/>
        </w:rPr>
        <w:t xml:space="preserve"> نشر دار احياء التراث العربي </w:t>
      </w:r>
      <w:r>
        <w:rPr>
          <w:rtl/>
        </w:rPr>
        <w:t>–</w:t>
      </w:r>
      <w:r>
        <w:rPr>
          <w:rFonts w:hint="cs"/>
          <w:rtl/>
        </w:rPr>
        <w:t xml:space="preserve"> بيروت، لبنان. </w:t>
      </w:r>
    </w:p>
    <w:p w14:paraId="4C42D378" w14:textId="73907115" w:rsidR="00882884" w:rsidRDefault="00882884" w:rsidP="00882884">
      <w:pPr>
        <w:pStyle w:val="libNormal0"/>
        <w:rPr>
          <w:rtl/>
        </w:rPr>
      </w:pPr>
      <w:r>
        <w:rPr>
          <w:rFonts w:hint="cs"/>
          <w:rtl/>
        </w:rPr>
        <w:t xml:space="preserve">21- تذكرة الحفاظ: تأليف محمد الذهبي </w:t>
      </w:r>
      <w:r>
        <w:rPr>
          <w:rtl/>
        </w:rPr>
        <w:t>–</w:t>
      </w:r>
      <w:r>
        <w:rPr>
          <w:rFonts w:hint="cs"/>
          <w:rtl/>
        </w:rPr>
        <w:t xml:space="preserve"> نشر دار احياء التراث العربي </w:t>
      </w:r>
      <w:r>
        <w:rPr>
          <w:rtl/>
        </w:rPr>
        <w:t>–</w:t>
      </w:r>
      <w:r>
        <w:rPr>
          <w:rFonts w:hint="cs"/>
          <w:rtl/>
        </w:rPr>
        <w:t xml:space="preserve"> بيروت، لبنان. </w:t>
      </w:r>
    </w:p>
    <w:p w14:paraId="074F2DAA" w14:textId="442084A9" w:rsidR="00882884" w:rsidRDefault="00882884" w:rsidP="00882884">
      <w:pPr>
        <w:pStyle w:val="libNormal0"/>
        <w:rPr>
          <w:rtl/>
        </w:rPr>
      </w:pPr>
      <w:r>
        <w:rPr>
          <w:rFonts w:hint="cs"/>
          <w:rtl/>
        </w:rPr>
        <w:t xml:space="preserve">22- تشريح الأصول: تأليف علي بن فتح الله النهاوندي </w:t>
      </w:r>
      <w:r>
        <w:rPr>
          <w:rtl/>
        </w:rPr>
        <w:t>–</w:t>
      </w:r>
      <w:r>
        <w:rPr>
          <w:rFonts w:hint="cs"/>
          <w:rtl/>
        </w:rPr>
        <w:t xml:space="preserve"> طبع سنة 1320 هـ.</w:t>
      </w:r>
    </w:p>
    <w:p w14:paraId="2E8E30F8" w14:textId="38CACB53" w:rsidR="00882884" w:rsidRDefault="00882884" w:rsidP="00882884">
      <w:pPr>
        <w:pStyle w:val="libNormal0"/>
        <w:rPr>
          <w:rtl/>
        </w:rPr>
      </w:pPr>
      <w:r>
        <w:rPr>
          <w:rFonts w:hint="cs"/>
          <w:rtl/>
        </w:rPr>
        <w:t xml:space="preserve">23- تفسير الصافي: تأليف الشيخ محمد محسن بن مرتضى (الفيض) الكاشاني </w:t>
      </w:r>
      <w:r>
        <w:rPr>
          <w:rtl/>
        </w:rPr>
        <w:t>–</w:t>
      </w:r>
      <w:r>
        <w:rPr>
          <w:rFonts w:hint="cs"/>
          <w:rtl/>
        </w:rPr>
        <w:t xml:space="preserve"> نشر مؤسسة الاعلمي للمطبوعات </w:t>
      </w:r>
      <w:r>
        <w:rPr>
          <w:rtl/>
        </w:rPr>
        <w:t>–</w:t>
      </w:r>
      <w:r>
        <w:rPr>
          <w:rFonts w:hint="cs"/>
          <w:rtl/>
        </w:rPr>
        <w:t xml:space="preserve"> بيروت، لبنان. </w:t>
      </w:r>
    </w:p>
    <w:p w14:paraId="56E70804" w14:textId="4ED49FEA" w:rsidR="00882884" w:rsidRDefault="00882884" w:rsidP="00882884">
      <w:pPr>
        <w:pStyle w:val="libNormal0"/>
        <w:rPr>
          <w:rtl/>
        </w:rPr>
      </w:pPr>
      <w:r>
        <w:rPr>
          <w:rFonts w:hint="cs"/>
          <w:rtl/>
        </w:rPr>
        <w:t xml:space="preserve">24- تفسير العياشي: تأليف محمّد بن مسعود العياشي السمرقندي. نشر المكتبة العلمية الاسلامية </w:t>
      </w:r>
      <w:r>
        <w:rPr>
          <w:rtl/>
        </w:rPr>
        <w:t>–</w:t>
      </w:r>
      <w:r>
        <w:rPr>
          <w:rFonts w:hint="cs"/>
          <w:rtl/>
        </w:rPr>
        <w:t xml:space="preserve"> طهران، ايران. </w:t>
      </w:r>
    </w:p>
    <w:p w14:paraId="4E07AE98" w14:textId="0A9002C9" w:rsidR="00882884" w:rsidRDefault="00882884" w:rsidP="00882884">
      <w:pPr>
        <w:pStyle w:val="libNormal0"/>
        <w:rPr>
          <w:rtl/>
        </w:rPr>
      </w:pPr>
      <w:r>
        <w:rPr>
          <w:rFonts w:hint="cs"/>
          <w:rtl/>
        </w:rPr>
        <w:t xml:space="preserve">25- التفسير الكبير: تأليف الفخر الرازي. </w:t>
      </w:r>
    </w:p>
    <w:p w14:paraId="51C793EA" w14:textId="1150E5D5" w:rsidR="00882884" w:rsidRDefault="00882884" w:rsidP="00882884">
      <w:pPr>
        <w:pStyle w:val="libNormal0"/>
        <w:rPr>
          <w:rtl/>
        </w:rPr>
      </w:pPr>
      <w:r>
        <w:rPr>
          <w:rFonts w:hint="cs"/>
          <w:rtl/>
        </w:rPr>
        <w:t xml:space="preserve">26- التقرير والتحبير: تأليف ابن امير الحاج </w:t>
      </w:r>
      <w:r>
        <w:rPr>
          <w:rtl/>
        </w:rPr>
        <w:t>–</w:t>
      </w:r>
      <w:r>
        <w:rPr>
          <w:rFonts w:hint="cs"/>
          <w:rtl/>
        </w:rPr>
        <w:t xml:space="preserve"> نشر دار الكتب العلمية </w:t>
      </w:r>
      <w:r>
        <w:rPr>
          <w:rtl/>
        </w:rPr>
        <w:t>–</w:t>
      </w:r>
      <w:r>
        <w:rPr>
          <w:rFonts w:hint="cs"/>
          <w:rtl/>
        </w:rPr>
        <w:t xml:space="preserve"> الطبعة الاولى </w:t>
      </w:r>
      <w:r>
        <w:rPr>
          <w:rtl/>
        </w:rPr>
        <w:t>–</w:t>
      </w:r>
      <w:r>
        <w:rPr>
          <w:rFonts w:hint="cs"/>
          <w:rtl/>
        </w:rPr>
        <w:t xml:space="preserve"> بولاق، مصر. </w:t>
      </w:r>
    </w:p>
    <w:p w14:paraId="678DE715" w14:textId="5414EA71" w:rsidR="00882884" w:rsidRDefault="00882884" w:rsidP="00882884">
      <w:pPr>
        <w:pStyle w:val="libNormal0"/>
        <w:rPr>
          <w:rtl/>
        </w:rPr>
      </w:pPr>
      <w:r>
        <w:rPr>
          <w:rFonts w:hint="cs"/>
          <w:rtl/>
        </w:rPr>
        <w:t xml:space="preserve">27- تمهيد القواعد: تأليف زين العابدين بن علي العاملي </w:t>
      </w:r>
      <w:r>
        <w:rPr>
          <w:rtl/>
        </w:rPr>
        <w:t>–</w:t>
      </w:r>
      <w:r>
        <w:rPr>
          <w:rFonts w:hint="cs"/>
          <w:rtl/>
        </w:rPr>
        <w:t xml:space="preserve"> طبع سنة 1274 هـ. </w:t>
      </w:r>
    </w:p>
    <w:p w14:paraId="4172D6BB" w14:textId="104D3EBF" w:rsidR="00882884" w:rsidRDefault="00882884" w:rsidP="00882884">
      <w:pPr>
        <w:pStyle w:val="libNormal0"/>
        <w:rPr>
          <w:rtl/>
        </w:rPr>
      </w:pPr>
      <w:r>
        <w:rPr>
          <w:rFonts w:hint="cs"/>
          <w:rtl/>
        </w:rPr>
        <w:t xml:space="preserve">28- التهذيب: تأليف الشيخ محمد بن الحسن الطوسي </w:t>
      </w:r>
      <w:r>
        <w:rPr>
          <w:rtl/>
        </w:rPr>
        <w:t>–</w:t>
      </w:r>
      <w:r>
        <w:rPr>
          <w:rFonts w:hint="cs"/>
          <w:rtl/>
        </w:rPr>
        <w:t xml:space="preserve"> تحقيق حسن الموسوي الخرسان </w:t>
      </w:r>
      <w:r>
        <w:rPr>
          <w:rtl/>
        </w:rPr>
        <w:t>–</w:t>
      </w:r>
      <w:r>
        <w:rPr>
          <w:rFonts w:hint="cs"/>
          <w:rtl/>
        </w:rPr>
        <w:t xml:space="preserve"> نشر دار الكتب الاسلامية </w:t>
      </w:r>
      <w:r>
        <w:rPr>
          <w:rtl/>
        </w:rPr>
        <w:t>–</w:t>
      </w:r>
      <w:r>
        <w:rPr>
          <w:rFonts w:hint="cs"/>
          <w:rtl/>
        </w:rPr>
        <w:t xml:space="preserve"> طهران، ايران. </w:t>
      </w:r>
    </w:p>
    <w:p w14:paraId="7E6CDA6F" w14:textId="0F2FB6D4" w:rsidR="00882884" w:rsidRDefault="00882884" w:rsidP="00882884">
      <w:pPr>
        <w:pStyle w:val="libNormal0"/>
        <w:rPr>
          <w:rtl/>
        </w:rPr>
      </w:pPr>
      <w:r>
        <w:rPr>
          <w:rFonts w:hint="cs"/>
          <w:rtl/>
        </w:rPr>
        <w:t xml:space="preserve">29- تهذيب الاسماء واللغات: تأليف محيي الدين بن شرف النووي </w:t>
      </w:r>
      <w:r>
        <w:rPr>
          <w:rtl/>
        </w:rPr>
        <w:t>–</w:t>
      </w:r>
      <w:r>
        <w:rPr>
          <w:rFonts w:hint="cs"/>
          <w:rtl/>
        </w:rPr>
        <w:t xml:space="preserve"> نشر دار الكتب العلمية </w:t>
      </w:r>
      <w:r>
        <w:rPr>
          <w:rtl/>
        </w:rPr>
        <w:t>–</w:t>
      </w:r>
      <w:r>
        <w:rPr>
          <w:rFonts w:hint="cs"/>
          <w:rtl/>
        </w:rPr>
        <w:t xml:space="preserve"> بيروت، لبنان. </w:t>
      </w:r>
    </w:p>
    <w:p w14:paraId="348589E8" w14:textId="3E8FA465" w:rsidR="00882884" w:rsidRDefault="00882884" w:rsidP="00882884">
      <w:pPr>
        <w:pStyle w:val="libNormal0"/>
        <w:rPr>
          <w:rtl/>
        </w:rPr>
      </w:pPr>
      <w:r>
        <w:rPr>
          <w:rFonts w:hint="cs"/>
          <w:rtl/>
        </w:rPr>
        <w:t xml:space="preserve">30- توحيد الصدوق: تأليف الشيخ محمد بن علي بن الحسين القمي </w:t>
      </w:r>
      <w:r>
        <w:rPr>
          <w:rtl/>
        </w:rPr>
        <w:t>–</w:t>
      </w:r>
      <w:r>
        <w:rPr>
          <w:rFonts w:hint="cs"/>
          <w:rtl/>
        </w:rPr>
        <w:t xml:space="preserve"> تحقيق هاشم الحسيني الطهراني </w:t>
      </w:r>
      <w:r>
        <w:rPr>
          <w:rtl/>
        </w:rPr>
        <w:t>–</w:t>
      </w:r>
      <w:r>
        <w:rPr>
          <w:rFonts w:hint="cs"/>
          <w:rtl/>
        </w:rPr>
        <w:t xml:space="preserve"> نشر مؤسسة النشر الاسلامي التابعة لجماعة المدرسين بقم </w:t>
      </w:r>
      <w:r>
        <w:rPr>
          <w:rtl/>
        </w:rPr>
        <w:t>–</w:t>
      </w:r>
      <w:r>
        <w:rPr>
          <w:rFonts w:hint="cs"/>
          <w:rtl/>
        </w:rPr>
        <w:t xml:space="preserve"> قم، ايران. </w:t>
      </w:r>
    </w:p>
    <w:p w14:paraId="27A2988D" w14:textId="4BB17A91" w:rsidR="00882884" w:rsidRDefault="00882884" w:rsidP="00882884">
      <w:pPr>
        <w:pStyle w:val="libNormal0"/>
        <w:rPr>
          <w:rtl/>
        </w:rPr>
      </w:pPr>
      <w:r>
        <w:rPr>
          <w:rFonts w:hint="cs"/>
          <w:rtl/>
        </w:rPr>
        <w:t xml:space="preserve">31- تيسير التحرير: تأليف محمد امين (أمير بادشاده) </w:t>
      </w:r>
      <w:r>
        <w:rPr>
          <w:rtl/>
        </w:rPr>
        <w:t>–</w:t>
      </w:r>
      <w:r>
        <w:rPr>
          <w:rFonts w:hint="cs"/>
          <w:rtl/>
        </w:rPr>
        <w:t xml:space="preserve"> نشر دار الفكر </w:t>
      </w:r>
      <w:r>
        <w:rPr>
          <w:rtl/>
        </w:rPr>
        <w:t>–</w:t>
      </w:r>
      <w:r>
        <w:rPr>
          <w:rFonts w:hint="cs"/>
          <w:rtl/>
        </w:rPr>
        <w:t xml:space="preserve"> بيروت، لبنان. </w:t>
      </w:r>
    </w:p>
    <w:p w14:paraId="72B7FD11" w14:textId="3CE4639B" w:rsidR="00882884" w:rsidRDefault="00882884" w:rsidP="00882884">
      <w:pPr>
        <w:pStyle w:val="libNormal0"/>
        <w:rPr>
          <w:rtl/>
        </w:rPr>
      </w:pPr>
      <w:r>
        <w:rPr>
          <w:rFonts w:hint="cs"/>
          <w:rtl/>
        </w:rPr>
        <w:t xml:space="preserve">32- جامع احاديث الشيعة: تأليف آية الله السيد البروجردي </w:t>
      </w:r>
      <w:r>
        <w:rPr>
          <w:rtl/>
        </w:rPr>
        <w:t>–</w:t>
      </w:r>
      <w:r>
        <w:rPr>
          <w:rFonts w:hint="cs"/>
          <w:rtl/>
        </w:rPr>
        <w:t xml:space="preserve"> قم، ايران. </w:t>
      </w:r>
    </w:p>
    <w:p w14:paraId="20CE0D79" w14:textId="681A3F2F" w:rsidR="00882884" w:rsidRDefault="00882884" w:rsidP="00882884">
      <w:pPr>
        <w:pStyle w:val="libNormal0"/>
        <w:rPr>
          <w:rtl/>
        </w:rPr>
      </w:pPr>
      <w:r>
        <w:rPr>
          <w:rFonts w:hint="cs"/>
          <w:rtl/>
        </w:rPr>
        <w:t xml:space="preserve">33- جامع الأخبار: تأليف محمّد بن محمّد الشعيري </w:t>
      </w:r>
      <w:r>
        <w:rPr>
          <w:rtl/>
        </w:rPr>
        <w:t>–</w:t>
      </w:r>
      <w:r>
        <w:rPr>
          <w:rFonts w:hint="cs"/>
          <w:rtl/>
        </w:rPr>
        <w:t xml:space="preserve"> منشورات الرضي </w:t>
      </w:r>
      <w:r>
        <w:rPr>
          <w:rtl/>
        </w:rPr>
        <w:t>–</w:t>
      </w:r>
      <w:r>
        <w:rPr>
          <w:rFonts w:hint="cs"/>
          <w:rtl/>
        </w:rPr>
        <w:t xml:space="preserve"> قم، ايران. </w:t>
      </w:r>
    </w:p>
    <w:p w14:paraId="51F6E835" w14:textId="3F5B3E8C" w:rsidR="00882884" w:rsidRDefault="00882884" w:rsidP="00882884">
      <w:pPr>
        <w:pStyle w:val="libNormal0"/>
        <w:rPr>
          <w:rtl/>
        </w:rPr>
      </w:pPr>
      <w:r>
        <w:rPr>
          <w:rFonts w:hint="cs"/>
          <w:rtl/>
        </w:rPr>
        <w:t xml:space="preserve">34- الجرح والتعديل: تأليف عبد الرحمن بن ابي حاتم الرازي </w:t>
      </w:r>
      <w:r>
        <w:rPr>
          <w:rtl/>
        </w:rPr>
        <w:t>–</w:t>
      </w:r>
      <w:r>
        <w:rPr>
          <w:rFonts w:hint="cs"/>
          <w:rtl/>
        </w:rPr>
        <w:t xml:space="preserve"> نشر دار احياء التراث العربي افست على الطبعة الاولى </w:t>
      </w:r>
      <w:r>
        <w:rPr>
          <w:rtl/>
        </w:rPr>
        <w:t>–</w:t>
      </w:r>
      <w:r>
        <w:rPr>
          <w:rFonts w:hint="cs"/>
          <w:rtl/>
        </w:rPr>
        <w:t xml:space="preserve"> بيروت، لبنان. </w:t>
      </w:r>
    </w:p>
    <w:p w14:paraId="2A7B5E85" w14:textId="1490361A" w:rsidR="00882884" w:rsidRPr="00882884" w:rsidRDefault="00882884" w:rsidP="00882884">
      <w:pPr>
        <w:pStyle w:val="libNormal0"/>
        <w:rPr>
          <w:rtl/>
        </w:rPr>
      </w:pPr>
      <w:r>
        <w:rPr>
          <w:rFonts w:hint="cs"/>
          <w:rtl/>
        </w:rPr>
        <w:t xml:space="preserve">35- الجوامع الفقهية: تأليف جماعة من العلماء </w:t>
      </w:r>
      <w:r>
        <w:rPr>
          <w:rtl/>
        </w:rPr>
        <w:t>–</w:t>
      </w:r>
      <w:r>
        <w:rPr>
          <w:rFonts w:hint="cs"/>
          <w:rtl/>
        </w:rPr>
        <w:t xml:space="preserve"> نشر مكتبة آية الله السيد المرعشي </w:t>
      </w:r>
      <w:r>
        <w:rPr>
          <w:rtl/>
        </w:rPr>
        <w:t>–</w:t>
      </w:r>
      <w:r>
        <w:rPr>
          <w:rFonts w:hint="cs"/>
          <w:rtl/>
        </w:rPr>
        <w:t xml:space="preserve"> قم، ايران.</w:t>
      </w:r>
    </w:p>
    <w:p w14:paraId="4E27AA2C" w14:textId="77777777" w:rsidR="00882884" w:rsidRDefault="00882884" w:rsidP="00882884">
      <w:pPr>
        <w:pStyle w:val="libNormal"/>
      </w:pPr>
      <w:r>
        <w:rPr>
          <w:rtl/>
        </w:rPr>
        <w:br w:type="page"/>
      </w:r>
    </w:p>
    <w:p w14:paraId="51696326" w14:textId="2D62CBD2" w:rsidR="00882884" w:rsidRDefault="00882884" w:rsidP="00E06295">
      <w:pPr>
        <w:pStyle w:val="libNormal0"/>
        <w:rPr>
          <w:rtl/>
        </w:rPr>
      </w:pPr>
      <w:r>
        <w:rPr>
          <w:rFonts w:hint="cs"/>
          <w:rtl/>
        </w:rPr>
        <w:lastRenderedPageBreak/>
        <w:t xml:space="preserve">36- جواهر الكلام: تأليف الشيخ محمد حسن بن باقر النجفي </w:t>
      </w:r>
      <w:r>
        <w:rPr>
          <w:rtl/>
        </w:rPr>
        <w:t>–</w:t>
      </w:r>
      <w:r>
        <w:rPr>
          <w:rFonts w:hint="cs"/>
          <w:rtl/>
        </w:rPr>
        <w:t xml:space="preserve"> نشر دار احياء التراث العربي </w:t>
      </w:r>
      <w:r>
        <w:rPr>
          <w:rtl/>
        </w:rPr>
        <w:t>–</w:t>
      </w:r>
      <w:r>
        <w:rPr>
          <w:rFonts w:hint="cs"/>
          <w:rtl/>
        </w:rPr>
        <w:t xml:space="preserve"> بيروت، لبنان. </w:t>
      </w:r>
    </w:p>
    <w:p w14:paraId="45B81091" w14:textId="49057C7E" w:rsidR="00882884" w:rsidRDefault="00882884" w:rsidP="00E06295">
      <w:pPr>
        <w:pStyle w:val="libNormal0"/>
        <w:rPr>
          <w:rtl/>
        </w:rPr>
      </w:pPr>
      <w:r>
        <w:rPr>
          <w:rtl/>
        </w:rPr>
        <w:t>37 - الجوهر النض</w:t>
      </w:r>
      <w:r w:rsidR="009B7FEC">
        <w:rPr>
          <w:rFonts w:hint="cs"/>
          <w:rtl/>
        </w:rPr>
        <w:t>ي</w:t>
      </w:r>
      <w:r>
        <w:rPr>
          <w:rFonts w:hint="eastAsia"/>
          <w:rtl/>
        </w:rPr>
        <w:t>د</w:t>
      </w:r>
      <w:r>
        <w:rPr>
          <w:rtl/>
        </w:rPr>
        <w:t xml:space="preserve"> ف</w:t>
      </w:r>
      <w:r w:rsidR="009B7FEC">
        <w:rPr>
          <w:rFonts w:hint="cs"/>
          <w:rtl/>
        </w:rPr>
        <w:t>ي</w:t>
      </w:r>
      <w:r>
        <w:rPr>
          <w:rtl/>
        </w:rPr>
        <w:t xml:space="preserve"> شرح التجر</w:t>
      </w:r>
      <w:r w:rsidR="009B7FEC">
        <w:rPr>
          <w:rFonts w:hint="cs"/>
          <w:rtl/>
        </w:rPr>
        <w:t>ي</w:t>
      </w:r>
      <w:r>
        <w:rPr>
          <w:rFonts w:hint="eastAsia"/>
          <w:rtl/>
        </w:rPr>
        <w:t>د</w:t>
      </w:r>
      <w:r w:rsidR="00721756">
        <w:rPr>
          <w:rtl/>
        </w:rPr>
        <w:t>:</w:t>
      </w:r>
      <w:r>
        <w:rPr>
          <w:rtl/>
        </w:rPr>
        <w:t xml:space="preserve"> تأل</w:t>
      </w:r>
      <w:r w:rsidR="009B7FEC">
        <w:rPr>
          <w:rFonts w:hint="cs"/>
          <w:rtl/>
        </w:rPr>
        <w:t>ي</w:t>
      </w:r>
      <w:r>
        <w:rPr>
          <w:rFonts w:hint="eastAsia"/>
          <w:rtl/>
        </w:rPr>
        <w:t>ف</w:t>
      </w:r>
      <w:r>
        <w:rPr>
          <w:rtl/>
        </w:rPr>
        <w:t xml:space="preserve"> الحسن بن </w:t>
      </w:r>
      <w:r w:rsidR="009B7FEC">
        <w:rPr>
          <w:rFonts w:hint="cs"/>
          <w:rtl/>
        </w:rPr>
        <w:t>ي</w:t>
      </w:r>
      <w:r>
        <w:rPr>
          <w:rFonts w:hint="eastAsia"/>
          <w:rtl/>
        </w:rPr>
        <w:t>وسف</w:t>
      </w:r>
      <w:r>
        <w:rPr>
          <w:rtl/>
        </w:rPr>
        <w:t xml:space="preserve"> الحلّ</w:t>
      </w:r>
      <w:r w:rsidR="00721756">
        <w:rPr>
          <w:rFonts w:hint="cs"/>
          <w:rtl/>
        </w:rPr>
        <w:t>ي</w:t>
      </w:r>
      <w:r>
        <w:rPr>
          <w:rtl/>
        </w:rPr>
        <w:t xml:space="preserve"> - نشر منشورات ب</w:t>
      </w:r>
      <w:r w:rsidR="009B7FEC">
        <w:rPr>
          <w:rFonts w:hint="cs"/>
          <w:rtl/>
        </w:rPr>
        <w:t>ي</w:t>
      </w:r>
      <w:r>
        <w:rPr>
          <w:rFonts w:hint="eastAsia"/>
          <w:rtl/>
        </w:rPr>
        <w:t>دار</w:t>
      </w:r>
      <w:r>
        <w:rPr>
          <w:rtl/>
        </w:rPr>
        <w:t xml:space="preserve"> - قم ، </w:t>
      </w:r>
      <w:r w:rsidR="009B7FEC">
        <w:rPr>
          <w:rtl/>
        </w:rPr>
        <w:t>ايران</w:t>
      </w:r>
      <w:r>
        <w:rPr>
          <w:rtl/>
        </w:rPr>
        <w:t>.</w:t>
      </w:r>
    </w:p>
    <w:p w14:paraId="29EBAE67" w14:textId="525E57AD" w:rsidR="00882884" w:rsidRDefault="00882884" w:rsidP="00E06295">
      <w:pPr>
        <w:pStyle w:val="libNormal0"/>
        <w:rPr>
          <w:rtl/>
        </w:rPr>
      </w:pPr>
      <w:r>
        <w:rPr>
          <w:rtl/>
        </w:rPr>
        <w:t>38 - حاش</w:t>
      </w:r>
      <w:r w:rsidR="009B7FEC">
        <w:rPr>
          <w:rFonts w:hint="cs"/>
          <w:rtl/>
        </w:rPr>
        <w:t>ي</w:t>
      </w:r>
      <w:r w:rsidR="00721756">
        <w:rPr>
          <w:rFonts w:hint="cs"/>
          <w:rtl/>
        </w:rPr>
        <w:t>ة</w:t>
      </w:r>
      <w:r>
        <w:rPr>
          <w:rtl/>
        </w:rPr>
        <w:t xml:space="preserve"> العضد</w:t>
      </w:r>
      <w:r w:rsidR="00721756">
        <w:rPr>
          <w:rFonts w:hint="cs"/>
          <w:rtl/>
        </w:rPr>
        <w:t>ي</w:t>
      </w:r>
      <w:r w:rsidR="00721756">
        <w:rPr>
          <w:rtl/>
        </w:rPr>
        <w:t>:</w:t>
      </w:r>
      <w:r>
        <w:rPr>
          <w:rtl/>
        </w:rPr>
        <w:t xml:space="preserve"> تأل</w:t>
      </w:r>
      <w:r w:rsidR="009B7FEC">
        <w:rPr>
          <w:rFonts w:hint="cs"/>
          <w:rtl/>
        </w:rPr>
        <w:t>ي</w:t>
      </w:r>
      <w:r>
        <w:rPr>
          <w:rFonts w:hint="eastAsia"/>
          <w:rtl/>
        </w:rPr>
        <w:t>ف</w:t>
      </w:r>
      <w:r>
        <w:rPr>
          <w:rtl/>
        </w:rPr>
        <w:t xml:space="preserve"> عبد الرحمن بن أحمد العضد</w:t>
      </w:r>
      <w:r w:rsidR="00721756">
        <w:rPr>
          <w:rFonts w:hint="cs"/>
          <w:rtl/>
        </w:rPr>
        <w:t xml:space="preserve">ي </w:t>
      </w:r>
      <w:r>
        <w:rPr>
          <w:rtl/>
        </w:rPr>
        <w:t>- طبع</w:t>
      </w:r>
      <w:r w:rsidR="00721756">
        <w:rPr>
          <w:rFonts w:hint="cs"/>
          <w:rtl/>
        </w:rPr>
        <w:t>ة</w:t>
      </w:r>
      <w:r>
        <w:rPr>
          <w:rtl/>
        </w:rPr>
        <w:t xml:space="preserve"> حسن حلم</w:t>
      </w:r>
      <w:r w:rsidR="00721756">
        <w:rPr>
          <w:rFonts w:hint="cs"/>
          <w:rtl/>
        </w:rPr>
        <w:t xml:space="preserve">ي </w:t>
      </w:r>
      <w:r>
        <w:rPr>
          <w:rtl/>
        </w:rPr>
        <w:t>سن</w:t>
      </w:r>
      <w:r w:rsidR="00721756">
        <w:rPr>
          <w:rFonts w:hint="cs"/>
          <w:rtl/>
        </w:rPr>
        <w:t>ة</w:t>
      </w:r>
      <w:r>
        <w:rPr>
          <w:rtl/>
        </w:rPr>
        <w:t xml:space="preserve"> 1307 ه</w:t>
      </w:r>
      <w:r w:rsidR="00721756">
        <w:rPr>
          <w:rFonts w:hint="cs"/>
          <w:rtl/>
        </w:rPr>
        <w:t>ـ</w:t>
      </w:r>
      <w:r>
        <w:rPr>
          <w:rtl/>
        </w:rPr>
        <w:t>.</w:t>
      </w:r>
    </w:p>
    <w:p w14:paraId="609870F6" w14:textId="0D445BE8" w:rsidR="00882884" w:rsidRDefault="00882884" w:rsidP="00E06295">
      <w:pPr>
        <w:pStyle w:val="libNormal0"/>
        <w:rPr>
          <w:rtl/>
        </w:rPr>
      </w:pPr>
      <w:r>
        <w:rPr>
          <w:rtl/>
        </w:rPr>
        <w:t>39 - حاش</w:t>
      </w:r>
      <w:r w:rsidR="009B7FEC">
        <w:rPr>
          <w:rFonts w:hint="cs"/>
          <w:rtl/>
        </w:rPr>
        <w:t>ي</w:t>
      </w:r>
      <w:r w:rsidR="00721756">
        <w:rPr>
          <w:rFonts w:hint="cs"/>
          <w:rtl/>
        </w:rPr>
        <w:t>ة</w:t>
      </w:r>
      <w:r>
        <w:rPr>
          <w:rtl/>
        </w:rPr>
        <w:t xml:space="preserve"> الشر</w:t>
      </w:r>
      <w:r w:rsidR="009B7FEC">
        <w:rPr>
          <w:rFonts w:hint="cs"/>
          <w:rtl/>
        </w:rPr>
        <w:t>ي</w:t>
      </w:r>
      <w:r>
        <w:rPr>
          <w:rFonts w:hint="eastAsia"/>
          <w:rtl/>
        </w:rPr>
        <w:t>ف</w:t>
      </w:r>
      <w:r>
        <w:rPr>
          <w:rtl/>
        </w:rPr>
        <w:t xml:space="preserve"> عل</w:t>
      </w:r>
      <w:r w:rsidR="00721756">
        <w:rPr>
          <w:rFonts w:hint="cs"/>
          <w:rtl/>
        </w:rPr>
        <w:t xml:space="preserve">ي </w:t>
      </w:r>
      <w:r>
        <w:rPr>
          <w:rtl/>
        </w:rPr>
        <w:t>شرح المطالع</w:t>
      </w:r>
      <w:r w:rsidR="00721756">
        <w:rPr>
          <w:rtl/>
        </w:rPr>
        <w:t>:</w:t>
      </w:r>
      <w:r>
        <w:rPr>
          <w:rtl/>
        </w:rPr>
        <w:t xml:space="preserve"> تأل</w:t>
      </w:r>
      <w:r w:rsidR="009B7FEC">
        <w:rPr>
          <w:rFonts w:hint="cs"/>
          <w:rtl/>
        </w:rPr>
        <w:t>ي</w:t>
      </w:r>
      <w:r>
        <w:rPr>
          <w:rFonts w:hint="eastAsia"/>
          <w:rtl/>
        </w:rPr>
        <w:t>ف</w:t>
      </w:r>
      <w:r>
        <w:rPr>
          <w:rtl/>
        </w:rPr>
        <w:t xml:space="preserve"> محمّد شر</w:t>
      </w:r>
      <w:r w:rsidR="009B7FEC">
        <w:rPr>
          <w:rFonts w:hint="cs"/>
          <w:rtl/>
        </w:rPr>
        <w:t>ي</w:t>
      </w:r>
      <w:r>
        <w:rPr>
          <w:rFonts w:hint="eastAsia"/>
          <w:rtl/>
        </w:rPr>
        <w:t>ف</w:t>
      </w:r>
      <w:r>
        <w:rPr>
          <w:rtl/>
        </w:rPr>
        <w:t xml:space="preserve"> بن حسن عل</w:t>
      </w:r>
      <w:r w:rsidR="00721756">
        <w:rPr>
          <w:rFonts w:hint="cs"/>
          <w:rtl/>
        </w:rPr>
        <w:t xml:space="preserve">ي </w:t>
      </w:r>
      <w:r>
        <w:rPr>
          <w:rtl/>
        </w:rPr>
        <w:t xml:space="preserve">- انتشارات </w:t>
      </w:r>
      <w:r w:rsidR="00721756">
        <w:rPr>
          <w:rtl/>
        </w:rPr>
        <w:t>ك</w:t>
      </w:r>
      <w:r>
        <w:rPr>
          <w:rtl/>
        </w:rPr>
        <w:t>تب</w:t>
      </w:r>
      <w:r w:rsidR="00721756">
        <w:rPr>
          <w:rFonts w:hint="cs"/>
          <w:rtl/>
        </w:rPr>
        <w:t xml:space="preserve">ي </w:t>
      </w:r>
      <w:r>
        <w:rPr>
          <w:rtl/>
        </w:rPr>
        <w:t>نجف</w:t>
      </w:r>
      <w:r w:rsidR="00721756">
        <w:rPr>
          <w:rFonts w:hint="cs"/>
          <w:rtl/>
        </w:rPr>
        <w:t>ي</w:t>
      </w:r>
      <w:r>
        <w:rPr>
          <w:rtl/>
        </w:rPr>
        <w:t>.</w:t>
      </w:r>
    </w:p>
    <w:p w14:paraId="50BC61C5" w14:textId="2D92A9FF" w:rsidR="00882884" w:rsidRDefault="00882884" w:rsidP="00E06295">
      <w:pPr>
        <w:pStyle w:val="libNormal0"/>
        <w:rPr>
          <w:rtl/>
        </w:rPr>
      </w:pPr>
      <w:r>
        <w:rPr>
          <w:rtl/>
        </w:rPr>
        <w:t>40 -</w:t>
      </w:r>
      <w:r w:rsidR="00721756">
        <w:rPr>
          <w:rtl/>
        </w:rPr>
        <w:t xml:space="preserve"> حاش</w:t>
      </w:r>
      <w:r w:rsidR="009B7FEC">
        <w:rPr>
          <w:rtl/>
        </w:rPr>
        <w:t>ي</w:t>
      </w:r>
      <w:r w:rsidR="00721756">
        <w:rPr>
          <w:rtl/>
        </w:rPr>
        <w:t xml:space="preserve">ة </w:t>
      </w:r>
      <w:r>
        <w:rPr>
          <w:rtl/>
        </w:rPr>
        <w:t>القزو</w:t>
      </w:r>
      <w:r w:rsidR="009B7FEC">
        <w:rPr>
          <w:rFonts w:hint="cs"/>
          <w:rtl/>
        </w:rPr>
        <w:t>ي</w:t>
      </w:r>
      <w:r>
        <w:rPr>
          <w:rFonts w:hint="eastAsia"/>
          <w:rtl/>
        </w:rPr>
        <w:t>ن</w:t>
      </w:r>
      <w:r w:rsidR="00721756">
        <w:rPr>
          <w:rFonts w:hint="cs"/>
          <w:rtl/>
        </w:rPr>
        <w:t xml:space="preserve">ي </w:t>
      </w:r>
      <w:r>
        <w:rPr>
          <w:rtl/>
        </w:rPr>
        <w:t>عل</w:t>
      </w:r>
      <w:r w:rsidR="00721756">
        <w:rPr>
          <w:rFonts w:hint="cs"/>
          <w:rtl/>
        </w:rPr>
        <w:t xml:space="preserve">ي </w:t>
      </w:r>
      <w:r>
        <w:rPr>
          <w:rtl/>
        </w:rPr>
        <w:t>القوان</w:t>
      </w:r>
      <w:r w:rsidR="009B7FEC">
        <w:rPr>
          <w:rFonts w:hint="cs"/>
          <w:rtl/>
        </w:rPr>
        <w:t>ي</w:t>
      </w:r>
      <w:r>
        <w:rPr>
          <w:rFonts w:hint="eastAsia"/>
          <w:rtl/>
        </w:rPr>
        <w:t>ن</w:t>
      </w:r>
      <w:r w:rsidR="00721756">
        <w:rPr>
          <w:rtl/>
        </w:rPr>
        <w:t>:</w:t>
      </w:r>
      <w:r>
        <w:rPr>
          <w:rtl/>
        </w:rPr>
        <w:t xml:space="preserve"> تأل</w:t>
      </w:r>
      <w:r w:rsidR="009B7FEC">
        <w:rPr>
          <w:rFonts w:hint="cs"/>
          <w:rtl/>
        </w:rPr>
        <w:t>ي</w:t>
      </w:r>
      <w:r>
        <w:rPr>
          <w:rFonts w:hint="eastAsia"/>
          <w:rtl/>
        </w:rPr>
        <w:t>ف</w:t>
      </w:r>
      <w:r>
        <w:rPr>
          <w:rtl/>
        </w:rPr>
        <w:t xml:space="preserve"> محمّد بن جعفر القزو</w:t>
      </w:r>
      <w:r w:rsidR="009B7FEC">
        <w:rPr>
          <w:rFonts w:hint="cs"/>
          <w:rtl/>
        </w:rPr>
        <w:t>ي</w:t>
      </w:r>
      <w:r>
        <w:rPr>
          <w:rFonts w:hint="eastAsia"/>
          <w:rtl/>
        </w:rPr>
        <w:t>ن</w:t>
      </w:r>
      <w:r w:rsidR="00721756">
        <w:rPr>
          <w:rFonts w:hint="cs"/>
          <w:rtl/>
        </w:rPr>
        <w:t>ي</w:t>
      </w:r>
      <w:r>
        <w:rPr>
          <w:rtl/>
        </w:rPr>
        <w:t>.</w:t>
      </w:r>
    </w:p>
    <w:p w14:paraId="197F1AB3" w14:textId="5A94F8B3" w:rsidR="00882884" w:rsidRDefault="00882884" w:rsidP="00E06295">
      <w:pPr>
        <w:pStyle w:val="libNormal0"/>
        <w:rPr>
          <w:rtl/>
        </w:rPr>
      </w:pPr>
      <w:r>
        <w:rPr>
          <w:rtl/>
        </w:rPr>
        <w:t>41 -</w:t>
      </w:r>
      <w:r w:rsidR="00721756">
        <w:rPr>
          <w:rtl/>
        </w:rPr>
        <w:t xml:space="preserve"> حاش</w:t>
      </w:r>
      <w:r w:rsidR="009B7FEC">
        <w:rPr>
          <w:rtl/>
        </w:rPr>
        <w:t>ي</w:t>
      </w:r>
      <w:r w:rsidR="00721756">
        <w:rPr>
          <w:rtl/>
        </w:rPr>
        <w:t xml:space="preserve">ة </w:t>
      </w:r>
      <w:r>
        <w:rPr>
          <w:rtl/>
        </w:rPr>
        <w:t>المصنف عل</w:t>
      </w:r>
      <w:r w:rsidR="00721756">
        <w:rPr>
          <w:rFonts w:hint="cs"/>
          <w:rtl/>
        </w:rPr>
        <w:t xml:space="preserve">ي </w:t>
      </w:r>
      <w:r>
        <w:rPr>
          <w:rtl/>
        </w:rPr>
        <w:t>فرائد الأصول</w:t>
      </w:r>
      <w:r w:rsidR="00721756">
        <w:rPr>
          <w:rtl/>
        </w:rPr>
        <w:t>:</w:t>
      </w:r>
      <w:r>
        <w:rPr>
          <w:rtl/>
        </w:rPr>
        <w:t xml:space="preserve"> تأل</w:t>
      </w:r>
      <w:r w:rsidR="009B7FEC">
        <w:rPr>
          <w:rFonts w:hint="cs"/>
          <w:rtl/>
        </w:rPr>
        <w:t>ي</w:t>
      </w:r>
      <w:r>
        <w:rPr>
          <w:rFonts w:hint="eastAsia"/>
          <w:rtl/>
        </w:rPr>
        <w:t>ف</w:t>
      </w:r>
      <w:r>
        <w:rPr>
          <w:rtl/>
        </w:rPr>
        <w:t xml:space="preserve"> الش</w:t>
      </w:r>
      <w:r w:rsidR="009B7FEC">
        <w:rPr>
          <w:rFonts w:hint="cs"/>
          <w:rtl/>
        </w:rPr>
        <w:t>ي</w:t>
      </w:r>
      <w:r>
        <w:rPr>
          <w:rFonts w:hint="eastAsia"/>
          <w:rtl/>
        </w:rPr>
        <w:t>خ</w:t>
      </w:r>
      <w:r>
        <w:rPr>
          <w:rtl/>
        </w:rPr>
        <w:t xml:space="preserve"> محمد </w:t>
      </w:r>
      <w:r w:rsidR="00721756">
        <w:rPr>
          <w:rtl/>
        </w:rPr>
        <w:t>ك</w:t>
      </w:r>
      <w:r>
        <w:rPr>
          <w:rtl/>
        </w:rPr>
        <w:t>اظم الآخوند الخراسان</w:t>
      </w:r>
      <w:r w:rsidR="00721756">
        <w:rPr>
          <w:rFonts w:hint="cs"/>
          <w:rtl/>
        </w:rPr>
        <w:t xml:space="preserve">ي </w:t>
      </w:r>
      <w:r>
        <w:rPr>
          <w:rtl/>
        </w:rPr>
        <w:t>- نشر منشورات بص</w:t>
      </w:r>
      <w:r w:rsidR="009B7FEC">
        <w:rPr>
          <w:rFonts w:hint="cs"/>
          <w:rtl/>
        </w:rPr>
        <w:t>ي</w:t>
      </w:r>
      <w:r>
        <w:rPr>
          <w:rFonts w:hint="eastAsia"/>
          <w:rtl/>
        </w:rPr>
        <w:t>رت</w:t>
      </w:r>
      <w:r w:rsidR="00721756">
        <w:rPr>
          <w:rFonts w:hint="cs"/>
          <w:rtl/>
        </w:rPr>
        <w:t xml:space="preserve">ي </w:t>
      </w:r>
      <w:r>
        <w:rPr>
          <w:rtl/>
        </w:rPr>
        <w:t xml:space="preserve">- قم ، </w:t>
      </w:r>
      <w:r w:rsidR="009B7FEC">
        <w:rPr>
          <w:rtl/>
        </w:rPr>
        <w:t>ايران</w:t>
      </w:r>
      <w:r>
        <w:rPr>
          <w:rtl/>
        </w:rPr>
        <w:t>.</w:t>
      </w:r>
    </w:p>
    <w:p w14:paraId="1762FE47" w14:textId="692A7972" w:rsidR="00882884" w:rsidRDefault="00882884" w:rsidP="00E06295">
      <w:pPr>
        <w:pStyle w:val="libNormal0"/>
        <w:rPr>
          <w:rtl/>
        </w:rPr>
      </w:pPr>
      <w:r>
        <w:rPr>
          <w:rtl/>
        </w:rPr>
        <w:t>42 -</w:t>
      </w:r>
      <w:r w:rsidR="00721756">
        <w:rPr>
          <w:rtl/>
        </w:rPr>
        <w:t xml:space="preserve"> حاش</w:t>
      </w:r>
      <w:r w:rsidR="009B7FEC">
        <w:rPr>
          <w:rtl/>
        </w:rPr>
        <w:t>ي</w:t>
      </w:r>
      <w:r w:rsidR="00721756">
        <w:rPr>
          <w:rtl/>
        </w:rPr>
        <w:t xml:space="preserve">ة </w:t>
      </w:r>
      <w:r>
        <w:rPr>
          <w:rtl/>
        </w:rPr>
        <w:t>المعالم</w:t>
      </w:r>
      <w:r w:rsidR="00721756">
        <w:rPr>
          <w:rtl/>
        </w:rPr>
        <w:t>:</w:t>
      </w:r>
      <w:r>
        <w:rPr>
          <w:rtl/>
        </w:rPr>
        <w:t xml:space="preserve"> نشر الم</w:t>
      </w:r>
      <w:r w:rsidR="00721756">
        <w:rPr>
          <w:rtl/>
        </w:rPr>
        <w:t>ك</w:t>
      </w:r>
      <w:r>
        <w:rPr>
          <w:rtl/>
        </w:rPr>
        <w:t>تب</w:t>
      </w:r>
      <w:r w:rsidR="00721756">
        <w:rPr>
          <w:rFonts w:hint="cs"/>
          <w:rtl/>
        </w:rPr>
        <w:t>ة</w:t>
      </w:r>
      <w:r>
        <w:rPr>
          <w:rtl/>
        </w:rPr>
        <w:t xml:space="preserve"> العلم</w:t>
      </w:r>
      <w:r w:rsidR="009B7FEC">
        <w:rPr>
          <w:rFonts w:hint="cs"/>
          <w:rtl/>
        </w:rPr>
        <w:t>ي</w:t>
      </w:r>
      <w:r w:rsidR="00721756">
        <w:rPr>
          <w:rFonts w:hint="cs"/>
          <w:rtl/>
        </w:rPr>
        <w:t>ة</w:t>
      </w:r>
      <w:r>
        <w:rPr>
          <w:rtl/>
        </w:rPr>
        <w:t xml:space="preserve"> الإسلام</w:t>
      </w:r>
      <w:r w:rsidR="009B7FEC">
        <w:rPr>
          <w:rFonts w:hint="cs"/>
          <w:rtl/>
        </w:rPr>
        <w:t>ي</w:t>
      </w:r>
      <w:r w:rsidR="00721756">
        <w:rPr>
          <w:rFonts w:hint="cs"/>
          <w:rtl/>
        </w:rPr>
        <w:t>ة</w:t>
      </w:r>
      <w:r>
        <w:rPr>
          <w:rtl/>
        </w:rPr>
        <w:t xml:space="preserve"> - طبع سن</w:t>
      </w:r>
      <w:r w:rsidR="00721756">
        <w:rPr>
          <w:rFonts w:hint="cs"/>
          <w:rtl/>
        </w:rPr>
        <w:t>ة</w:t>
      </w:r>
      <w:r>
        <w:rPr>
          <w:rtl/>
        </w:rPr>
        <w:t xml:space="preserve"> 1363 ه</w:t>
      </w:r>
      <w:r w:rsidR="00721756">
        <w:rPr>
          <w:rFonts w:hint="cs"/>
          <w:rtl/>
        </w:rPr>
        <w:t>ـ</w:t>
      </w:r>
      <w:r>
        <w:rPr>
          <w:rtl/>
        </w:rPr>
        <w:t>.</w:t>
      </w:r>
    </w:p>
    <w:p w14:paraId="622D7E86" w14:textId="6510D522" w:rsidR="00882884" w:rsidRDefault="00882884" w:rsidP="00E06295">
      <w:pPr>
        <w:pStyle w:val="libNormal0"/>
        <w:rPr>
          <w:rtl/>
        </w:rPr>
      </w:pPr>
      <w:r>
        <w:rPr>
          <w:rtl/>
        </w:rPr>
        <w:t>43 - الحبل المت</w:t>
      </w:r>
      <w:r w:rsidR="009B7FEC">
        <w:rPr>
          <w:rFonts w:hint="cs"/>
          <w:rtl/>
        </w:rPr>
        <w:t>ي</w:t>
      </w:r>
      <w:r>
        <w:rPr>
          <w:rFonts w:hint="eastAsia"/>
          <w:rtl/>
        </w:rPr>
        <w:t>ن</w:t>
      </w:r>
      <w:r w:rsidR="00721756">
        <w:rPr>
          <w:rtl/>
        </w:rPr>
        <w:t>:</w:t>
      </w:r>
      <w:r>
        <w:rPr>
          <w:rtl/>
        </w:rPr>
        <w:t xml:space="preserve"> تأل</w:t>
      </w:r>
      <w:r w:rsidR="009B7FEC">
        <w:rPr>
          <w:rFonts w:hint="cs"/>
          <w:rtl/>
        </w:rPr>
        <w:t>ي</w:t>
      </w:r>
      <w:r>
        <w:rPr>
          <w:rFonts w:hint="eastAsia"/>
          <w:rtl/>
        </w:rPr>
        <w:t>ف</w:t>
      </w:r>
      <w:r>
        <w:rPr>
          <w:rtl/>
        </w:rPr>
        <w:t xml:space="preserve"> بهاد الد</w:t>
      </w:r>
      <w:r w:rsidR="009B7FEC">
        <w:rPr>
          <w:rFonts w:hint="cs"/>
          <w:rtl/>
        </w:rPr>
        <w:t>ي</w:t>
      </w:r>
      <w:r>
        <w:rPr>
          <w:rFonts w:hint="eastAsia"/>
          <w:rtl/>
        </w:rPr>
        <w:t>ن</w:t>
      </w:r>
      <w:r>
        <w:rPr>
          <w:rtl/>
        </w:rPr>
        <w:t xml:space="preserve"> العامل</w:t>
      </w:r>
      <w:r w:rsidR="00721756">
        <w:rPr>
          <w:rFonts w:hint="cs"/>
          <w:rtl/>
        </w:rPr>
        <w:t>ي:</w:t>
      </w:r>
      <w:r>
        <w:rPr>
          <w:rtl/>
        </w:rPr>
        <w:t xml:space="preserve"> منشورات بص</w:t>
      </w:r>
      <w:r w:rsidR="009B7FEC">
        <w:rPr>
          <w:rFonts w:hint="cs"/>
          <w:rtl/>
        </w:rPr>
        <w:t>ي</w:t>
      </w:r>
      <w:r>
        <w:rPr>
          <w:rFonts w:hint="eastAsia"/>
          <w:rtl/>
        </w:rPr>
        <w:t>رت</w:t>
      </w:r>
      <w:r w:rsidR="00721756">
        <w:rPr>
          <w:rFonts w:hint="cs"/>
          <w:rtl/>
        </w:rPr>
        <w:t xml:space="preserve">ي </w:t>
      </w:r>
      <w:r>
        <w:rPr>
          <w:rtl/>
        </w:rPr>
        <w:t xml:space="preserve">- قم ، </w:t>
      </w:r>
      <w:r w:rsidR="009B7FEC">
        <w:rPr>
          <w:rtl/>
        </w:rPr>
        <w:t>ايران</w:t>
      </w:r>
      <w:r>
        <w:rPr>
          <w:rtl/>
        </w:rPr>
        <w:t>.</w:t>
      </w:r>
    </w:p>
    <w:p w14:paraId="63999D26" w14:textId="393E1A9A" w:rsidR="00882884" w:rsidRDefault="00882884" w:rsidP="00E06295">
      <w:pPr>
        <w:pStyle w:val="libNormal0"/>
        <w:rPr>
          <w:rtl/>
        </w:rPr>
      </w:pPr>
      <w:r>
        <w:rPr>
          <w:rtl/>
        </w:rPr>
        <w:t>44 - الحدائق الناضر</w:t>
      </w:r>
      <w:r w:rsidR="00721756">
        <w:rPr>
          <w:rFonts w:hint="cs"/>
          <w:rtl/>
        </w:rPr>
        <w:t>ة</w:t>
      </w:r>
      <w:r w:rsidR="00721756">
        <w:rPr>
          <w:rtl/>
        </w:rPr>
        <w:t>:</w:t>
      </w:r>
      <w:r>
        <w:rPr>
          <w:rtl/>
        </w:rPr>
        <w:t xml:space="preserve"> تأل</w:t>
      </w:r>
      <w:r w:rsidR="009B7FEC">
        <w:rPr>
          <w:rFonts w:hint="cs"/>
          <w:rtl/>
        </w:rPr>
        <w:t>ي</w:t>
      </w:r>
      <w:r>
        <w:rPr>
          <w:rFonts w:hint="eastAsia"/>
          <w:rtl/>
        </w:rPr>
        <w:t>ف</w:t>
      </w:r>
      <w:r>
        <w:rPr>
          <w:rtl/>
        </w:rPr>
        <w:t xml:space="preserve"> الش</w:t>
      </w:r>
      <w:r w:rsidR="009B7FEC">
        <w:rPr>
          <w:rFonts w:hint="cs"/>
          <w:rtl/>
        </w:rPr>
        <w:t>ي</w:t>
      </w:r>
      <w:r>
        <w:rPr>
          <w:rFonts w:hint="eastAsia"/>
          <w:rtl/>
        </w:rPr>
        <w:t>خ</w:t>
      </w:r>
      <w:r>
        <w:rPr>
          <w:rtl/>
        </w:rPr>
        <w:t xml:space="preserve"> </w:t>
      </w:r>
      <w:r w:rsidR="009B7FEC">
        <w:rPr>
          <w:rFonts w:hint="cs"/>
          <w:rtl/>
        </w:rPr>
        <w:t>ي</w:t>
      </w:r>
      <w:r>
        <w:rPr>
          <w:rFonts w:hint="eastAsia"/>
          <w:rtl/>
        </w:rPr>
        <w:t>وسف</w:t>
      </w:r>
      <w:r>
        <w:rPr>
          <w:rtl/>
        </w:rPr>
        <w:t xml:space="preserve"> البحران</w:t>
      </w:r>
      <w:r w:rsidR="00721756">
        <w:rPr>
          <w:rFonts w:hint="cs"/>
          <w:rtl/>
        </w:rPr>
        <w:t xml:space="preserve">ي </w:t>
      </w:r>
      <w:r>
        <w:rPr>
          <w:rtl/>
        </w:rPr>
        <w:t>- نشر جماع</w:t>
      </w:r>
      <w:r w:rsidR="00721756">
        <w:rPr>
          <w:rFonts w:hint="cs"/>
          <w:rtl/>
        </w:rPr>
        <w:t>ة</w:t>
      </w:r>
      <w:r>
        <w:rPr>
          <w:rtl/>
        </w:rPr>
        <w:t xml:space="preserve"> المدرس</w:t>
      </w:r>
      <w:r w:rsidR="009B7FEC">
        <w:rPr>
          <w:rFonts w:hint="cs"/>
          <w:rtl/>
        </w:rPr>
        <w:t>ي</w:t>
      </w:r>
      <w:r>
        <w:rPr>
          <w:rFonts w:hint="eastAsia"/>
          <w:rtl/>
        </w:rPr>
        <w:t>ن</w:t>
      </w:r>
      <w:r>
        <w:rPr>
          <w:rtl/>
        </w:rPr>
        <w:t xml:space="preserve"> ف</w:t>
      </w:r>
      <w:r w:rsidR="00721756">
        <w:rPr>
          <w:rFonts w:hint="cs"/>
          <w:rtl/>
        </w:rPr>
        <w:t xml:space="preserve">ي </w:t>
      </w:r>
      <w:r>
        <w:rPr>
          <w:rtl/>
        </w:rPr>
        <w:t>الحوز</w:t>
      </w:r>
      <w:r w:rsidR="00721756">
        <w:rPr>
          <w:rFonts w:hint="cs"/>
          <w:rtl/>
        </w:rPr>
        <w:t>ة</w:t>
      </w:r>
      <w:r>
        <w:rPr>
          <w:rtl/>
        </w:rPr>
        <w:t xml:space="preserve"> العلم</w:t>
      </w:r>
      <w:r w:rsidR="009B7FEC">
        <w:rPr>
          <w:rFonts w:hint="cs"/>
          <w:rtl/>
        </w:rPr>
        <w:t>ي</w:t>
      </w:r>
      <w:r w:rsidR="00721756">
        <w:rPr>
          <w:rFonts w:hint="cs"/>
          <w:rtl/>
        </w:rPr>
        <w:t>ة</w:t>
      </w:r>
      <w:r>
        <w:rPr>
          <w:rtl/>
        </w:rPr>
        <w:t xml:space="preserve"> - قم ، </w:t>
      </w:r>
      <w:r w:rsidR="009B7FEC">
        <w:rPr>
          <w:rtl/>
        </w:rPr>
        <w:t>ايران</w:t>
      </w:r>
      <w:r>
        <w:rPr>
          <w:rtl/>
        </w:rPr>
        <w:t>.</w:t>
      </w:r>
    </w:p>
    <w:p w14:paraId="172EB8D6" w14:textId="0832C601" w:rsidR="00882884" w:rsidRDefault="00882884" w:rsidP="00E06295">
      <w:pPr>
        <w:pStyle w:val="libNormal0"/>
        <w:rPr>
          <w:rtl/>
        </w:rPr>
      </w:pPr>
      <w:r>
        <w:rPr>
          <w:rtl/>
        </w:rPr>
        <w:t>45 - حقائق الأصول</w:t>
      </w:r>
      <w:r w:rsidR="00721756">
        <w:rPr>
          <w:rtl/>
        </w:rPr>
        <w:t>:</w:t>
      </w:r>
      <w:r>
        <w:rPr>
          <w:rtl/>
        </w:rPr>
        <w:t xml:space="preserve"> تأل</w:t>
      </w:r>
      <w:r w:rsidR="009B7FEC">
        <w:rPr>
          <w:rFonts w:hint="cs"/>
          <w:rtl/>
        </w:rPr>
        <w:t>ي</w:t>
      </w:r>
      <w:r>
        <w:rPr>
          <w:rFonts w:hint="eastAsia"/>
          <w:rtl/>
        </w:rPr>
        <w:t>ف</w:t>
      </w:r>
      <w:r>
        <w:rPr>
          <w:rtl/>
        </w:rPr>
        <w:t xml:space="preserve"> آ</w:t>
      </w:r>
      <w:r w:rsidR="009B7FEC">
        <w:rPr>
          <w:rFonts w:hint="cs"/>
          <w:rtl/>
        </w:rPr>
        <w:t>ي</w:t>
      </w:r>
      <w:r w:rsidR="00721756">
        <w:rPr>
          <w:rFonts w:hint="cs"/>
          <w:rtl/>
        </w:rPr>
        <w:t>ة</w:t>
      </w:r>
      <w:r>
        <w:rPr>
          <w:rtl/>
        </w:rPr>
        <w:t xml:space="preserve"> الله الس</w:t>
      </w:r>
      <w:r w:rsidR="009B7FEC">
        <w:rPr>
          <w:rFonts w:hint="cs"/>
          <w:rtl/>
        </w:rPr>
        <w:t>ي</w:t>
      </w:r>
      <w:r>
        <w:rPr>
          <w:rFonts w:hint="eastAsia"/>
          <w:rtl/>
        </w:rPr>
        <w:t>د</w:t>
      </w:r>
      <w:r>
        <w:rPr>
          <w:rtl/>
        </w:rPr>
        <w:t xml:space="preserve"> محسن الح</w:t>
      </w:r>
      <w:r w:rsidR="00721756">
        <w:rPr>
          <w:rtl/>
        </w:rPr>
        <w:t>ك</w:t>
      </w:r>
      <w:r w:rsidR="009B7FEC">
        <w:rPr>
          <w:rFonts w:hint="cs"/>
          <w:rtl/>
        </w:rPr>
        <w:t>ي</w:t>
      </w:r>
      <w:r>
        <w:rPr>
          <w:rFonts w:hint="eastAsia"/>
          <w:rtl/>
        </w:rPr>
        <w:t>م</w:t>
      </w:r>
      <w:r>
        <w:rPr>
          <w:rtl/>
        </w:rPr>
        <w:t xml:space="preserve"> - نشر مؤسس</w:t>
      </w:r>
      <w:r w:rsidR="00721756">
        <w:rPr>
          <w:rFonts w:hint="cs"/>
          <w:rtl/>
        </w:rPr>
        <w:t>ة</w:t>
      </w:r>
      <w:r>
        <w:rPr>
          <w:rtl/>
        </w:rPr>
        <w:t xml:space="preserve"> آل الب</w:t>
      </w:r>
      <w:r w:rsidR="009B7FEC">
        <w:rPr>
          <w:rFonts w:hint="cs"/>
          <w:rtl/>
        </w:rPr>
        <w:t>ي</w:t>
      </w:r>
      <w:r>
        <w:rPr>
          <w:rFonts w:hint="eastAsia"/>
          <w:rtl/>
        </w:rPr>
        <w:t>ت</w:t>
      </w:r>
      <w:r>
        <w:rPr>
          <w:rtl/>
        </w:rPr>
        <w:t xml:space="preserve"> (ع) - قم ، </w:t>
      </w:r>
      <w:r w:rsidR="009B7FEC">
        <w:rPr>
          <w:rtl/>
        </w:rPr>
        <w:t>ايران</w:t>
      </w:r>
      <w:r>
        <w:rPr>
          <w:rtl/>
        </w:rPr>
        <w:t>.</w:t>
      </w:r>
    </w:p>
    <w:p w14:paraId="27315CC3" w14:textId="1115DDEA" w:rsidR="00882884" w:rsidRDefault="00882884" w:rsidP="00E06295">
      <w:pPr>
        <w:pStyle w:val="libNormal0"/>
        <w:rPr>
          <w:rtl/>
        </w:rPr>
      </w:pPr>
      <w:r>
        <w:rPr>
          <w:rtl/>
        </w:rPr>
        <w:t>46 - الخصال</w:t>
      </w:r>
      <w:r w:rsidR="00721756">
        <w:rPr>
          <w:rtl/>
        </w:rPr>
        <w:t>:</w:t>
      </w:r>
      <w:r>
        <w:rPr>
          <w:rtl/>
        </w:rPr>
        <w:t xml:space="preserve"> تأل</w:t>
      </w:r>
      <w:r w:rsidR="009B7FEC">
        <w:rPr>
          <w:rFonts w:hint="cs"/>
          <w:rtl/>
        </w:rPr>
        <w:t>ي</w:t>
      </w:r>
      <w:r>
        <w:rPr>
          <w:rFonts w:hint="eastAsia"/>
          <w:rtl/>
        </w:rPr>
        <w:t>ف</w:t>
      </w:r>
      <w:r>
        <w:rPr>
          <w:rtl/>
        </w:rPr>
        <w:t xml:space="preserve"> الش</w:t>
      </w:r>
      <w:r w:rsidR="009B7FEC">
        <w:rPr>
          <w:rFonts w:hint="cs"/>
          <w:rtl/>
        </w:rPr>
        <w:t>ي</w:t>
      </w:r>
      <w:r>
        <w:rPr>
          <w:rFonts w:hint="eastAsia"/>
          <w:rtl/>
        </w:rPr>
        <w:t>خ</w:t>
      </w:r>
      <w:r>
        <w:rPr>
          <w:rtl/>
        </w:rPr>
        <w:t xml:space="preserve"> محمد بن عل</w:t>
      </w:r>
      <w:r w:rsidR="00721756">
        <w:rPr>
          <w:rFonts w:hint="cs"/>
          <w:rtl/>
        </w:rPr>
        <w:t xml:space="preserve">ي </w:t>
      </w:r>
      <w:r>
        <w:rPr>
          <w:rtl/>
        </w:rPr>
        <w:t>بن الحس</w:t>
      </w:r>
      <w:r w:rsidR="009B7FEC">
        <w:rPr>
          <w:rFonts w:hint="cs"/>
          <w:rtl/>
        </w:rPr>
        <w:t>ي</w:t>
      </w:r>
      <w:r>
        <w:rPr>
          <w:rFonts w:hint="eastAsia"/>
          <w:rtl/>
        </w:rPr>
        <w:t>ن</w:t>
      </w:r>
      <w:r>
        <w:rPr>
          <w:rtl/>
        </w:rPr>
        <w:t xml:space="preserve"> القم</w:t>
      </w:r>
      <w:r w:rsidR="00721756">
        <w:rPr>
          <w:rFonts w:hint="cs"/>
          <w:rtl/>
        </w:rPr>
        <w:t xml:space="preserve">ي </w:t>
      </w:r>
      <w:r>
        <w:rPr>
          <w:rtl/>
        </w:rPr>
        <w:t>- تحق</w:t>
      </w:r>
      <w:r w:rsidR="009B7FEC">
        <w:rPr>
          <w:rFonts w:hint="cs"/>
          <w:rtl/>
        </w:rPr>
        <w:t>ي</w:t>
      </w:r>
      <w:r>
        <w:rPr>
          <w:rFonts w:hint="eastAsia"/>
          <w:rtl/>
        </w:rPr>
        <w:t>ق</w:t>
      </w:r>
      <w:r>
        <w:rPr>
          <w:rtl/>
        </w:rPr>
        <w:t xml:space="preserve"> عل</w:t>
      </w:r>
      <w:r w:rsidR="00721756">
        <w:rPr>
          <w:rFonts w:hint="cs"/>
          <w:rtl/>
        </w:rPr>
        <w:t xml:space="preserve">ي </w:t>
      </w:r>
      <w:r>
        <w:rPr>
          <w:rtl/>
        </w:rPr>
        <w:t>أ</w:t>
      </w:r>
      <w:r w:rsidR="00721756">
        <w:rPr>
          <w:rtl/>
        </w:rPr>
        <w:t>ك</w:t>
      </w:r>
      <w:r>
        <w:rPr>
          <w:rtl/>
        </w:rPr>
        <w:t>بر الغفار</w:t>
      </w:r>
      <w:r w:rsidR="00721756">
        <w:rPr>
          <w:rFonts w:hint="cs"/>
          <w:rtl/>
        </w:rPr>
        <w:t xml:space="preserve">ي </w:t>
      </w:r>
      <w:r>
        <w:rPr>
          <w:rtl/>
        </w:rPr>
        <w:t>- نشر جماع</w:t>
      </w:r>
      <w:r w:rsidR="00721756">
        <w:rPr>
          <w:rFonts w:hint="cs"/>
          <w:rtl/>
        </w:rPr>
        <w:t>ة</w:t>
      </w:r>
      <w:r>
        <w:rPr>
          <w:rtl/>
        </w:rPr>
        <w:t xml:space="preserve"> المدرس</w:t>
      </w:r>
      <w:r w:rsidR="009B7FEC">
        <w:rPr>
          <w:rFonts w:hint="cs"/>
          <w:rtl/>
        </w:rPr>
        <w:t>ي</w:t>
      </w:r>
      <w:r>
        <w:rPr>
          <w:rFonts w:hint="eastAsia"/>
          <w:rtl/>
        </w:rPr>
        <w:t>ن</w:t>
      </w:r>
      <w:r>
        <w:rPr>
          <w:rtl/>
        </w:rPr>
        <w:t xml:space="preserve"> ف</w:t>
      </w:r>
      <w:r w:rsidR="00721756">
        <w:rPr>
          <w:rFonts w:hint="cs"/>
          <w:rtl/>
        </w:rPr>
        <w:t xml:space="preserve">ي </w:t>
      </w:r>
      <w:r>
        <w:rPr>
          <w:rtl/>
        </w:rPr>
        <w:t>الحوز</w:t>
      </w:r>
      <w:r w:rsidR="00721756">
        <w:rPr>
          <w:rFonts w:hint="cs"/>
          <w:rtl/>
        </w:rPr>
        <w:t>ة</w:t>
      </w:r>
      <w:r>
        <w:rPr>
          <w:rtl/>
        </w:rPr>
        <w:t xml:space="preserve"> العلم</w:t>
      </w:r>
      <w:r w:rsidR="009B7FEC">
        <w:rPr>
          <w:rFonts w:hint="cs"/>
          <w:rtl/>
        </w:rPr>
        <w:t>ي</w:t>
      </w:r>
      <w:r w:rsidR="00721756">
        <w:rPr>
          <w:rFonts w:hint="cs"/>
          <w:rtl/>
        </w:rPr>
        <w:t>ة</w:t>
      </w:r>
      <w:r>
        <w:rPr>
          <w:rtl/>
        </w:rPr>
        <w:t xml:space="preserve"> - قم ، </w:t>
      </w:r>
      <w:r w:rsidR="009B7FEC">
        <w:rPr>
          <w:rtl/>
        </w:rPr>
        <w:t>ايران</w:t>
      </w:r>
      <w:r>
        <w:rPr>
          <w:rtl/>
        </w:rPr>
        <w:t>.</w:t>
      </w:r>
    </w:p>
    <w:p w14:paraId="2BC063A2" w14:textId="0F8E50A5" w:rsidR="00882884" w:rsidRDefault="00882884" w:rsidP="00E06295">
      <w:pPr>
        <w:pStyle w:val="libNormal0"/>
        <w:rPr>
          <w:rtl/>
        </w:rPr>
      </w:pPr>
      <w:r>
        <w:rPr>
          <w:rtl/>
        </w:rPr>
        <w:t>47 - الخلاف</w:t>
      </w:r>
      <w:r w:rsidR="00721756">
        <w:rPr>
          <w:rtl/>
        </w:rPr>
        <w:t>:</w:t>
      </w:r>
      <w:r>
        <w:rPr>
          <w:rtl/>
        </w:rPr>
        <w:t xml:space="preserve"> تأل</w:t>
      </w:r>
      <w:r w:rsidR="009B7FEC">
        <w:rPr>
          <w:rFonts w:hint="cs"/>
          <w:rtl/>
        </w:rPr>
        <w:t>ي</w:t>
      </w:r>
      <w:r>
        <w:rPr>
          <w:rFonts w:hint="eastAsia"/>
          <w:rtl/>
        </w:rPr>
        <w:t>ف</w:t>
      </w:r>
      <w:r>
        <w:rPr>
          <w:rtl/>
        </w:rPr>
        <w:t xml:space="preserve"> محمّد بن الحسن الطوس</w:t>
      </w:r>
      <w:r w:rsidR="00721756">
        <w:rPr>
          <w:rFonts w:hint="cs"/>
          <w:rtl/>
        </w:rPr>
        <w:t xml:space="preserve">ي </w:t>
      </w:r>
      <w:r>
        <w:rPr>
          <w:rtl/>
        </w:rPr>
        <w:t>- تحق</w:t>
      </w:r>
      <w:r w:rsidR="009B7FEC">
        <w:rPr>
          <w:rFonts w:hint="cs"/>
          <w:rtl/>
        </w:rPr>
        <w:t>ي</w:t>
      </w:r>
      <w:r>
        <w:rPr>
          <w:rFonts w:hint="eastAsia"/>
          <w:rtl/>
        </w:rPr>
        <w:t>ق</w:t>
      </w:r>
      <w:r>
        <w:rPr>
          <w:rtl/>
        </w:rPr>
        <w:t xml:space="preserve"> مؤسس</w:t>
      </w:r>
      <w:r w:rsidR="00721756">
        <w:rPr>
          <w:rFonts w:hint="cs"/>
          <w:rtl/>
        </w:rPr>
        <w:t>ة</w:t>
      </w:r>
      <w:r>
        <w:rPr>
          <w:rtl/>
        </w:rPr>
        <w:t xml:space="preserve"> آل الب</w:t>
      </w:r>
      <w:r w:rsidR="009B7FEC">
        <w:rPr>
          <w:rFonts w:hint="cs"/>
          <w:rtl/>
        </w:rPr>
        <w:t>ي</w:t>
      </w:r>
      <w:r>
        <w:rPr>
          <w:rFonts w:hint="eastAsia"/>
          <w:rtl/>
        </w:rPr>
        <w:t>ت</w:t>
      </w:r>
      <w:r>
        <w:rPr>
          <w:rtl/>
        </w:rPr>
        <w:t xml:space="preserve"> (ع).</w:t>
      </w:r>
    </w:p>
    <w:p w14:paraId="360526F6" w14:textId="58E0ADE4" w:rsidR="00882884" w:rsidRDefault="00882884" w:rsidP="00E06295">
      <w:pPr>
        <w:pStyle w:val="libNormal0"/>
        <w:rPr>
          <w:rtl/>
        </w:rPr>
      </w:pPr>
      <w:r>
        <w:rPr>
          <w:rtl/>
        </w:rPr>
        <w:t>48 - دعائم الإسلام</w:t>
      </w:r>
      <w:r w:rsidR="00721756">
        <w:rPr>
          <w:rtl/>
        </w:rPr>
        <w:t>:</w:t>
      </w:r>
      <w:r>
        <w:rPr>
          <w:rtl/>
        </w:rPr>
        <w:t xml:space="preserve"> تأل</w:t>
      </w:r>
      <w:r w:rsidR="009B7FEC">
        <w:rPr>
          <w:rFonts w:hint="cs"/>
          <w:rtl/>
        </w:rPr>
        <w:t>ي</w:t>
      </w:r>
      <w:r>
        <w:rPr>
          <w:rFonts w:hint="eastAsia"/>
          <w:rtl/>
        </w:rPr>
        <w:t>ف</w:t>
      </w:r>
      <w:r>
        <w:rPr>
          <w:rtl/>
        </w:rPr>
        <w:t xml:space="preserve"> الش</w:t>
      </w:r>
      <w:r w:rsidR="009B7FEC">
        <w:rPr>
          <w:rFonts w:hint="cs"/>
          <w:rtl/>
        </w:rPr>
        <w:t>ي</w:t>
      </w:r>
      <w:r>
        <w:rPr>
          <w:rFonts w:hint="eastAsia"/>
          <w:rtl/>
        </w:rPr>
        <w:t>خ</w:t>
      </w:r>
      <w:r>
        <w:rPr>
          <w:rtl/>
        </w:rPr>
        <w:t xml:space="preserve"> النعمان بن محمد بن منصور التم</w:t>
      </w:r>
      <w:r w:rsidR="009B7FEC">
        <w:rPr>
          <w:rFonts w:hint="cs"/>
          <w:rtl/>
        </w:rPr>
        <w:t>ي</w:t>
      </w:r>
      <w:r>
        <w:rPr>
          <w:rFonts w:hint="eastAsia"/>
          <w:rtl/>
        </w:rPr>
        <w:t>م</w:t>
      </w:r>
      <w:r w:rsidR="00721756">
        <w:rPr>
          <w:rFonts w:hint="cs"/>
          <w:rtl/>
        </w:rPr>
        <w:t xml:space="preserve">ي </w:t>
      </w:r>
      <w:r>
        <w:rPr>
          <w:rtl/>
        </w:rPr>
        <w:t>المغرب</w:t>
      </w:r>
      <w:r w:rsidR="00721756">
        <w:rPr>
          <w:rFonts w:hint="cs"/>
          <w:rtl/>
        </w:rPr>
        <w:t xml:space="preserve">ي </w:t>
      </w:r>
      <w:r>
        <w:rPr>
          <w:rtl/>
        </w:rPr>
        <w:t>- تحق</w:t>
      </w:r>
      <w:r w:rsidR="009B7FEC">
        <w:rPr>
          <w:rFonts w:hint="cs"/>
          <w:rtl/>
        </w:rPr>
        <w:t>ي</w:t>
      </w:r>
      <w:r>
        <w:rPr>
          <w:rFonts w:hint="eastAsia"/>
          <w:rtl/>
        </w:rPr>
        <w:t>ق</w:t>
      </w:r>
      <w:r>
        <w:rPr>
          <w:rtl/>
        </w:rPr>
        <w:t xml:space="preserve"> آصف بن عل</w:t>
      </w:r>
      <w:r w:rsidR="00721756">
        <w:rPr>
          <w:rFonts w:hint="cs"/>
          <w:rtl/>
        </w:rPr>
        <w:t xml:space="preserve">ي </w:t>
      </w:r>
      <w:r>
        <w:rPr>
          <w:rtl/>
        </w:rPr>
        <w:t>آصغر ف</w:t>
      </w:r>
      <w:r w:rsidR="009B7FEC">
        <w:rPr>
          <w:rFonts w:hint="cs"/>
          <w:rtl/>
        </w:rPr>
        <w:t>ي</w:t>
      </w:r>
      <w:r>
        <w:rPr>
          <w:rFonts w:hint="eastAsia"/>
          <w:rtl/>
        </w:rPr>
        <w:t>ض</w:t>
      </w:r>
      <w:r w:rsidR="00721756">
        <w:rPr>
          <w:rFonts w:hint="cs"/>
          <w:rtl/>
        </w:rPr>
        <w:t xml:space="preserve">ي </w:t>
      </w:r>
      <w:r>
        <w:rPr>
          <w:rtl/>
        </w:rPr>
        <w:t>- نشر مؤسس</w:t>
      </w:r>
      <w:r w:rsidR="00721756">
        <w:rPr>
          <w:rFonts w:hint="cs"/>
          <w:rtl/>
        </w:rPr>
        <w:t>ة</w:t>
      </w:r>
      <w:r>
        <w:rPr>
          <w:rtl/>
        </w:rPr>
        <w:t xml:space="preserve"> آل الب</w:t>
      </w:r>
      <w:r w:rsidR="009B7FEC">
        <w:rPr>
          <w:rFonts w:hint="cs"/>
          <w:rtl/>
        </w:rPr>
        <w:t>ي</w:t>
      </w:r>
      <w:r>
        <w:rPr>
          <w:rFonts w:hint="eastAsia"/>
          <w:rtl/>
        </w:rPr>
        <w:t>ت</w:t>
      </w:r>
      <w:r>
        <w:rPr>
          <w:rtl/>
        </w:rPr>
        <w:t xml:space="preserve"> (ع) - قم ، </w:t>
      </w:r>
      <w:r w:rsidR="009B7FEC">
        <w:rPr>
          <w:rtl/>
        </w:rPr>
        <w:t>ايران</w:t>
      </w:r>
      <w:r>
        <w:rPr>
          <w:rtl/>
        </w:rPr>
        <w:t>.</w:t>
      </w:r>
    </w:p>
    <w:p w14:paraId="6F64088B" w14:textId="6FF908AE" w:rsidR="00882884" w:rsidRDefault="00882884" w:rsidP="00E06295">
      <w:pPr>
        <w:pStyle w:val="libNormal0"/>
        <w:rPr>
          <w:rtl/>
        </w:rPr>
      </w:pPr>
      <w:r>
        <w:rPr>
          <w:rtl/>
        </w:rPr>
        <w:t>49 - ذخ</w:t>
      </w:r>
      <w:r w:rsidR="009B7FEC">
        <w:rPr>
          <w:rFonts w:hint="cs"/>
          <w:rtl/>
        </w:rPr>
        <w:t>ي</w:t>
      </w:r>
      <w:r>
        <w:rPr>
          <w:rFonts w:hint="eastAsia"/>
          <w:rtl/>
        </w:rPr>
        <w:t>ر</w:t>
      </w:r>
      <w:r w:rsidR="00721756">
        <w:rPr>
          <w:rFonts w:hint="cs"/>
          <w:rtl/>
        </w:rPr>
        <w:t>ة</w:t>
      </w:r>
      <w:r>
        <w:rPr>
          <w:rtl/>
        </w:rPr>
        <w:t xml:space="preserve"> المعاد</w:t>
      </w:r>
      <w:r w:rsidR="00721756">
        <w:rPr>
          <w:rtl/>
        </w:rPr>
        <w:t>:</w:t>
      </w:r>
      <w:r>
        <w:rPr>
          <w:rtl/>
        </w:rPr>
        <w:t xml:space="preserve"> تأل</w:t>
      </w:r>
      <w:r w:rsidR="009B7FEC">
        <w:rPr>
          <w:rFonts w:hint="cs"/>
          <w:rtl/>
        </w:rPr>
        <w:t>ي</w:t>
      </w:r>
      <w:r>
        <w:rPr>
          <w:rFonts w:hint="eastAsia"/>
          <w:rtl/>
        </w:rPr>
        <w:t>ف</w:t>
      </w:r>
      <w:r>
        <w:rPr>
          <w:rtl/>
        </w:rPr>
        <w:t xml:space="preserve"> محمد باقر السبزوار</w:t>
      </w:r>
      <w:r w:rsidR="00721756">
        <w:rPr>
          <w:rFonts w:hint="cs"/>
          <w:rtl/>
        </w:rPr>
        <w:t xml:space="preserve">ي </w:t>
      </w:r>
      <w:r>
        <w:rPr>
          <w:rtl/>
        </w:rPr>
        <w:t>- نشر مؤسس</w:t>
      </w:r>
      <w:r w:rsidR="00721756">
        <w:rPr>
          <w:rFonts w:hint="cs"/>
          <w:rtl/>
        </w:rPr>
        <w:t>ة</w:t>
      </w:r>
      <w:r>
        <w:rPr>
          <w:rtl/>
        </w:rPr>
        <w:t xml:space="preserve"> آل الب</w:t>
      </w:r>
      <w:r w:rsidR="009B7FEC">
        <w:rPr>
          <w:rFonts w:hint="cs"/>
          <w:rtl/>
        </w:rPr>
        <w:t>ي</w:t>
      </w:r>
      <w:r>
        <w:rPr>
          <w:rFonts w:hint="eastAsia"/>
          <w:rtl/>
        </w:rPr>
        <w:t>ت</w:t>
      </w:r>
      <w:r>
        <w:rPr>
          <w:rtl/>
        </w:rPr>
        <w:t xml:space="preserve"> (ع) - قم ، </w:t>
      </w:r>
      <w:r w:rsidR="009B7FEC">
        <w:rPr>
          <w:rtl/>
        </w:rPr>
        <w:t>ايران</w:t>
      </w:r>
      <w:r>
        <w:rPr>
          <w:rtl/>
        </w:rPr>
        <w:t>.</w:t>
      </w:r>
    </w:p>
    <w:p w14:paraId="40B58F4C" w14:textId="50F91972" w:rsidR="00882884" w:rsidRDefault="00882884" w:rsidP="00E06295">
      <w:pPr>
        <w:pStyle w:val="libNormal0"/>
        <w:rPr>
          <w:rtl/>
        </w:rPr>
      </w:pPr>
      <w:r>
        <w:rPr>
          <w:rtl/>
        </w:rPr>
        <w:t>50 - الذر</w:t>
      </w:r>
      <w:r w:rsidR="009B7FEC">
        <w:rPr>
          <w:rFonts w:hint="cs"/>
          <w:rtl/>
        </w:rPr>
        <w:t>ي</w:t>
      </w:r>
      <w:r>
        <w:rPr>
          <w:rFonts w:hint="eastAsia"/>
          <w:rtl/>
        </w:rPr>
        <w:t>ع</w:t>
      </w:r>
      <w:r w:rsidR="00721756">
        <w:rPr>
          <w:rFonts w:hint="cs"/>
          <w:rtl/>
        </w:rPr>
        <w:t>ة</w:t>
      </w:r>
      <w:r>
        <w:rPr>
          <w:rtl/>
        </w:rPr>
        <w:t xml:space="preserve"> إل</w:t>
      </w:r>
      <w:r w:rsidR="00721756">
        <w:rPr>
          <w:rFonts w:hint="cs"/>
          <w:rtl/>
        </w:rPr>
        <w:t xml:space="preserve">ي </w:t>
      </w:r>
      <w:r>
        <w:rPr>
          <w:rtl/>
        </w:rPr>
        <w:t>أصول الشر</w:t>
      </w:r>
      <w:r w:rsidR="009B7FEC">
        <w:rPr>
          <w:rFonts w:hint="cs"/>
          <w:rtl/>
        </w:rPr>
        <w:t>ي</w:t>
      </w:r>
      <w:r>
        <w:rPr>
          <w:rFonts w:hint="eastAsia"/>
          <w:rtl/>
        </w:rPr>
        <w:t>ع</w:t>
      </w:r>
      <w:r w:rsidR="00721756">
        <w:rPr>
          <w:rFonts w:hint="cs"/>
          <w:rtl/>
        </w:rPr>
        <w:t>ة</w:t>
      </w:r>
      <w:r w:rsidR="00721756">
        <w:rPr>
          <w:rtl/>
        </w:rPr>
        <w:t>:</w:t>
      </w:r>
      <w:r>
        <w:rPr>
          <w:rtl/>
        </w:rPr>
        <w:t xml:space="preserve"> تأل</w:t>
      </w:r>
      <w:r w:rsidR="009B7FEC">
        <w:rPr>
          <w:rFonts w:hint="cs"/>
          <w:rtl/>
        </w:rPr>
        <w:t>ي</w:t>
      </w:r>
      <w:r>
        <w:rPr>
          <w:rFonts w:hint="eastAsia"/>
          <w:rtl/>
        </w:rPr>
        <w:t>ف</w:t>
      </w:r>
      <w:r>
        <w:rPr>
          <w:rtl/>
        </w:rPr>
        <w:t xml:space="preserve"> الس</w:t>
      </w:r>
      <w:r w:rsidR="009B7FEC">
        <w:rPr>
          <w:rFonts w:hint="cs"/>
          <w:rtl/>
        </w:rPr>
        <w:t>ي</w:t>
      </w:r>
      <w:r>
        <w:rPr>
          <w:rFonts w:hint="eastAsia"/>
          <w:rtl/>
        </w:rPr>
        <w:t>د</w:t>
      </w:r>
      <w:r>
        <w:rPr>
          <w:rtl/>
        </w:rPr>
        <w:t xml:space="preserve"> عل</w:t>
      </w:r>
      <w:r w:rsidR="00721756">
        <w:rPr>
          <w:rFonts w:hint="cs"/>
          <w:rtl/>
        </w:rPr>
        <w:t xml:space="preserve">ي </w:t>
      </w:r>
      <w:r>
        <w:rPr>
          <w:rtl/>
        </w:rPr>
        <w:t>بن الحس</w:t>
      </w:r>
      <w:r w:rsidR="009B7FEC">
        <w:rPr>
          <w:rFonts w:hint="cs"/>
          <w:rtl/>
        </w:rPr>
        <w:t>ي</w:t>
      </w:r>
      <w:r>
        <w:rPr>
          <w:rFonts w:hint="eastAsia"/>
          <w:rtl/>
        </w:rPr>
        <w:t>ن</w:t>
      </w:r>
      <w:r>
        <w:rPr>
          <w:rtl/>
        </w:rPr>
        <w:t xml:space="preserve"> الموسو</w:t>
      </w:r>
      <w:r w:rsidR="00721756">
        <w:rPr>
          <w:rFonts w:hint="cs"/>
          <w:rtl/>
        </w:rPr>
        <w:t xml:space="preserve">ي </w:t>
      </w:r>
      <w:r>
        <w:rPr>
          <w:rtl/>
        </w:rPr>
        <w:t>( المرتض</w:t>
      </w:r>
      <w:r w:rsidR="00721756">
        <w:rPr>
          <w:rFonts w:hint="cs"/>
          <w:rtl/>
        </w:rPr>
        <w:t xml:space="preserve">ي </w:t>
      </w:r>
      <w:r>
        <w:rPr>
          <w:rtl/>
        </w:rPr>
        <w:t>) - تحق</w:t>
      </w:r>
      <w:r w:rsidR="009B7FEC">
        <w:rPr>
          <w:rFonts w:hint="cs"/>
          <w:rtl/>
        </w:rPr>
        <w:t>ي</w:t>
      </w:r>
      <w:r>
        <w:rPr>
          <w:rFonts w:hint="eastAsia"/>
          <w:rtl/>
        </w:rPr>
        <w:t>ق</w:t>
      </w:r>
    </w:p>
    <w:p w14:paraId="37CB3B0C" w14:textId="77777777" w:rsidR="00721756" w:rsidRDefault="00721756" w:rsidP="00721756">
      <w:pPr>
        <w:pStyle w:val="libNormal"/>
      </w:pPr>
      <w:r>
        <w:rPr>
          <w:rtl/>
        </w:rPr>
        <w:br w:type="page"/>
      </w:r>
    </w:p>
    <w:p w14:paraId="4D83DB8D" w14:textId="5344904D" w:rsidR="00882884" w:rsidRDefault="00882884" w:rsidP="00E06295">
      <w:pPr>
        <w:pStyle w:val="libNormal0"/>
        <w:rPr>
          <w:rtl/>
        </w:rPr>
      </w:pPr>
      <w:r>
        <w:rPr>
          <w:rFonts w:hint="eastAsia"/>
          <w:rtl/>
        </w:rPr>
        <w:lastRenderedPageBreak/>
        <w:t>ابوالقاسم</w:t>
      </w:r>
      <w:r>
        <w:rPr>
          <w:rtl/>
        </w:rPr>
        <w:t xml:space="preserve"> ال</w:t>
      </w:r>
      <w:r w:rsidR="00721756">
        <w:rPr>
          <w:rtl/>
        </w:rPr>
        <w:t>ك</w:t>
      </w:r>
      <w:r>
        <w:rPr>
          <w:rtl/>
        </w:rPr>
        <w:t>رج</w:t>
      </w:r>
      <w:r w:rsidR="00721756">
        <w:rPr>
          <w:rFonts w:hint="cs"/>
          <w:rtl/>
        </w:rPr>
        <w:t xml:space="preserve">ي </w:t>
      </w:r>
      <w:r>
        <w:rPr>
          <w:rtl/>
        </w:rPr>
        <w:t>- نشر جامع</w:t>
      </w:r>
      <w:r w:rsidR="00E06295">
        <w:rPr>
          <w:rFonts w:hint="cs"/>
          <w:rtl/>
        </w:rPr>
        <w:t>ة</w:t>
      </w:r>
      <w:r>
        <w:rPr>
          <w:rtl/>
        </w:rPr>
        <w:t xml:space="preserve"> طهران - طهران ، </w:t>
      </w:r>
      <w:r w:rsidR="009B7FEC">
        <w:rPr>
          <w:rtl/>
        </w:rPr>
        <w:t>ايران</w:t>
      </w:r>
      <w:r>
        <w:rPr>
          <w:rtl/>
        </w:rPr>
        <w:t>.</w:t>
      </w:r>
    </w:p>
    <w:p w14:paraId="1A1EEDA9" w14:textId="1FB63834" w:rsidR="00882884" w:rsidRDefault="00882884" w:rsidP="00E06295">
      <w:pPr>
        <w:pStyle w:val="libNormal0"/>
        <w:rPr>
          <w:rtl/>
        </w:rPr>
      </w:pPr>
      <w:r>
        <w:rPr>
          <w:rtl/>
        </w:rPr>
        <w:t>51 - رسائل الس</w:t>
      </w:r>
      <w:r w:rsidR="009B7FEC">
        <w:rPr>
          <w:rFonts w:hint="cs"/>
          <w:rtl/>
        </w:rPr>
        <w:t>ي</w:t>
      </w:r>
      <w:r>
        <w:rPr>
          <w:rFonts w:hint="eastAsia"/>
          <w:rtl/>
        </w:rPr>
        <w:t>د</w:t>
      </w:r>
      <w:r>
        <w:rPr>
          <w:rtl/>
        </w:rPr>
        <w:t xml:space="preserve"> المرتض</w:t>
      </w:r>
      <w:r w:rsidR="00721756">
        <w:rPr>
          <w:rFonts w:hint="cs"/>
          <w:rtl/>
        </w:rPr>
        <w:t>ي:</w:t>
      </w:r>
      <w:r>
        <w:rPr>
          <w:rtl/>
        </w:rPr>
        <w:t xml:space="preserve"> تأل</w:t>
      </w:r>
      <w:r w:rsidR="009B7FEC">
        <w:rPr>
          <w:rFonts w:hint="cs"/>
          <w:rtl/>
        </w:rPr>
        <w:t>ي</w:t>
      </w:r>
      <w:r>
        <w:rPr>
          <w:rFonts w:hint="eastAsia"/>
          <w:rtl/>
        </w:rPr>
        <w:t>ف</w:t>
      </w:r>
      <w:r>
        <w:rPr>
          <w:rtl/>
        </w:rPr>
        <w:t xml:space="preserve"> الس</w:t>
      </w:r>
      <w:r w:rsidR="009B7FEC">
        <w:rPr>
          <w:rFonts w:hint="cs"/>
          <w:rtl/>
        </w:rPr>
        <w:t>ي</w:t>
      </w:r>
      <w:r>
        <w:rPr>
          <w:rFonts w:hint="eastAsia"/>
          <w:rtl/>
        </w:rPr>
        <w:t>د</w:t>
      </w:r>
      <w:r>
        <w:rPr>
          <w:rtl/>
        </w:rPr>
        <w:t xml:space="preserve"> عل</w:t>
      </w:r>
      <w:r w:rsidR="00721756">
        <w:rPr>
          <w:rFonts w:hint="cs"/>
          <w:rtl/>
        </w:rPr>
        <w:t xml:space="preserve">ي </w:t>
      </w:r>
      <w:r>
        <w:rPr>
          <w:rtl/>
        </w:rPr>
        <w:t>بن الحس</w:t>
      </w:r>
      <w:r w:rsidR="009B7FEC">
        <w:rPr>
          <w:rFonts w:hint="cs"/>
          <w:rtl/>
        </w:rPr>
        <w:t>ي</w:t>
      </w:r>
      <w:r>
        <w:rPr>
          <w:rFonts w:hint="eastAsia"/>
          <w:rtl/>
        </w:rPr>
        <w:t>ن</w:t>
      </w:r>
      <w:r>
        <w:rPr>
          <w:rtl/>
        </w:rPr>
        <w:t xml:space="preserve"> الموسو</w:t>
      </w:r>
      <w:r w:rsidR="00721756">
        <w:rPr>
          <w:rFonts w:hint="cs"/>
          <w:rtl/>
        </w:rPr>
        <w:t xml:space="preserve">ي </w:t>
      </w:r>
      <w:r>
        <w:rPr>
          <w:rtl/>
        </w:rPr>
        <w:t>- نشر دار القرآن ال</w:t>
      </w:r>
      <w:r w:rsidR="00721756">
        <w:rPr>
          <w:rtl/>
        </w:rPr>
        <w:t>ك</w:t>
      </w:r>
      <w:r>
        <w:rPr>
          <w:rtl/>
        </w:rPr>
        <w:t>ر</w:t>
      </w:r>
      <w:r w:rsidR="009B7FEC">
        <w:rPr>
          <w:rFonts w:hint="cs"/>
          <w:rtl/>
        </w:rPr>
        <w:t>ي</w:t>
      </w:r>
      <w:r>
        <w:rPr>
          <w:rFonts w:hint="eastAsia"/>
          <w:rtl/>
        </w:rPr>
        <w:t>م</w:t>
      </w:r>
      <w:r>
        <w:rPr>
          <w:rtl/>
        </w:rPr>
        <w:t xml:space="preserve"> - قم ، </w:t>
      </w:r>
      <w:r w:rsidR="009B7FEC">
        <w:rPr>
          <w:rtl/>
        </w:rPr>
        <w:t>ايران</w:t>
      </w:r>
      <w:r>
        <w:rPr>
          <w:rtl/>
        </w:rPr>
        <w:t>.</w:t>
      </w:r>
    </w:p>
    <w:p w14:paraId="4B6D8E48" w14:textId="65B2AE2A" w:rsidR="00882884" w:rsidRDefault="00882884" w:rsidP="00E06295">
      <w:pPr>
        <w:pStyle w:val="libNormal0"/>
        <w:rPr>
          <w:rtl/>
        </w:rPr>
      </w:pPr>
      <w:r>
        <w:rPr>
          <w:rtl/>
        </w:rPr>
        <w:t>52 - رسال</w:t>
      </w:r>
      <w:r w:rsidR="00E06295">
        <w:rPr>
          <w:rFonts w:hint="cs"/>
          <w:rtl/>
        </w:rPr>
        <w:t>ة</w:t>
      </w:r>
      <w:r>
        <w:rPr>
          <w:rtl/>
        </w:rPr>
        <w:t xml:space="preserve"> ف</w:t>
      </w:r>
      <w:r w:rsidR="00721756">
        <w:rPr>
          <w:rFonts w:hint="cs"/>
          <w:rtl/>
        </w:rPr>
        <w:t xml:space="preserve">ي </w:t>
      </w:r>
      <w:r>
        <w:rPr>
          <w:rtl/>
        </w:rPr>
        <w:t>إبطال العمل بالخبر الواحد (رسائل الشر</w:t>
      </w:r>
      <w:r w:rsidR="009B7FEC">
        <w:rPr>
          <w:rFonts w:hint="cs"/>
          <w:rtl/>
        </w:rPr>
        <w:t>ي</w:t>
      </w:r>
      <w:r>
        <w:rPr>
          <w:rFonts w:hint="eastAsia"/>
          <w:rtl/>
        </w:rPr>
        <w:t>ف</w:t>
      </w:r>
      <w:r>
        <w:rPr>
          <w:rtl/>
        </w:rPr>
        <w:t xml:space="preserve"> المرتض</w:t>
      </w:r>
      <w:r w:rsidR="00721756">
        <w:rPr>
          <w:rFonts w:hint="cs"/>
          <w:rtl/>
        </w:rPr>
        <w:t>ي</w:t>
      </w:r>
      <w:r>
        <w:rPr>
          <w:rtl/>
        </w:rPr>
        <w:t>) - المجموع</w:t>
      </w:r>
      <w:r w:rsidR="00E06295">
        <w:rPr>
          <w:rFonts w:hint="cs"/>
          <w:rtl/>
        </w:rPr>
        <w:t>ة</w:t>
      </w:r>
      <w:r>
        <w:rPr>
          <w:rtl/>
        </w:rPr>
        <w:t xml:space="preserve"> الثالث</w:t>
      </w:r>
      <w:r w:rsidR="00E06295">
        <w:rPr>
          <w:rFonts w:hint="cs"/>
          <w:rtl/>
        </w:rPr>
        <w:t>ة</w:t>
      </w:r>
      <w:r>
        <w:rPr>
          <w:rtl/>
        </w:rPr>
        <w:t xml:space="preserve"> - نشر دار القرآن ال</w:t>
      </w:r>
      <w:r w:rsidR="00721756">
        <w:rPr>
          <w:rtl/>
        </w:rPr>
        <w:t>ك</w:t>
      </w:r>
      <w:r>
        <w:rPr>
          <w:rtl/>
        </w:rPr>
        <w:t>ر</w:t>
      </w:r>
      <w:r w:rsidR="009B7FEC">
        <w:rPr>
          <w:rFonts w:hint="cs"/>
          <w:rtl/>
        </w:rPr>
        <w:t>ي</w:t>
      </w:r>
      <w:r>
        <w:rPr>
          <w:rFonts w:hint="eastAsia"/>
          <w:rtl/>
        </w:rPr>
        <w:t>م</w:t>
      </w:r>
      <w:r>
        <w:rPr>
          <w:rtl/>
        </w:rPr>
        <w:t xml:space="preserve"> - قم ، </w:t>
      </w:r>
      <w:r w:rsidR="009B7FEC">
        <w:rPr>
          <w:rtl/>
        </w:rPr>
        <w:t>ايران</w:t>
      </w:r>
      <w:r>
        <w:rPr>
          <w:rtl/>
        </w:rPr>
        <w:t>.</w:t>
      </w:r>
    </w:p>
    <w:p w14:paraId="44F83832" w14:textId="4EAF4B31" w:rsidR="00882884" w:rsidRDefault="00882884" w:rsidP="00E06295">
      <w:pPr>
        <w:pStyle w:val="libNormal0"/>
        <w:rPr>
          <w:rtl/>
        </w:rPr>
      </w:pPr>
      <w:r>
        <w:rPr>
          <w:rtl/>
        </w:rPr>
        <w:t>53 - رسال</w:t>
      </w:r>
      <w:r w:rsidR="00E06295">
        <w:rPr>
          <w:rFonts w:hint="cs"/>
          <w:rtl/>
        </w:rPr>
        <w:t>ة</w:t>
      </w:r>
      <w:r>
        <w:rPr>
          <w:rtl/>
        </w:rPr>
        <w:t xml:space="preserve"> قاعد</w:t>
      </w:r>
      <w:r w:rsidR="00E06295">
        <w:rPr>
          <w:rFonts w:hint="cs"/>
          <w:rtl/>
        </w:rPr>
        <w:t>ة</w:t>
      </w:r>
      <w:r>
        <w:rPr>
          <w:rtl/>
        </w:rPr>
        <w:t xml:space="preserve"> لا ضرر</w:t>
      </w:r>
      <w:r w:rsidR="00721756">
        <w:rPr>
          <w:rtl/>
        </w:rPr>
        <w:t>:</w:t>
      </w:r>
      <w:r>
        <w:rPr>
          <w:rtl/>
        </w:rPr>
        <w:t xml:space="preserve"> تأل</w:t>
      </w:r>
      <w:r w:rsidR="009B7FEC">
        <w:rPr>
          <w:rFonts w:hint="cs"/>
          <w:rtl/>
        </w:rPr>
        <w:t>ي</w:t>
      </w:r>
      <w:r>
        <w:rPr>
          <w:rFonts w:hint="eastAsia"/>
          <w:rtl/>
        </w:rPr>
        <w:t>ف</w:t>
      </w:r>
      <w:r>
        <w:rPr>
          <w:rtl/>
        </w:rPr>
        <w:t xml:space="preserve"> ش</w:t>
      </w:r>
      <w:r w:rsidR="009B7FEC">
        <w:rPr>
          <w:rFonts w:hint="cs"/>
          <w:rtl/>
        </w:rPr>
        <w:t>ي</w:t>
      </w:r>
      <w:r>
        <w:rPr>
          <w:rFonts w:hint="eastAsia"/>
          <w:rtl/>
        </w:rPr>
        <w:t>خ</w:t>
      </w:r>
      <w:r>
        <w:rPr>
          <w:rtl/>
        </w:rPr>
        <w:t xml:space="preserve"> الشر</w:t>
      </w:r>
      <w:r w:rsidR="009B7FEC">
        <w:rPr>
          <w:rFonts w:hint="cs"/>
          <w:rtl/>
        </w:rPr>
        <w:t>ي</w:t>
      </w:r>
      <w:r>
        <w:rPr>
          <w:rFonts w:hint="eastAsia"/>
          <w:rtl/>
        </w:rPr>
        <w:t>ع</w:t>
      </w:r>
      <w:r w:rsidR="00E06295">
        <w:rPr>
          <w:rFonts w:hint="cs"/>
          <w:rtl/>
        </w:rPr>
        <w:t>ة</w:t>
      </w:r>
      <w:r>
        <w:rPr>
          <w:rtl/>
        </w:rPr>
        <w:t xml:space="preserve"> الإصفهان</w:t>
      </w:r>
      <w:r w:rsidR="00721756">
        <w:rPr>
          <w:rFonts w:hint="cs"/>
          <w:rtl/>
        </w:rPr>
        <w:t xml:space="preserve">ي </w:t>
      </w:r>
      <w:r>
        <w:rPr>
          <w:rtl/>
        </w:rPr>
        <w:t>- تحق</w:t>
      </w:r>
      <w:r w:rsidR="009B7FEC">
        <w:rPr>
          <w:rFonts w:hint="cs"/>
          <w:rtl/>
        </w:rPr>
        <w:t>ي</w:t>
      </w:r>
      <w:r>
        <w:rPr>
          <w:rFonts w:hint="eastAsia"/>
          <w:rtl/>
        </w:rPr>
        <w:t>ق</w:t>
      </w:r>
      <w:r>
        <w:rPr>
          <w:rtl/>
        </w:rPr>
        <w:t xml:space="preserve"> ونشر مؤسس</w:t>
      </w:r>
      <w:r w:rsidR="00E06295">
        <w:rPr>
          <w:rFonts w:hint="cs"/>
          <w:rtl/>
        </w:rPr>
        <w:t>ة</w:t>
      </w:r>
      <w:r>
        <w:rPr>
          <w:rtl/>
        </w:rPr>
        <w:t xml:space="preserve"> آل الب</w:t>
      </w:r>
      <w:r w:rsidR="009B7FEC">
        <w:rPr>
          <w:rFonts w:hint="cs"/>
          <w:rtl/>
        </w:rPr>
        <w:t>ي</w:t>
      </w:r>
      <w:r>
        <w:rPr>
          <w:rFonts w:hint="eastAsia"/>
          <w:rtl/>
        </w:rPr>
        <w:t>ت</w:t>
      </w:r>
      <w:r>
        <w:rPr>
          <w:rtl/>
        </w:rPr>
        <w:t xml:space="preserve"> - قم ، </w:t>
      </w:r>
      <w:r w:rsidR="009B7FEC">
        <w:rPr>
          <w:rtl/>
        </w:rPr>
        <w:t>ايران</w:t>
      </w:r>
      <w:r>
        <w:rPr>
          <w:rtl/>
        </w:rPr>
        <w:t>.</w:t>
      </w:r>
    </w:p>
    <w:p w14:paraId="29326BB7" w14:textId="17402A8D" w:rsidR="00882884" w:rsidRDefault="00882884" w:rsidP="00E06295">
      <w:pPr>
        <w:pStyle w:val="libNormal0"/>
        <w:rPr>
          <w:rtl/>
        </w:rPr>
      </w:pPr>
      <w:r>
        <w:rPr>
          <w:rtl/>
        </w:rPr>
        <w:t xml:space="preserve">54 </w:t>
      </w:r>
      <w:r w:rsidR="00E06295">
        <w:rPr>
          <w:rtl/>
        </w:rPr>
        <w:t>–</w:t>
      </w:r>
      <w:r>
        <w:rPr>
          <w:rtl/>
        </w:rPr>
        <w:t xml:space="preserve"> </w:t>
      </w:r>
      <w:r w:rsidR="00E06295">
        <w:rPr>
          <w:rFonts w:hint="cs"/>
          <w:rtl/>
        </w:rPr>
        <w:t xml:space="preserve">الروض </w:t>
      </w:r>
      <w:r w:rsidR="00E06295">
        <w:rPr>
          <w:rtl/>
        </w:rPr>
        <w:t>–</w:t>
      </w:r>
      <w:r w:rsidR="00E06295">
        <w:rPr>
          <w:rFonts w:hint="cs"/>
          <w:rtl/>
        </w:rPr>
        <w:t xml:space="preserve"> الشهيد </w:t>
      </w:r>
      <w:r w:rsidR="00E06295">
        <w:rPr>
          <w:rtl/>
        </w:rPr>
        <w:t>–</w:t>
      </w:r>
      <w:r w:rsidR="00E06295">
        <w:rPr>
          <w:rFonts w:hint="cs"/>
          <w:rtl/>
        </w:rPr>
        <w:t xml:space="preserve"> (</w:t>
      </w:r>
      <w:r>
        <w:rPr>
          <w:rtl/>
        </w:rPr>
        <w:t>روض الجنان</w:t>
      </w:r>
      <w:r w:rsidR="00E06295">
        <w:rPr>
          <w:rFonts w:hint="cs"/>
          <w:rtl/>
        </w:rPr>
        <w:t>)</w:t>
      </w:r>
      <w:r w:rsidR="00721756">
        <w:rPr>
          <w:rtl/>
        </w:rPr>
        <w:t>:</w:t>
      </w:r>
      <w:r>
        <w:rPr>
          <w:rtl/>
        </w:rPr>
        <w:t xml:space="preserve"> تأل</w:t>
      </w:r>
      <w:r w:rsidR="009B7FEC">
        <w:rPr>
          <w:rFonts w:hint="cs"/>
          <w:rtl/>
        </w:rPr>
        <w:t>ي</w:t>
      </w:r>
      <w:r>
        <w:rPr>
          <w:rFonts w:hint="eastAsia"/>
          <w:rtl/>
        </w:rPr>
        <w:t>ف</w:t>
      </w:r>
      <w:r>
        <w:rPr>
          <w:rtl/>
        </w:rPr>
        <w:t xml:space="preserve"> الش</w:t>
      </w:r>
      <w:r w:rsidR="009B7FEC">
        <w:rPr>
          <w:rFonts w:hint="cs"/>
          <w:rtl/>
        </w:rPr>
        <w:t>ي</w:t>
      </w:r>
      <w:r>
        <w:rPr>
          <w:rFonts w:hint="eastAsia"/>
          <w:rtl/>
        </w:rPr>
        <w:t>خ</w:t>
      </w:r>
      <w:r>
        <w:rPr>
          <w:rtl/>
        </w:rPr>
        <w:t xml:space="preserve"> ز</w:t>
      </w:r>
      <w:r w:rsidR="009B7FEC">
        <w:rPr>
          <w:rFonts w:hint="cs"/>
          <w:rtl/>
        </w:rPr>
        <w:t>ي</w:t>
      </w:r>
      <w:r>
        <w:rPr>
          <w:rFonts w:hint="eastAsia"/>
          <w:rtl/>
        </w:rPr>
        <w:t>ن</w:t>
      </w:r>
      <w:r>
        <w:rPr>
          <w:rtl/>
        </w:rPr>
        <w:t xml:space="preserve"> الد</w:t>
      </w:r>
      <w:r w:rsidR="009B7FEC">
        <w:rPr>
          <w:rFonts w:hint="cs"/>
          <w:rtl/>
        </w:rPr>
        <w:t>ي</w:t>
      </w:r>
      <w:r>
        <w:rPr>
          <w:rFonts w:hint="eastAsia"/>
          <w:rtl/>
        </w:rPr>
        <w:t>ن</w:t>
      </w:r>
      <w:r>
        <w:rPr>
          <w:rtl/>
        </w:rPr>
        <w:t xml:space="preserve"> الجبع</w:t>
      </w:r>
      <w:r w:rsidR="00721756">
        <w:rPr>
          <w:rFonts w:hint="cs"/>
          <w:rtl/>
        </w:rPr>
        <w:t xml:space="preserve">ي </w:t>
      </w:r>
      <w:r>
        <w:rPr>
          <w:rtl/>
        </w:rPr>
        <w:t>العامل</w:t>
      </w:r>
      <w:r w:rsidR="00721756">
        <w:rPr>
          <w:rFonts w:hint="cs"/>
          <w:rtl/>
        </w:rPr>
        <w:t xml:space="preserve">ي </w:t>
      </w:r>
      <w:r>
        <w:rPr>
          <w:rtl/>
        </w:rPr>
        <w:t>الشه</w:t>
      </w:r>
      <w:r w:rsidR="009B7FEC">
        <w:rPr>
          <w:rFonts w:hint="cs"/>
          <w:rtl/>
        </w:rPr>
        <w:t>ي</w:t>
      </w:r>
      <w:r>
        <w:rPr>
          <w:rFonts w:hint="eastAsia"/>
          <w:rtl/>
        </w:rPr>
        <w:t>د</w:t>
      </w:r>
      <w:r>
        <w:rPr>
          <w:rtl/>
        </w:rPr>
        <w:t xml:space="preserve"> الثان</w:t>
      </w:r>
      <w:r w:rsidR="00721756">
        <w:rPr>
          <w:rFonts w:hint="cs"/>
          <w:rtl/>
        </w:rPr>
        <w:t xml:space="preserve">ي </w:t>
      </w:r>
      <w:r>
        <w:rPr>
          <w:rtl/>
        </w:rPr>
        <w:t>- نشر مؤسس</w:t>
      </w:r>
      <w:r w:rsidR="00E06295">
        <w:rPr>
          <w:rFonts w:hint="cs"/>
          <w:rtl/>
        </w:rPr>
        <w:t>ة</w:t>
      </w:r>
      <w:r>
        <w:rPr>
          <w:rtl/>
        </w:rPr>
        <w:t xml:space="preserve"> آل الب</w:t>
      </w:r>
      <w:r w:rsidR="009B7FEC">
        <w:rPr>
          <w:rFonts w:hint="cs"/>
          <w:rtl/>
        </w:rPr>
        <w:t>ي</w:t>
      </w:r>
      <w:r>
        <w:rPr>
          <w:rFonts w:hint="eastAsia"/>
          <w:rtl/>
        </w:rPr>
        <w:t>ت</w:t>
      </w:r>
      <w:r>
        <w:rPr>
          <w:rtl/>
        </w:rPr>
        <w:t xml:space="preserve"> (ع ) - قم ، </w:t>
      </w:r>
      <w:r w:rsidR="009B7FEC">
        <w:rPr>
          <w:rtl/>
        </w:rPr>
        <w:t>ايران</w:t>
      </w:r>
      <w:r>
        <w:rPr>
          <w:rtl/>
        </w:rPr>
        <w:t>.</w:t>
      </w:r>
    </w:p>
    <w:p w14:paraId="569D1B87" w14:textId="4744B3FE" w:rsidR="00882884" w:rsidRDefault="00882884" w:rsidP="00E06295">
      <w:pPr>
        <w:pStyle w:val="libNormal0"/>
        <w:rPr>
          <w:rtl/>
        </w:rPr>
      </w:pPr>
      <w:r>
        <w:rPr>
          <w:rtl/>
        </w:rPr>
        <w:t>55 - روضات الجنات</w:t>
      </w:r>
      <w:r w:rsidR="00721756">
        <w:rPr>
          <w:rtl/>
        </w:rPr>
        <w:t>:</w:t>
      </w:r>
      <w:r>
        <w:rPr>
          <w:rtl/>
        </w:rPr>
        <w:t xml:space="preserve"> تأل</w:t>
      </w:r>
      <w:r w:rsidR="009B7FEC">
        <w:rPr>
          <w:rFonts w:hint="cs"/>
          <w:rtl/>
        </w:rPr>
        <w:t>ي</w:t>
      </w:r>
      <w:r>
        <w:rPr>
          <w:rFonts w:hint="eastAsia"/>
          <w:rtl/>
        </w:rPr>
        <w:t>ف</w:t>
      </w:r>
      <w:r>
        <w:rPr>
          <w:rtl/>
        </w:rPr>
        <w:t xml:space="preserve"> الس</w:t>
      </w:r>
      <w:r w:rsidR="009B7FEC">
        <w:rPr>
          <w:rFonts w:hint="cs"/>
          <w:rtl/>
        </w:rPr>
        <w:t>ي</w:t>
      </w:r>
      <w:r>
        <w:rPr>
          <w:rFonts w:hint="eastAsia"/>
          <w:rtl/>
        </w:rPr>
        <w:t>د</w:t>
      </w:r>
      <w:r>
        <w:rPr>
          <w:rtl/>
        </w:rPr>
        <w:t xml:space="preserve"> محمد باقر الموسو</w:t>
      </w:r>
      <w:r w:rsidR="00721756">
        <w:rPr>
          <w:rFonts w:hint="cs"/>
          <w:rtl/>
        </w:rPr>
        <w:t xml:space="preserve">ي </w:t>
      </w:r>
      <w:r>
        <w:rPr>
          <w:rtl/>
        </w:rPr>
        <w:t>الخوانسار</w:t>
      </w:r>
      <w:r w:rsidR="00721756">
        <w:rPr>
          <w:rFonts w:hint="cs"/>
          <w:rtl/>
        </w:rPr>
        <w:t xml:space="preserve">ي </w:t>
      </w:r>
      <w:r>
        <w:rPr>
          <w:rtl/>
        </w:rPr>
        <w:t>- نشر م</w:t>
      </w:r>
      <w:r w:rsidR="00721756">
        <w:rPr>
          <w:rtl/>
        </w:rPr>
        <w:t>ك</w:t>
      </w:r>
      <w:r>
        <w:rPr>
          <w:rtl/>
        </w:rPr>
        <w:t>تب</w:t>
      </w:r>
      <w:r w:rsidR="00E06295">
        <w:rPr>
          <w:rFonts w:hint="cs"/>
          <w:rtl/>
        </w:rPr>
        <w:t>ة</w:t>
      </w:r>
      <w:r>
        <w:rPr>
          <w:rtl/>
        </w:rPr>
        <w:t xml:space="preserve"> اسماع</w:t>
      </w:r>
      <w:r w:rsidR="009B7FEC">
        <w:rPr>
          <w:rFonts w:hint="cs"/>
          <w:rtl/>
        </w:rPr>
        <w:t>ي</w:t>
      </w:r>
      <w:r>
        <w:rPr>
          <w:rFonts w:hint="eastAsia"/>
          <w:rtl/>
        </w:rPr>
        <w:t>ل</w:t>
      </w:r>
      <w:r w:rsidR="009B7FEC">
        <w:rPr>
          <w:rFonts w:hint="cs"/>
          <w:rtl/>
        </w:rPr>
        <w:t>ي</w:t>
      </w:r>
      <w:r>
        <w:rPr>
          <w:rFonts w:hint="eastAsia"/>
          <w:rtl/>
        </w:rPr>
        <w:t>ان</w:t>
      </w:r>
      <w:r>
        <w:rPr>
          <w:rtl/>
        </w:rPr>
        <w:t xml:space="preserve"> - قم ، </w:t>
      </w:r>
      <w:r w:rsidR="009B7FEC">
        <w:rPr>
          <w:rtl/>
        </w:rPr>
        <w:t>ايران</w:t>
      </w:r>
      <w:r>
        <w:rPr>
          <w:rtl/>
        </w:rPr>
        <w:t>.</w:t>
      </w:r>
    </w:p>
    <w:p w14:paraId="237B115C" w14:textId="23BE5D59" w:rsidR="00882884" w:rsidRDefault="00882884" w:rsidP="00E06295">
      <w:pPr>
        <w:pStyle w:val="libNormal0"/>
        <w:rPr>
          <w:rtl/>
        </w:rPr>
      </w:pPr>
      <w:r>
        <w:rPr>
          <w:rtl/>
        </w:rPr>
        <w:t>56 - الروض</w:t>
      </w:r>
      <w:r w:rsidR="00E06295">
        <w:rPr>
          <w:rFonts w:hint="cs"/>
          <w:rtl/>
        </w:rPr>
        <w:t>ة</w:t>
      </w:r>
      <w:r>
        <w:rPr>
          <w:rtl/>
        </w:rPr>
        <w:t xml:space="preserve"> البه</w:t>
      </w:r>
      <w:r w:rsidR="009B7FEC">
        <w:rPr>
          <w:rFonts w:hint="cs"/>
          <w:rtl/>
        </w:rPr>
        <w:t>ي</w:t>
      </w:r>
      <w:r w:rsidR="00E06295">
        <w:rPr>
          <w:rFonts w:hint="cs"/>
          <w:rtl/>
        </w:rPr>
        <w:t>ة</w:t>
      </w:r>
      <w:r w:rsidR="00721756">
        <w:rPr>
          <w:rtl/>
        </w:rPr>
        <w:t>:</w:t>
      </w:r>
      <w:r>
        <w:rPr>
          <w:rtl/>
        </w:rPr>
        <w:t xml:space="preserve"> تأل</w:t>
      </w:r>
      <w:r w:rsidR="009B7FEC">
        <w:rPr>
          <w:rFonts w:hint="cs"/>
          <w:rtl/>
        </w:rPr>
        <w:t>ي</w:t>
      </w:r>
      <w:r>
        <w:rPr>
          <w:rFonts w:hint="eastAsia"/>
          <w:rtl/>
        </w:rPr>
        <w:t>ف</w:t>
      </w:r>
      <w:r>
        <w:rPr>
          <w:rtl/>
        </w:rPr>
        <w:t xml:space="preserve"> ز</w:t>
      </w:r>
      <w:r w:rsidR="009B7FEC">
        <w:rPr>
          <w:rFonts w:hint="cs"/>
          <w:rtl/>
        </w:rPr>
        <w:t>ي</w:t>
      </w:r>
      <w:r>
        <w:rPr>
          <w:rFonts w:hint="eastAsia"/>
          <w:rtl/>
        </w:rPr>
        <w:t>ن</w:t>
      </w:r>
      <w:r>
        <w:rPr>
          <w:rtl/>
        </w:rPr>
        <w:t xml:space="preserve"> الد</w:t>
      </w:r>
      <w:r w:rsidR="009B7FEC">
        <w:rPr>
          <w:rFonts w:hint="cs"/>
          <w:rtl/>
        </w:rPr>
        <w:t>ي</w:t>
      </w:r>
      <w:r>
        <w:rPr>
          <w:rFonts w:hint="eastAsia"/>
          <w:rtl/>
        </w:rPr>
        <w:t>ن</w:t>
      </w:r>
      <w:r>
        <w:rPr>
          <w:rtl/>
        </w:rPr>
        <w:t xml:space="preserve"> بن عل</w:t>
      </w:r>
      <w:r w:rsidR="00721756">
        <w:rPr>
          <w:rFonts w:hint="cs"/>
          <w:rtl/>
        </w:rPr>
        <w:t xml:space="preserve">ي </w:t>
      </w:r>
      <w:r>
        <w:rPr>
          <w:rtl/>
        </w:rPr>
        <w:t>العامل</w:t>
      </w:r>
      <w:r w:rsidR="00721756">
        <w:rPr>
          <w:rFonts w:hint="cs"/>
          <w:rtl/>
        </w:rPr>
        <w:t xml:space="preserve">ي </w:t>
      </w:r>
      <w:r>
        <w:rPr>
          <w:rtl/>
        </w:rPr>
        <w:t>- تصح</w:t>
      </w:r>
      <w:r w:rsidR="009B7FEC">
        <w:rPr>
          <w:rFonts w:hint="cs"/>
          <w:rtl/>
        </w:rPr>
        <w:t>ي</w:t>
      </w:r>
      <w:r>
        <w:rPr>
          <w:rFonts w:hint="eastAsia"/>
          <w:rtl/>
        </w:rPr>
        <w:t>ح</w:t>
      </w:r>
      <w:r>
        <w:rPr>
          <w:rtl/>
        </w:rPr>
        <w:t xml:space="preserve"> محمّد </w:t>
      </w:r>
      <w:r w:rsidR="00721756">
        <w:rPr>
          <w:rtl/>
        </w:rPr>
        <w:t>ك</w:t>
      </w:r>
      <w:r>
        <w:rPr>
          <w:rtl/>
        </w:rPr>
        <w:t>لانتر.</w:t>
      </w:r>
    </w:p>
    <w:p w14:paraId="4D06EFD1" w14:textId="65190575" w:rsidR="00882884" w:rsidRDefault="00882884" w:rsidP="00E06295">
      <w:pPr>
        <w:pStyle w:val="libNormal0"/>
        <w:rPr>
          <w:rtl/>
        </w:rPr>
      </w:pPr>
      <w:r>
        <w:rPr>
          <w:rtl/>
        </w:rPr>
        <w:t>57 - ر</w:t>
      </w:r>
      <w:r w:rsidR="009B7FEC">
        <w:rPr>
          <w:rFonts w:hint="cs"/>
          <w:rtl/>
        </w:rPr>
        <w:t>ي</w:t>
      </w:r>
      <w:r>
        <w:rPr>
          <w:rFonts w:hint="eastAsia"/>
          <w:rtl/>
        </w:rPr>
        <w:t>اض</w:t>
      </w:r>
      <w:r>
        <w:rPr>
          <w:rtl/>
        </w:rPr>
        <w:t xml:space="preserve"> المسائل</w:t>
      </w:r>
      <w:r w:rsidR="00721756">
        <w:rPr>
          <w:rtl/>
        </w:rPr>
        <w:t>:</w:t>
      </w:r>
      <w:r>
        <w:rPr>
          <w:rtl/>
        </w:rPr>
        <w:t xml:space="preserve"> تأل</w:t>
      </w:r>
      <w:r w:rsidR="009B7FEC">
        <w:rPr>
          <w:rFonts w:hint="cs"/>
          <w:rtl/>
        </w:rPr>
        <w:t>ي</w:t>
      </w:r>
      <w:r>
        <w:rPr>
          <w:rFonts w:hint="eastAsia"/>
          <w:rtl/>
        </w:rPr>
        <w:t>ف</w:t>
      </w:r>
      <w:r>
        <w:rPr>
          <w:rtl/>
        </w:rPr>
        <w:t xml:space="preserve"> عل</w:t>
      </w:r>
      <w:r w:rsidR="00721756">
        <w:rPr>
          <w:rFonts w:hint="cs"/>
          <w:rtl/>
        </w:rPr>
        <w:t xml:space="preserve">ي </w:t>
      </w:r>
      <w:r>
        <w:rPr>
          <w:rtl/>
        </w:rPr>
        <w:t>الطباطبائ</w:t>
      </w:r>
      <w:r w:rsidR="00721756">
        <w:rPr>
          <w:rFonts w:hint="cs"/>
          <w:rtl/>
        </w:rPr>
        <w:t xml:space="preserve">ي </w:t>
      </w:r>
      <w:r>
        <w:rPr>
          <w:rtl/>
        </w:rPr>
        <w:t xml:space="preserve">- نشر </w:t>
      </w:r>
      <w:r w:rsidR="00E06295">
        <w:rPr>
          <w:rtl/>
        </w:rPr>
        <w:t>مؤسسة</w:t>
      </w:r>
      <w:r>
        <w:rPr>
          <w:rtl/>
        </w:rPr>
        <w:t xml:space="preserve"> آل الب</w:t>
      </w:r>
      <w:r w:rsidR="009B7FEC">
        <w:rPr>
          <w:rFonts w:hint="cs"/>
          <w:rtl/>
        </w:rPr>
        <w:t>ي</w:t>
      </w:r>
      <w:r>
        <w:rPr>
          <w:rFonts w:hint="eastAsia"/>
          <w:rtl/>
        </w:rPr>
        <w:t>ت</w:t>
      </w:r>
      <w:r>
        <w:rPr>
          <w:rtl/>
        </w:rPr>
        <w:t xml:space="preserve"> (ع) - قم - </w:t>
      </w:r>
      <w:r w:rsidR="009B7FEC">
        <w:rPr>
          <w:rtl/>
        </w:rPr>
        <w:t>ايران</w:t>
      </w:r>
      <w:r>
        <w:rPr>
          <w:rtl/>
        </w:rPr>
        <w:t>.</w:t>
      </w:r>
    </w:p>
    <w:p w14:paraId="74B59D44" w14:textId="06BC6CF7" w:rsidR="00882884" w:rsidRDefault="00882884" w:rsidP="00E06295">
      <w:pPr>
        <w:pStyle w:val="libNormal0"/>
        <w:rPr>
          <w:rtl/>
        </w:rPr>
      </w:pPr>
      <w:r>
        <w:rPr>
          <w:rtl/>
        </w:rPr>
        <w:t>58 - زبد</w:t>
      </w:r>
      <w:r w:rsidR="00E06295">
        <w:rPr>
          <w:rFonts w:hint="cs"/>
          <w:rtl/>
        </w:rPr>
        <w:t>ة</w:t>
      </w:r>
      <w:r>
        <w:rPr>
          <w:rtl/>
        </w:rPr>
        <w:t xml:space="preserve"> الأصول</w:t>
      </w:r>
      <w:r w:rsidR="00721756">
        <w:rPr>
          <w:rtl/>
        </w:rPr>
        <w:t>:</w:t>
      </w:r>
      <w:r>
        <w:rPr>
          <w:rtl/>
        </w:rPr>
        <w:t xml:space="preserve"> </w:t>
      </w:r>
    </w:p>
    <w:p w14:paraId="3C9F5DA7" w14:textId="502F5A7B" w:rsidR="00882884" w:rsidRDefault="00882884" w:rsidP="00E06295">
      <w:pPr>
        <w:pStyle w:val="libNormal0"/>
        <w:rPr>
          <w:rtl/>
        </w:rPr>
      </w:pPr>
      <w:r>
        <w:rPr>
          <w:rtl/>
        </w:rPr>
        <w:t>59 - السرائر</w:t>
      </w:r>
      <w:r w:rsidR="00721756">
        <w:rPr>
          <w:rtl/>
        </w:rPr>
        <w:t>:</w:t>
      </w:r>
      <w:r>
        <w:rPr>
          <w:rtl/>
        </w:rPr>
        <w:t xml:space="preserve"> تأل</w:t>
      </w:r>
      <w:r w:rsidR="009B7FEC">
        <w:rPr>
          <w:rFonts w:hint="cs"/>
          <w:rtl/>
        </w:rPr>
        <w:t>ي</w:t>
      </w:r>
      <w:r>
        <w:rPr>
          <w:rFonts w:hint="eastAsia"/>
          <w:rtl/>
        </w:rPr>
        <w:t>ف</w:t>
      </w:r>
      <w:r>
        <w:rPr>
          <w:rtl/>
        </w:rPr>
        <w:t xml:space="preserve"> الش</w:t>
      </w:r>
      <w:r w:rsidR="009B7FEC">
        <w:rPr>
          <w:rFonts w:hint="cs"/>
          <w:rtl/>
        </w:rPr>
        <w:t>ي</w:t>
      </w:r>
      <w:r>
        <w:rPr>
          <w:rFonts w:hint="eastAsia"/>
          <w:rtl/>
        </w:rPr>
        <w:t>خ</w:t>
      </w:r>
      <w:r>
        <w:rPr>
          <w:rtl/>
        </w:rPr>
        <w:t xml:space="preserve"> محمد بن ادر</w:t>
      </w:r>
      <w:r w:rsidR="009B7FEC">
        <w:rPr>
          <w:rFonts w:hint="cs"/>
          <w:rtl/>
        </w:rPr>
        <w:t>ي</w:t>
      </w:r>
      <w:r>
        <w:rPr>
          <w:rFonts w:hint="eastAsia"/>
          <w:rtl/>
        </w:rPr>
        <w:t>س</w:t>
      </w:r>
      <w:r>
        <w:rPr>
          <w:rtl/>
        </w:rPr>
        <w:t xml:space="preserve"> العجل</w:t>
      </w:r>
      <w:r w:rsidR="00721756">
        <w:rPr>
          <w:rFonts w:hint="cs"/>
          <w:rtl/>
        </w:rPr>
        <w:t xml:space="preserve">ي </w:t>
      </w:r>
      <w:r>
        <w:rPr>
          <w:rtl/>
        </w:rPr>
        <w:t>الحلّ</w:t>
      </w:r>
      <w:r w:rsidR="00721756">
        <w:rPr>
          <w:rFonts w:hint="cs"/>
          <w:rtl/>
        </w:rPr>
        <w:t xml:space="preserve">ي </w:t>
      </w:r>
      <w:r>
        <w:rPr>
          <w:rtl/>
        </w:rPr>
        <w:t>- نشر انتشارات المعارف الإسلام</w:t>
      </w:r>
      <w:r w:rsidR="009B7FEC">
        <w:rPr>
          <w:rFonts w:hint="cs"/>
          <w:rtl/>
        </w:rPr>
        <w:t>ي</w:t>
      </w:r>
      <w:r w:rsidR="00E06295">
        <w:rPr>
          <w:rFonts w:hint="cs"/>
          <w:rtl/>
        </w:rPr>
        <w:t>ة</w:t>
      </w:r>
      <w:r>
        <w:rPr>
          <w:rtl/>
        </w:rPr>
        <w:t xml:space="preserve"> - طهران ، </w:t>
      </w:r>
      <w:r w:rsidR="009B7FEC">
        <w:rPr>
          <w:rtl/>
        </w:rPr>
        <w:t>ايران</w:t>
      </w:r>
      <w:r>
        <w:rPr>
          <w:rtl/>
        </w:rPr>
        <w:t>.</w:t>
      </w:r>
    </w:p>
    <w:p w14:paraId="38DAC9B2" w14:textId="163DA7B4" w:rsidR="00882884" w:rsidRDefault="00882884" w:rsidP="00E06295">
      <w:pPr>
        <w:pStyle w:val="libNormal0"/>
        <w:rPr>
          <w:rtl/>
        </w:rPr>
      </w:pPr>
      <w:r>
        <w:rPr>
          <w:rtl/>
        </w:rPr>
        <w:t>60 - شرح الإِرشاد وللأردب</w:t>
      </w:r>
      <w:r w:rsidR="009B7FEC">
        <w:rPr>
          <w:rFonts w:hint="cs"/>
          <w:rtl/>
        </w:rPr>
        <w:t>ي</w:t>
      </w:r>
      <w:r>
        <w:rPr>
          <w:rFonts w:hint="eastAsia"/>
          <w:rtl/>
        </w:rPr>
        <w:t>ل</w:t>
      </w:r>
      <w:r w:rsidR="00721756">
        <w:rPr>
          <w:rFonts w:hint="cs"/>
          <w:rtl/>
        </w:rPr>
        <w:t xml:space="preserve">ي </w:t>
      </w:r>
      <w:r>
        <w:rPr>
          <w:rtl/>
        </w:rPr>
        <w:t>(مجمع الفائد</w:t>
      </w:r>
      <w:r w:rsidR="00E06295">
        <w:rPr>
          <w:rFonts w:hint="cs"/>
          <w:rtl/>
        </w:rPr>
        <w:t>ة</w:t>
      </w:r>
      <w:r>
        <w:rPr>
          <w:rtl/>
        </w:rPr>
        <w:t xml:space="preserve"> والبرهان) - نشرم جماع</w:t>
      </w:r>
      <w:r w:rsidR="00E06295">
        <w:rPr>
          <w:rFonts w:hint="cs"/>
          <w:rtl/>
        </w:rPr>
        <w:t>ة</w:t>
      </w:r>
      <w:r>
        <w:rPr>
          <w:rtl/>
        </w:rPr>
        <w:t xml:space="preserve"> المدرس</w:t>
      </w:r>
      <w:r w:rsidR="009B7FEC">
        <w:rPr>
          <w:rFonts w:hint="cs"/>
          <w:rtl/>
        </w:rPr>
        <w:t>ي</w:t>
      </w:r>
      <w:r>
        <w:rPr>
          <w:rFonts w:hint="eastAsia"/>
          <w:rtl/>
        </w:rPr>
        <w:t>ن</w:t>
      </w:r>
      <w:r>
        <w:rPr>
          <w:rtl/>
        </w:rPr>
        <w:t xml:space="preserve"> - قم ، </w:t>
      </w:r>
      <w:r w:rsidR="009B7FEC">
        <w:rPr>
          <w:rtl/>
        </w:rPr>
        <w:t>ايران</w:t>
      </w:r>
      <w:r>
        <w:rPr>
          <w:rtl/>
        </w:rPr>
        <w:t>.</w:t>
      </w:r>
    </w:p>
    <w:p w14:paraId="762275D4" w14:textId="29C71608" w:rsidR="00882884" w:rsidRDefault="00882884" w:rsidP="00E06295">
      <w:pPr>
        <w:pStyle w:val="libNormal0"/>
        <w:rPr>
          <w:rtl/>
        </w:rPr>
      </w:pPr>
      <w:r>
        <w:rPr>
          <w:rtl/>
        </w:rPr>
        <w:t>61 - شرح البدخش</w:t>
      </w:r>
      <w:r w:rsidR="00721756">
        <w:rPr>
          <w:rFonts w:hint="cs"/>
          <w:rtl/>
        </w:rPr>
        <w:t>ي:</w:t>
      </w:r>
      <w:r>
        <w:rPr>
          <w:rtl/>
        </w:rPr>
        <w:t xml:space="preserve"> تأل</w:t>
      </w:r>
      <w:r w:rsidR="009B7FEC">
        <w:rPr>
          <w:rFonts w:hint="cs"/>
          <w:rtl/>
        </w:rPr>
        <w:t>ي</w:t>
      </w:r>
      <w:r>
        <w:rPr>
          <w:rFonts w:hint="eastAsia"/>
          <w:rtl/>
        </w:rPr>
        <w:t>ف</w:t>
      </w:r>
      <w:r>
        <w:rPr>
          <w:rtl/>
        </w:rPr>
        <w:t xml:space="preserve"> محمد بن الحسن البدخش</w:t>
      </w:r>
      <w:r w:rsidR="00721756">
        <w:rPr>
          <w:rFonts w:hint="cs"/>
          <w:rtl/>
        </w:rPr>
        <w:t xml:space="preserve">ي </w:t>
      </w:r>
      <w:r>
        <w:rPr>
          <w:rtl/>
        </w:rPr>
        <w:t>- نشر دار ال</w:t>
      </w:r>
      <w:r w:rsidR="00721756">
        <w:rPr>
          <w:rtl/>
        </w:rPr>
        <w:t>ك</w:t>
      </w:r>
      <w:r>
        <w:rPr>
          <w:rtl/>
        </w:rPr>
        <w:t>تب العلم</w:t>
      </w:r>
      <w:r w:rsidR="009B7FEC">
        <w:rPr>
          <w:rFonts w:hint="cs"/>
          <w:rtl/>
        </w:rPr>
        <w:t>ي</w:t>
      </w:r>
      <w:r w:rsidR="00E06295">
        <w:rPr>
          <w:rFonts w:hint="cs"/>
          <w:rtl/>
        </w:rPr>
        <w:t>ة</w:t>
      </w:r>
      <w:r>
        <w:rPr>
          <w:rtl/>
        </w:rPr>
        <w:t xml:space="preserve"> - الطبع</w:t>
      </w:r>
      <w:r w:rsidR="00E06295">
        <w:rPr>
          <w:rFonts w:hint="cs"/>
          <w:rtl/>
        </w:rPr>
        <w:t>ة</w:t>
      </w:r>
      <w:r>
        <w:rPr>
          <w:rtl/>
        </w:rPr>
        <w:t xml:space="preserve"> الأول</w:t>
      </w:r>
      <w:r w:rsidR="00721756">
        <w:rPr>
          <w:rFonts w:hint="cs"/>
          <w:rtl/>
        </w:rPr>
        <w:t xml:space="preserve">ي </w:t>
      </w:r>
      <w:r>
        <w:rPr>
          <w:rtl/>
        </w:rPr>
        <w:t>- ب</w:t>
      </w:r>
      <w:r w:rsidR="009B7FEC">
        <w:rPr>
          <w:rFonts w:hint="cs"/>
          <w:rtl/>
        </w:rPr>
        <w:t>ي</w:t>
      </w:r>
      <w:r>
        <w:rPr>
          <w:rFonts w:hint="eastAsia"/>
          <w:rtl/>
        </w:rPr>
        <w:t>روت</w:t>
      </w:r>
      <w:r>
        <w:rPr>
          <w:rtl/>
        </w:rPr>
        <w:t xml:space="preserve"> ، لبنان.</w:t>
      </w:r>
    </w:p>
    <w:p w14:paraId="230F33F0" w14:textId="0C8E4D9C" w:rsidR="00882884" w:rsidRDefault="00882884" w:rsidP="00E06295">
      <w:pPr>
        <w:pStyle w:val="libNormal0"/>
        <w:rPr>
          <w:rtl/>
        </w:rPr>
      </w:pPr>
      <w:r>
        <w:rPr>
          <w:rtl/>
        </w:rPr>
        <w:t>62 - شرح تجر</w:t>
      </w:r>
      <w:r w:rsidR="009B7FEC">
        <w:rPr>
          <w:rFonts w:hint="cs"/>
          <w:rtl/>
        </w:rPr>
        <w:t>ي</w:t>
      </w:r>
      <w:r>
        <w:rPr>
          <w:rFonts w:hint="eastAsia"/>
          <w:rtl/>
        </w:rPr>
        <w:t>د</w:t>
      </w:r>
      <w:r>
        <w:rPr>
          <w:rtl/>
        </w:rPr>
        <w:t xml:space="preserve"> العقائد للقوشج</w:t>
      </w:r>
      <w:r w:rsidR="00721756">
        <w:rPr>
          <w:rFonts w:hint="cs"/>
          <w:rtl/>
        </w:rPr>
        <w:t>ي:</w:t>
      </w:r>
      <w:r>
        <w:rPr>
          <w:rtl/>
        </w:rPr>
        <w:t xml:space="preserve"> تأل</w:t>
      </w:r>
      <w:r w:rsidR="009B7FEC">
        <w:rPr>
          <w:rFonts w:hint="cs"/>
          <w:rtl/>
        </w:rPr>
        <w:t>ي</w:t>
      </w:r>
      <w:r>
        <w:rPr>
          <w:rFonts w:hint="eastAsia"/>
          <w:rtl/>
        </w:rPr>
        <w:t>ف</w:t>
      </w:r>
      <w:r>
        <w:rPr>
          <w:rtl/>
        </w:rPr>
        <w:t xml:space="preserve"> عل</w:t>
      </w:r>
      <w:r w:rsidR="00721756">
        <w:rPr>
          <w:rFonts w:hint="cs"/>
          <w:rtl/>
        </w:rPr>
        <w:t xml:space="preserve">ي </w:t>
      </w:r>
      <w:r>
        <w:rPr>
          <w:rtl/>
        </w:rPr>
        <w:t>بن محمد القوشج</w:t>
      </w:r>
      <w:r w:rsidR="00721756">
        <w:rPr>
          <w:rFonts w:hint="cs"/>
          <w:rtl/>
        </w:rPr>
        <w:t xml:space="preserve">ي </w:t>
      </w:r>
      <w:r>
        <w:rPr>
          <w:rtl/>
        </w:rPr>
        <w:t>- نشر م</w:t>
      </w:r>
      <w:r w:rsidR="00721756">
        <w:rPr>
          <w:rtl/>
        </w:rPr>
        <w:t>ك</w:t>
      </w:r>
      <w:r>
        <w:rPr>
          <w:rtl/>
        </w:rPr>
        <w:t>تب</w:t>
      </w:r>
      <w:r w:rsidR="00E06295">
        <w:rPr>
          <w:rFonts w:hint="cs"/>
          <w:rtl/>
        </w:rPr>
        <w:t>ة</w:t>
      </w:r>
      <w:r>
        <w:rPr>
          <w:rtl/>
        </w:rPr>
        <w:t xml:space="preserve"> الرض</w:t>
      </w:r>
      <w:r w:rsidR="00721756">
        <w:rPr>
          <w:rFonts w:hint="cs"/>
          <w:rtl/>
        </w:rPr>
        <w:t xml:space="preserve">ي </w:t>
      </w:r>
      <w:r>
        <w:rPr>
          <w:rtl/>
        </w:rPr>
        <w:t>، ب</w:t>
      </w:r>
      <w:r w:rsidR="009B7FEC">
        <w:rPr>
          <w:rFonts w:hint="cs"/>
          <w:rtl/>
        </w:rPr>
        <w:t>ي</w:t>
      </w:r>
      <w:r>
        <w:rPr>
          <w:rFonts w:hint="eastAsia"/>
          <w:rtl/>
        </w:rPr>
        <w:t>دار</w:t>
      </w:r>
      <w:r>
        <w:rPr>
          <w:rtl/>
        </w:rPr>
        <w:t xml:space="preserve"> ، عز</w:t>
      </w:r>
      <w:r w:rsidR="009B7FEC">
        <w:rPr>
          <w:rFonts w:hint="cs"/>
          <w:rtl/>
        </w:rPr>
        <w:t>ي</w:t>
      </w:r>
      <w:r>
        <w:rPr>
          <w:rFonts w:hint="eastAsia"/>
          <w:rtl/>
        </w:rPr>
        <w:t>ز</w:t>
      </w:r>
      <w:r w:rsidR="00721756">
        <w:rPr>
          <w:rFonts w:hint="cs"/>
          <w:rtl/>
        </w:rPr>
        <w:t xml:space="preserve">ي </w:t>
      </w:r>
      <w:r>
        <w:rPr>
          <w:rtl/>
        </w:rPr>
        <w:t xml:space="preserve">- قم ، </w:t>
      </w:r>
      <w:r w:rsidR="009B7FEC">
        <w:rPr>
          <w:rtl/>
        </w:rPr>
        <w:t>ايران</w:t>
      </w:r>
      <w:r>
        <w:rPr>
          <w:rtl/>
        </w:rPr>
        <w:t>.</w:t>
      </w:r>
    </w:p>
    <w:p w14:paraId="0457F965" w14:textId="2DD09277" w:rsidR="00882884" w:rsidRDefault="00882884" w:rsidP="00E06295">
      <w:pPr>
        <w:pStyle w:val="libNormal0"/>
        <w:rPr>
          <w:rtl/>
        </w:rPr>
      </w:pPr>
      <w:r>
        <w:rPr>
          <w:rtl/>
        </w:rPr>
        <w:t>63 - شرح تنق</w:t>
      </w:r>
      <w:r w:rsidR="009B7FEC">
        <w:rPr>
          <w:rFonts w:hint="cs"/>
          <w:rtl/>
        </w:rPr>
        <w:t>ي</w:t>
      </w:r>
      <w:r>
        <w:rPr>
          <w:rFonts w:hint="eastAsia"/>
          <w:rtl/>
        </w:rPr>
        <w:t>ح</w:t>
      </w:r>
      <w:r>
        <w:rPr>
          <w:rtl/>
        </w:rPr>
        <w:t xml:space="preserve"> الفصول</w:t>
      </w:r>
      <w:r w:rsidR="00721756">
        <w:rPr>
          <w:rtl/>
        </w:rPr>
        <w:t>:</w:t>
      </w:r>
    </w:p>
    <w:p w14:paraId="3A0C3496" w14:textId="1753B68E" w:rsidR="00882884" w:rsidRDefault="00882884" w:rsidP="00E06295">
      <w:pPr>
        <w:pStyle w:val="libNormal0"/>
        <w:rPr>
          <w:rtl/>
        </w:rPr>
      </w:pPr>
      <w:r>
        <w:rPr>
          <w:rtl/>
        </w:rPr>
        <w:t>64 - شرح الشرائع = مدار</w:t>
      </w:r>
      <w:r w:rsidR="00721756">
        <w:rPr>
          <w:rtl/>
        </w:rPr>
        <w:t>ك</w:t>
      </w:r>
      <w:r>
        <w:rPr>
          <w:rtl/>
        </w:rPr>
        <w:t xml:space="preserve"> الأح</w:t>
      </w:r>
      <w:r w:rsidR="00721756">
        <w:rPr>
          <w:rtl/>
        </w:rPr>
        <w:t>ك</w:t>
      </w:r>
      <w:r>
        <w:rPr>
          <w:rtl/>
        </w:rPr>
        <w:t>ام.</w:t>
      </w:r>
    </w:p>
    <w:p w14:paraId="4AC217D2" w14:textId="77777777" w:rsidR="00E06295" w:rsidRDefault="00E06295" w:rsidP="00E06295">
      <w:pPr>
        <w:pStyle w:val="libNormal"/>
      </w:pPr>
      <w:r>
        <w:rPr>
          <w:rtl/>
        </w:rPr>
        <w:br w:type="page"/>
      </w:r>
    </w:p>
    <w:p w14:paraId="71441C00" w14:textId="616BEADF" w:rsidR="00882884" w:rsidRDefault="00882884" w:rsidP="00E06295">
      <w:pPr>
        <w:pStyle w:val="libNormal0"/>
        <w:rPr>
          <w:rtl/>
        </w:rPr>
      </w:pPr>
      <w:r>
        <w:rPr>
          <w:rtl/>
        </w:rPr>
        <w:lastRenderedPageBreak/>
        <w:t>65 - شرح العضد</w:t>
      </w:r>
      <w:r w:rsidR="00721756">
        <w:rPr>
          <w:rFonts w:hint="cs"/>
          <w:rtl/>
        </w:rPr>
        <w:t xml:space="preserve">ي </w:t>
      </w:r>
      <w:r>
        <w:rPr>
          <w:rtl/>
        </w:rPr>
        <w:t>عل</w:t>
      </w:r>
      <w:r w:rsidR="00721756">
        <w:rPr>
          <w:rFonts w:hint="cs"/>
          <w:rtl/>
        </w:rPr>
        <w:t xml:space="preserve">ي </w:t>
      </w:r>
      <w:r>
        <w:rPr>
          <w:rtl/>
        </w:rPr>
        <w:t>مختصر المنته</w:t>
      </w:r>
      <w:r w:rsidR="00721756">
        <w:rPr>
          <w:rFonts w:hint="cs"/>
          <w:rtl/>
        </w:rPr>
        <w:t>ي:</w:t>
      </w:r>
      <w:r>
        <w:rPr>
          <w:rtl/>
        </w:rPr>
        <w:t xml:space="preserve"> تأل</w:t>
      </w:r>
      <w:r w:rsidR="009B7FEC">
        <w:rPr>
          <w:rFonts w:hint="cs"/>
          <w:rtl/>
        </w:rPr>
        <w:t>ي</w:t>
      </w:r>
      <w:r>
        <w:rPr>
          <w:rFonts w:hint="eastAsia"/>
          <w:rtl/>
        </w:rPr>
        <w:t>ف</w:t>
      </w:r>
      <w:r>
        <w:rPr>
          <w:rtl/>
        </w:rPr>
        <w:t xml:space="preserve"> عبدالرحمن بن أحمد العضد</w:t>
      </w:r>
      <w:r w:rsidR="00721756">
        <w:rPr>
          <w:rFonts w:hint="cs"/>
          <w:rtl/>
        </w:rPr>
        <w:t xml:space="preserve">ي </w:t>
      </w:r>
      <w:r>
        <w:rPr>
          <w:rtl/>
        </w:rPr>
        <w:t>- طبع</w:t>
      </w:r>
      <w:r w:rsidR="00E06295">
        <w:rPr>
          <w:rFonts w:hint="cs"/>
          <w:rtl/>
        </w:rPr>
        <w:t>ة</w:t>
      </w:r>
      <w:r>
        <w:rPr>
          <w:rtl/>
        </w:rPr>
        <w:t xml:space="preserve"> حسن حلم</w:t>
      </w:r>
      <w:r w:rsidR="00721756">
        <w:rPr>
          <w:rFonts w:hint="cs"/>
          <w:rtl/>
        </w:rPr>
        <w:t xml:space="preserve">ي </w:t>
      </w:r>
      <w:r>
        <w:rPr>
          <w:rtl/>
        </w:rPr>
        <w:t>- طبع سن</w:t>
      </w:r>
      <w:r w:rsidR="00E06295">
        <w:rPr>
          <w:rFonts w:hint="cs"/>
          <w:rtl/>
        </w:rPr>
        <w:t>ة</w:t>
      </w:r>
      <w:r>
        <w:rPr>
          <w:rtl/>
        </w:rPr>
        <w:t xml:space="preserve"> 1307 ه</w:t>
      </w:r>
      <w:r w:rsidR="00E06295">
        <w:rPr>
          <w:rFonts w:hint="cs"/>
          <w:rtl/>
        </w:rPr>
        <w:t>ـ</w:t>
      </w:r>
      <w:r>
        <w:rPr>
          <w:rtl/>
        </w:rPr>
        <w:t>.</w:t>
      </w:r>
    </w:p>
    <w:p w14:paraId="76DCC541" w14:textId="19EF9B18" w:rsidR="00882884" w:rsidRDefault="00882884" w:rsidP="00E06295">
      <w:pPr>
        <w:pStyle w:val="libNormal0"/>
        <w:rPr>
          <w:rtl/>
        </w:rPr>
      </w:pPr>
      <w:r>
        <w:rPr>
          <w:rtl/>
        </w:rPr>
        <w:t>66 - الشرح عل</w:t>
      </w:r>
      <w:r w:rsidR="00721756">
        <w:rPr>
          <w:rFonts w:hint="cs"/>
          <w:rtl/>
        </w:rPr>
        <w:t xml:space="preserve">ي </w:t>
      </w:r>
      <w:r>
        <w:rPr>
          <w:rtl/>
        </w:rPr>
        <w:t>مواقف القاض</w:t>
      </w:r>
      <w:r w:rsidR="00721756">
        <w:rPr>
          <w:rFonts w:hint="cs"/>
          <w:rtl/>
        </w:rPr>
        <w:t xml:space="preserve">ي </w:t>
      </w:r>
      <w:r>
        <w:rPr>
          <w:rtl/>
        </w:rPr>
        <w:t>عضد الا</w:t>
      </w:r>
      <w:r w:rsidR="009B7FEC">
        <w:rPr>
          <w:rFonts w:hint="cs"/>
          <w:rtl/>
        </w:rPr>
        <w:t>ي</w:t>
      </w:r>
      <w:r>
        <w:rPr>
          <w:rFonts w:hint="eastAsia"/>
          <w:rtl/>
        </w:rPr>
        <w:t>ج</w:t>
      </w:r>
      <w:r w:rsidR="00721756">
        <w:rPr>
          <w:rFonts w:hint="cs"/>
          <w:rtl/>
        </w:rPr>
        <w:t>ي:</w:t>
      </w:r>
      <w:r>
        <w:rPr>
          <w:rtl/>
        </w:rPr>
        <w:t xml:space="preserve"> </w:t>
      </w:r>
    </w:p>
    <w:p w14:paraId="1CF428E2" w14:textId="3E03C8E0" w:rsidR="00882884" w:rsidRDefault="00882884" w:rsidP="00E06295">
      <w:pPr>
        <w:pStyle w:val="libNormal0"/>
        <w:rPr>
          <w:rtl/>
        </w:rPr>
      </w:pPr>
      <w:r>
        <w:rPr>
          <w:rtl/>
        </w:rPr>
        <w:t>67 - شرح مباد</w:t>
      </w:r>
      <w:r w:rsidR="00E06295">
        <w:rPr>
          <w:rFonts w:hint="cs"/>
          <w:rtl/>
        </w:rPr>
        <w:t>ئ</w:t>
      </w:r>
      <w:r>
        <w:rPr>
          <w:rtl/>
        </w:rPr>
        <w:t xml:space="preserve"> الأصول</w:t>
      </w:r>
      <w:r w:rsidR="00721756">
        <w:rPr>
          <w:rtl/>
        </w:rPr>
        <w:t>:</w:t>
      </w:r>
      <w:r>
        <w:rPr>
          <w:rtl/>
        </w:rPr>
        <w:t xml:space="preserve"> </w:t>
      </w:r>
    </w:p>
    <w:p w14:paraId="5DD11681" w14:textId="6C538769" w:rsidR="00882884" w:rsidRDefault="00882884" w:rsidP="00E06295">
      <w:pPr>
        <w:pStyle w:val="libNormal0"/>
        <w:rPr>
          <w:rtl/>
        </w:rPr>
      </w:pPr>
      <w:r>
        <w:rPr>
          <w:rtl/>
        </w:rPr>
        <w:t>68 - شرح المطالع</w:t>
      </w:r>
      <w:r w:rsidR="00721756">
        <w:rPr>
          <w:rtl/>
        </w:rPr>
        <w:t>:</w:t>
      </w:r>
      <w:r>
        <w:rPr>
          <w:rtl/>
        </w:rPr>
        <w:t xml:space="preserve"> تال</w:t>
      </w:r>
      <w:r w:rsidR="009B7FEC">
        <w:rPr>
          <w:rFonts w:hint="cs"/>
          <w:rtl/>
        </w:rPr>
        <w:t>ي</w:t>
      </w:r>
      <w:r>
        <w:rPr>
          <w:rFonts w:hint="eastAsia"/>
          <w:rtl/>
        </w:rPr>
        <w:t>ف</w:t>
      </w:r>
      <w:r>
        <w:rPr>
          <w:rtl/>
        </w:rPr>
        <w:t xml:space="preserve"> محمّد بن محمّد الراز</w:t>
      </w:r>
      <w:r w:rsidR="00721756">
        <w:rPr>
          <w:rFonts w:hint="cs"/>
          <w:rtl/>
        </w:rPr>
        <w:t xml:space="preserve">ي </w:t>
      </w:r>
      <w:r>
        <w:rPr>
          <w:rtl/>
        </w:rPr>
        <w:t>البو</w:t>
      </w:r>
      <w:r w:rsidR="009B7FEC">
        <w:rPr>
          <w:rFonts w:hint="cs"/>
          <w:rtl/>
        </w:rPr>
        <w:t>ي</w:t>
      </w:r>
      <w:r>
        <w:rPr>
          <w:rFonts w:hint="eastAsia"/>
          <w:rtl/>
        </w:rPr>
        <w:t>ه</w:t>
      </w:r>
      <w:r w:rsidR="00721756">
        <w:rPr>
          <w:rFonts w:hint="cs"/>
          <w:rtl/>
        </w:rPr>
        <w:t>ي:</w:t>
      </w:r>
      <w:r>
        <w:rPr>
          <w:rtl/>
        </w:rPr>
        <w:t xml:space="preserve"> انتشارات </w:t>
      </w:r>
      <w:r w:rsidR="00721756">
        <w:rPr>
          <w:rtl/>
        </w:rPr>
        <w:t>ك</w:t>
      </w:r>
      <w:r>
        <w:rPr>
          <w:rtl/>
        </w:rPr>
        <w:t>تب</w:t>
      </w:r>
      <w:r w:rsidR="00721756">
        <w:rPr>
          <w:rFonts w:hint="cs"/>
          <w:rtl/>
        </w:rPr>
        <w:t xml:space="preserve">ي </w:t>
      </w:r>
      <w:r>
        <w:rPr>
          <w:rtl/>
        </w:rPr>
        <w:t>نجف</w:t>
      </w:r>
      <w:r w:rsidR="00E06295">
        <w:rPr>
          <w:rFonts w:hint="cs"/>
          <w:rtl/>
        </w:rPr>
        <w:t>ي</w:t>
      </w:r>
      <w:r>
        <w:rPr>
          <w:rtl/>
        </w:rPr>
        <w:t>.</w:t>
      </w:r>
    </w:p>
    <w:p w14:paraId="2F08F090" w14:textId="68DC3902" w:rsidR="00882884" w:rsidRDefault="00882884" w:rsidP="00E06295">
      <w:pPr>
        <w:pStyle w:val="libNormal0"/>
        <w:rPr>
          <w:rtl/>
        </w:rPr>
      </w:pPr>
      <w:r>
        <w:rPr>
          <w:rtl/>
        </w:rPr>
        <w:t>69 - شرخ الواف</w:t>
      </w:r>
      <w:r w:rsidR="009B7FEC">
        <w:rPr>
          <w:rFonts w:hint="cs"/>
          <w:rtl/>
        </w:rPr>
        <w:t>ي</w:t>
      </w:r>
      <w:r w:rsidR="00E06295">
        <w:rPr>
          <w:rFonts w:hint="cs"/>
          <w:rtl/>
        </w:rPr>
        <w:t>ة</w:t>
      </w:r>
      <w:r w:rsidR="00721756">
        <w:rPr>
          <w:rtl/>
        </w:rPr>
        <w:t>:</w:t>
      </w:r>
      <w:r>
        <w:rPr>
          <w:rtl/>
        </w:rPr>
        <w:t xml:space="preserve"> تأل</w:t>
      </w:r>
      <w:r w:rsidR="009B7FEC">
        <w:rPr>
          <w:rFonts w:hint="cs"/>
          <w:rtl/>
        </w:rPr>
        <w:t>ي</w:t>
      </w:r>
      <w:r>
        <w:rPr>
          <w:rFonts w:hint="eastAsia"/>
          <w:rtl/>
        </w:rPr>
        <w:t>ف</w:t>
      </w:r>
      <w:r>
        <w:rPr>
          <w:rtl/>
        </w:rPr>
        <w:t xml:space="preserve"> صدر الدن</w:t>
      </w:r>
      <w:r w:rsidR="00721756">
        <w:rPr>
          <w:rFonts w:hint="cs"/>
          <w:rtl/>
        </w:rPr>
        <w:t xml:space="preserve">ي </w:t>
      </w:r>
      <w:r>
        <w:rPr>
          <w:rtl/>
        </w:rPr>
        <w:t>الرضو</w:t>
      </w:r>
      <w:r w:rsidR="00721756">
        <w:rPr>
          <w:rFonts w:hint="cs"/>
          <w:rtl/>
        </w:rPr>
        <w:t xml:space="preserve">ي </w:t>
      </w:r>
      <w:r>
        <w:rPr>
          <w:rtl/>
        </w:rPr>
        <w:t>القم</w:t>
      </w:r>
      <w:r w:rsidR="00E06295">
        <w:rPr>
          <w:rFonts w:hint="cs"/>
          <w:rtl/>
        </w:rPr>
        <w:t>ي</w:t>
      </w:r>
      <w:r>
        <w:rPr>
          <w:rtl/>
        </w:rPr>
        <w:t>.</w:t>
      </w:r>
    </w:p>
    <w:p w14:paraId="24F09BDC" w14:textId="7FA0C3EE" w:rsidR="00882884" w:rsidRDefault="00882884" w:rsidP="00E06295">
      <w:pPr>
        <w:pStyle w:val="libNormal0"/>
        <w:rPr>
          <w:rtl/>
        </w:rPr>
      </w:pPr>
      <w:r>
        <w:rPr>
          <w:rtl/>
        </w:rPr>
        <w:t>70 - الشفاء</w:t>
      </w:r>
      <w:r w:rsidR="00721756">
        <w:rPr>
          <w:rtl/>
        </w:rPr>
        <w:t>:</w:t>
      </w:r>
      <w:r>
        <w:rPr>
          <w:rtl/>
        </w:rPr>
        <w:t xml:space="preserve"> تأل</w:t>
      </w:r>
      <w:r w:rsidR="009B7FEC">
        <w:rPr>
          <w:rFonts w:hint="cs"/>
          <w:rtl/>
        </w:rPr>
        <w:t>ي</w:t>
      </w:r>
      <w:r>
        <w:rPr>
          <w:rFonts w:hint="eastAsia"/>
          <w:rtl/>
        </w:rPr>
        <w:t>ف</w:t>
      </w:r>
      <w:r>
        <w:rPr>
          <w:rtl/>
        </w:rPr>
        <w:t xml:space="preserve"> الحس</w:t>
      </w:r>
      <w:r w:rsidR="009B7FEC">
        <w:rPr>
          <w:rFonts w:hint="cs"/>
          <w:rtl/>
        </w:rPr>
        <w:t>ي</w:t>
      </w:r>
      <w:r>
        <w:rPr>
          <w:rFonts w:hint="eastAsia"/>
          <w:rtl/>
        </w:rPr>
        <w:t>ن</w:t>
      </w:r>
      <w:r>
        <w:rPr>
          <w:rtl/>
        </w:rPr>
        <w:t xml:space="preserve"> بن عبدالله بن س</w:t>
      </w:r>
      <w:r w:rsidR="009B7FEC">
        <w:rPr>
          <w:rFonts w:hint="cs"/>
          <w:rtl/>
        </w:rPr>
        <w:t>ي</w:t>
      </w:r>
      <w:r>
        <w:rPr>
          <w:rFonts w:hint="eastAsia"/>
          <w:rtl/>
        </w:rPr>
        <w:t>نا</w:t>
      </w:r>
      <w:r>
        <w:rPr>
          <w:rtl/>
        </w:rPr>
        <w:t xml:space="preserve"> - نشر م</w:t>
      </w:r>
      <w:r w:rsidR="00721756">
        <w:rPr>
          <w:rtl/>
        </w:rPr>
        <w:t>ك</w:t>
      </w:r>
      <w:r>
        <w:rPr>
          <w:rtl/>
        </w:rPr>
        <w:t>تب</w:t>
      </w:r>
      <w:r w:rsidR="00E06295">
        <w:rPr>
          <w:rFonts w:hint="cs"/>
          <w:rtl/>
        </w:rPr>
        <w:t>ة</w:t>
      </w:r>
      <w:r>
        <w:rPr>
          <w:rtl/>
        </w:rPr>
        <w:t xml:space="preserve"> آ</w:t>
      </w:r>
      <w:r w:rsidR="009B7FEC">
        <w:rPr>
          <w:rFonts w:hint="cs"/>
          <w:rtl/>
        </w:rPr>
        <w:t>ي</w:t>
      </w:r>
      <w:r w:rsidR="00E06295">
        <w:rPr>
          <w:rFonts w:hint="cs"/>
          <w:rtl/>
        </w:rPr>
        <w:t>ة</w:t>
      </w:r>
      <w:r>
        <w:rPr>
          <w:rtl/>
        </w:rPr>
        <w:t xml:space="preserve"> المرعش</w:t>
      </w:r>
      <w:r w:rsidR="00721756">
        <w:rPr>
          <w:rFonts w:hint="cs"/>
          <w:rtl/>
        </w:rPr>
        <w:t xml:space="preserve">ي </w:t>
      </w:r>
      <w:r>
        <w:rPr>
          <w:rtl/>
        </w:rPr>
        <w:t>النجف</w:t>
      </w:r>
      <w:r w:rsidR="00721756">
        <w:rPr>
          <w:rFonts w:hint="cs"/>
          <w:rtl/>
        </w:rPr>
        <w:t xml:space="preserve">ي </w:t>
      </w:r>
      <w:r>
        <w:rPr>
          <w:rtl/>
        </w:rPr>
        <w:t xml:space="preserve">- قم ، </w:t>
      </w:r>
      <w:r w:rsidR="00E06295">
        <w:rPr>
          <w:rFonts w:hint="cs"/>
          <w:rtl/>
        </w:rPr>
        <w:t>ا</w:t>
      </w:r>
      <w:r w:rsidR="009B7FEC">
        <w:rPr>
          <w:rFonts w:hint="cs"/>
          <w:rtl/>
        </w:rPr>
        <w:t>ي</w:t>
      </w:r>
      <w:r>
        <w:rPr>
          <w:rFonts w:hint="eastAsia"/>
          <w:rtl/>
        </w:rPr>
        <w:t>ران</w:t>
      </w:r>
      <w:r>
        <w:rPr>
          <w:rtl/>
        </w:rPr>
        <w:t>.</w:t>
      </w:r>
    </w:p>
    <w:p w14:paraId="3D98015E" w14:textId="087CCA67" w:rsidR="00882884" w:rsidRDefault="00882884" w:rsidP="00E06295">
      <w:pPr>
        <w:pStyle w:val="libNormal0"/>
        <w:rPr>
          <w:rtl/>
        </w:rPr>
      </w:pPr>
      <w:r>
        <w:rPr>
          <w:rtl/>
        </w:rPr>
        <w:t>71 - شهداء الفض</w:t>
      </w:r>
      <w:r w:rsidR="009B7FEC">
        <w:rPr>
          <w:rFonts w:hint="cs"/>
          <w:rtl/>
        </w:rPr>
        <w:t>ي</w:t>
      </w:r>
      <w:r>
        <w:rPr>
          <w:rFonts w:hint="eastAsia"/>
          <w:rtl/>
        </w:rPr>
        <w:t>ل</w:t>
      </w:r>
      <w:r w:rsidR="00E06295">
        <w:rPr>
          <w:rFonts w:hint="cs"/>
          <w:rtl/>
        </w:rPr>
        <w:t>ة</w:t>
      </w:r>
      <w:r w:rsidR="00721756">
        <w:rPr>
          <w:rtl/>
        </w:rPr>
        <w:t>:</w:t>
      </w:r>
      <w:r>
        <w:rPr>
          <w:rtl/>
        </w:rPr>
        <w:t xml:space="preserve"> تأل</w:t>
      </w:r>
      <w:r w:rsidR="009B7FEC">
        <w:rPr>
          <w:rFonts w:hint="cs"/>
          <w:rtl/>
        </w:rPr>
        <w:t>ي</w:t>
      </w:r>
      <w:r>
        <w:rPr>
          <w:rFonts w:hint="eastAsia"/>
          <w:rtl/>
        </w:rPr>
        <w:t>ف</w:t>
      </w:r>
      <w:r>
        <w:rPr>
          <w:rtl/>
        </w:rPr>
        <w:t xml:space="preserve"> عبدالحس</w:t>
      </w:r>
      <w:r w:rsidR="009B7FEC">
        <w:rPr>
          <w:rFonts w:hint="cs"/>
          <w:rtl/>
        </w:rPr>
        <w:t>ي</w:t>
      </w:r>
      <w:r>
        <w:rPr>
          <w:rFonts w:hint="eastAsia"/>
          <w:rtl/>
        </w:rPr>
        <w:t>ن</w:t>
      </w:r>
      <w:r>
        <w:rPr>
          <w:rtl/>
        </w:rPr>
        <w:t xml:space="preserve"> الأم</w:t>
      </w:r>
      <w:r w:rsidR="009B7FEC">
        <w:rPr>
          <w:rFonts w:hint="cs"/>
          <w:rtl/>
        </w:rPr>
        <w:t>ي</w:t>
      </w:r>
      <w:r>
        <w:rPr>
          <w:rFonts w:hint="eastAsia"/>
          <w:rtl/>
        </w:rPr>
        <w:t>ن</w:t>
      </w:r>
      <w:r w:rsidR="00721756">
        <w:rPr>
          <w:rFonts w:hint="cs"/>
          <w:rtl/>
        </w:rPr>
        <w:t xml:space="preserve">ي </w:t>
      </w:r>
      <w:r>
        <w:rPr>
          <w:rtl/>
        </w:rPr>
        <w:t xml:space="preserve">- نشر دار الشهاب - قم ، </w:t>
      </w:r>
      <w:r w:rsidR="009B7FEC">
        <w:rPr>
          <w:rtl/>
        </w:rPr>
        <w:t>ايران</w:t>
      </w:r>
      <w:r>
        <w:rPr>
          <w:rtl/>
        </w:rPr>
        <w:t>.</w:t>
      </w:r>
    </w:p>
    <w:p w14:paraId="228FF274" w14:textId="67204557" w:rsidR="00882884" w:rsidRDefault="00882884" w:rsidP="00E06295">
      <w:pPr>
        <w:pStyle w:val="libNormal0"/>
        <w:rPr>
          <w:rtl/>
        </w:rPr>
      </w:pPr>
      <w:r>
        <w:rPr>
          <w:rtl/>
        </w:rPr>
        <w:t>72 - صح</w:t>
      </w:r>
      <w:r w:rsidR="009B7FEC">
        <w:rPr>
          <w:rFonts w:hint="cs"/>
          <w:rtl/>
        </w:rPr>
        <w:t>ي</w:t>
      </w:r>
      <w:r>
        <w:rPr>
          <w:rFonts w:hint="eastAsia"/>
          <w:rtl/>
        </w:rPr>
        <w:t>ح</w:t>
      </w:r>
      <w:r>
        <w:rPr>
          <w:rtl/>
        </w:rPr>
        <w:t xml:space="preserve"> مسلم</w:t>
      </w:r>
      <w:r w:rsidR="00721756">
        <w:rPr>
          <w:rtl/>
        </w:rPr>
        <w:t>:</w:t>
      </w:r>
      <w:r>
        <w:rPr>
          <w:rtl/>
        </w:rPr>
        <w:t xml:space="preserve"> تأل</w:t>
      </w:r>
      <w:r w:rsidR="009B7FEC">
        <w:rPr>
          <w:rFonts w:hint="cs"/>
          <w:rtl/>
        </w:rPr>
        <w:t>ي</w:t>
      </w:r>
      <w:r>
        <w:rPr>
          <w:rFonts w:hint="eastAsia"/>
          <w:rtl/>
        </w:rPr>
        <w:t>ف</w:t>
      </w:r>
      <w:r>
        <w:rPr>
          <w:rtl/>
        </w:rPr>
        <w:t xml:space="preserve"> مسلم بن الحجاج الن</w:t>
      </w:r>
      <w:r w:rsidR="009B7FEC">
        <w:rPr>
          <w:rFonts w:hint="cs"/>
          <w:rtl/>
        </w:rPr>
        <w:t>ي</w:t>
      </w:r>
      <w:r>
        <w:rPr>
          <w:rFonts w:hint="eastAsia"/>
          <w:rtl/>
        </w:rPr>
        <w:t>شابور</w:t>
      </w:r>
      <w:r w:rsidR="00721756">
        <w:rPr>
          <w:rFonts w:hint="cs"/>
          <w:rtl/>
        </w:rPr>
        <w:t xml:space="preserve">ي </w:t>
      </w:r>
      <w:r>
        <w:rPr>
          <w:rtl/>
        </w:rPr>
        <w:t>- نشر دار الف</w:t>
      </w:r>
      <w:r w:rsidR="00721756">
        <w:rPr>
          <w:rtl/>
        </w:rPr>
        <w:t>ك</w:t>
      </w:r>
      <w:r>
        <w:rPr>
          <w:rtl/>
        </w:rPr>
        <w:t>ر - ب</w:t>
      </w:r>
      <w:r w:rsidR="009B7FEC">
        <w:rPr>
          <w:rFonts w:hint="cs"/>
          <w:rtl/>
        </w:rPr>
        <w:t>ي</w:t>
      </w:r>
      <w:r>
        <w:rPr>
          <w:rFonts w:hint="eastAsia"/>
          <w:rtl/>
        </w:rPr>
        <w:t>روت</w:t>
      </w:r>
      <w:r>
        <w:rPr>
          <w:rtl/>
        </w:rPr>
        <w:t xml:space="preserve"> ، لبنان.</w:t>
      </w:r>
    </w:p>
    <w:p w14:paraId="636BFBBB" w14:textId="6E3984AF" w:rsidR="00882884" w:rsidRDefault="00882884" w:rsidP="00E06295">
      <w:pPr>
        <w:pStyle w:val="libNormal0"/>
        <w:rPr>
          <w:rtl/>
        </w:rPr>
      </w:pPr>
      <w:r>
        <w:rPr>
          <w:rtl/>
        </w:rPr>
        <w:t>73 - طبقات اعلام الش</w:t>
      </w:r>
      <w:r w:rsidR="009B7FEC">
        <w:rPr>
          <w:rFonts w:hint="cs"/>
          <w:rtl/>
        </w:rPr>
        <w:t>ي</w:t>
      </w:r>
      <w:r>
        <w:rPr>
          <w:rFonts w:hint="eastAsia"/>
          <w:rtl/>
        </w:rPr>
        <w:t>ع</w:t>
      </w:r>
      <w:r w:rsidR="00E06295">
        <w:rPr>
          <w:rFonts w:hint="cs"/>
          <w:rtl/>
        </w:rPr>
        <w:t>ة</w:t>
      </w:r>
      <w:r w:rsidR="00721756">
        <w:rPr>
          <w:rtl/>
        </w:rPr>
        <w:t>:</w:t>
      </w:r>
      <w:r>
        <w:rPr>
          <w:rtl/>
        </w:rPr>
        <w:t xml:space="preserve"> تأل</w:t>
      </w:r>
      <w:r w:rsidR="009B7FEC">
        <w:rPr>
          <w:rFonts w:hint="cs"/>
          <w:rtl/>
        </w:rPr>
        <w:t>ي</w:t>
      </w:r>
      <w:r>
        <w:rPr>
          <w:rFonts w:hint="eastAsia"/>
          <w:rtl/>
        </w:rPr>
        <w:t>ف</w:t>
      </w:r>
      <w:r>
        <w:rPr>
          <w:rtl/>
        </w:rPr>
        <w:t xml:space="preserve"> آغا بزر</w:t>
      </w:r>
      <w:r w:rsidR="00721756">
        <w:rPr>
          <w:rtl/>
        </w:rPr>
        <w:t>ك</w:t>
      </w:r>
      <w:r>
        <w:rPr>
          <w:rtl/>
        </w:rPr>
        <w:t xml:space="preserve"> الطهران</w:t>
      </w:r>
      <w:r w:rsidR="00721756">
        <w:rPr>
          <w:rFonts w:hint="cs"/>
          <w:rtl/>
        </w:rPr>
        <w:t xml:space="preserve">ي </w:t>
      </w:r>
      <w:r>
        <w:rPr>
          <w:rtl/>
        </w:rPr>
        <w:t>- نشر دار ال</w:t>
      </w:r>
      <w:r w:rsidR="00721756">
        <w:rPr>
          <w:rtl/>
        </w:rPr>
        <w:t>ك</w:t>
      </w:r>
      <w:r>
        <w:rPr>
          <w:rtl/>
        </w:rPr>
        <w:t>تاب العرب</w:t>
      </w:r>
      <w:r w:rsidR="00721756">
        <w:rPr>
          <w:rFonts w:hint="cs"/>
          <w:rtl/>
        </w:rPr>
        <w:t xml:space="preserve">ي </w:t>
      </w:r>
      <w:r>
        <w:rPr>
          <w:rtl/>
        </w:rPr>
        <w:t>- ب</w:t>
      </w:r>
      <w:r w:rsidR="009B7FEC">
        <w:rPr>
          <w:rFonts w:hint="cs"/>
          <w:rtl/>
        </w:rPr>
        <w:t>ي</w:t>
      </w:r>
      <w:r>
        <w:rPr>
          <w:rFonts w:hint="eastAsia"/>
          <w:rtl/>
        </w:rPr>
        <w:t>روت</w:t>
      </w:r>
      <w:r>
        <w:rPr>
          <w:rtl/>
        </w:rPr>
        <w:t xml:space="preserve"> ، لبنان.</w:t>
      </w:r>
    </w:p>
    <w:p w14:paraId="1B5F03A0" w14:textId="0C2234E5" w:rsidR="00882884" w:rsidRDefault="00882884" w:rsidP="00E06295">
      <w:pPr>
        <w:pStyle w:val="libNormal0"/>
        <w:rPr>
          <w:rtl/>
        </w:rPr>
      </w:pPr>
      <w:r>
        <w:rPr>
          <w:rtl/>
        </w:rPr>
        <w:t>74 - العبر ف</w:t>
      </w:r>
      <w:r w:rsidR="00721756">
        <w:rPr>
          <w:rFonts w:hint="cs"/>
          <w:rtl/>
        </w:rPr>
        <w:t xml:space="preserve">ي </w:t>
      </w:r>
      <w:r>
        <w:rPr>
          <w:rtl/>
        </w:rPr>
        <w:t>خبر من غبر</w:t>
      </w:r>
      <w:r w:rsidR="00721756">
        <w:rPr>
          <w:rtl/>
        </w:rPr>
        <w:t>:</w:t>
      </w:r>
      <w:r>
        <w:rPr>
          <w:rtl/>
        </w:rPr>
        <w:t xml:space="preserve"> تأل</w:t>
      </w:r>
      <w:r w:rsidR="009B7FEC">
        <w:rPr>
          <w:rFonts w:hint="cs"/>
          <w:rtl/>
        </w:rPr>
        <w:t>ي</w:t>
      </w:r>
      <w:r>
        <w:rPr>
          <w:rFonts w:hint="eastAsia"/>
          <w:rtl/>
        </w:rPr>
        <w:t>ف</w:t>
      </w:r>
      <w:r>
        <w:rPr>
          <w:rtl/>
        </w:rPr>
        <w:t xml:space="preserve"> محمّد بن أحمد الذهب</w:t>
      </w:r>
      <w:r w:rsidR="00721756">
        <w:rPr>
          <w:rFonts w:hint="cs"/>
          <w:rtl/>
        </w:rPr>
        <w:t xml:space="preserve">ي </w:t>
      </w:r>
      <w:r>
        <w:rPr>
          <w:rtl/>
        </w:rPr>
        <w:t>- نشر دار ال</w:t>
      </w:r>
      <w:r w:rsidR="00721756">
        <w:rPr>
          <w:rtl/>
        </w:rPr>
        <w:t>ك</w:t>
      </w:r>
      <w:r>
        <w:rPr>
          <w:rtl/>
        </w:rPr>
        <w:t>تب العلم</w:t>
      </w:r>
      <w:r w:rsidR="009B7FEC">
        <w:rPr>
          <w:rFonts w:hint="cs"/>
          <w:rtl/>
        </w:rPr>
        <w:t>ي</w:t>
      </w:r>
      <w:r w:rsidR="00E06295">
        <w:rPr>
          <w:rFonts w:hint="cs"/>
          <w:rtl/>
        </w:rPr>
        <w:t>ة</w:t>
      </w:r>
      <w:r>
        <w:rPr>
          <w:rtl/>
        </w:rPr>
        <w:t xml:space="preserve"> - ب</w:t>
      </w:r>
      <w:r w:rsidR="009B7FEC">
        <w:rPr>
          <w:rFonts w:hint="cs"/>
          <w:rtl/>
        </w:rPr>
        <w:t>ي</w:t>
      </w:r>
      <w:r>
        <w:rPr>
          <w:rFonts w:hint="eastAsia"/>
          <w:rtl/>
        </w:rPr>
        <w:t>روت</w:t>
      </w:r>
      <w:r>
        <w:rPr>
          <w:rtl/>
        </w:rPr>
        <w:t xml:space="preserve"> ، لبنان.</w:t>
      </w:r>
    </w:p>
    <w:p w14:paraId="271AC9C6" w14:textId="471EBCBD" w:rsidR="00882884" w:rsidRDefault="00882884" w:rsidP="00E06295">
      <w:pPr>
        <w:pStyle w:val="libNormal0"/>
        <w:rPr>
          <w:rtl/>
        </w:rPr>
      </w:pPr>
      <w:r>
        <w:rPr>
          <w:rtl/>
        </w:rPr>
        <w:t>75 - عد</w:t>
      </w:r>
      <w:r w:rsidR="00E06295">
        <w:rPr>
          <w:rFonts w:hint="cs"/>
          <w:rtl/>
        </w:rPr>
        <w:t>ة</w:t>
      </w:r>
      <w:r>
        <w:rPr>
          <w:rtl/>
        </w:rPr>
        <w:t xml:space="preserve"> الأصول</w:t>
      </w:r>
      <w:r w:rsidR="00721756">
        <w:rPr>
          <w:rtl/>
        </w:rPr>
        <w:t>:</w:t>
      </w:r>
      <w:r>
        <w:rPr>
          <w:rtl/>
        </w:rPr>
        <w:t xml:space="preserve"> تأل</w:t>
      </w:r>
      <w:r w:rsidR="009B7FEC">
        <w:rPr>
          <w:rFonts w:hint="cs"/>
          <w:rtl/>
        </w:rPr>
        <w:t>ي</w:t>
      </w:r>
      <w:r>
        <w:rPr>
          <w:rFonts w:hint="eastAsia"/>
          <w:rtl/>
        </w:rPr>
        <w:t>ف</w:t>
      </w:r>
      <w:r>
        <w:rPr>
          <w:rtl/>
        </w:rPr>
        <w:t xml:space="preserve"> الش</w:t>
      </w:r>
      <w:r w:rsidR="009B7FEC">
        <w:rPr>
          <w:rFonts w:hint="cs"/>
          <w:rtl/>
        </w:rPr>
        <w:t>ي</w:t>
      </w:r>
      <w:r>
        <w:rPr>
          <w:rFonts w:hint="eastAsia"/>
          <w:rtl/>
        </w:rPr>
        <w:t>خ</w:t>
      </w:r>
      <w:r>
        <w:rPr>
          <w:rtl/>
        </w:rPr>
        <w:t xml:space="preserve"> محمد بن الحسن الطوس</w:t>
      </w:r>
      <w:r w:rsidR="00721756">
        <w:rPr>
          <w:rFonts w:hint="cs"/>
          <w:rtl/>
        </w:rPr>
        <w:t xml:space="preserve">ي </w:t>
      </w:r>
      <w:r>
        <w:rPr>
          <w:rtl/>
        </w:rPr>
        <w:t>- تحق</w:t>
      </w:r>
      <w:r w:rsidR="009B7FEC">
        <w:rPr>
          <w:rFonts w:hint="cs"/>
          <w:rtl/>
        </w:rPr>
        <w:t>ي</w:t>
      </w:r>
      <w:r>
        <w:rPr>
          <w:rFonts w:hint="eastAsia"/>
          <w:rtl/>
        </w:rPr>
        <w:t>ق</w:t>
      </w:r>
      <w:r>
        <w:rPr>
          <w:rtl/>
        </w:rPr>
        <w:t xml:space="preserve"> محمد مهد</w:t>
      </w:r>
      <w:r w:rsidR="00721756">
        <w:rPr>
          <w:rFonts w:hint="cs"/>
          <w:rtl/>
        </w:rPr>
        <w:t xml:space="preserve">ي </w:t>
      </w:r>
      <w:r>
        <w:rPr>
          <w:rtl/>
        </w:rPr>
        <w:t xml:space="preserve">نجف - نشر </w:t>
      </w:r>
      <w:r w:rsidR="00E06295">
        <w:rPr>
          <w:rtl/>
        </w:rPr>
        <w:t>مؤسسة</w:t>
      </w:r>
      <w:r>
        <w:rPr>
          <w:rtl/>
        </w:rPr>
        <w:t xml:space="preserve"> آل الب</w:t>
      </w:r>
      <w:r w:rsidR="009B7FEC">
        <w:rPr>
          <w:rFonts w:hint="cs"/>
          <w:rtl/>
        </w:rPr>
        <w:t>ي</w:t>
      </w:r>
      <w:r>
        <w:rPr>
          <w:rFonts w:hint="eastAsia"/>
          <w:rtl/>
        </w:rPr>
        <w:t>ت</w:t>
      </w:r>
      <w:r>
        <w:rPr>
          <w:rtl/>
        </w:rPr>
        <w:t xml:space="preserve"> (ع) الطبع</w:t>
      </w:r>
      <w:r w:rsidR="00E06295">
        <w:rPr>
          <w:rFonts w:hint="cs"/>
          <w:rtl/>
        </w:rPr>
        <w:t>ة</w:t>
      </w:r>
      <w:r>
        <w:rPr>
          <w:rtl/>
        </w:rPr>
        <w:t xml:space="preserve"> المحقق</w:t>
      </w:r>
      <w:r w:rsidR="00E06295">
        <w:rPr>
          <w:rFonts w:hint="cs"/>
          <w:rtl/>
        </w:rPr>
        <w:t>ة</w:t>
      </w:r>
      <w:r>
        <w:rPr>
          <w:rtl/>
        </w:rPr>
        <w:t xml:space="preserve"> الأول</w:t>
      </w:r>
      <w:r w:rsidR="00E06295">
        <w:rPr>
          <w:rFonts w:hint="cs"/>
          <w:rtl/>
        </w:rPr>
        <w:t>ى</w:t>
      </w:r>
      <w:r w:rsidR="00721756">
        <w:rPr>
          <w:rFonts w:hint="cs"/>
          <w:rtl/>
        </w:rPr>
        <w:t xml:space="preserve"> </w:t>
      </w:r>
      <w:r>
        <w:rPr>
          <w:rtl/>
        </w:rPr>
        <w:t xml:space="preserve">- قم ، </w:t>
      </w:r>
      <w:r w:rsidR="009B7FEC">
        <w:rPr>
          <w:rtl/>
        </w:rPr>
        <w:t>ايران</w:t>
      </w:r>
      <w:r>
        <w:rPr>
          <w:rtl/>
        </w:rPr>
        <w:t>.</w:t>
      </w:r>
    </w:p>
    <w:p w14:paraId="29CB009A" w14:textId="558AAFAD" w:rsidR="00882884" w:rsidRDefault="00882884" w:rsidP="00E06295">
      <w:pPr>
        <w:pStyle w:val="libNormal0"/>
        <w:rPr>
          <w:rtl/>
        </w:rPr>
      </w:pPr>
      <w:r>
        <w:rPr>
          <w:rtl/>
        </w:rPr>
        <w:t>76 - العناو</w:t>
      </w:r>
      <w:r w:rsidR="009B7FEC">
        <w:rPr>
          <w:rFonts w:hint="cs"/>
          <w:rtl/>
        </w:rPr>
        <w:t>ي</w:t>
      </w:r>
      <w:r>
        <w:rPr>
          <w:rFonts w:hint="eastAsia"/>
          <w:rtl/>
        </w:rPr>
        <w:t>ن</w:t>
      </w:r>
      <w:r w:rsidR="00721756">
        <w:rPr>
          <w:rtl/>
        </w:rPr>
        <w:t>:</w:t>
      </w:r>
      <w:r>
        <w:rPr>
          <w:rtl/>
        </w:rPr>
        <w:t xml:space="preserve"> تأل</w:t>
      </w:r>
      <w:r w:rsidR="009B7FEC">
        <w:rPr>
          <w:rFonts w:hint="cs"/>
          <w:rtl/>
        </w:rPr>
        <w:t>ي</w:t>
      </w:r>
      <w:r>
        <w:rPr>
          <w:rFonts w:hint="eastAsia"/>
          <w:rtl/>
        </w:rPr>
        <w:t>ف</w:t>
      </w:r>
      <w:r>
        <w:rPr>
          <w:rtl/>
        </w:rPr>
        <w:t xml:space="preserve"> م</w:t>
      </w:r>
      <w:r w:rsidR="009B7FEC">
        <w:rPr>
          <w:rFonts w:hint="cs"/>
          <w:rtl/>
        </w:rPr>
        <w:t>ي</w:t>
      </w:r>
      <w:r>
        <w:rPr>
          <w:rFonts w:hint="eastAsia"/>
          <w:rtl/>
        </w:rPr>
        <w:t>ر</w:t>
      </w:r>
      <w:r>
        <w:rPr>
          <w:rtl/>
        </w:rPr>
        <w:t xml:space="preserve"> فتاح - طبع</w:t>
      </w:r>
      <w:r w:rsidR="00E06295">
        <w:rPr>
          <w:rFonts w:hint="cs"/>
          <w:rtl/>
        </w:rPr>
        <w:t>ة</w:t>
      </w:r>
      <w:r>
        <w:rPr>
          <w:rtl/>
        </w:rPr>
        <w:t xml:space="preserve"> حجر</w:t>
      </w:r>
      <w:r w:rsidR="009B7FEC">
        <w:rPr>
          <w:rFonts w:hint="cs"/>
          <w:rtl/>
        </w:rPr>
        <w:t>ي</w:t>
      </w:r>
      <w:r w:rsidR="00E06295">
        <w:rPr>
          <w:rFonts w:hint="cs"/>
          <w:rtl/>
        </w:rPr>
        <w:t>ة</w:t>
      </w:r>
      <w:r>
        <w:rPr>
          <w:rtl/>
        </w:rPr>
        <w:t>.</w:t>
      </w:r>
    </w:p>
    <w:p w14:paraId="77C1181E" w14:textId="408A9352" w:rsidR="00882884" w:rsidRDefault="00882884" w:rsidP="00E06295">
      <w:pPr>
        <w:pStyle w:val="libNormal0"/>
        <w:rPr>
          <w:rtl/>
        </w:rPr>
      </w:pPr>
      <w:r>
        <w:rPr>
          <w:rtl/>
        </w:rPr>
        <w:t>77 - العوائد - النراق</w:t>
      </w:r>
      <w:r w:rsidR="00721756">
        <w:rPr>
          <w:rFonts w:hint="cs"/>
          <w:rtl/>
        </w:rPr>
        <w:t xml:space="preserve">ي </w:t>
      </w:r>
      <w:r>
        <w:rPr>
          <w:rtl/>
        </w:rPr>
        <w:t>-</w:t>
      </w:r>
      <w:r w:rsidR="00721756">
        <w:rPr>
          <w:rtl/>
        </w:rPr>
        <w:t>:</w:t>
      </w:r>
      <w:r>
        <w:rPr>
          <w:rtl/>
        </w:rPr>
        <w:t xml:space="preserve"> تأل</w:t>
      </w:r>
      <w:r w:rsidR="009B7FEC">
        <w:rPr>
          <w:rFonts w:hint="cs"/>
          <w:rtl/>
        </w:rPr>
        <w:t>ي</w:t>
      </w:r>
      <w:r>
        <w:rPr>
          <w:rFonts w:hint="eastAsia"/>
          <w:rtl/>
        </w:rPr>
        <w:t>ف</w:t>
      </w:r>
      <w:r>
        <w:rPr>
          <w:rtl/>
        </w:rPr>
        <w:t xml:space="preserve"> الش</w:t>
      </w:r>
      <w:r w:rsidR="009B7FEC">
        <w:rPr>
          <w:rFonts w:hint="cs"/>
          <w:rtl/>
        </w:rPr>
        <w:t>ي</w:t>
      </w:r>
      <w:r>
        <w:rPr>
          <w:rFonts w:hint="eastAsia"/>
          <w:rtl/>
        </w:rPr>
        <w:t>خ</w:t>
      </w:r>
      <w:r>
        <w:rPr>
          <w:rtl/>
        </w:rPr>
        <w:t xml:space="preserve"> أحمد بن محمد مهد</w:t>
      </w:r>
      <w:r w:rsidR="00721756">
        <w:rPr>
          <w:rFonts w:hint="cs"/>
          <w:rtl/>
        </w:rPr>
        <w:t xml:space="preserve">ي </w:t>
      </w:r>
      <w:r>
        <w:rPr>
          <w:rtl/>
        </w:rPr>
        <w:t>النراق</w:t>
      </w:r>
      <w:r w:rsidR="00721756">
        <w:rPr>
          <w:rFonts w:hint="cs"/>
          <w:rtl/>
        </w:rPr>
        <w:t xml:space="preserve">ي </w:t>
      </w:r>
      <w:r>
        <w:rPr>
          <w:rtl/>
        </w:rPr>
        <w:t>- نشر منشورات بص</w:t>
      </w:r>
      <w:r w:rsidR="009B7FEC">
        <w:rPr>
          <w:rFonts w:hint="cs"/>
          <w:rtl/>
        </w:rPr>
        <w:t>ي</w:t>
      </w:r>
      <w:r>
        <w:rPr>
          <w:rFonts w:hint="eastAsia"/>
          <w:rtl/>
        </w:rPr>
        <w:t>رت</w:t>
      </w:r>
      <w:r w:rsidR="00721756">
        <w:rPr>
          <w:rFonts w:hint="cs"/>
          <w:rtl/>
        </w:rPr>
        <w:t xml:space="preserve">ي </w:t>
      </w:r>
      <w:r>
        <w:rPr>
          <w:rtl/>
        </w:rPr>
        <w:t xml:space="preserve">- قم ، </w:t>
      </w:r>
      <w:r w:rsidR="009B7FEC">
        <w:rPr>
          <w:rtl/>
        </w:rPr>
        <w:t>ايران</w:t>
      </w:r>
      <w:r>
        <w:rPr>
          <w:rtl/>
        </w:rPr>
        <w:t>.</w:t>
      </w:r>
    </w:p>
    <w:p w14:paraId="040A4FAF" w14:textId="0648B707" w:rsidR="00882884" w:rsidRDefault="00882884" w:rsidP="00E06295">
      <w:pPr>
        <w:pStyle w:val="libNormal0"/>
        <w:rPr>
          <w:rtl/>
        </w:rPr>
      </w:pPr>
      <w:r>
        <w:rPr>
          <w:rtl/>
        </w:rPr>
        <w:t>78 - عوال</w:t>
      </w:r>
      <w:r w:rsidR="00721756">
        <w:rPr>
          <w:rFonts w:hint="cs"/>
          <w:rtl/>
        </w:rPr>
        <w:t xml:space="preserve">ي </w:t>
      </w:r>
      <w:r>
        <w:rPr>
          <w:rtl/>
        </w:rPr>
        <w:t>اللآل</w:t>
      </w:r>
      <w:r w:rsidR="00721756">
        <w:rPr>
          <w:rFonts w:hint="cs"/>
          <w:rtl/>
        </w:rPr>
        <w:t>ي:</w:t>
      </w:r>
      <w:r>
        <w:rPr>
          <w:rtl/>
        </w:rPr>
        <w:t xml:space="preserve"> تأل</w:t>
      </w:r>
      <w:r w:rsidR="009B7FEC">
        <w:rPr>
          <w:rFonts w:hint="cs"/>
          <w:rtl/>
        </w:rPr>
        <w:t>ي</w:t>
      </w:r>
      <w:r>
        <w:rPr>
          <w:rFonts w:hint="eastAsia"/>
          <w:rtl/>
        </w:rPr>
        <w:t>ف</w:t>
      </w:r>
      <w:r>
        <w:rPr>
          <w:rtl/>
        </w:rPr>
        <w:t xml:space="preserve"> محمد بن عل</w:t>
      </w:r>
      <w:r w:rsidR="00721756">
        <w:rPr>
          <w:rFonts w:hint="cs"/>
          <w:rtl/>
        </w:rPr>
        <w:t xml:space="preserve">ي </w:t>
      </w:r>
      <w:r>
        <w:rPr>
          <w:rtl/>
        </w:rPr>
        <w:t>بن إبراه</w:t>
      </w:r>
      <w:r w:rsidR="009B7FEC">
        <w:rPr>
          <w:rFonts w:hint="cs"/>
          <w:rtl/>
        </w:rPr>
        <w:t>ي</w:t>
      </w:r>
      <w:r>
        <w:rPr>
          <w:rFonts w:hint="eastAsia"/>
          <w:rtl/>
        </w:rPr>
        <w:t>م</w:t>
      </w:r>
      <w:r>
        <w:rPr>
          <w:rtl/>
        </w:rPr>
        <w:t xml:space="preserve"> الأحسائ</w:t>
      </w:r>
      <w:r w:rsidR="00721756">
        <w:rPr>
          <w:rFonts w:hint="cs"/>
          <w:rtl/>
        </w:rPr>
        <w:t xml:space="preserve">ي </w:t>
      </w:r>
      <w:r>
        <w:rPr>
          <w:rtl/>
        </w:rPr>
        <w:t>- تحق</w:t>
      </w:r>
      <w:r w:rsidR="009B7FEC">
        <w:rPr>
          <w:rFonts w:hint="cs"/>
          <w:rtl/>
        </w:rPr>
        <w:t>ي</w:t>
      </w:r>
      <w:r>
        <w:rPr>
          <w:rFonts w:hint="eastAsia"/>
          <w:rtl/>
        </w:rPr>
        <w:t>ق</w:t>
      </w:r>
      <w:r>
        <w:rPr>
          <w:rtl/>
        </w:rPr>
        <w:t xml:space="preserve"> مجتب</w:t>
      </w:r>
      <w:r w:rsidR="00E06295">
        <w:rPr>
          <w:rFonts w:hint="cs"/>
          <w:rtl/>
        </w:rPr>
        <w:t>ى</w:t>
      </w:r>
      <w:r w:rsidR="00721756">
        <w:rPr>
          <w:rFonts w:hint="cs"/>
          <w:rtl/>
        </w:rPr>
        <w:t xml:space="preserve"> </w:t>
      </w:r>
      <w:r>
        <w:rPr>
          <w:rtl/>
        </w:rPr>
        <w:t>العراق</w:t>
      </w:r>
      <w:r w:rsidR="00721756">
        <w:rPr>
          <w:rFonts w:hint="cs"/>
          <w:rtl/>
        </w:rPr>
        <w:t xml:space="preserve">ي </w:t>
      </w:r>
      <w:r>
        <w:rPr>
          <w:rtl/>
        </w:rPr>
        <w:t>- الطبع</w:t>
      </w:r>
      <w:r w:rsidR="00E06295">
        <w:rPr>
          <w:rFonts w:hint="cs"/>
          <w:rtl/>
        </w:rPr>
        <w:t>ة</w:t>
      </w:r>
      <w:r>
        <w:rPr>
          <w:rtl/>
        </w:rPr>
        <w:t xml:space="preserve"> الأول</w:t>
      </w:r>
      <w:r w:rsidR="00E06295">
        <w:rPr>
          <w:rFonts w:hint="cs"/>
          <w:rtl/>
        </w:rPr>
        <w:t>ى</w:t>
      </w:r>
      <w:r w:rsidR="00721756">
        <w:rPr>
          <w:rFonts w:hint="cs"/>
          <w:rtl/>
        </w:rPr>
        <w:t xml:space="preserve"> </w:t>
      </w:r>
      <w:r>
        <w:rPr>
          <w:rtl/>
        </w:rPr>
        <w:t xml:space="preserve">- قم ، </w:t>
      </w:r>
      <w:r w:rsidR="009B7FEC">
        <w:rPr>
          <w:rtl/>
        </w:rPr>
        <w:t>ايران</w:t>
      </w:r>
      <w:r>
        <w:rPr>
          <w:rtl/>
        </w:rPr>
        <w:t>.</w:t>
      </w:r>
    </w:p>
    <w:p w14:paraId="2404D213" w14:textId="178A445B" w:rsidR="00E06295" w:rsidRDefault="00882884" w:rsidP="00E06295">
      <w:pPr>
        <w:pStyle w:val="libNormal0"/>
        <w:rPr>
          <w:rtl/>
        </w:rPr>
      </w:pPr>
      <w:r>
        <w:rPr>
          <w:rtl/>
        </w:rPr>
        <w:t>79 - ع</w:t>
      </w:r>
      <w:r w:rsidR="009B7FEC">
        <w:rPr>
          <w:rFonts w:hint="cs"/>
          <w:rtl/>
        </w:rPr>
        <w:t>ي</w:t>
      </w:r>
      <w:r>
        <w:rPr>
          <w:rFonts w:hint="eastAsia"/>
          <w:rtl/>
        </w:rPr>
        <w:t>ون</w:t>
      </w:r>
      <w:r>
        <w:rPr>
          <w:rtl/>
        </w:rPr>
        <w:t xml:space="preserve"> أخبار الرضا عل</w:t>
      </w:r>
      <w:r w:rsidR="009B7FEC">
        <w:rPr>
          <w:rFonts w:hint="cs"/>
          <w:rtl/>
        </w:rPr>
        <w:t>ي</w:t>
      </w:r>
      <w:r>
        <w:rPr>
          <w:rFonts w:hint="eastAsia"/>
          <w:rtl/>
        </w:rPr>
        <w:t>ه</w:t>
      </w:r>
      <w:r>
        <w:rPr>
          <w:rtl/>
        </w:rPr>
        <w:t xml:space="preserve"> السلام</w:t>
      </w:r>
      <w:r w:rsidR="00721756">
        <w:rPr>
          <w:rtl/>
        </w:rPr>
        <w:t>:</w:t>
      </w:r>
      <w:r>
        <w:rPr>
          <w:rtl/>
        </w:rPr>
        <w:t xml:space="preserve"> تأل</w:t>
      </w:r>
      <w:r w:rsidR="009B7FEC">
        <w:rPr>
          <w:rFonts w:hint="cs"/>
          <w:rtl/>
        </w:rPr>
        <w:t>ي</w:t>
      </w:r>
      <w:r>
        <w:rPr>
          <w:rFonts w:hint="eastAsia"/>
          <w:rtl/>
        </w:rPr>
        <w:t>ف</w:t>
      </w:r>
      <w:r>
        <w:rPr>
          <w:rtl/>
        </w:rPr>
        <w:t xml:space="preserve"> محمد بن عل</w:t>
      </w:r>
      <w:r w:rsidR="00721756">
        <w:rPr>
          <w:rFonts w:hint="cs"/>
          <w:rtl/>
        </w:rPr>
        <w:t xml:space="preserve">ي </w:t>
      </w:r>
      <w:r>
        <w:rPr>
          <w:rtl/>
        </w:rPr>
        <w:t>بن الحس</w:t>
      </w:r>
      <w:r w:rsidR="009B7FEC">
        <w:rPr>
          <w:rFonts w:hint="cs"/>
          <w:rtl/>
        </w:rPr>
        <w:t>ي</w:t>
      </w:r>
      <w:r>
        <w:rPr>
          <w:rFonts w:hint="eastAsia"/>
          <w:rtl/>
        </w:rPr>
        <w:t>ن</w:t>
      </w:r>
      <w:r>
        <w:rPr>
          <w:rtl/>
        </w:rPr>
        <w:t xml:space="preserve"> القم</w:t>
      </w:r>
      <w:r w:rsidR="00721756">
        <w:rPr>
          <w:rFonts w:hint="cs"/>
          <w:rtl/>
        </w:rPr>
        <w:t xml:space="preserve">ي </w:t>
      </w:r>
      <w:r>
        <w:rPr>
          <w:rtl/>
        </w:rPr>
        <w:t>- تحق</w:t>
      </w:r>
      <w:r w:rsidR="009B7FEC">
        <w:rPr>
          <w:rFonts w:hint="cs"/>
          <w:rtl/>
        </w:rPr>
        <w:t>ي</w:t>
      </w:r>
      <w:r>
        <w:rPr>
          <w:rFonts w:hint="eastAsia"/>
          <w:rtl/>
        </w:rPr>
        <w:t>ق</w:t>
      </w:r>
      <w:r>
        <w:rPr>
          <w:rtl/>
        </w:rPr>
        <w:t xml:space="preserve"> مهد</w:t>
      </w:r>
      <w:r w:rsidR="00E06295">
        <w:rPr>
          <w:rFonts w:hint="cs"/>
          <w:rtl/>
        </w:rPr>
        <w:t xml:space="preserve">ي </w:t>
      </w:r>
      <w:r>
        <w:rPr>
          <w:rFonts w:hint="eastAsia"/>
          <w:rtl/>
        </w:rPr>
        <w:t>الحس</w:t>
      </w:r>
      <w:r w:rsidR="009B7FEC">
        <w:rPr>
          <w:rFonts w:hint="cs"/>
          <w:rtl/>
        </w:rPr>
        <w:t>ي</w:t>
      </w:r>
      <w:r>
        <w:rPr>
          <w:rFonts w:hint="eastAsia"/>
          <w:rtl/>
        </w:rPr>
        <w:t>ن</w:t>
      </w:r>
      <w:r w:rsidR="00721756">
        <w:rPr>
          <w:rFonts w:hint="cs"/>
          <w:rtl/>
        </w:rPr>
        <w:t xml:space="preserve">ي </w:t>
      </w:r>
      <w:r>
        <w:rPr>
          <w:rtl/>
        </w:rPr>
        <w:t>اللاجورد</w:t>
      </w:r>
      <w:r w:rsidR="00721756">
        <w:rPr>
          <w:rFonts w:hint="cs"/>
          <w:rtl/>
        </w:rPr>
        <w:t xml:space="preserve">ي </w:t>
      </w:r>
      <w:r>
        <w:rPr>
          <w:rtl/>
        </w:rPr>
        <w:t>- نشر رضا مشهد</w:t>
      </w:r>
      <w:r w:rsidR="00721756">
        <w:rPr>
          <w:rFonts w:hint="cs"/>
          <w:rtl/>
        </w:rPr>
        <w:t xml:space="preserve">ي </w:t>
      </w:r>
      <w:r>
        <w:rPr>
          <w:rtl/>
        </w:rPr>
        <w:t xml:space="preserve">( </w:t>
      </w:r>
      <w:r w:rsidR="00721756">
        <w:rPr>
          <w:rtl/>
        </w:rPr>
        <w:t>ك</w:t>
      </w:r>
      <w:r>
        <w:rPr>
          <w:rtl/>
        </w:rPr>
        <w:t>تاب فروش</w:t>
      </w:r>
      <w:r w:rsidR="00721756">
        <w:rPr>
          <w:rFonts w:hint="cs"/>
          <w:rtl/>
        </w:rPr>
        <w:t xml:space="preserve">ي </w:t>
      </w:r>
      <w:r>
        <w:rPr>
          <w:rtl/>
        </w:rPr>
        <w:t xml:space="preserve">طوس ) - قم ، </w:t>
      </w:r>
      <w:r w:rsidR="009B7FEC">
        <w:rPr>
          <w:rtl/>
        </w:rPr>
        <w:t>ايران</w:t>
      </w:r>
      <w:r>
        <w:rPr>
          <w:rtl/>
        </w:rPr>
        <w:t xml:space="preserve">. </w:t>
      </w:r>
    </w:p>
    <w:p w14:paraId="1A7AEDEE" w14:textId="3EC3EDF8" w:rsidR="00E06295" w:rsidRDefault="00882884" w:rsidP="00E06295">
      <w:pPr>
        <w:pStyle w:val="libNormal0"/>
        <w:rPr>
          <w:rtl/>
        </w:rPr>
      </w:pPr>
      <w:r>
        <w:rPr>
          <w:rtl/>
        </w:rPr>
        <w:t>80 - غا</w:t>
      </w:r>
      <w:r w:rsidR="009B7FEC">
        <w:rPr>
          <w:rFonts w:hint="cs"/>
          <w:rtl/>
        </w:rPr>
        <w:t>ي</w:t>
      </w:r>
      <w:r w:rsidR="00E06295">
        <w:rPr>
          <w:rFonts w:hint="cs"/>
          <w:rtl/>
        </w:rPr>
        <w:t>ة</w:t>
      </w:r>
      <w:r>
        <w:rPr>
          <w:rtl/>
        </w:rPr>
        <w:t xml:space="preserve"> المسؤول ف</w:t>
      </w:r>
      <w:r w:rsidR="00721756">
        <w:rPr>
          <w:rFonts w:hint="cs"/>
          <w:rtl/>
        </w:rPr>
        <w:t xml:space="preserve">ي </w:t>
      </w:r>
      <w:r>
        <w:rPr>
          <w:rtl/>
        </w:rPr>
        <w:t>علم الأصول</w:t>
      </w:r>
      <w:r w:rsidR="00721756">
        <w:rPr>
          <w:rtl/>
        </w:rPr>
        <w:t>:</w:t>
      </w:r>
      <w:r>
        <w:rPr>
          <w:rtl/>
        </w:rPr>
        <w:t xml:space="preserve"> تأل</w:t>
      </w:r>
      <w:r w:rsidR="009B7FEC">
        <w:rPr>
          <w:rFonts w:hint="cs"/>
          <w:rtl/>
        </w:rPr>
        <w:t>ي</w:t>
      </w:r>
      <w:r>
        <w:rPr>
          <w:rFonts w:hint="eastAsia"/>
          <w:rtl/>
        </w:rPr>
        <w:t>ف</w:t>
      </w:r>
      <w:r>
        <w:rPr>
          <w:rtl/>
        </w:rPr>
        <w:t xml:space="preserve"> محمّد حس</w:t>
      </w:r>
      <w:r w:rsidR="009B7FEC">
        <w:rPr>
          <w:rFonts w:hint="cs"/>
          <w:rtl/>
        </w:rPr>
        <w:t>ي</w:t>
      </w:r>
      <w:r>
        <w:rPr>
          <w:rFonts w:hint="eastAsia"/>
          <w:rtl/>
        </w:rPr>
        <w:t>ن</w:t>
      </w:r>
      <w:r>
        <w:rPr>
          <w:rtl/>
        </w:rPr>
        <w:t xml:space="preserve"> الشهرستان</w:t>
      </w:r>
      <w:r w:rsidR="00721756">
        <w:rPr>
          <w:rFonts w:hint="cs"/>
          <w:rtl/>
        </w:rPr>
        <w:t xml:space="preserve">ي </w:t>
      </w:r>
      <w:r>
        <w:rPr>
          <w:rtl/>
        </w:rPr>
        <w:t xml:space="preserve">- نشر </w:t>
      </w:r>
      <w:r w:rsidR="00E06295">
        <w:rPr>
          <w:rtl/>
        </w:rPr>
        <w:t>مؤسسة</w:t>
      </w:r>
      <w:r>
        <w:rPr>
          <w:rtl/>
        </w:rPr>
        <w:t xml:space="preserve"> </w:t>
      </w:r>
    </w:p>
    <w:p w14:paraId="7B795C5C" w14:textId="77777777" w:rsidR="00E06295" w:rsidRDefault="00E06295" w:rsidP="00E06295">
      <w:pPr>
        <w:pStyle w:val="libNormal"/>
      </w:pPr>
      <w:r>
        <w:rPr>
          <w:rtl/>
        </w:rPr>
        <w:br w:type="page"/>
      </w:r>
    </w:p>
    <w:p w14:paraId="65677639" w14:textId="28CCD7CF" w:rsidR="00882884" w:rsidRDefault="00882884" w:rsidP="00E06295">
      <w:pPr>
        <w:pStyle w:val="libNormal0"/>
        <w:rPr>
          <w:rtl/>
        </w:rPr>
      </w:pPr>
      <w:r>
        <w:rPr>
          <w:rtl/>
        </w:rPr>
        <w:lastRenderedPageBreak/>
        <w:t>آل الب</w:t>
      </w:r>
      <w:r w:rsidR="009B7FEC">
        <w:rPr>
          <w:rFonts w:hint="cs"/>
          <w:rtl/>
        </w:rPr>
        <w:t>ي</w:t>
      </w:r>
      <w:r>
        <w:rPr>
          <w:rFonts w:hint="eastAsia"/>
          <w:rtl/>
        </w:rPr>
        <w:t>ت</w:t>
      </w:r>
      <w:r>
        <w:rPr>
          <w:rtl/>
        </w:rPr>
        <w:t xml:space="preserve"> (ع) - قم ، </w:t>
      </w:r>
      <w:r w:rsidR="009B7FEC">
        <w:rPr>
          <w:rtl/>
        </w:rPr>
        <w:t>ايران</w:t>
      </w:r>
      <w:r>
        <w:rPr>
          <w:rtl/>
        </w:rPr>
        <w:t>.</w:t>
      </w:r>
    </w:p>
    <w:p w14:paraId="2D5475C7" w14:textId="2815B569" w:rsidR="00882884" w:rsidRDefault="00882884" w:rsidP="00E06295">
      <w:pPr>
        <w:pStyle w:val="libNormal0"/>
        <w:rPr>
          <w:rtl/>
        </w:rPr>
      </w:pPr>
      <w:r>
        <w:rPr>
          <w:rtl/>
        </w:rPr>
        <w:t>81 - الغنائم</w:t>
      </w:r>
      <w:r w:rsidR="00721756">
        <w:rPr>
          <w:rtl/>
        </w:rPr>
        <w:t>:</w:t>
      </w:r>
      <w:r>
        <w:rPr>
          <w:rtl/>
        </w:rPr>
        <w:t xml:space="preserve"> تأل</w:t>
      </w:r>
      <w:r w:rsidR="009B7FEC">
        <w:rPr>
          <w:rFonts w:hint="cs"/>
          <w:rtl/>
        </w:rPr>
        <w:t>ي</w:t>
      </w:r>
      <w:r>
        <w:rPr>
          <w:rFonts w:hint="eastAsia"/>
          <w:rtl/>
        </w:rPr>
        <w:t>ف</w:t>
      </w:r>
      <w:r>
        <w:rPr>
          <w:rtl/>
        </w:rPr>
        <w:t xml:space="preserve"> أبوالقاسم القم</w:t>
      </w:r>
      <w:r w:rsidR="00721756">
        <w:rPr>
          <w:rFonts w:hint="cs"/>
          <w:rtl/>
        </w:rPr>
        <w:t xml:space="preserve">ي </w:t>
      </w:r>
      <w:r>
        <w:rPr>
          <w:rtl/>
        </w:rPr>
        <w:t xml:space="preserve">- طهران ، </w:t>
      </w:r>
      <w:r w:rsidR="009B7FEC">
        <w:rPr>
          <w:rtl/>
        </w:rPr>
        <w:t>ايران</w:t>
      </w:r>
      <w:r>
        <w:rPr>
          <w:rtl/>
        </w:rPr>
        <w:t>.</w:t>
      </w:r>
    </w:p>
    <w:p w14:paraId="220D211C" w14:textId="0C3C8597" w:rsidR="00882884" w:rsidRDefault="00882884" w:rsidP="00E06295">
      <w:pPr>
        <w:pStyle w:val="libNormal0"/>
        <w:rPr>
          <w:rtl/>
        </w:rPr>
      </w:pPr>
      <w:r>
        <w:rPr>
          <w:rtl/>
        </w:rPr>
        <w:t>82 - الغن</w:t>
      </w:r>
      <w:r w:rsidR="009B7FEC">
        <w:rPr>
          <w:rFonts w:hint="cs"/>
          <w:rtl/>
        </w:rPr>
        <w:t>ي</w:t>
      </w:r>
      <w:r w:rsidR="00E06295">
        <w:rPr>
          <w:rFonts w:hint="cs"/>
          <w:rtl/>
        </w:rPr>
        <w:t>ة</w:t>
      </w:r>
      <w:r>
        <w:rPr>
          <w:rtl/>
        </w:rPr>
        <w:t xml:space="preserve"> (الجوامع الفقه</w:t>
      </w:r>
      <w:r w:rsidR="009B7FEC">
        <w:rPr>
          <w:rFonts w:hint="cs"/>
          <w:rtl/>
        </w:rPr>
        <w:t>ي</w:t>
      </w:r>
      <w:r w:rsidR="00E06295">
        <w:rPr>
          <w:rFonts w:hint="cs"/>
          <w:rtl/>
        </w:rPr>
        <w:t>ة</w:t>
      </w:r>
      <w:r>
        <w:rPr>
          <w:rtl/>
        </w:rPr>
        <w:t>)</w:t>
      </w:r>
      <w:r w:rsidR="00721756">
        <w:rPr>
          <w:rtl/>
        </w:rPr>
        <w:t>:</w:t>
      </w:r>
      <w:r>
        <w:rPr>
          <w:rtl/>
        </w:rPr>
        <w:t xml:space="preserve"> تأل</w:t>
      </w:r>
      <w:r w:rsidR="009B7FEC">
        <w:rPr>
          <w:rFonts w:hint="cs"/>
          <w:rtl/>
        </w:rPr>
        <w:t>ي</w:t>
      </w:r>
      <w:r>
        <w:rPr>
          <w:rFonts w:hint="eastAsia"/>
          <w:rtl/>
        </w:rPr>
        <w:t>ف</w:t>
      </w:r>
      <w:r>
        <w:rPr>
          <w:rtl/>
        </w:rPr>
        <w:t xml:space="preserve"> ابن زهر</w:t>
      </w:r>
      <w:r w:rsidR="00E06295">
        <w:rPr>
          <w:rFonts w:hint="cs"/>
          <w:rtl/>
        </w:rPr>
        <w:t>ة</w:t>
      </w:r>
      <w:r>
        <w:rPr>
          <w:rtl/>
        </w:rPr>
        <w:t xml:space="preserve"> الحلب</w:t>
      </w:r>
      <w:r w:rsidR="00721756">
        <w:rPr>
          <w:rFonts w:hint="cs"/>
          <w:rtl/>
        </w:rPr>
        <w:t xml:space="preserve">ي </w:t>
      </w:r>
      <w:r>
        <w:rPr>
          <w:rtl/>
        </w:rPr>
        <w:t>- نشر م</w:t>
      </w:r>
      <w:r w:rsidR="00721756">
        <w:rPr>
          <w:rtl/>
        </w:rPr>
        <w:t>ك</w:t>
      </w:r>
      <w:r>
        <w:rPr>
          <w:rtl/>
        </w:rPr>
        <w:t>تب</w:t>
      </w:r>
      <w:r w:rsidR="00E06295">
        <w:rPr>
          <w:rFonts w:hint="cs"/>
          <w:rtl/>
        </w:rPr>
        <w:t>ة</w:t>
      </w:r>
      <w:r>
        <w:rPr>
          <w:rtl/>
        </w:rPr>
        <w:t xml:space="preserve"> آ</w:t>
      </w:r>
      <w:r w:rsidR="009B7FEC">
        <w:rPr>
          <w:rFonts w:hint="cs"/>
          <w:rtl/>
        </w:rPr>
        <w:t>ي</w:t>
      </w:r>
      <w:r w:rsidR="00E06295">
        <w:rPr>
          <w:rFonts w:hint="cs"/>
          <w:rtl/>
        </w:rPr>
        <w:t>ة</w:t>
      </w:r>
      <w:r>
        <w:rPr>
          <w:rtl/>
        </w:rPr>
        <w:t xml:space="preserve"> الله المرعش</w:t>
      </w:r>
      <w:r w:rsidR="00721756">
        <w:rPr>
          <w:rFonts w:hint="cs"/>
          <w:rtl/>
        </w:rPr>
        <w:t xml:space="preserve">ي </w:t>
      </w:r>
      <w:r>
        <w:rPr>
          <w:rtl/>
        </w:rPr>
        <w:t>النجف</w:t>
      </w:r>
      <w:r w:rsidR="00721756">
        <w:rPr>
          <w:rFonts w:hint="cs"/>
          <w:rtl/>
        </w:rPr>
        <w:t xml:space="preserve">ي </w:t>
      </w:r>
      <w:r>
        <w:rPr>
          <w:rtl/>
        </w:rPr>
        <w:t xml:space="preserve">- قم ، </w:t>
      </w:r>
      <w:r w:rsidR="009B7FEC">
        <w:rPr>
          <w:rtl/>
        </w:rPr>
        <w:t>ايران</w:t>
      </w:r>
      <w:r>
        <w:rPr>
          <w:rtl/>
        </w:rPr>
        <w:t>.</w:t>
      </w:r>
    </w:p>
    <w:p w14:paraId="7FCD4225" w14:textId="559F9994" w:rsidR="00882884" w:rsidRDefault="00882884" w:rsidP="00E06295">
      <w:pPr>
        <w:pStyle w:val="libNormal0"/>
        <w:rPr>
          <w:rtl/>
        </w:rPr>
      </w:pPr>
      <w:r>
        <w:rPr>
          <w:rtl/>
        </w:rPr>
        <w:t>83 - فرائد الأصول</w:t>
      </w:r>
      <w:r w:rsidR="00721756">
        <w:rPr>
          <w:rtl/>
        </w:rPr>
        <w:t>:</w:t>
      </w:r>
      <w:r>
        <w:rPr>
          <w:rtl/>
        </w:rPr>
        <w:t xml:space="preserve"> تأل</w:t>
      </w:r>
      <w:r w:rsidR="009B7FEC">
        <w:rPr>
          <w:rFonts w:hint="cs"/>
          <w:rtl/>
        </w:rPr>
        <w:t>ي</w:t>
      </w:r>
      <w:r>
        <w:rPr>
          <w:rFonts w:hint="eastAsia"/>
          <w:rtl/>
        </w:rPr>
        <w:t>ف</w:t>
      </w:r>
      <w:r>
        <w:rPr>
          <w:rtl/>
        </w:rPr>
        <w:t xml:space="preserve"> مرتض</w:t>
      </w:r>
      <w:r w:rsidR="00E06295">
        <w:rPr>
          <w:rFonts w:hint="cs"/>
          <w:rtl/>
        </w:rPr>
        <w:t>ى</w:t>
      </w:r>
      <w:r w:rsidR="00721756">
        <w:rPr>
          <w:rFonts w:hint="cs"/>
          <w:rtl/>
        </w:rPr>
        <w:t xml:space="preserve"> </w:t>
      </w:r>
      <w:r>
        <w:rPr>
          <w:rtl/>
        </w:rPr>
        <w:t>بن محمد أم</w:t>
      </w:r>
      <w:r w:rsidR="009B7FEC">
        <w:rPr>
          <w:rFonts w:hint="cs"/>
          <w:rtl/>
        </w:rPr>
        <w:t>ي</w:t>
      </w:r>
      <w:r>
        <w:rPr>
          <w:rFonts w:hint="eastAsia"/>
          <w:rtl/>
        </w:rPr>
        <w:t>ن</w:t>
      </w:r>
      <w:r>
        <w:rPr>
          <w:rtl/>
        </w:rPr>
        <w:t xml:space="preserve"> الأنصار</w:t>
      </w:r>
      <w:r w:rsidR="00E06295">
        <w:rPr>
          <w:rFonts w:hint="cs"/>
          <w:rtl/>
        </w:rPr>
        <w:t xml:space="preserve">ي </w:t>
      </w:r>
      <w:r w:rsidR="00E06295">
        <w:rPr>
          <w:rtl/>
        </w:rPr>
        <w:t>–</w:t>
      </w:r>
      <w:r w:rsidR="00E06295">
        <w:rPr>
          <w:rFonts w:hint="cs"/>
          <w:rtl/>
        </w:rPr>
        <w:t xml:space="preserve"> تحقيق عبد الله النوراني </w:t>
      </w:r>
      <w:r w:rsidR="00E06295">
        <w:rPr>
          <w:rtl/>
        </w:rPr>
        <w:t>–</w:t>
      </w:r>
      <w:r w:rsidR="00E06295">
        <w:rPr>
          <w:rFonts w:hint="cs"/>
          <w:rtl/>
        </w:rPr>
        <w:t xml:space="preserve"> نشر مؤسسة النشر الاسلامي التابعة لجماعة المدرسين بقم المشرفة </w:t>
      </w:r>
      <w:r w:rsidR="00E06295">
        <w:rPr>
          <w:rtl/>
        </w:rPr>
        <w:t>–</w:t>
      </w:r>
      <w:r w:rsidR="00E06295">
        <w:rPr>
          <w:rFonts w:hint="cs"/>
          <w:rtl/>
        </w:rPr>
        <w:t xml:space="preserve"> الطبقة المحققة الاولى </w:t>
      </w:r>
      <w:r w:rsidR="00E06295">
        <w:rPr>
          <w:rtl/>
        </w:rPr>
        <w:t>–</w:t>
      </w:r>
      <w:r w:rsidR="00E06295">
        <w:rPr>
          <w:rFonts w:hint="cs"/>
          <w:rtl/>
        </w:rPr>
        <w:t xml:space="preserve"> قم، ايران.</w:t>
      </w:r>
    </w:p>
    <w:p w14:paraId="006F7F0E" w14:textId="7F152CF6" w:rsidR="00882884" w:rsidRDefault="00882884" w:rsidP="00E06295">
      <w:pPr>
        <w:pStyle w:val="libNormal0"/>
        <w:rPr>
          <w:rtl/>
        </w:rPr>
      </w:pPr>
      <w:r>
        <w:rPr>
          <w:rtl/>
        </w:rPr>
        <w:t>84 - الفصول الغرو</w:t>
      </w:r>
      <w:r w:rsidR="009B7FEC">
        <w:rPr>
          <w:rFonts w:hint="cs"/>
          <w:rtl/>
        </w:rPr>
        <w:t>ي</w:t>
      </w:r>
      <w:r w:rsidR="00E06295">
        <w:rPr>
          <w:rFonts w:hint="cs"/>
          <w:rtl/>
        </w:rPr>
        <w:t>ة</w:t>
      </w:r>
      <w:r w:rsidR="00721756">
        <w:rPr>
          <w:rtl/>
        </w:rPr>
        <w:t>:</w:t>
      </w:r>
      <w:r>
        <w:rPr>
          <w:rtl/>
        </w:rPr>
        <w:t xml:space="preserve"> تأل</w:t>
      </w:r>
      <w:r w:rsidR="009B7FEC">
        <w:rPr>
          <w:rFonts w:hint="cs"/>
          <w:rtl/>
        </w:rPr>
        <w:t>ي</w:t>
      </w:r>
      <w:r>
        <w:rPr>
          <w:rFonts w:hint="eastAsia"/>
          <w:rtl/>
        </w:rPr>
        <w:t>ف</w:t>
      </w:r>
      <w:r>
        <w:rPr>
          <w:rtl/>
        </w:rPr>
        <w:t xml:space="preserve"> محمّد بن حس</w:t>
      </w:r>
      <w:r w:rsidR="009B7FEC">
        <w:rPr>
          <w:rFonts w:hint="cs"/>
          <w:rtl/>
        </w:rPr>
        <w:t>ي</w:t>
      </w:r>
      <w:r>
        <w:rPr>
          <w:rFonts w:hint="eastAsia"/>
          <w:rtl/>
        </w:rPr>
        <w:t>ن</w:t>
      </w:r>
      <w:r>
        <w:rPr>
          <w:rtl/>
        </w:rPr>
        <w:t xml:space="preserve"> بن محمد رح</w:t>
      </w:r>
      <w:r w:rsidR="009B7FEC">
        <w:rPr>
          <w:rFonts w:hint="cs"/>
          <w:rtl/>
        </w:rPr>
        <w:t>ي</w:t>
      </w:r>
      <w:r>
        <w:rPr>
          <w:rFonts w:hint="eastAsia"/>
          <w:rtl/>
        </w:rPr>
        <w:t>م</w:t>
      </w:r>
      <w:r>
        <w:rPr>
          <w:rtl/>
        </w:rPr>
        <w:t xml:space="preserve"> الطهران</w:t>
      </w:r>
      <w:r w:rsidR="00721756">
        <w:rPr>
          <w:rFonts w:hint="cs"/>
          <w:rtl/>
        </w:rPr>
        <w:t xml:space="preserve">ي </w:t>
      </w:r>
      <w:r>
        <w:rPr>
          <w:rtl/>
        </w:rPr>
        <w:t xml:space="preserve">- طهران ، </w:t>
      </w:r>
      <w:r w:rsidR="009B7FEC">
        <w:rPr>
          <w:rtl/>
        </w:rPr>
        <w:t>ايران</w:t>
      </w:r>
      <w:r>
        <w:rPr>
          <w:rtl/>
        </w:rPr>
        <w:t>.</w:t>
      </w:r>
    </w:p>
    <w:p w14:paraId="09F8C5EC" w14:textId="77553038" w:rsidR="00882884" w:rsidRDefault="00882884" w:rsidP="00E06295">
      <w:pPr>
        <w:pStyle w:val="libNormal0"/>
        <w:rPr>
          <w:rtl/>
        </w:rPr>
      </w:pPr>
      <w:r>
        <w:rPr>
          <w:rtl/>
        </w:rPr>
        <w:t>85 - الفوائد المدن</w:t>
      </w:r>
      <w:r w:rsidR="009B7FEC">
        <w:rPr>
          <w:rFonts w:hint="cs"/>
          <w:rtl/>
        </w:rPr>
        <w:t>ي</w:t>
      </w:r>
      <w:r w:rsidR="00E06295">
        <w:rPr>
          <w:rFonts w:hint="cs"/>
          <w:rtl/>
        </w:rPr>
        <w:t>ة</w:t>
      </w:r>
      <w:r w:rsidR="00721756">
        <w:rPr>
          <w:rtl/>
        </w:rPr>
        <w:t>:</w:t>
      </w:r>
      <w:r>
        <w:rPr>
          <w:rtl/>
        </w:rPr>
        <w:t xml:space="preserve"> تأل</w:t>
      </w:r>
      <w:r w:rsidR="009B7FEC">
        <w:rPr>
          <w:rFonts w:hint="cs"/>
          <w:rtl/>
        </w:rPr>
        <w:t>ي</w:t>
      </w:r>
      <w:r>
        <w:rPr>
          <w:rFonts w:hint="eastAsia"/>
          <w:rtl/>
        </w:rPr>
        <w:t>ف</w:t>
      </w:r>
      <w:r>
        <w:rPr>
          <w:rtl/>
        </w:rPr>
        <w:t xml:space="preserve"> محمد أم</w:t>
      </w:r>
      <w:r w:rsidR="009B7FEC">
        <w:rPr>
          <w:rFonts w:hint="cs"/>
          <w:rtl/>
        </w:rPr>
        <w:t>ي</w:t>
      </w:r>
      <w:r>
        <w:rPr>
          <w:rFonts w:hint="eastAsia"/>
          <w:rtl/>
        </w:rPr>
        <w:t>ن</w:t>
      </w:r>
      <w:r>
        <w:rPr>
          <w:rtl/>
        </w:rPr>
        <w:t xml:space="preserve"> الأستر آباد</w:t>
      </w:r>
      <w:r w:rsidR="00721756">
        <w:rPr>
          <w:rFonts w:hint="cs"/>
          <w:rtl/>
        </w:rPr>
        <w:t xml:space="preserve">ي </w:t>
      </w:r>
      <w:r>
        <w:rPr>
          <w:rtl/>
        </w:rPr>
        <w:t>- نشر دار النشر لأهل الب</w:t>
      </w:r>
      <w:r w:rsidR="009B7FEC">
        <w:rPr>
          <w:rFonts w:hint="cs"/>
          <w:rtl/>
        </w:rPr>
        <w:t>ي</w:t>
      </w:r>
      <w:r>
        <w:rPr>
          <w:rFonts w:hint="eastAsia"/>
          <w:rtl/>
        </w:rPr>
        <w:t>ت</w:t>
      </w:r>
      <w:r>
        <w:rPr>
          <w:rtl/>
        </w:rPr>
        <w:t xml:space="preserve"> (ع) - </w:t>
      </w:r>
      <w:r w:rsidR="009B7FEC">
        <w:rPr>
          <w:rtl/>
        </w:rPr>
        <w:t>ايران</w:t>
      </w:r>
      <w:r>
        <w:rPr>
          <w:rtl/>
        </w:rPr>
        <w:t>.</w:t>
      </w:r>
    </w:p>
    <w:p w14:paraId="16FFE15A" w14:textId="4C567503" w:rsidR="00882884" w:rsidRDefault="00882884" w:rsidP="00E06295">
      <w:pPr>
        <w:pStyle w:val="libNormal0"/>
        <w:rPr>
          <w:rtl/>
        </w:rPr>
      </w:pPr>
      <w:r>
        <w:rPr>
          <w:rtl/>
        </w:rPr>
        <w:t>86 - فوائد المصنف</w:t>
      </w:r>
      <w:r w:rsidR="00721756">
        <w:rPr>
          <w:rtl/>
        </w:rPr>
        <w:t>:</w:t>
      </w:r>
      <w:r>
        <w:rPr>
          <w:rtl/>
        </w:rPr>
        <w:t xml:space="preserve"> </w:t>
      </w:r>
    </w:p>
    <w:p w14:paraId="2FE649B3" w14:textId="0276EE9D" w:rsidR="00882884" w:rsidRDefault="00882884" w:rsidP="00E06295">
      <w:pPr>
        <w:pStyle w:val="libNormal0"/>
        <w:rPr>
          <w:rtl/>
        </w:rPr>
      </w:pPr>
      <w:r>
        <w:rPr>
          <w:rtl/>
        </w:rPr>
        <w:t>87 - الفوائد للوح</w:t>
      </w:r>
      <w:r w:rsidR="009B7FEC">
        <w:rPr>
          <w:rFonts w:hint="cs"/>
          <w:rtl/>
        </w:rPr>
        <w:t>ي</w:t>
      </w:r>
      <w:r>
        <w:rPr>
          <w:rFonts w:hint="eastAsia"/>
          <w:rtl/>
        </w:rPr>
        <w:t>د</w:t>
      </w:r>
      <w:r>
        <w:rPr>
          <w:rtl/>
        </w:rPr>
        <w:t xml:space="preserve"> البهبهان</w:t>
      </w:r>
      <w:r w:rsidR="00721756">
        <w:rPr>
          <w:rFonts w:hint="cs"/>
          <w:rtl/>
        </w:rPr>
        <w:t>ي:</w:t>
      </w:r>
      <w:r>
        <w:rPr>
          <w:rtl/>
        </w:rPr>
        <w:t xml:space="preserve"> </w:t>
      </w:r>
    </w:p>
    <w:p w14:paraId="153F6BBB" w14:textId="44E137FC" w:rsidR="00882884" w:rsidRDefault="00882884" w:rsidP="00E06295">
      <w:pPr>
        <w:pStyle w:val="libNormal0"/>
        <w:rPr>
          <w:rtl/>
        </w:rPr>
      </w:pPr>
      <w:r>
        <w:rPr>
          <w:rtl/>
        </w:rPr>
        <w:t>88 - فواتح الرحموت</w:t>
      </w:r>
      <w:r w:rsidR="00721756">
        <w:rPr>
          <w:rtl/>
        </w:rPr>
        <w:t>:</w:t>
      </w:r>
      <w:r>
        <w:rPr>
          <w:rtl/>
        </w:rPr>
        <w:t xml:space="preserve"> تأل</w:t>
      </w:r>
      <w:r w:rsidR="009B7FEC">
        <w:rPr>
          <w:rFonts w:hint="cs"/>
          <w:rtl/>
        </w:rPr>
        <w:t>ي</w:t>
      </w:r>
      <w:r>
        <w:rPr>
          <w:rFonts w:hint="eastAsia"/>
          <w:rtl/>
        </w:rPr>
        <w:t>ف</w:t>
      </w:r>
      <w:r>
        <w:rPr>
          <w:rtl/>
        </w:rPr>
        <w:t xml:space="preserve"> عبدالعل</w:t>
      </w:r>
      <w:r w:rsidR="00721756">
        <w:rPr>
          <w:rFonts w:hint="cs"/>
          <w:rtl/>
        </w:rPr>
        <w:t xml:space="preserve">ي </w:t>
      </w:r>
      <w:r>
        <w:rPr>
          <w:rtl/>
        </w:rPr>
        <w:t>محمّد بن نظام الد</w:t>
      </w:r>
      <w:r w:rsidR="009B7FEC">
        <w:rPr>
          <w:rFonts w:hint="cs"/>
          <w:rtl/>
        </w:rPr>
        <w:t>ي</w:t>
      </w:r>
      <w:r>
        <w:rPr>
          <w:rFonts w:hint="eastAsia"/>
          <w:rtl/>
        </w:rPr>
        <w:t>ن</w:t>
      </w:r>
      <w:r>
        <w:rPr>
          <w:rtl/>
        </w:rPr>
        <w:t xml:space="preserve"> الأنصار</w:t>
      </w:r>
      <w:r w:rsidR="00721756">
        <w:rPr>
          <w:rFonts w:hint="cs"/>
          <w:rtl/>
        </w:rPr>
        <w:t xml:space="preserve">ي </w:t>
      </w:r>
      <w:r>
        <w:rPr>
          <w:rtl/>
        </w:rPr>
        <w:t>- منشورات الرض</w:t>
      </w:r>
      <w:r w:rsidR="00721756">
        <w:rPr>
          <w:rFonts w:hint="cs"/>
          <w:rtl/>
        </w:rPr>
        <w:t xml:space="preserve">ي </w:t>
      </w:r>
      <w:r>
        <w:rPr>
          <w:rtl/>
        </w:rPr>
        <w:t xml:space="preserve">- قم ، </w:t>
      </w:r>
      <w:r w:rsidR="009B7FEC">
        <w:rPr>
          <w:rtl/>
        </w:rPr>
        <w:t>ايران</w:t>
      </w:r>
      <w:r>
        <w:rPr>
          <w:rtl/>
        </w:rPr>
        <w:t>.</w:t>
      </w:r>
    </w:p>
    <w:p w14:paraId="5A168697" w14:textId="3912B918" w:rsidR="00882884" w:rsidRDefault="00882884" w:rsidP="00E06295">
      <w:pPr>
        <w:pStyle w:val="libNormal0"/>
        <w:rPr>
          <w:rtl/>
        </w:rPr>
      </w:pPr>
      <w:r>
        <w:rPr>
          <w:rtl/>
        </w:rPr>
        <w:t>89 - القاموس المح</w:t>
      </w:r>
      <w:r w:rsidR="009B7FEC">
        <w:rPr>
          <w:rFonts w:hint="cs"/>
          <w:rtl/>
        </w:rPr>
        <w:t>ي</w:t>
      </w:r>
      <w:r>
        <w:rPr>
          <w:rFonts w:hint="eastAsia"/>
          <w:rtl/>
        </w:rPr>
        <w:t>ط</w:t>
      </w:r>
      <w:r w:rsidR="00721756">
        <w:rPr>
          <w:rtl/>
        </w:rPr>
        <w:t>:</w:t>
      </w:r>
      <w:r>
        <w:rPr>
          <w:rtl/>
        </w:rPr>
        <w:t xml:space="preserve"> تأل</w:t>
      </w:r>
      <w:r w:rsidR="009B7FEC">
        <w:rPr>
          <w:rFonts w:hint="cs"/>
          <w:rtl/>
        </w:rPr>
        <w:t>ي</w:t>
      </w:r>
      <w:r>
        <w:rPr>
          <w:rFonts w:hint="eastAsia"/>
          <w:rtl/>
        </w:rPr>
        <w:t>ف</w:t>
      </w:r>
      <w:r>
        <w:rPr>
          <w:rtl/>
        </w:rPr>
        <w:t xml:space="preserve"> محمد بن </w:t>
      </w:r>
      <w:r w:rsidR="009B7FEC">
        <w:rPr>
          <w:rFonts w:hint="cs"/>
          <w:rtl/>
        </w:rPr>
        <w:t>ي</w:t>
      </w:r>
      <w:r>
        <w:rPr>
          <w:rFonts w:hint="eastAsia"/>
          <w:rtl/>
        </w:rPr>
        <w:t>عقوب</w:t>
      </w:r>
      <w:r>
        <w:rPr>
          <w:rtl/>
        </w:rPr>
        <w:t xml:space="preserve"> الف</w:t>
      </w:r>
      <w:r w:rsidR="009B7FEC">
        <w:rPr>
          <w:rFonts w:hint="cs"/>
          <w:rtl/>
        </w:rPr>
        <w:t>ي</w:t>
      </w:r>
      <w:r>
        <w:rPr>
          <w:rFonts w:hint="eastAsia"/>
          <w:rtl/>
        </w:rPr>
        <w:t>روزآباد</w:t>
      </w:r>
      <w:r w:rsidR="00721756">
        <w:rPr>
          <w:rFonts w:hint="cs"/>
          <w:rtl/>
        </w:rPr>
        <w:t xml:space="preserve">ي </w:t>
      </w:r>
      <w:r>
        <w:rPr>
          <w:rtl/>
        </w:rPr>
        <w:t>- نشر دار الف</w:t>
      </w:r>
      <w:r w:rsidR="00721756">
        <w:rPr>
          <w:rtl/>
        </w:rPr>
        <w:t>ك</w:t>
      </w:r>
      <w:r>
        <w:rPr>
          <w:rtl/>
        </w:rPr>
        <w:t>ر - ب</w:t>
      </w:r>
      <w:r w:rsidR="009B7FEC">
        <w:rPr>
          <w:rFonts w:hint="cs"/>
          <w:rtl/>
        </w:rPr>
        <w:t>ي</w:t>
      </w:r>
      <w:r>
        <w:rPr>
          <w:rFonts w:hint="eastAsia"/>
          <w:rtl/>
        </w:rPr>
        <w:t>روت</w:t>
      </w:r>
      <w:r>
        <w:rPr>
          <w:rtl/>
        </w:rPr>
        <w:t xml:space="preserve"> ، لبنان.</w:t>
      </w:r>
    </w:p>
    <w:p w14:paraId="2D3640F9" w14:textId="20799883" w:rsidR="00882884" w:rsidRDefault="00882884" w:rsidP="00E06295">
      <w:pPr>
        <w:pStyle w:val="libNormal0"/>
        <w:rPr>
          <w:rtl/>
        </w:rPr>
      </w:pPr>
      <w:r>
        <w:rPr>
          <w:rtl/>
        </w:rPr>
        <w:t>90 - القانون ف</w:t>
      </w:r>
      <w:r w:rsidR="00721756">
        <w:rPr>
          <w:rFonts w:hint="cs"/>
          <w:rtl/>
        </w:rPr>
        <w:t xml:space="preserve">ي </w:t>
      </w:r>
      <w:r>
        <w:rPr>
          <w:rtl/>
        </w:rPr>
        <w:t>الطب</w:t>
      </w:r>
      <w:r w:rsidR="00721756">
        <w:rPr>
          <w:rtl/>
        </w:rPr>
        <w:t>:</w:t>
      </w:r>
      <w:r>
        <w:rPr>
          <w:rtl/>
        </w:rPr>
        <w:t xml:space="preserve"> تأل</w:t>
      </w:r>
      <w:r w:rsidR="009B7FEC">
        <w:rPr>
          <w:rFonts w:hint="cs"/>
          <w:rtl/>
        </w:rPr>
        <w:t>ي</w:t>
      </w:r>
      <w:r>
        <w:rPr>
          <w:rFonts w:hint="eastAsia"/>
          <w:rtl/>
        </w:rPr>
        <w:t>ف</w:t>
      </w:r>
      <w:r>
        <w:rPr>
          <w:rtl/>
        </w:rPr>
        <w:t xml:space="preserve"> الحس</w:t>
      </w:r>
      <w:r w:rsidR="009B7FEC">
        <w:rPr>
          <w:rFonts w:hint="cs"/>
          <w:rtl/>
        </w:rPr>
        <w:t>ي</w:t>
      </w:r>
      <w:r>
        <w:rPr>
          <w:rFonts w:hint="eastAsia"/>
          <w:rtl/>
        </w:rPr>
        <w:t>ن</w:t>
      </w:r>
      <w:r>
        <w:rPr>
          <w:rtl/>
        </w:rPr>
        <w:t xml:space="preserve"> بن عبدالله بن س</w:t>
      </w:r>
      <w:r w:rsidR="009B7FEC">
        <w:rPr>
          <w:rFonts w:hint="cs"/>
          <w:rtl/>
        </w:rPr>
        <w:t>ي</w:t>
      </w:r>
      <w:r>
        <w:rPr>
          <w:rFonts w:hint="eastAsia"/>
          <w:rtl/>
        </w:rPr>
        <w:t>نا</w:t>
      </w:r>
      <w:r>
        <w:rPr>
          <w:rtl/>
        </w:rPr>
        <w:t xml:space="preserve"> - مصر.</w:t>
      </w:r>
    </w:p>
    <w:p w14:paraId="3951EF35" w14:textId="502B07D2" w:rsidR="00882884" w:rsidRDefault="00882884" w:rsidP="00E06295">
      <w:pPr>
        <w:pStyle w:val="libNormal0"/>
        <w:rPr>
          <w:rtl/>
        </w:rPr>
      </w:pPr>
      <w:r>
        <w:rPr>
          <w:rtl/>
        </w:rPr>
        <w:t>91 - قواعد الأح</w:t>
      </w:r>
      <w:r w:rsidR="00721756">
        <w:rPr>
          <w:rtl/>
        </w:rPr>
        <w:t>ك</w:t>
      </w:r>
      <w:r>
        <w:rPr>
          <w:rtl/>
        </w:rPr>
        <w:t>ام</w:t>
      </w:r>
      <w:r w:rsidR="00721756">
        <w:rPr>
          <w:rtl/>
        </w:rPr>
        <w:t>:</w:t>
      </w:r>
      <w:r>
        <w:rPr>
          <w:rtl/>
        </w:rPr>
        <w:t xml:space="preserve"> تأل</w:t>
      </w:r>
      <w:r w:rsidR="009B7FEC">
        <w:rPr>
          <w:rFonts w:hint="cs"/>
          <w:rtl/>
        </w:rPr>
        <w:t>ي</w:t>
      </w:r>
      <w:r>
        <w:rPr>
          <w:rFonts w:hint="eastAsia"/>
          <w:rtl/>
        </w:rPr>
        <w:t>ف</w:t>
      </w:r>
      <w:r>
        <w:rPr>
          <w:rtl/>
        </w:rPr>
        <w:t xml:space="preserve"> الحس</w:t>
      </w:r>
      <w:r w:rsidR="009B7FEC">
        <w:rPr>
          <w:rFonts w:hint="cs"/>
          <w:rtl/>
        </w:rPr>
        <w:t>ي</w:t>
      </w:r>
      <w:r>
        <w:rPr>
          <w:rFonts w:hint="eastAsia"/>
          <w:rtl/>
        </w:rPr>
        <w:t>ن</w:t>
      </w:r>
      <w:r>
        <w:rPr>
          <w:rtl/>
        </w:rPr>
        <w:t xml:space="preserve"> بن </w:t>
      </w:r>
      <w:r w:rsidR="009B7FEC">
        <w:rPr>
          <w:rFonts w:hint="cs"/>
          <w:rtl/>
        </w:rPr>
        <w:t>ي</w:t>
      </w:r>
      <w:r>
        <w:rPr>
          <w:rFonts w:hint="eastAsia"/>
          <w:rtl/>
        </w:rPr>
        <w:t>وسف</w:t>
      </w:r>
      <w:r>
        <w:rPr>
          <w:rtl/>
        </w:rPr>
        <w:t xml:space="preserve"> الحلّ</w:t>
      </w:r>
      <w:r w:rsidR="00721756">
        <w:rPr>
          <w:rFonts w:hint="cs"/>
          <w:rtl/>
        </w:rPr>
        <w:t xml:space="preserve">ي </w:t>
      </w:r>
      <w:r>
        <w:rPr>
          <w:rtl/>
        </w:rPr>
        <w:t>- منشورات الرض</w:t>
      </w:r>
      <w:r w:rsidR="00721756">
        <w:rPr>
          <w:rFonts w:hint="cs"/>
          <w:rtl/>
        </w:rPr>
        <w:t xml:space="preserve">ي </w:t>
      </w:r>
      <w:r>
        <w:rPr>
          <w:rtl/>
        </w:rPr>
        <w:t xml:space="preserve">- قم ، </w:t>
      </w:r>
      <w:r w:rsidR="009B7FEC">
        <w:rPr>
          <w:rtl/>
        </w:rPr>
        <w:t>ايران</w:t>
      </w:r>
      <w:r>
        <w:rPr>
          <w:rtl/>
        </w:rPr>
        <w:t>.</w:t>
      </w:r>
    </w:p>
    <w:p w14:paraId="56BBB992" w14:textId="22FBB1AC" w:rsidR="00882884" w:rsidRDefault="00882884" w:rsidP="00E06295">
      <w:pPr>
        <w:pStyle w:val="libNormal0"/>
        <w:rPr>
          <w:rtl/>
        </w:rPr>
      </w:pPr>
      <w:r>
        <w:rPr>
          <w:rtl/>
        </w:rPr>
        <w:t>92 - قوان</w:t>
      </w:r>
      <w:r w:rsidR="009B7FEC">
        <w:rPr>
          <w:rFonts w:hint="cs"/>
          <w:rtl/>
        </w:rPr>
        <w:t>ي</w:t>
      </w:r>
      <w:r>
        <w:rPr>
          <w:rFonts w:hint="eastAsia"/>
          <w:rtl/>
        </w:rPr>
        <w:t>ن</w:t>
      </w:r>
      <w:r>
        <w:rPr>
          <w:rtl/>
        </w:rPr>
        <w:t xml:space="preserve"> الأصول</w:t>
      </w:r>
      <w:r w:rsidR="00721756">
        <w:rPr>
          <w:rtl/>
        </w:rPr>
        <w:t>:</w:t>
      </w:r>
      <w:r>
        <w:rPr>
          <w:rtl/>
        </w:rPr>
        <w:t xml:space="preserve"> تأل</w:t>
      </w:r>
      <w:r w:rsidR="009B7FEC">
        <w:rPr>
          <w:rFonts w:hint="cs"/>
          <w:rtl/>
        </w:rPr>
        <w:t>ي</w:t>
      </w:r>
      <w:r>
        <w:rPr>
          <w:rFonts w:hint="eastAsia"/>
          <w:rtl/>
        </w:rPr>
        <w:t>ف</w:t>
      </w:r>
      <w:r>
        <w:rPr>
          <w:rtl/>
        </w:rPr>
        <w:t xml:space="preserve"> أبوالقاسم القم</w:t>
      </w:r>
      <w:r w:rsidR="00721756">
        <w:rPr>
          <w:rFonts w:hint="cs"/>
          <w:rtl/>
        </w:rPr>
        <w:t xml:space="preserve">ي </w:t>
      </w:r>
      <w:r>
        <w:rPr>
          <w:rtl/>
        </w:rPr>
        <w:t>- نشر دار الطباع</w:t>
      </w:r>
      <w:r w:rsidR="00E06295">
        <w:rPr>
          <w:rFonts w:hint="cs"/>
          <w:rtl/>
        </w:rPr>
        <w:t>ة</w:t>
      </w:r>
      <w:r>
        <w:rPr>
          <w:rtl/>
        </w:rPr>
        <w:t xml:space="preserve"> - طبع سن</w:t>
      </w:r>
      <w:r w:rsidR="00E06295">
        <w:rPr>
          <w:rFonts w:hint="cs"/>
          <w:rtl/>
        </w:rPr>
        <w:t>ة</w:t>
      </w:r>
      <w:r>
        <w:rPr>
          <w:rtl/>
        </w:rPr>
        <w:t xml:space="preserve"> 1303 ه</w:t>
      </w:r>
      <w:r w:rsidR="00E06295">
        <w:rPr>
          <w:rFonts w:hint="cs"/>
          <w:rtl/>
        </w:rPr>
        <w:t>ـ</w:t>
      </w:r>
      <w:r>
        <w:rPr>
          <w:rtl/>
        </w:rPr>
        <w:t>.</w:t>
      </w:r>
    </w:p>
    <w:p w14:paraId="59EAD3AC" w14:textId="067E8BAC" w:rsidR="00882884" w:rsidRDefault="00882884" w:rsidP="00E06295">
      <w:pPr>
        <w:pStyle w:val="libNormal0"/>
        <w:rPr>
          <w:rtl/>
        </w:rPr>
      </w:pPr>
      <w:r>
        <w:rPr>
          <w:rtl/>
        </w:rPr>
        <w:t xml:space="preserve">93 - </w:t>
      </w:r>
      <w:r w:rsidR="00721756">
        <w:rPr>
          <w:rtl/>
        </w:rPr>
        <w:t>ك</w:t>
      </w:r>
      <w:r>
        <w:rPr>
          <w:rtl/>
        </w:rPr>
        <w:t>اشف الظلام ف</w:t>
      </w:r>
      <w:r w:rsidR="00721756">
        <w:rPr>
          <w:rFonts w:hint="cs"/>
          <w:rtl/>
        </w:rPr>
        <w:t xml:space="preserve">ي </w:t>
      </w:r>
      <w:r>
        <w:rPr>
          <w:rtl/>
        </w:rPr>
        <w:t>علم ال</w:t>
      </w:r>
      <w:r w:rsidR="00721756">
        <w:rPr>
          <w:rtl/>
        </w:rPr>
        <w:t>ك</w:t>
      </w:r>
      <w:r>
        <w:rPr>
          <w:rtl/>
        </w:rPr>
        <w:t>لام</w:t>
      </w:r>
      <w:r w:rsidR="00721756">
        <w:rPr>
          <w:rtl/>
        </w:rPr>
        <w:t>:</w:t>
      </w:r>
      <w:r>
        <w:rPr>
          <w:rtl/>
        </w:rPr>
        <w:t xml:space="preserve"> تأل</w:t>
      </w:r>
      <w:r w:rsidR="009B7FEC">
        <w:rPr>
          <w:rFonts w:hint="cs"/>
          <w:rtl/>
        </w:rPr>
        <w:t>ي</w:t>
      </w:r>
      <w:r>
        <w:rPr>
          <w:rFonts w:hint="eastAsia"/>
          <w:rtl/>
        </w:rPr>
        <w:t>ف</w:t>
      </w:r>
      <w:r>
        <w:rPr>
          <w:rtl/>
        </w:rPr>
        <w:t xml:space="preserve"> م</w:t>
      </w:r>
      <w:r w:rsidR="009B7FEC">
        <w:rPr>
          <w:rFonts w:hint="cs"/>
          <w:rtl/>
        </w:rPr>
        <w:t>ي</w:t>
      </w:r>
      <w:r>
        <w:rPr>
          <w:rFonts w:hint="eastAsia"/>
          <w:rtl/>
        </w:rPr>
        <w:t>رزا</w:t>
      </w:r>
      <w:r>
        <w:rPr>
          <w:rtl/>
        </w:rPr>
        <w:t xml:space="preserve"> حب</w:t>
      </w:r>
      <w:r w:rsidR="009B7FEC">
        <w:rPr>
          <w:rFonts w:hint="cs"/>
          <w:rtl/>
        </w:rPr>
        <w:t>ي</w:t>
      </w:r>
      <w:r>
        <w:rPr>
          <w:rFonts w:hint="eastAsia"/>
          <w:rtl/>
        </w:rPr>
        <w:t>ب</w:t>
      </w:r>
      <w:r>
        <w:rPr>
          <w:rtl/>
        </w:rPr>
        <w:t xml:space="preserve"> الله الرشت</w:t>
      </w:r>
      <w:r w:rsidR="00E06295">
        <w:rPr>
          <w:rFonts w:hint="cs"/>
          <w:rtl/>
        </w:rPr>
        <w:t>ي</w:t>
      </w:r>
      <w:r>
        <w:rPr>
          <w:rtl/>
        </w:rPr>
        <w:t>.</w:t>
      </w:r>
    </w:p>
    <w:p w14:paraId="21551784" w14:textId="4DAE5B6E" w:rsidR="00882884" w:rsidRDefault="00882884" w:rsidP="00E06295">
      <w:pPr>
        <w:pStyle w:val="libNormal0"/>
        <w:rPr>
          <w:rtl/>
        </w:rPr>
      </w:pPr>
      <w:r>
        <w:rPr>
          <w:rtl/>
        </w:rPr>
        <w:t>94 - ال</w:t>
      </w:r>
      <w:r w:rsidR="00721756">
        <w:rPr>
          <w:rtl/>
        </w:rPr>
        <w:t>ك</w:t>
      </w:r>
      <w:r>
        <w:rPr>
          <w:rtl/>
        </w:rPr>
        <w:t>اف</w:t>
      </w:r>
      <w:r w:rsidR="00721756">
        <w:rPr>
          <w:rFonts w:hint="cs"/>
          <w:rtl/>
        </w:rPr>
        <w:t>ي:</w:t>
      </w:r>
      <w:r>
        <w:rPr>
          <w:rtl/>
        </w:rPr>
        <w:t xml:space="preserve"> تأل</w:t>
      </w:r>
      <w:r w:rsidR="009B7FEC">
        <w:rPr>
          <w:rFonts w:hint="cs"/>
          <w:rtl/>
        </w:rPr>
        <w:t>ي</w:t>
      </w:r>
      <w:r>
        <w:rPr>
          <w:rFonts w:hint="eastAsia"/>
          <w:rtl/>
        </w:rPr>
        <w:t>ف</w:t>
      </w:r>
      <w:r>
        <w:rPr>
          <w:rtl/>
        </w:rPr>
        <w:t xml:space="preserve"> محمد بن </w:t>
      </w:r>
      <w:r w:rsidR="009B7FEC">
        <w:rPr>
          <w:rFonts w:hint="cs"/>
          <w:rtl/>
        </w:rPr>
        <w:t>ي</w:t>
      </w:r>
      <w:r>
        <w:rPr>
          <w:rFonts w:hint="eastAsia"/>
          <w:rtl/>
        </w:rPr>
        <w:t>عقوب</w:t>
      </w:r>
      <w:r>
        <w:rPr>
          <w:rtl/>
        </w:rPr>
        <w:t xml:space="preserve"> ال</w:t>
      </w:r>
      <w:r w:rsidR="00721756">
        <w:rPr>
          <w:rtl/>
        </w:rPr>
        <w:t>ك</w:t>
      </w:r>
      <w:r>
        <w:rPr>
          <w:rtl/>
        </w:rPr>
        <w:t>ل</w:t>
      </w:r>
      <w:r w:rsidR="009B7FEC">
        <w:rPr>
          <w:rFonts w:hint="cs"/>
          <w:rtl/>
        </w:rPr>
        <w:t>ي</w:t>
      </w:r>
      <w:r>
        <w:rPr>
          <w:rFonts w:hint="eastAsia"/>
          <w:rtl/>
        </w:rPr>
        <w:t>ن</w:t>
      </w:r>
      <w:r w:rsidR="00721756">
        <w:rPr>
          <w:rFonts w:hint="cs"/>
          <w:rtl/>
        </w:rPr>
        <w:t xml:space="preserve">ي </w:t>
      </w:r>
      <w:r>
        <w:rPr>
          <w:rtl/>
        </w:rPr>
        <w:t>- تحق</w:t>
      </w:r>
      <w:r w:rsidR="009B7FEC">
        <w:rPr>
          <w:rFonts w:hint="cs"/>
          <w:rtl/>
        </w:rPr>
        <w:t>ي</w:t>
      </w:r>
      <w:r>
        <w:rPr>
          <w:rFonts w:hint="eastAsia"/>
          <w:rtl/>
        </w:rPr>
        <w:t>ق</w:t>
      </w:r>
      <w:r>
        <w:rPr>
          <w:rtl/>
        </w:rPr>
        <w:t xml:space="preserve"> عل</w:t>
      </w:r>
      <w:r w:rsidR="00721756">
        <w:rPr>
          <w:rFonts w:hint="cs"/>
          <w:rtl/>
        </w:rPr>
        <w:t xml:space="preserve">ي </w:t>
      </w:r>
      <w:r>
        <w:rPr>
          <w:rtl/>
        </w:rPr>
        <w:t>أ</w:t>
      </w:r>
      <w:r w:rsidR="00721756">
        <w:rPr>
          <w:rtl/>
        </w:rPr>
        <w:t>ك</w:t>
      </w:r>
      <w:r>
        <w:rPr>
          <w:rtl/>
        </w:rPr>
        <w:t>بر الغفار</w:t>
      </w:r>
      <w:r w:rsidR="00721756">
        <w:rPr>
          <w:rFonts w:hint="cs"/>
          <w:rtl/>
        </w:rPr>
        <w:t xml:space="preserve">ي </w:t>
      </w:r>
      <w:r>
        <w:rPr>
          <w:rtl/>
        </w:rPr>
        <w:t>- نشر دار ال</w:t>
      </w:r>
      <w:r w:rsidR="00721756">
        <w:rPr>
          <w:rtl/>
        </w:rPr>
        <w:t>ك</w:t>
      </w:r>
      <w:r>
        <w:rPr>
          <w:rtl/>
        </w:rPr>
        <w:t>تب الإسلام</w:t>
      </w:r>
      <w:r w:rsidR="009B7FEC">
        <w:rPr>
          <w:rFonts w:hint="cs"/>
          <w:rtl/>
        </w:rPr>
        <w:t>ي</w:t>
      </w:r>
      <w:r w:rsidR="00E06295">
        <w:rPr>
          <w:rFonts w:hint="cs"/>
          <w:rtl/>
        </w:rPr>
        <w:t>ة</w:t>
      </w:r>
      <w:r>
        <w:rPr>
          <w:rtl/>
        </w:rPr>
        <w:t xml:space="preserve"> - طهران ، </w:t>
      </w:r>
      <w:r w:rsidR="009B7FEC">
        <w:rPr>
          <w:rtl/>
        </w:rPr>
        <w:t>ايران</w:t>
      </w:r>
      <w:r>
        <w:rPr>
          <w:rtl/>
        </w:rPr>
        <w:t>.</w:t>
      </w:r>
    </w:p>
    <w:p w14:paraId="71998D3D" w14:textId="4D29AA8B" w:rsidR="00882884" w:rsidRDefault="00882884" w:rsidP="00E06295">
      <w:pPr>
        <w:pStyle w:val="libNormal0"/>
        <w:rPr>
          <w:rtl/>
        </w:rPr>
      </w:pPr>
      <w:r>
        <w:rPr>
          <w:rtl/>
        </w:rPr>
        <w:t xml:space="preserve">95 - </w:t>
      </w:r>
      <w:r w:rsidR="00721756">
        <w:rPr>
          <w:rtl/>
        </w:rPr>
        <w:t>ك</w:t>
      </w:r>
      <w:r>
        <w:rPr>
          <w:rtl/>
        </w:rPr>
        <w:t>امل الز</w:t>
      </w:r>
      <w:r w:rsidR="009B7FEC">
        <w:rPr>
          <w:rFonts w:hint="cs"/>
          <w:rtl/>
        </w:rPr>
        <w:t>ي</w:t>
      </w:r>
      <w:r>
        <w:rPr>
          <w:rFonts w:hint="eastAsia"/>
          <w:rtl/>
        </w:rPr>
        <w:t>ارات</w:t>
      </w:r>
      <w:r w:rsidR="00721756">
        <w:rPr>
          <w:rtl/>
        </w:rPr>
        <w:t>:</w:t>
      </w:r>
      <w:r>
        <w:rPr>
          <w:rtl/>
        </w:rPr>
        <w:t xml:space="preserve"> تأل</w:t>
      </w:r>
      <w:r w:rsidR="009B7FEC">
        <w:rPr>
          <w:rFonts w:hint="cs"/>
          <w:rtl/>
        </w:rPr>
        <w:t>ي</w:t>
      </w:r>
      <w:r>
        <w:rPr>
          <w:rFonts w:hint="eastAsia"/>
          <w:rtl/>
        </w:rPr>
        <w:t>ف</w:t>
      </w:r>
      <w:r>
        <w:rPr>
          <w:rtl/>
        </w:rPr>
        <w:t xml:space="preserve"> جعفر بن محمد بن قولو</w:t>
      </w:r>
      <w:r w:rsidR="009B7FEC">
        <w:rPr>
          <w:rFonts w:hint="cs"/>
          <w:rtl/>
        </w:rPr>
        <w:t>ي</w:t>
      </w:r>
      <w:r>
        <w:rPr>
          <w:rFonts w:hint="eastAsia"/>
          <w:rtl/>
        </w:rPr>
        <w:t>ه</w:t>
      </w:r>
      <w:r>
        <w:rPr>
          <w:rtl/>
        </w:rPr>
        <w:t xml:space="preserve"> - افست عل</w:t>
      </w:r>
      <w:r w:rsidR="00721756">
        <w:rPr>
          <w:rFonts w:hint="cs"/>
          <w:rtl/>
        </w:rPr>
        <w:t xml:space="preserve">ي </w:t>
      </w:r>
      <w:r>
        <w:rPr>
          <w:rtl/>
        </w:rPr>
        <w:t>طبع</w:t>
      </w:r>
      <w:r w:rsidR="00E06295">
        <w:rPr>
          <w:rFonts w:hint="cs"/>
          <w:rtl/>
        </w:rPr>
        <w:t>ة</w:t>
      </w:r>
      <w:r>
        <w:rPr>
          <w:rtl/>
        </w:rPr>
        <w:t xml:space="preserve"> النجف - </w:t>
      </w:r>
      <w:r w:rsidR="009B7FEC">
        <w:rPr>
          <w:rtl/>
        </w:rPr>
        <w:t>ايران</w:t>
      </w:r>
      <w:r>
        <w:rPr>
          <w:rtl/>
        </w:rPr>
        <w:t>.</w:t>
      </w:r>
    </w:p>
    <w:p w14:paraId="2ACC538C" w14:textId="1D45D916" w:rsidR="00882884" w:rsidRDefault="00882884" w:rsidP="00E06295">
      <w:pPr>
        <w:pStyle w:val="libNormal0"/>
        <w:rPr>
          <w:rtl/>
        </w:rPr>
      </w:pPr>
      <w:r>
        <w:rPr>
          <w:rtl/>
        </w:rPr>
        <w:t xml:space="preserve">96 - </w:t>
      </w:r>
      <w:r w:rsidR="00721756">
        <w:rPr>
          <w:rtl/>
        </w:rPr>
        <w:t>ك</w:t>
      </w:r>
      <w:r>
        <w:rPr>
          <w:rtl/>
        </w:rPr>
        <w:t>شف الغطاء</w:t>
      </w:r>
      <w:r w:rsidR="00E06295">
        <w:rPr>
          <w:rFonts w:hint="cs"/>
          <w:rtl/>
        </w:rPr>
        <w:t>:</w:t>
      </w:r>
    </w:p>
    <w:p w14:paraId="4821BFBC" w14:textId="77777777" w:rsidR="00E06295" w:rsidRDefault="00E06295" w:rsidP="00E06295">
      <w:pPr>
        <w:pStyle w:val="libNormal"/>
      </w:pPr>
      <w:r>
        <w:rPr>
          <w:rtl/>
        </w:rPr>
        <w:br w:type="page"/>
      </w:r>
    </w:p>
    <w:p w14:paraId="78947D06" w14:textId="086F1796" w:rsidR="00882884" w:rsidRDefault="00882884" w:rsidP="006B0F6E">
      <w:pPr>
        <w:pStyle w:val="libNormal0"/>
        <w:rPr>
          <w:rtl/>
        </w:rPr>
      </w:pPr>
      <w:r>
        <w:rPr>
          <w:rtl/>
        </w:rPr>
        <w:lastRenderedPageBreak/>
        <w:t xml:space="preserve">97 - </w:t>
      </w:r>
      <w:r w:rsidR="00721756">
        <w:rPr>
          <w:rtl/>
        </w:rPr>
        <w:t>ك</w:t>
      </w:r>
      <w:r>
        <w:rPr>
          <w:rtl/>
        </w:rPr>
        <w:t>شف القناع</w:t>
      </w:r>
      <w:r w:rsidR="00721756">
        <w:rPr>
          <w:rtl/>
        </w:rPr>
        <w:t>:</w:t>
      </w:r>
      <w:r>
        <w:rPr>
          <w:rtl/>
        </w:rPr>
        <w:t xml:space="preserve"> تأل</w:t>
      </w:r>
      <w:r w:rsidR="009B7FEC">
        <w:rPr>
          <w:rFonts w:hint="cs"/>
          <w:rtl/>
        </w:rPr>
        <w:t>ي</w:t>
      </w:r>
      <w:r>
        <w:rPr>
          <w:rFonts w:hint="eastAsia"/>
          <w:rtl/>
        </w:rPr>
        <w:t>ف</w:t>
      </w:r>
      <w:r>
        <w:rPr>
          <w:rtl/>
        </w:rPr>
        <w:t xml:space="preserve"> أسدالله التستر</w:t>
      </w:r>
      <w:r w:rsidR="00721756">
        <w:rPr>
          <w:rFonts w:hint="cs"/>
          <w:rtl/>
        </w:rPr>
        <w:t xml:space="preserve">ي </w:t>
      </w:r>
      <w:r>
        <w:rPr>
          <w:rtl/>
        </w:rPr>
        <w:t xml:space="preserve">- نشر </w:t>
      </w:r>
      <w:r w:rsidR="00E06295">
        <w:rPr>
          <w:rtl/>
        </w:rPr>
        <w:t>مؤسسة</w:t>
      </w:r>
      <w:r>
        <w:rPr>
          <w:rtl/>
        </w:rPr>
        <w:t xml:space="preserve"> آل الب</w:t>
      </w:r>
      <w:r w:rsidR="009B7FEC">
        <w:rPr>
          <w:rFonts w:hint="cs"/>
          <w:rtl/>
        </w:rPr>
        <w:t>ي</w:t>
      </w:r>
      <w:r>
        <w:rPr>
          <w:rFonts w:hint="eastAsia"/>
          <w:rtl/>
        </w:rPr>
        <w:t>ت</w:t>
      </w:r>
      <w:r>
        <w:rPr>
          <w:rtl/>
        </w:rPr>
        <w:t xml:space="preserve"> (ع) - قم ، </w:t>
      </w:r>
      <w:r w:rsidR="009B7FEC">
        <w:rPr>
          <w:rtl/>
        </w:rPr>
        <w:t>ايران</w:t>
      </w:r>
      <w:r>
        <w:rPr>
          <w:rtl/>
        </w:rPr>
        <w:t>.</w:t>
      </w:r>
    </w:p>
    <w:p w14:paraId="0DF4C252" w14:textId="5296A7D6" w:rsidR="00882884" w:rsidRDefault="00882884" w:rsidP="006B0F6E">
      <w:pPr>
        <w:pStyle w:val="libNormal0"/>
        <w:rPr>
          <w:rtl/>
        </w:rPr>
      </w:pPr>
      <w:r>
        <w:rPr>
          <w:rtl/>
        </w:rPr>
        <w:t>98 - ال</w:t>
      </w:r>
      <w:r w:rsidR="00721756">
        <w:rPr>
          <w:rtl/>
        </w:rPr>
        <w:t>ك</w:t>
      </w:r>
      <w:r>
        <w:rPr>
          <w:rtl/>
        </w:rPr>
        <w:t>ن</w:t>
      </w:r>
      <w:r w:rsidR="00E06295">
        <w:rPr>
          <w:rFonts w:hint="cs"/>
          <w:rtl/>
        </w:rPr>
        <w:t>ى</w:t>
      </w:r>
      <w:r w:rsidR="00721756">
        <w:rPr>
          <w:rFonts w:hint="cs"/>
          <w:rtl/>
        </w:rPr>
        <w:t xml:space="preserve"> </w:t>
      </w:r>
      <w:r>
        <w:rPr>
          <w:rtl/>
        </w:rPr>
        <w:t>والألقاب</w:t>
      </w:r>
      <w:r w:rsidR="00721756">
        <w:rPr>
          <w:rtl/>
        </w:rPr>
        <w:t>:</w:t>
      </w:r>
      <w:r>
        <w:rPr>
          <w:rtl/>
        </w:rPr>
        <w:t xml:space="preserve"> تأل</w:t>
      </w:r>
      <w:r w:rsidR="009B7FEC">
        <w:rPr>
          <w:rFonts w:hint="cs"/>
          <w:rtl/>
        </w:rPr>
        <w:t>ي</w:t>
      </w:r>
      <w:r>
        <w:rPr>
          <w:rFonts w:hint="eastAsia"/>
          <w:rtl/>
        </w:rPr>
        <w:t>ف</w:t>
      </w:r>
      <w:r>
        <w:rPr>
          <w:rtl/>
        </w:rPr>
        <w:t xml:space="preserve"> عباس القم</w:t>
      </w:r>
      <w:r w:rsidR="00721756">
        <w:rPr>
          <w:rFonts w:hint="cs"/>
          <w:rtl/>
        </w:rPr>
        <w:t xml:space="preserve">ي </w:t>
      </w:r>
      <w:r>
        <w:rPr>
          <w:rtl/>
        </w:rPr>
        <w:t>- انتشارات ب</w:t>
      </w:r>
      <w:r w:rsidR="009B7FEC">
        <w:rPr>
          <w:rFonts w:hint="cs"/>
          <w:rtl/>
        </w:rPr>
        <w:t>ي</w:t>
      </w:r>
      <w:r>
        <w:rPr>
          <w:rFonts w:hint="eastAsia"/>
          <w:rtl/>
        </w:rPr>
        <w:t>دار</w:t>
      </w:r>
      <w:r>
        <w:rPr>
          <w:rtl/>
        </w:rPr>
        <w:t xml:space="preserve"> - قم ، </w:t>
      </w:r>
      <w:r w:rsidR="009B7FEC">
        <w:rPr>
          <w:rtl/>
        </w:rPr>
        <w:t>ايران</w:t>
      </w:r>
      <w:r>
        <w:rPr>
          <w:rtl/>
        </w:rPr>
        <w:t>.</w:t>
      </w:r>
    </w:p>
    <w:p w14:paraId="0DD1CC61" w14:textId="09D0E372" w:rsidR="00882884" w:rsidRDefault="00882884" w:rsidP="006B0F6E">
      <w:pPr>
        <w:pStyle w:val="libNormal0"/>
        <w:rPr>
          <w:rtl/>
        </w:rPr>
      </w:pPr>
      <w:r>
        <w:rPr>
          <w:rtl/>
        </w:rPr>
        <w:t>99 - مباد</w:t>
      </w:r>
      <w:r w:rsidR="00E06295">
        <w:rPr>
          <w:rFonts w:hint="cs"/>
          <w:rtl/>
        </w:rPr>
        <w:t>ئ</w:t>
      </w:r>
      <w:r>
        <w:rPr>
          <w:rtl/>
        </w:rPr>
        <w:t xml:space="preserve"> الأصول</w:t>
      </w:r>
      <w:r w:rsidR="00721756">
        <w:rPr>
          <w:rtl/>
        </w:rPr>
        <w:t>:</w:t>
      </w:r>
      <w:r>
        <w:rPr>
          <w:rtl/>
        </w:rPr>
        <w:t xml:space="preserve"> تأل</w:t>
      </w:r>
      <w:r w:rsidR="009B7FEC">
        <w:rPr>
          <w:rFonts w:hint="cs"/>
          <w:rtl/>
        </w:rPr>
        <w:t>ي</w:t>
      </w:r>
      <w:r>
        <w:rPr>
          <w:rFonts w:hint="eastAsia"/>
          <w:rtl/>
        </w:rPr>
        <w:t>ف</w:t>
      </w:r>
      <w:r>
        <w:rPr>
          <w:rtl/>
        </w:rPr>
        <w:t xml:space="preserve"> الحسن بن </w:t>
      </w:r>
      <w:r w:rsidR="009B7FEC">
        <w:rPr>
          <w:rFonts w:hint="cs"/>
          <w:rtl/>
        </w:rPr>
        <w:t>ي</w:t>
      </w:r>
      <w:r>
        <w:rPr>
          <w:rFonts w:hint="eastAsia"/>
          <w:rtl/>
        </w:rPr>
        <w:t>وسف</w:t>
      </w:r>
      <w:r>
        <w:rPr>
          <w:rtl/>
        </w:rPr>
        <w:t xml:space="preserve"> الحل</w:t>
      </w:r>
      <w:r w:rsidR="00E06295">
        <w:rPr>
          <w:rFonts w:hint="cs"/>
          <w:rtl/>
        </w:rPr>
        <w:t>ي</w:t>
      </w:r>
      <w:r>
        <w:rPr>
          <w:rtl/>
        </w:rPr>
        <w:t>.</w:t>
      </w:r>
    </w:p>
    <w:p w14:paraId="72DF6F68" w14:textId="2DEAD89F" w:rsidR="00882884" w:rsidRDefault="00882884" w:rsidP="006B0F6E">
      <w:pPr>
        <w:pStyle w:val="libNormal0"/>
        <w:rPr>
          <w:rtl/>
        </w:rPr>
      </w:pPr>
      <w:r>
        <w:rPr>
          <w:rtl/>
        </w:rPr>
        <w:t>100 - المبسوط</w:t>
      </w:r>
      <w:r w:rsidR="00721756">
        <w:rPr>
          <w:rtl/>
        </w:rPr>
        <w:t>:</w:t>
      </w:r>
      <w:r>
        <w:rPr>
          <w:rtl/>
        </w:rPr>
        <w:t xml:space="preserve"> تأل</w:t>
      </w:r>
      <w:r w:rsidR="009B7FEC">
        <w:rPr>
          <w:rFonts w:hint="cs"/>
          <w:rtl/>
        </w:rPr>
        <w:t>ي</w:t>
      </w:r>
      <w:r>
        <w:rPr>
          <w:rFonts w:hint="eastAsia"/>
          <w:rtl/>
        </w:rPr>
        <w:t>ف</w:t>
      </w:r>
      <w:r>
        <w:rPr>
          <w:rtl/>
        </w:rPr>
        <w:t xml:space="preserve"> محمّد بن الحسن الطوس</w:t>
      </w:r>
      <w:r w:rsidR="00721756">
        <w:rPr>
          <w:rFonts w:hint="cs"/>
          <w:rtl/>
        </w:rPr>
        <w:t xml:space="preserve">ي </w:t>
      </w:r>
      <w:r>
        <w:rPr>
          <w:rtl/>
        </w:rPr>
        <w:t>- نشر الم</w:t>
      </w:r>
      <w:r w:rsidR="00721756">
        <w:rPr>
          <w:rtl/>
        </w:rPr>
        <w:t>ك</w:t>
      </w:r>
      <w:r>
        <w:rPr>
          <w:rtl/>
        </w:rPr>
        <w:t>تب</w:t>
      </w:r>
      <w:r w:rsidR="00E06295">
        <w:rPr>
          <w:rFonts w:hint="cs"/>
          <w:rtl/>
        </w:rPr>
        <w:t>ة</w:t>
      </w:r>
      <w:r>
        <w:rPr>
          <w:rtl/>
        </w:rPr>
        <w:t xml:space="preserve"> المرتضو</w:t>
      </w:r>
      <w:r w:rsidR="009B7FEC">
        <w:rPr>
          <w:rFonts w:hint="cs"/>
          <w:rtl/>
        </w:rPr>
        <w:t>ي</w:t>
      </w:r>
      <w:r w:rsidR="00E06295">
        <w:rPr>
          <w:rFonts w:hint="cs"/>
          <w:rtl/>
        </w:rPr>
        <w:t>ة</w:t>
      </w:r>
      <w:r>
        <w:rPr>
          <w:rtl/>
        </w:rPr>
        <w:t xml:space="preserve"> - طبع سن</w:t>
      </w:r>
      <w:r w:rsidR="00E06295">
        <w:rPr>
          <w:rFonts w:hint="cs"/>
          <w:rtl/>
        </w:rPr>
        <w:t>ة</w:t>
      </w:r>
      <w:r>
        <w:rPr>
          <w:rtl/>
        </w:rPr>
        <w:t xml:space="preserve"> 1351 ش.</w:t>
      </w:r>
    </w:p>
    <w:p w14:paraId="2A55FA65" w14:textId="1B55B8AB" w:rsidR="00882884" w:rsidRDefault="00882884" w:rsidP="006B0F6E">
      <w:pPr>
        <w:pStyle w:val="libNormal0"/>
        <w:rPr>
          <w:rtl/>
        </w:rPr>
      </w:pPr>
      <w:r>
        <w:rPr>
          <w:rtl/>
        </w:rPr>
        <w:t>101 - مجمع البحر</w:t>
      </w:r>
      <w:r w:rsidR="009B7FEC">
        <w:rPr>
          <w:rFonts w:hint="cs"/>
          <w:rtl/>
        </w:rPr>
        <w:t>ي</w:t>
      </w:r>
      <w:r>
        <w:rPr>
          <w:rFonts w:hint="eastAsia"/>
          <w:rtl/>
        </w:rPr>
        <w:t>ن</w:t>
      </w:r>
      <w:r w:rsidR="00721756">
        <w:rPr>
          <w:rtl/>
        </w:rPr>
        <w:t>:</w:t>
      </w:r>
      <w:r>
        <w:rPr>
          <w:rtl/>
        </w:rPr>
        <w:t xml:space="preserve"> تأل</w:t>
      </w:r>
      <w:r w:rsidR="009B7FEC">
        <w:rPr>
          <w:rFonts w:hint="cs"/>
          <w:rtl/>
        </w:rPr>
        <w:t>ي</w:t>
      </w:r>
      <w:r>
        <w:rPr>
          <w:rFonts w:hint="eastAsia"/>
          <w:rtl/>
        </w:rPr>
        <w:t>ف</w:t>
      </w:r>
      <w:r>
        <w:rPr>
          <w:rtl/>
        </w:rPr>
        <w:t xml:space="preserve"> فخر الد</w:t>
      </w:r>
      <w:r w:rsidR="009B7FEC">
        <w:rPr>
          <w:rFonts w:hint="cs"/>
          <w:rtl/>
        </w:rPr>
        <w:t>ي</w:t>
      </w:r>
      <w:r>
        <w:rPr>
          <w:rFonts w:hint="eastAsia"/>
          <w:rtl/>
        </w:rPr>
        <w:t>ن</w:t>
      </w:r>
      <w:r>
        <w:rPr>
          <w:rtl/>
        </w:rPr>
        <w:t xml:space="preserve"> الطر</w:t>
      </w:r>
      <w:r w:rsidR="009B7FEC">
        <w:rPr>
          <w:rFonts w:hint="cs"/>
          <w:rtl/>
        </w:rPr>
        <w:t>ي</w:t>
      </w:r>
      <w:r>
        <w:rPr>
          <w:rFonts w:hint="eastAsia"/>
          <w:rtl/>
        </w:rPr>
        <w:t>ح</w:t>
      </w:r>
      <w:r w:rsidR="00721756">
        <w:rPr>
          <w:rFonts w:hint="cs"/>
          <w:rtl/>
        </w:rPr>
        <w:t xml:space="preserve">ي </w:t>
      </w:r>
      <w:r>
        <w:rPr>
          <w:rtl/>
        </w:rPr>
        <w:t>- نشر الم</w:t>
      </w:r>
      <w:r w:rsidR="00721756">
        <w:rPr>
          <w:rtl/>
        </w:rPr>
        <w:t>ك</w:t>
      </w:r>
      <w:r>
        <w:rPr>
          <w:rtl/>
        </w:rPr>
        <w:t>تب</w:t>
      </w:r>
      <w:r w:rsidR="00E06295">
        <w:rPr>
          <w:rFonts w:hint="cs"/>
          <w:rtl/>
        </w:rPr>
        <w:t>ة</w:t>
      </w:r>
      <w:r>
        <w:rPr>
          <w:rtl/>
        </w:rPr>
        <w:t xml:space="preserve"> المرتضو</w:t>
      </w:r>
      <w:r w:rsidR="009B7FEC">
        <w:rPr>
          <w:rFonts w:hint="cs"/>
          <w:rtl/>
        </w:rPr>
        <w:t>ي</w:t>
      </w:r>
      <w:r w:rsidR="00E06295">
        <w:rPr>
          <w:rFonts w:hint="cs"/>
          <w:rtl/>
        </w:rPr>
        <w:t xml:space="preserve">ة </w:t>
      </w:r>
      <w:r>
        <w:rPr>
          <w:rtl/>
        </w:rPr>
        <w:t xml:space="preserve">- طهران ، </w:t>
      </w:r>
      <w:r w:rsidR="009B7FEC">
        <w:rPr>
          <w:rtl/>
        </w:rPr>
        <w:t>ايران</w:t>
      </w:r>
      <w:r>
        <w:rPr>
          <w:rtl/>
        </w:rPr>
        <w:t>.</w:t>
      </w:r>
    </w:p>
    <w:p w14:paraId="21A61E83" w14:textId="3AD90932" w:rsidR="00882884" w:rsidRDefault="00882884" w:rsidP="006B0F6E">
      <w:pPr>
        <w:pStyle w:val="libNormal0"/>
        <w:rPr>
          <w:rtl/>
        </w:rPr>
      </w:pPr>
      <w:r>
        <w:rPr>
          <w:rtl/>
        </w:rPr>
        <w:t>102 - مجمع الب</w:t>
      </w:r>
      <w:r w:rsidR="009B7FEC">
        <w:rPr>
          <w:rFonts w:hint="cs"/>
          <w:rtl/>
        </w:rPr>
        <w:t>ي</w:t>
      </w:r>
      <w:r>
        <w:rPr>
          <w:rFonts w:hint="eastAsia"/>
          <w:rtl/>
        </w:rPr>
        <w:t>ان</w:t>
      </w:r>
      <w:r w:rsidR="00721756">
        <w:rPr>
          <w:rtl/>
        </w:rPr>
        <w:t>:</w:t>
      </w:r>
      <w:r>
        <w:rPr>
          <w:rtl/>
        </w:rPr>
        <w:t>تأل</w:t>
      </w:r>
      <w:r w:rsidR="009B7FEC">
        <w:rPr>
          <w:rFonts w:hint="cs"/>
          <w:rtl/>
        </w:rPr>
        <w:t>ي</w:t>
      </w:r>
      <w:r>
        <w:rPr>
          <w:rFonts w:hint="eastAsia"/>
          <w:rtl/>
        </w:rPr>
        <w:t>ف</w:t>
      </w:r>
      <w:r>
        <w:rPr>
          <w:rtl/>
        </w:rPr>
        <w:t xml:space="preserve"> الفضل بن الحسن الطبرس</w:t>
      </w:r>
      <w:r w:rsidR="00721756">
        <w:rPr>
          <w:rFonts w:hint="cs"/>
          <w:rtl/>
        </w:rPr>
        <w:t xml:space="preserve">ي </w:t>
      </w:r>
      <w:r>
        <w:rPr>
          <w:rtl/>
        </w:rPr>
        <w:t>- نشر م</w:t>
      </w:r>
      <w:r w:rsidR="00721756">
        <w:rPr>
          <w:rtl/>
        </w:rPr>
        <w:t>ك</w:t>
      </w:r>
      <w:r>
        <w:rPr>
          <w:rtl/>
        </w:rPr>
        <w:t>تب</w:t>
      </w:r>
      <w:r w:rsidR="00E06295">
        <w:rPr>
          <w:rFonts w:hint="cs"/>
          <w:rtl/>
        </w:rPr>
        <w:t>ة</w:t>
      </w:r>
      <w:r>
        <w:rPr>
          <w:rtl/>
        </w:rPr>
        <w:t xml:space="preserve"> آ</w:t>
      </w:r>
      <w:r w:rsidR="009B7FEC">
        <w:rPr>
          <w:rFonts w:hint="cs"/>
          <w:rtl/>
        </w:rPr>
        <w:t>ي</w:t>
      </w:r>
      <w:r w:rsidR="00E06295">
        <w:rPr>
          <w:rFonts w:hint="cs"/>
          <w:rtl/>
        </w:rPr>
        <w:t>ة</w:t>
      </w:r>
      <w:r>
        <w:rPr>
          <w:rtl/>
        </w:rPr>
        <w:t xml:space="preserve"> الله الس</w:t>
      </w:r>
      <w:r w:rsidR="009B7FEC">
        <w:rPr>
          <w:rFonts w:hint="cs"/>
          <w:rtl/>
        </w:rPr>
        <w:t>ي</w:t>
      </w:r>
      <w:r>
        <w:rPr>
          <w:rFonts w:hint="eastAsia"/>
          <w:rtl/>
        </w:rPr>
        <w:t>د</w:t>
      </w:r>
      <w:r>
        <w:rPr>
          <w:rtl/>
        </w:rPr>
        <w:t xml:space="preserve"> المرعش</w:t>
      </w:r>
      <w:r w:rsidR="00721756">
        <w:rPr>
          <w:rFonts w:hint="cs"/>
          <w:rtl/>
        </w:rPr>
        <w:t xml:space="preserve">ي </w:t>
      </w:r>
      <w:r>
        <w:rPr>
          <w:rtl/>
        </w:rPr>
        <w:t xml:space="preserve">- قم ، </w:t>
      </w:r>
      <w:r w:rsidR="009B7FEC">
        <w:rPr>
          <w:rtl/>
        </w:rPr>
        <w:t>ايران</w:t>
      </w:r>
      <w:r>
        <w:rPr>
          <w:rtl/>
        </w:rPr>
        <w:t>.</w:t>
      </w:r>
    </w:p>
    <w:p w14:paraId="7CED5609" w14:textId="0EC6664C" w:rsidR="00882884" w:rsidRDefault="00882884" w:rsidP="006B0F6E">
      <w:pPr>
        <w:pStyle w:val="libNormal0"/>
        <w:rPr>
          <w:rtl/>
        </w:rPr>
      </w:pPr>
      <w:r>
        <w:rPr>
          <w:rtl/>
        </w:rPr>
        <w:t>103 - مجمع الفائد</w:t>
      </w:r>
      <w:r w:rsidR="00E06295">
        <w:rPr>
          <w:rFonts w:hint="cs"/>
          <w:rtl/>
        </w:rPr>
        <w:t>ة</w:t>
      </w:r>
      <w:r>
        <w:rPr>
          <w:rtl/>
        </w:rPr>
        <w:t xml:space="preserve"> والبرهان</w:t>
      </w:r>
      <w:r w:rsidR="00721756">
        <w:rPr>
          <w:rtl/>
        </w:rPr>
        <w:t>:</w:t>
      </w:r>
      <w:r>
        <w:rPr>
          <w:rtl/>
        </w:rPr>
        <w:t xml:space="preserve"> تأل</w:t>
      </w:r>
      <w:r w:rsidR="009B7FEC">
        <w:rPr>
          <w:rFonts w:hint="cs"/>
          <w:rtl/>
        </w:rPr>
        <w:t>ي</w:t>
      </w:r>
      <w:r>
        <w:rPr>
          <w:rFonts w:hint="eastAsia"/>
          <w:rtl/>
        </w:rPr>
        <w:t>ف</w:t>
      </w:r>
      <w:r>
        <w:rPr>
          <w:rtl/>
        </w:rPr>
        <w:t xml:space="preserve"> أحمد الأردب</w:t>
      </w:r>
      <w:r w:rsidR="009B7FEC">
        <w:rPr>
          <w:rFonts w:hint="cs"/>
          <w:rtl/>
        </w:rPr>
        <w:t>ي</w:t>
      </w:r>
      <w:r>
        <w:rPr>
          <w:rFonts w:hint="eastAsia"/>
          <w:rtl/>
        </w:rPr>
        <w:t>ل</w:t>
      </w:r>
      <w:r w:rsidR="00721756">
        <w:rPr>
          <w:rFonts w:hint="cs"/>
          <w:rtl/>
        </w:rPr>
        <w:t xml:space="preserve">ي </w:t>
      </w:r>
      <w:r>
        <w:rPr>
          <w:rtl/>
        </w:rPr>
        <w:t>- تحق</w:t>
      </w:r>
      <w:r w:rsidR="009B7FEC">
        <w:rPr>
          <w:rFonts w:hint="cs"/>
          <w:rtl/>
        </w:rPr>
        <w:t>ي</w:t>
      </w:r>
      <w:r>
        <w:rPr>
          <w:rFonts w:hint="eastAsia"/>
          <w:rtl/>
        </w:rPr>
        <w:t>ق</w:t>
      </w:r>
      <w:r>
        <w:rPr>
          <w:rtl/>
        </w:rPr>
        <w:t xml:space="preserve"> مجتب</w:t>
      </w:r>
      <w:r w:rsidR="00E06295">
        <w:rPr>
          <w:rFonts w:hint="cs"/>
          <w:rtl/>
        </w:rPr>
        <w:t>ى</w:t>
      </w:r>
      <w:r w:rsidR="00721756">
        <w:rPr>
          <w:rFonts w:hint="cs"/>
          <w:rtl/>
        </w:rPr>
        <w:t xml:space="preserve"> </w:t>
      </w:r>
      <w:r>
        <w:rPr>
          <w:rtl/>
        </w:rPr>
        <w:t>العراق</w:t>
      </w:r>
      <w:r w:rsidR="00721756">
        <w:rPr>
          <w:rFonts w:hint="cs"/>
          <w:rtl/>
        </w:rPr>
        <w:t xml:space="preserve">ي </w:t>
      </w:r>
      <w:r>
        <w:rPr>
          <w:rtl/>
        </w:rPr>
        <w:t>وعل</w:t>
      </w:r>
      <w:r w:rsidR="00721756">
        <w:rPr>
          <w:rFonts w:hint="cs"/>
          <w:rtl/>
        </w:rPr>
        <w:t xml:space="preserve">ي </w:t>
      </w:r>
      <w:r>
        <w:rPr>
          <w:rtl/>
        </w:rPr>
        <w:t>بناه الاشتهارد</w:t>
      </w:r>
      <w:r w:rsidR="00721756">
        <w:rPr>
          <w:rFonts w:hint="cs"/>
          <w:rtl/>
        </w:rPr>
        <w:t xml:space="preserve">ي </w:t>
      </w:r>
      <w:r>
        <w:rPr>
          <w:rtl/>
        </w:rPr>
        <w:t>وحس</w:t>
      </w:r>
      <w:r w:rsidR="009B7FEC">
        <w:rPr>
          <w:rFonts w:hint="cs"/>
          <w:rtl/>
        </w:rPr>
        <w:t>ي</w:t>
      </w:r>
      <w:r>
        <w:rPr>
          <w:rFonts w:hint="eastAsia"/>
          <w:rtl/>
        </w:rPr>
        <w:t>ن</w:t>
      </w:r>
      <w:r>
        <w:rPr>
          <w:rtl/>
        </w:rPr>
        <w:t xml:space="preserve"> ال</w:t>
      </w:r>
      <w:r w:rsidR="009B7FEC">
        <w:rPr>
          <w:rFonts w:hint="cs"/>
          <w:rtl/>
        </w:rPr>
        <w:t>ي</w:t>
      </w:r>
      <w:r>
        <w:rPr>
          <w:rFonts w:hint="eastAsia"/>
          <w:rtl/>
        </w:rPr>
        <w:t>زد</w:t>
      </w:r>
      <w:r w:rsidR="00721756">
        <w:rPr>
          <w:rFonts w:hint="cs"/>
          <w:rtl/>
        </w:rPr>
        <w:t xml:space="preserve">ي </w:t>
      </w:r>
      <w:r>
        <w:rPr>
          <w:rtl/>
        </w:rPr>
        <w:t>الاصفهان</w:t>
      </w:r>
      <w:r w:rsidR="00721756">
        <w:rPr>
          <w:rFonts w:hint="cs"/>
          <w:rtl/>
        </w:rPr>
        <w:t xml:space="preserve">ي </w:t>
      </w:r>
      <w:r>
        <w:rPr>
          <w:rtl/>
        </w:rPr>
        <w:t>- نشر جماع</w:t>
      </w:r>
      <w:r w:rsidR="006B0F6E">
        <w:rPr>
          <w:rFonts w:hint="cs"/>
          <w:rtl/>
        </w:rPr>
        <w:t>ة</w:t>
      </w:r>
      <w:r>
        <w:rPr>
          <w:rtl/>
        </w:rPr>
        <w:t xml:space="preserve"> المدرس</w:t>
      </w:r>
      <w:r w:rsidR="009B7FEC">
        <w:rPr>
          <w:rFonts w:hint="cs"/>
          <w:rtl/>
        </w:rPr>
        <w:t>ي</w:t>
      </w:r>
      <w:r>
        <w:rPr>
          <w:rFonts w:hint="eastAsia"/>
          <w:rtl/>
        </w:rPr>
        <w:t>ن</w:t>
      </w:r>
      <w:r>
        <w:rPr>
          <w:rtl/>
        </w:rPr>
        <w:t xml:space="preserve"> ف</w:t>
      </w:r>
      <w:r w:rsidR="00721756">
        <w:rPr>
          <w:rFonts w:hint="cs"/>
          <w:rtl/>
        </w:rPr>
        <w:t xml:space="preserve">ي </w:t>
      </w:r>
      <w:r>
        <w:rPr>
          <w:rtl/>
        </w:rPr>
        <w:t>الحوز</w:t>
      </w:r>
      <w:r w:rsidR="006B0F6E">
        <w:rPr>
          <w:rFonts w:hint="cs"/>
          <w:rtl/>
        </w:rPr>
        <w:t>ة</w:t>
      </w:r>
      <w:r>
        <w:rPr>
          <w:rtl/>
        </w:rPr>
        <w:t xml:space="preserve"> العلم</w:t>
      </w:r>
      <w:r w:rsidR="009B7FEC">
        <w:rPr>
          <w:rFonts w:hint="cs"/>
          <w:rtl/>
        </w:rPr>
        <w:t>ي</w:t>
      </w:r>
      <w:r w:rsidR="006B0F6E">
        <w:rPr>
          <w:rFonts w:hint="cs"/>
          <w:rtl/>
        </w:rPr>
        <w:t>ة</w:t>
      </w:r>
      <w:r>
        <w:rPr>
          <w:rtl/>
        </w:rPr>
        <w:t xml:space="preserve"> - قم ، </w:t>
      </w:r>
      <w:r w:rsidR="009B7FEC">
        <w:rPr>
          <w:rtl/>
        </w:rPr>
        <w:t>ايران</w:t>
      </w:r>
      <w:r>
        <w:rPr>
          <w:rtl/>
        </w:rPr>
        <w:t>.</w:t>
      </w:r>
    </w:p>
    <w:p w14:paraId="0A676303" w14:textId="15C16E83" w:rsidR="00882884" w:rsidRDefault="00882884" w:rsidP="006B0F6E">
      <w:pPr>
        <w:pStyle w:val="libNormal0"/>
        <w:rPr>
          <w:rtl/>
        </w:rPr>
      </w:pPr>
      <w:r>
        <w:rPr>
          <w:rtl/>
        </w:rPr>
        <w:t>104 - المحاسن</w:t>
      </w:r>
      <w:r w:rsidR="00721756">
        <w:rPr>
          <w:rtl/>
        </w:rPr>
        <w:t>:</w:t>
      </w:r>
      <w:r>
        <w:rPr>
          <w:rtl/>
        </w:rPr>
        <w:t xml:space="preserve"> تأل</w:t>
      </w:r>
      <w:r w:rsidR="009B7FEC">
        <w:rPr>
          <w:rFonts w:hint="cs"/>
          <w:rtl/>
        </w:rPr>
        <w:t>ي</w:t>
      </w:r>
      <w:r>
        <w:rPr>
          <w:rFonts w:hint="eastAsia"/>
          <w:rtl/>
        </w:rPr>
        <w:t>ف</w:t>
      </w:r>
      <w:r>
        <w:rPr>
          <w:rtl/>
        </w:rPr>
        <w:t xml:space="preserve"> أحمد بن محمد خالد البرق</w:t>
      </w:r>
      <w:r w:rsidR="00721756">
        <w:rPr>
          <w:rFonts w:hint="cs"/>
          <w:rtl/>
        </w:rPr>
        <w:t xml:space="preserve">ي </w:t>
      </w:r>
      <w:r>
        <w:rPr>
          <w:rtl/>
        </w:rPr>
        <w:t>- تحق</w:t>
      </w:r>
      <w:r w:rsidR="009B7FEC">
        <w:rPr>
          <w:rFonts w:hint="cs"/>
          <w:rtl/>
        </w:rPr>
        <w:t>ي</w:t>
      </w:r>
      <w:r>
        <w:rPr>
          <w:rFonts w:hint="eastAsia"/>
          <w:rtl/>
        </w:rPr>
        <w:t>ق</w:t>
      </w:r>
      <w:r>
        <w:rPr>
          <w:rtl/>
        </w:rPr>
        <w:t xml:space="preserve"> جلال الد</w:t>
      </w:r>
      <w:r w:rsidR="009B7FEC">
        <w:rPr>
          <w:rFonts w:hint="cs"/>
          <w:rtl/>
        </w:rPr>
        <w:t>ي</w:t>
      </w:r>
      <w:r>
        <w:rPr>
          <w:rFonts w:hint="eastAsia"/>
          <w:rtl/>
        </w:rPr>
        <w:t>ن</w:t>
      </w:r>
      <w:r>
        <w:rPr>
          <w:rtl/>
        </w:rPr>
        <w:t xml:space="preserve"> الحس</w:t>
      </w:r>
      <w:r w:rsidR="009B7FEC">
        <w:rPr>
          <w:rFonts w:hint="cs"/>
          <w:rtl/>
        </w:rPr>
        <w:t>ي</w:t>
      </w:r>
      <w:r>
        <w:rPr>
          <w:rFonts w:hint="eastAsia"/>
          <w:rtl/>
        </w:rPr>
        <w:t>ن</w:t>
      </w:r>
      <w:r w:rsidR="00721756">
        <w:rPr>
          <w:rFonts w:hint="cs"/>
          <w:rtl/>
        </w:rPr>
        <w:t xml:space="preserve">ي </w:t>
      </w:r>
      <w:r>
        <w:rPr>
          <w:rtl/>
        </w:rPr>
        <w:t>- نشر دار ال</w:t>
      </w:r>
      <w:r w:rsidR="00721756">
        <w:rPr>
          <w:rtl/>
        </w:rPr>
        <w:t>ك</w:t>
      </w:r>
      <w:r>
        <w:rPr>
          <w:rtl/>
        </w:rPr>
        <w:t>تب الإسلام</w:t>
      </w:r>
      <w:r w:rsidR="009B7FEC">
        <w:rPr>
          <w:rFonts w:hint="cs"/>
          <w:rtl/>
        </w:rPr>
        <w:t>ي</w:t>
      </w:r>
      <w:r w:rsidR="006B0F6E">
        <w:rPr>
          <w:rFonts w:hint="cs"/>
          <w:rtl/>
        </w:rPr>
        <w:t>ة</w:t>
      </w:r>
      <w:r>
        <w:rPr>
          <w:rtl/>
        </w:rPr>
        <w:t xml:space="preserve"> - قم ، </w:t>
      </w:r>
      <w:r w:rsidR="009B7FEC">
        <w:rPr>
          <w:rtl/>
        </w:rPr>
        <w:t>ايران</w:t>
      </w:r>
      <w:r>
        <w:rPr>
          <w:rtl/>
        </w:rPr>
        <w:t>.</w:t>
      </w:r>
    </w:p>
    <w:p w14:paraId="42210F32" w14:textId="3825757A" w:rsidR="00882884" w:rsidRDefault="00882884" w:rsidP="006B0F6E">
      <w:pPr>
        <w:pStyle w:val="libNormal0"/>
        <w:rPr>
          <w:rtl/>
        </w:rPr>
      </w:pPr>
      <w:r>
        <w:rPr>
          <w:rtl/>
        </w:rPr>
        <w:t>105 - مختصر الأصول</w:t>
      </w:r>
      <w:r w:rsidR="00721756">
        <w:rPr>
          <w:rtl/>
        </w:rPr>
        <w:t>:</w:t>
      </w:r>
      <w:r>
        <w:rPr>
          <w:rtl/>
        </w:rPr>
        <w:t xml:space="preserve"> تأل</w:t>
      </w:r>
      <w:r w:rsidR="009B7FEC">
        <w:rPr>
          <w:rFonts w:hint="cs"/>
          <w:rtl/>
        </w:rPr>
        <w:t>ي</w:t>
      </w:r>
      <w:r>
        <w:rPr>
          <w:rFonts w:hint="eastAsia"/>
          <w:rtl/>
        </w:rPr>
        <w:t>ف</w:t>
      </w:r>
      <w:r>
        <w:rPr>
          <w:rtl/>
        </w:rPr>
        <w:t xml:space="preserve"> ابن الحاجب - طبع</w:t>
      </w:r>
      <w:r w:rsidR="006B0F6E">
        <w:rPr>
          <w:rFonts w:hint="cs"/>
          <w:rtl/>
        </w:rPr>
        <w:t>ة</w:t>
      </w:r>
      <w:r>
        <w:rPr>
          <w:rtl/>
        </w:rPr>
        <w:t xml:space="preserve"> حسن حلم</w:t>
      </w:r>
      <w:r w:rsidR="00721756">
        <w:rPr>
          <w:rFonts w:hint="cs"/>
          <w:rtl/>
        </w:rPr>
        <w:t xml:space="preserve">ي </w:t>
      </w:r>
      <w:r>
        <w:rPr>
          <w:rtl/>
        </w:rPr>
        <w:t>- طبع سن</w:t>
      </w:r>
      <w:r w:rsidR="006B0F6E">
        <w:rPr>
          <w:rFonts w:hint="cs"/>
          <w:rtl/>
        </w:rPr>
        <w:t>ة</w:t>
      </w:r>
      <w:r>
        <w:rPr>
          <w:rtl/>
        </w:rPr>
        <w:t xml:space="preserve"> 1307 ه</w:t>
      </w:r>
      <w:r w:rsidR="006B0F6E">
        <w:rPr>
          <w:rFonts w:hint="cs"/>
          <w:rtl/>
        </w:rPr>
        <w:t>ـ</w:t>
      </w:r>
      <w:r>
        <w:rPr>
          <w:rtl/>
        </w:rPr>
        <w:t>.</w:t>
      </w:r>
    </w:p>
    <w:p w14:paraId="7D40833F" w14:textId="274DF54A" w:rsidR="00882884" w:rsidRDefault="00882884" w:rsidP="006B0F6E">
      <w:pPr>
        <w:pStyle w:val="libNormal0"/>
        <w:rPr>
          <w:rtl/>
        </w:rPr>
      </w:pPr>
      <w:r>
        <w:rPr>
          <w:rtl/>
        </w:rPr>
        <w:t>106 - مختصر التب</w:t>
      </w:r>
      <w:r w:rsidR="009B7FEC">
        <w:rPr>
          <w:rFonts w:hint="cs"/>
          <w:rtl/>
        </w:rPr>
        <w:t>ي</w:t>
      </w:r>
      <w:r>
        <w:rPr>
          <w:rFonts w:hint="eastAsia"/>
          <w:rtl/>
        </w:rPr>
        <w:t>ان</w:t>
      </w:r>
      <w:r w:rsidR="00721756">
        <w:rPr>
          <w:rtl/>
        </w:rPr>
        <w:t>:</w:t>
      </w:r>
      <w:r>
        <w:rPr>
          <w:rtl/>
        </w:rPr>
        <w:t xml:space="preserve"> تأل</w:t>
      </w:r>
      <w:r w:rsidR="009B7FEC">
        <w:rPr>
          <w:rFonts w:hint="cs"/>
          <w:rtl/>
        </w:rPr>
        <w:t>ي</w:t>
      </w:r>
      <w:r>
        <w:rPr>
          <w:rFonts w:hint="eastAsia"/>
          <w:rtl/>
        </w:rPr>
        <w:t>ف</w:t>
      </w:r>
      <w:r>
        <w:rPr>
          <w:rtl/>
        </w:rPr>
        <w:t xml:space="preserve"> ابن أدر</w:t>
      </w:r>
      <w:r w:rsidR="009B7FEC">
        <w:rPr>
          <w:rFonts w:hint="cs"/>
          <w:rtl/>
        </w:rPr>
        <w:t>ي</w:t>
      </w:r>
      <w:r>
        <w:rPr>
          <w:rFonts w:hint="eastAsia"/>
          <w:rtl/>
        </w:rPr>
        <w:t>س</w:t>
      </w:r>
      <w:r>
        <w:rPr>
          <w:rtl/>
        </w:rPr>
        <w:t xml:space="preserve"> الحلّ</w:t>
      </w:r>
      <w:r w:rsidR="00721756">
        <w:rPr>
          <w:rFonts w:hint="cs"/>
          <w:rtl/>
        </w:rPr>
        <w:t xml:space="preserve">ي </w:t>
      </w:r>
      <w:r>
        <w:rPr>
          <w:rtl/>
        </w:rPr>
        <w:t>- مخطوط.</w:t>
      </w:r>
    </w:p>
    <w:p w14:paraId="79C8E9CA" w14:textId="33E1EB47" w:rsidR="00882884" w:rsidRDefault="00882884" w:rsidP="006B0F6E">
      <w:pPr>
        <w:pStyle w:val="libNormal0"/>
        <w:rPr>
          <w:rtl/>
        </w:rPr>
      </w:pPr>
      <w:r>
        <w:rPr>
          <w:rtl/>
        </w:rPr>
        <w:t>107 - مختصر المنته</w:t>
      </w:r>
      <w:r w:rsidR="006B0F6E">
        <w:rPr>
          <w:rFonts w:hint="cs"/>
          <w:rtl/>
        </w:rPr>
        <w:t>ى</w:t>
      </w:r>
      <w:r w:rsidR="00721756">
        <w:rPr>
          <w:rFonts w:hint="cs"/>
          <w:rtl/>
        </w:rPr>
        <w:t>:</w:t>
      </w:r>
      <w:r>
        <w:rPr>
          <w:rtl/>
        </w:rPr>
        <w:t xml:space="preserve"> تأل</w:t>
      </w:r>
      <w:r w:rsidR="009B7FEC">
        <w:rPr>
          <w:rFonts w:hint="cs"/>
          <w:rtl/>
        </w:rPr>
        <w:t>ي</w:t>
      </w:r>
      <w:r>
        <w:rPr>
          <w:rFonts w:hint="eastAsia"/>
          <w:rtl/>
        </w:rPr>
        <w:t>ف</w:t>
      </w:r>
      <w:r>
        <w:rPr>
          <w:rtl/>
        </w:rPr>
        <w:t xml:space="preserve"> ابن الحاجب - طبع</w:t>
      </w:r>
      <w:r w:rsidR="006B0F6E">
        <w:rPr>
          <w:rFonts w:hint="cs"/>
          <w:rtl/>
        </w:rPr>
        <w:t>ة</w:t>
      </w:r>
      <w:r>
        <w:rPr>
          <w:rtl/>
        </w:rPr>
        <w:t xml:space="preserve"> حسن حلم</w:t>
      </w:r>
      <w:r w:rsidR="00721756">
        <w:rPr>
          <w:rFonts w:hint="cs"/>
          <w:rtl/>
        </w:rPr>
        <w:t xml:space="preserve">ي </w:t>
      </w:r>
      <w:r>
        <w:rPr>
          <w:rtl/>
        </w:rPr>
        <w:t>- طبع سن</w:t>
      </w:r>
      <w:r w:rsidR="006B0F6E">
        <w:rPr>
          <w:rFonts w:hint="cs"/>
          <w:rtl/>
        </w:rPr>
        <w:t>ة</w:t>
      </w:r>
      <w:r>
        <w:rPr>
          <w:rtl/>
        </w:rPr>
        <w:t xml:space="preserve"> 1307 ه</w:t>
      </w:r>
      <w:r w:rsidR="006B0F6E">
        <w:rPr>
          <w:rFonts w:hint="cs"/>
          <w:rtl/>
        </w:rPr>
        <w:t>ـ</w:t>
      </w:r>
      <w:r>
        <w:rPr>
          <w:rtl/>
        </w:rPr>
        <w:t>.</w:t>
      </w:r>
    </w:p>
    <w:p w14:paraId="2F95718C" w14:textId="4BB17DCC" w:rsidR="00882884" w:rsidRDefault="00882884" w:rsidP="006B0F6E">
      <w:pPr>
        <w:pStyle w:val="libNormal0"/>
        <w:rPr>
          <w:rtl/>
        </w:rPr>
      </w:pPr>
      <w:r>
        <w:rPr>
          <w:rtl/>
        </w:rPr>
        <w:t>108 - مدار</w:t>
      </w:r>
      <w:r w:rsidR="00721756">
        <w:rPr>
          <w:rtl/>
        </w:rPr>
        <w:t>ك</w:t>
      </w:r>
      <w:r>
        <w:rPr>
          <w:rtl/>
        </w:rPr>
        <w:t xml:space="preserve"> الأح</w:t>
      </w:r>
      <w:r w:rsidR="00721756">
        <w:rPr>
          <w:rtl/>
        </w:rPr>
        <w:t>ك</w:t>
      </w:r>
      <w:r>
        <w:rPr>
          <w:rtl/>
        </w:rPr>
        <w:t>ام</w:t>
      </w:r>
      <w:r w:rsidR="00721756">
        <w:rPr>
          <w:rtl/>
        </w:rPr>
        <w:t>:</w:t>
      </w:r>
      <w:r>
        <w:rPr>
          <w:rtl/>
        </w:rPr>
        <w:t xml:space="preserve"> تأل</w:t>
      </w:r>
      <w:r w:rsidR="009B7FEC">
        <w:rPr>
          <w:rFonts w:hint="cs"/>
          <w:rtl/>
        </w:rPr>
        <w:t>ي</w:t>
      </w:r>
      <w:r>
        <w:rPr>
          <w:rFonts w:hint="eastAsia"/>
          <w:rtl/>
        </w:rPr>
        <w:t>ف</w:t>
      </w:r>
      <w:r>
        <w:rPr>
          <w:rtl/>
        </w:rPr>
        <w:t xml:space="preserve"> محمّد بن عل</w:t>
      </w:r>
      <w:r w:rsidR="00721756">
        <w:rPr>
          <w:rFonts w:hint="cs"/>
          <w:rtl/>
        </w:rPr>
        <w:t xml:space="preserve">ي </w:t>
      </w:r>
      <w:r>
        <w:rPr>
          <w:rtl/>
        </w:rPr>
        <w:t>الطباطبائ</w:t>
      </w:r>
      <w:r w:rsidR="00721756">
        <w:rPr>
          <w:rFonts w:hint="cs"/>
          <w:rtl/>
        </w:rPr>
        <w:t>ي:</w:t>
      </w:r>
      <w:r>
        <w:rPr>
          <w:rtl/>
        </w:rPr>
        <w:t xml:space="preserve"> طهران ، </w:t>
      </w:r>
      <w:r w:rsidR="009B7FEC">
        <w:rPr>
          <w:rtl/>
        </w:rPr>
        <w:t>ايران</w:t>
      </w:r>
      <w:r>
        <w:rPr>
          <w:rtl/>
        </w:rPr>
        <w:t>.</w:t>
      </w:r>
    </w:p>
    <w:p w14:paraId="7BE2FF3D" w14:textId="5E938AEA" w:rsidR="00882884" w:rsidRDefault="00882884" w:rsidP="006B0F6E">
      <w:pPr>
        <w:pStyle w:val="libNormal0"/>
        <w:rPr>
          <w:rtl/>
        </w:rPr>
      </w:pPr>
      <w:r>
        <w:rPr>
          <w:rtl/>
        </w:rPr>
        <w:t>109 - مسال</w:t>
      </w:r>
      <w:r w:rsidR="00721756">
        <w:rPr>
          <w:rtl/>
        </w:rPr>
        <w:t>ك</w:t>
      </w:r>
      <w:r>
        <w:rPr>
          <w:rtl/>
        </w:rPr>
        <w:t xml:space="preserve"> الافهام</w:t>
      </w:r>
      <w:r w:rsidR="00721756">
        <w:rPr>
          <w:rtl/>
        </w:rPr>
        <w:t>:</w:t>
      </w:r>
      <w:r>
        <w:rPr>
          <w:rtl/>
        </w:rPr>
        <w:t xml:space="preserve"> تأل</w:t>
      </w:r>
      <w:r w:rsidR="009B7FEC">
        <w:rPr>
          <w:rFonts w:hint="cs"/>
          <w:rtl/>
        </w:rPr>
        <w:t>ي</w:t>
      </w:r>
      <w:r>
        <w:rPr>
          <w:rFonts w:hint="eastAsia"/>
          <w:rtl/>
        </w:rPr>
        <w:t>ف</w:t>
      </w:r>
      <w:r>
        <w:rPr>
          <w:rtl/>
        </w:rPr>
        <w:t xml:space="preserve"> ز</w:t>
      </w:r>
      <w:r w:rsidR="009B7FEC">
        <w:rPr>
          <w:rFonts w:hint="cs"/>
          <w:rtl/>
        </w:rPr>
        <w:t>ي</w:t>
      </w:r>
      <w:r>
        <w:rPr>
          <w:rFonts w:hint="eastAsia"/>
          <w:rtl/>
        </w:rPr>
        <w:t>ن</w:t>
      </w:r>
      <w:r>
        <w:rPr>
          <w:rtl/>
        </w:rPr>
        <w:t xml:space="preserve"> الد</w:t>
      </w:r>
      <w:r w:rsidR="009B7FEC">
        <w:rPr>
          <w:rFonts w:hint="cs"/>
          <w:rtl/>
        </w:rPr>
        <w:t>ي</w:t>
      </w:r>
      <w:r>
        <w:rPr>
          <w:rFonts w:hint="eastAsia"/>
          <w:rtl/>
        </w:rPr>
        <w:t>ن</w:t>
      </w:r>
      <w:r>
        <w:rPr>
          <w:rtl/>
        </w:rPr>
        <w:t xml:space="preserve"> بن عل</w:t>
      </w:r>
      <w:r w:rsidR="00721756">
        <w:rPr>
          <w:rFonts w:hint="cs"/>
          <w:rtl/>
        </w:rPr>
        <w:t xml:space="preserve">ي </w:t>
      </w:r>
      <w:r>
        <w:rPr>
          <w:rtl/>
        </w:rPr>
        <w:t>العامل</w:t>
      </w:r>
      <w:r w:rsidR="00721756">
        <w:rPr>
          <w:rFonts w:hint="cs"/>
          <w:rtl/>
        </w:rPr>
        <w:t xml:space="preserve">ي </w:t>
      </w:r>
      <w:r>
        <w:rPr>
          <w:rtl/>
        </w:rPr>
        <w:t>- نشر دار الهد</w:t>
      </w:r>
      <w:r w:rsidR="006B0F6E">
        <w:rPr>
          <w:rFonts w:hint="cs"/>
          <w:rtl/>
        </w:rPr>
        <w:t>ى</w:t>
      </w:r>
      <w:r w:rsidR="00721756">
        <w:rPr>
          <w:rFonts w:hint="cs"/>
          <w:rtl/>
        </w:rPr>
        <w:t xml:space="preserve"> </w:t>
      </w:r>
      <w:r>
        <w:rPr>
          <w:rtl/>
        </w:rPr>
        <w:t xml:space="preserve">- قم ، </w:t>
      </w:r>
      <w:r w:rsidR="009B7FEC">
        <w:rPr>
          <w:rtl/>
        </w:rPr>
        <w:t>ايران</w:t>
      </w:r>
      <w:r>
        <w:rPr>
          <w:rtl/>
        </w:rPr>
        <w:t>.</w:t>
      </w:r>
    </w:p>
    <w:p w14:paraId="57AD6FF3" w14:textId="71FCFBCB" w:rsidR="00882884" w:rsidRDefault="00882884" w:rsidP="006B0F6E">
      <w:pPr>
        <w:pStyle w:val="libNormal0"/>
        <w:rPr>
          <w:rtl/>
        </w:rPr>
      </w:pPr>
      <w:r>
        <w:rPr>
          <w:rtl/>
        </w:rPr>
        <w:t>110 - مستدر</w:t>
      </w:r>
      <w:r w:rsidR="00721756">
        <w:rPr>
          <w:rtl/>
        </w:rPr>
        <w:t>ك</w:t>
      </w:r>
      <w:r>
        <w:rPr>
          <w:rtl/>
        </w:rPr>
        <w:t xml:space="preserve"> الوسائل</w:t>
      </w:r>
      <w:r w:rsidR="00721756">
        <w:rPr>
          <w:rtl/>
        </w:rPr>
        <w:t>:</w:t>
      </w:r>
      <w:r>
        <w:rPr>
          <w:rtl/>
        </w:rPr>
        <w:t xml:space="preserve"> تأل</w:t>
      </w:r>
      <w:r w:rsidR="009B7FEC">
        <w:rPr>
          <w:rFonts w:hint="cs"/>
          <w:rtl/>
        </w:rPr>
        <w:t>ي</w:t>
      </w:r>
      <w:r>
        <w:rPr>
          <w:rFonts w:hint="eastAsia"/>
          <w:rtl/>
        </w:rPr>
        <w:t>ف</w:t>
      </w:r>
      <w:r>
        <w:rPr>
          <w:rtl/>
        </w:rPr>
        <w:t xml:space="preserve"> الش</w:t>
      </w:r>
      <w:r w:rsidR="009B7FEC">
        <w:rPr>
          <w:rFonts w:hint="cs"/>
          <w:rtl/>
        </w:rPr>
        <w:t>ي</w:t>
      </w:r>
      <w:r>
        <w:rPr>
          <w:rFonts w:hint="eastAsia"/>
          <w:rtl/>
        </w:rPr>
        <w:t>خ</w:t>
      </w:r>
      <w:r>
        <w:rPr>
          <w:rtl/>
        </w:rPr>
        <w:t xml:space="preserve"> حس</w:t>
      </w:r>
      <w:r w:rsidR="009B7FEC">
        <w:rPr>
          <w:rFonts w:hint="cs"/>
          <w:rtl/>
        </w:rPr>
        <w:t>ي</w:t>
      </w:r>
      <w:r>
        <w:rPr>
          <w:rFonts w:hint="eastAsia"/>
          <w:rtl/>
        </w:rPr>
        <w:t>ن</w:t>
      </w:r>
      <w:r>
        <w:rPr>
          <w:rtl/>
        </w:rPr>
        <w:t xml:space="preserve"> النور</w:t>
      </w:r>
      <w:r w:rsidR="00721756">
        <w:rPr>
          <w:rFonts w:hint="cs"/>
          <w:rtl/>
        </w:rPr>
        <w:t xml:space="preserve">ي </w:t>
      </w:r>
      <w:r>
        <w:rPr>
          <w:rtl/>
        </w:rPr>
        <w:t>الطبرس</w:t>
      </w:r>
      <w:r w:rsidR="00721756">
        <w:rPr>
          <w:rFonts w:hint="cs"/>
          <w:rtl/>
        </w:rPr>
        <w:t xml:space="preserve">ي </w:t>
      </w:r>
      <w:r>
        <w:rPr>
          <w:rtl/>
        </w:rPr>
        <w:t>الطبع</w:t>
      </w:r>
      <w:r w:rsidR="006B0F6E">
        <w:rPr>
          <w:rFonts w:hint="cs"/>
          <w:rtl/>
        </w:rPr>
        <w:t>ة</w:t>
      </w:r>
      <w:r>
        <w:rPr>
          <w:rtl/>
        </w:rPr>
        <w:t xml:space="preserve"> الحجر</w:t>
      </w:r>
      <w:r w:rsidR="009B7FEC">
        <w:rPr>
          <w:rFonts w:hint="cs"/>
          <w:rtl/>
        </w:rPr>
        <w:t>ي</w:t>
      </w:r>
      <w:r w:rsidR="006B0F6E">
        <w:rPr>
          <w:rFonts w:hint="cs"/>
          <w:rtl/>
        </w:rPr>
        <w:t>ة</w:t>
      </w:r>
      <w:r>
        <w:rPr>
          <w:rtl/>
        </w:rPr>
        <w:t xml:space="preserve"> ، </w:t>
      </w:r>
      <w:r w:rsidR="009B7FEC">
        <w:rPr>
          <w:rtl/>
        </w:rPr>
        <w:t>ايران</w:t>
      </w:r>
      <w:r>
        <w:rPr>
          <w:rtl/>
        </w:rPr>
        <w:t>.</w:t>
      </w:r>
    </w:p>
    <w:p w14:paraId="7E8A52F0" w14:textId="74D7B8E2" w:rsidR="00882884" w:rsidRDefault="00882884" w:rsidP="006B0F6E">
      <w:pPr>
        <w:pStyle w:val="libNormal0"/>
        <w:rPr>
          <w:rtl/>
        </w:rPr>
      </w:pPr>
      <w:r>
        <w:rPr>
          <w:rtl/>
        </w:rPr>
        <w:t>111 - المستصف</w:t>
      </w:r>
      <w:r w:rsidR="006B0F6E">
        <w:rPr>
          <w:rFonts w:hint="cs"/>
          <w:rtl/>
        </w:rPr>
        <w:t>ى</w:t>
      </w:r>
      <w:r w:rsidR="00721756">
        <w:rPr>
          <w:rFonts w:hint="cs"/>
          <w:rtl/>
        </w:rPr>
        <w:t>:</w:t>
      </w:r>
      <w:r>
        <w:rPr>
          <w:rtl/>
        </w:rPr>
        <w:t xml:space="preserve"> تأل</w:t>
      </w:r>
      <w:r w:rsidR="009B7FEC">
        <w:rPr>
          <w:rFonts w:hint="cs"/>
          <w:rtl/>
        </w:rPr>
        <w:t>ي</w:t>
      </w:r>
      <w:r>
        <w:rPr>
          <w:rFonts w:hint="eastAsia"/>
          <w:rtl/>
        </w:rPr>
        <w:t>ف</w:t>
      </w:r>
      <w:r>
        <w:rPr>
          <w:rtl/>
        </w:rPr>
        <w:t xml:space="preserve"> محمّد بن محمّد الغزال</w:t>
      </w:r>
      <w:r w:rsidR="00721756">
        <w:rPr>
          <w:rFonts w:hint="cs"/>
          <w:rtl/>
        </w:rPr>
        <w:t xml:space="preserve">ي </w:t>
      </w:r>
      <w:r>
        <w:rPr>
          <w:rtl/>
        </w:rPr>
        <w:t>- الطبع</w:t>
      </w:r>
      <w:r w:rsidR="006B0F6E">
        <w:rPr>
          <w:rFonts w:hint="cs"/>
          <w:rtl/>
        </w:rPr>
        <w:t>ة</w:t>
      </w:r>
      <w:r>
        <w:rPr>
          <w:rtl/>
        </w:rPr>
        <w:t xml:space="preserve"> الأول</w:t>
      </w:r>
      <w:r w:rsidR="006B0F6E">
        <w:rPr>
          <w:rFonts w:hint="cs"/>
          <w:rtl/>
        </w:rPr>
        <w:t>ى</w:t>
      </w:r>
      <w:r w:rsidR="00721756">
        <w:rPr>
          <w:rFonts w:hint="cs"/>
          <w:rtl/>
        </w:rPr>
        <w:t xml:space="preserve"> </w:t>
      </w:r>
      <w:r>
        <w:rPr>
          <w:rtl/>
        </w:rPr>
        <w:t>- بولاق ، مصر.</w:t>
      </w:r>
    </w:p>
    <w:p w14:paraId="6857C3A0" w14:textId="304392FB" w:rsidR="00882884" w:rsidRDefault="00882884" w:rsidP="006B0F6E">
      <w:pPr>
        <w:pStyle w:val="libNormal0"/>
        <w:rPr>
          <w:rtl/>
        </w:rPr>
      </w:pPr>
      <w:r>
        <w:rPr>
          <w:rtl/>
        </w:rPr>
        <w:t>112 - مسند أحمد</w:t>
      </w:r>
      <w:r w:rsidR="00721756">
        <w:rPr>
          <w:rtl/>
        </w:rPr>
        <w:t>:</w:t>
      </w:r>
      <w:r>
        <w:rPr>
          <w:rtl/>
        </w:rPr>
        <w:t xml:space="preserve"> تأل</w:t>
      </w:r>
      <w:r w:rsidR="009B7FEC">
        <w:rPr>
          <w:rFonts w:hint="cs"/>
          <w:rtl/>
        </w:rPr>
        <w:t>ي</w:t>
      </w:r>
      <w:r>
        <w:rPr>
          <w:rFonts w:hint="eastAsia"/>
          <w:rtl/>
        </w:rPr>
        <w:t>ف</w:t>
      </w:r>
      <w:r>
        <w:rPr>
          <w:rtl/>
        </w:rPr>
        <w:t xml:space="preserve"> أحمد بن حنبل - نشر دار الف</w:t>
      </w:r>
      <w:r w:rsidR="00721756">
        <w:rPr>
          <w:rtl/>
        </w:rPr>
        <w:t>ك</w:t>
      </w:r>
      <w:r>
        <w:rPr>
          <w:rtl/>
        </w:rPr>
        <w:t>ر - ب</w:t>
      </w:r>
      <w:r w:rsidR="009B7FEC">
        <w:rPr>
          <w:rFonts w:hint="cs"/>
          <w:rtl/>
        </w:rPr>
        <w:t>ي</w:t>
      </w:r>
      <w:r>
        <w:rPr>
          <w:rFonts w:hint="eastAsia"/>
          <w:rtl/>
        </w:rPr>
        <w:t>روت</w:t>
      </w:r>
      <w:r>
        <w:rPr>
          <w:rtl/>
        </w:rPr>
        <w:t xml:space="preserve"> ، لبنان.</w:t>
      </w:r>
    </w:p>
    <w:p w14:paraId="28BCFE1D" w14:textId="6CB5876C" w:rsidR="00882884" w:rsidRDefault="00882884" w:rsidP="006B0F6E">
      <w:pPr>
        <w:pStyle w:val="libNormal0"/>
        <w:rPr>
          <w:rtl/>
        </w:rPr>
      </w:pPr>
      <w:r>
        <w:rPr>
          <w:rtl/>
        </w:rPr>
        <w:t>113 - مشارق الشموس</w:t>
      </w:r>
      <w:r w:rsidR="00721756">
        <w:rPr>
          <w:rtl/>
        </w:rPr>
        <w:t>:</w:t>
      </w:r>
      <w:r>
        <w:rPr>
          <w:rtl/>
        </w:rPr>
        <w:t xml:space="preserve"> تأل</w:t>
      </w:r>
      <w:r w:rsidR="009B7FEC">
        <w:rPr>
          <w:rFonts w:hint="cs"/>
          <w:rtl/>
        </w:rPr>
        <w:t>ي</w:t>
      </w:r>
      <w:r>
        <w:rPr>
          <w:rFonts w:hint="eastAsia"/>
          <w:rtl/>
        </w:rPr>
        <w:t>ف</w:t>
      </w:r>
      <w:r>
        <w:rPr>
          <w:rtl/>
        </w:rPr>
        <w:t xml:space="preserve"> حس</w:t>
      </w:r>
      <w:r w:rsidR="009B7FEC">
        <w:rPr>
          <w:rFonts w:hint="cs"/>
          <w:rtl/>
        </w:rPr>
        <w:t>ي</w:t>
      </w:r>
      <w:r>
        <w:rPr>
          <w:rFonts w:hint="eastAsia"/>
          <w:rtl/>
        </w:rPr>
        <w:t>ن</w:t>
      </w:r>
      <w:r>
        <w:rPr>
          <w:rtl/>
        </w:rPr>
        <w:t xml:space="preserve"> بن محمّد الخوانسار</w:t>
      </w:r>
      <w:r w:rsidR="00721756">
        <w:rPr>
          <w:rFonts w:hint="cs"/>
          <w:rtl/>
        </w:rPr>
        <w:t xml:space="preserve">ي </w:t>
      </w:r>
      <w:r>
        <w:rPr>
          <w:rtl/>
        </w:rPr>
        <w:t xml:space="preserve">- نشر </w:t>
      </w:r>
      <w:r w:rsidR="00E06295">
        <w:rPr>
          <w:rtl/>
        </w:rPr>
        <w:t>مؤسسة</w:t>
      </w:r>
      <w:r>
        <w:rPr>
          <w:rtl/>
        </w:rPr>
        <w:t xml:space="preserve"> آل الب</w:t>
      </w:r>
      <w:r w:rsidR="009B7FEC">
        <w:rPr>
          <w:rFonts w:hint="cs"/>
          <w:rtl/>
        </w:rPr>
        <w:t>ي</w:t>
      </w:r>
      <w:r>
        <w:rPr>
          <w:rFonts w:hint="eastAsia"/>
          <w:rtl/>
        </w:rPr>
        <w:t>ت</w:t>
      </w:r>
      <w:r>
        <w:rPr>
          <w:rtl/>
        </w:rPr>
        <w:t xml:space="preserve"> (ع) - قم ، </w:t>
      </w:r>
      <w:r w:rsidR="009B7FEC">
        <w:rPr>
          <w:rtl/>
        </w:rPr>
        <w:t>ايران</w:t>
      </w:r>
      <w:r>
        <w:rPr>
          <w:rtl/>
        </w:rPr>
        <w:t>.</w:t>
      </w:r>
    </w:p>
    <w:p w14:paraId="003D5441" w14:textId="47D18413" w:rsidR="00882884" w:rsidRDefault="00882884" w:rsidP="006B0F6E">
      <w:pPr>
        <w:pStyle w:val="libNormal0"/>
        <w:rPr>
          <w:rtl/>
        </w:rPr>
      </w:pPr>
      <w:r>
        <w:rPr>
          <w:rtl/>
        </w:rPr>
        <w:t>114 - مطارح الأنظار - التقر</w:t>
      </w:r>
      <w:r w:rsidR="009B7FEC">
        <w:rPr>
          <w:rFonts w:hint="cs"/>
          <w:rtl/>
        </w:rPr>
        <w:t>ي</w:t>
      </w:r>
      <w:r>
        <w:rPr>
          <w:rFonts w:hint="eastAsia"/>
          <w:rtl/>
        </w:rPr>
        <w:t>رات</w:t>
      </w:r>
      <w:r>
        <w:rPr>
          <w:rtl/>
        </w:rPr>
        <w:t xml:space="preserve"> -</w:t>
      </w:r>
      <w:r w:rsidR="00721756">
        <w:rPr>
          <w:rtl/>
        </w:rPr>
        <w:t>:</w:t>
      </w:r>
      <w:r>
        <w:rPr>
          <w:rtl/>
        </w:rPr>
        <w:t xml:space="preserve"> تأل</w:t>
      </w:r>
      <w:r w:rsidR="009B7FEC">
        <w:rPr>
          <w:rFonts w:hint="cs"/>
          <w:rtl/>
        </w:rPr>
        <w:t>ي</w:t>
      </w:r>
      <w:r>
        <w:rPr>
          <w:rFonts w:hint="eastAsia"/>
          <w:rtl/>
        </w:rPr>
        <w:t>ف</w:t>
      </w:r>
      <w:r>
        <w:rPr>
          <w:rtl/>
        </w:rPr>
        <w:t xml:space="preserve"> أبوالقاسم ال</w:t>
      </w:r>
      <w:r w:rsidR="00721756">
        <w:rPr>
          <w:rtl/>
        </w:rPr>
        <w:t>ك</w:t>
      </w:r>
      <w:r>
        <w:rPr>
          <w:rtl/>
        </w:rPr>
        <w:t>لانتر</w:t>
      </w:r>
      <w:r w:rsidR="00721756">
        <w:rPr>
          <w:rFonts w:hint="cs"/>
          <w:rtl/>
        </w:rPr>
        <w:t xml:space="preserve">ي </w:t>
      </w:r>
      <w:r>
        <w:rPr>
          <w:rtl/>
        </w:rPr>
        <w:t xml:space="preserve">- نشر </w:t>
      </w:r>
      <w:r w:rsidR="00E06295">
        <w:rPr>
          <w:rtl/>
        </w:rPr>
        <w:t>مؤسسة</w:t>
      </w:r>
      <w:r>
        <w:rPr>
          <w:rtl/>
        </w:rPr>
        <w:t xml:space="preserve"> آل الب</w:t>
      </w:r>
      <w:r w:rsidR="009B7FEC">
        <w:rPr>
          <w:rFonts w:hint="cs"/>
          <w:rtl/>
        </w:rPr>
        <w:t>ي</w:t>
      </w:r>
      <w:r>
        <w:rPr>
          <w:rFonts w:hint="eastAsia"/>
          <w:rtl/>
        </w:rPr>
        <w:t>ت</w:t>
      </w:r>
      <w:r>
        <w:rPr>
          <w:rtl/>
        </w:rPr>
        <w:t xml:space="preserve"> (ع) - قم ، </w:t>
      </w:r>
      <w:r w:rsidR="009B7FEC">
        <w:rPr>
          <w:rtl/>
        </w:rPr>
        <w:t>ايران</w:t>
      </w:r>
      <w:r>
        <w:rPr>
          <w:rtl/>
        </w:rPr>
        <w:t>.</w:t>
      </w:r>
    </w:p>
    <w:p w14:paraId="69FA4719" w14:textId="54657FDD" w:rsidR="00882884" w:rsidRDefault="00882884" w:rsidP="006B0F6E">
      <w:pPr>
        <w:pStyle w:val="libNormal0"/>
        <w:rPr>
          <w:rtl/>
        </w:rPr>
      </w:pPr>
      <w:r>
        <w:rPr>
          <w:rtl/>
        </w:rPr>
        <w:t>115 - المطالع</w:t>
      </w:r>
      <w:r w:rsidR="00721756">
        <w:rPr>
          <w:rtl/>
        </w:rPr>
        <w:t>:</w:t>
      </w:r>
      <w:r>
        <w:rPr>
          <w:rtl/>
        </w:rPr>
        <w:t xml:space="preserve"> تأل</w:t>
      </w:r>
      <w:r w:rsidR="009B7FEC">
        <w:rPr>
          <w:rFonts w:hint="cs"/>
          <w:rtl/>
        </w:rPr>
        <w:t>ي</w:t>
      </w:r>
      <w:r>
        <w:rPr>
          <w:rFonts w:hint="eastAsia"/>
          <w:rtl/>
        </w:rPr>
        <w:t>ف</w:t>
      </w:r>
      <w:r>
        <w:rPr>
          <w:rtl/>
        </w:rPr>
        <w:t xml:space="preserve"> محمود بن أب</w:t>
      </w:r>
      <w:r w:rsidR="00721756">
        <w:rPr>
          <w:rFonts w:hint="cs"/>
          <w:rtl/>
        </w:rPr>
        <w:t xml:space="preserve">ي </w:t>
      </w:r>
      <w:r>
        <w:rPr>
          <w:rtl/>
        </w:rPr>
        <w:t>ب</w:t>
      </w:r>
      <w:r w:rsidR="00721756">
        <w:rPr>
          <w:rtl/>
        </w:rPr>
        <w:t>ك</w:t>
      </w:r>
      <w:r>
        <w:rPr>
          <w:rtl/>
        </w:rPr>
        <w:t>ر الأرمو</w:t>
      </w:r>
      <w:r w:rsidR="00721756">
        <w:rPr>
          <w:rFonts w:hint="cs"/>
          <w:rtl/>
        </w:rPr>
        <w:t xml:space="preserve">ي </w:t>
      </w:r>
      <w:r>
        <w:rPr>
          <w:rtl/>
        </w:rPr>
        <w:t xml:space="preserve">- انتشارات </w:t>
      </w:r>
      <w:r w:rsidR="00721756">
        <w:rPr>
          <w:rtl/>
        </w:rPr>
        <w:t>ك</w:t>
      </w:r>
      <w:r>
        <w:rPr>
          <w:rtl/>
        </w:rPr>
        <w:t>تب</w:t>
      </w:r>
      <w:r w:rsidR="00721756">
        <w:rPr>
          <w:rFonts w:hint="cs"/>
          <w:rtl/>
        </w:rPr>
        <w:t xml:space="preserve">ي </w:t>
      </w:r>
      <w:r>
        <w:rPr>
          <w:rtl/>
        </w:rPr>
        <w:t>نجف</w:t>
      </w:r>
      <w:r w:rsidR="006B0F6E">
        <w:rPr>
          <w:rFonts w:hint="cs"/>
          <w:rtl/>
        </w:rPr>
        <w:t>ي</w:t>
      </w:r>
      <w:r>
        <w:rPr>
          <w:rtl/>
        </w:rPr>
        <w:t>.</w:t>
      </w:r>
    </w:p>
    <w:p w14:paraId="1E0C0B4B" w14:textId="77777777" w:rsidR="006B0F6E" w:rsidRDefault="006B0F6E" w:rsidP="006B0F6E">
      <w:pPr>
        <w:pStyle w:val="libNormal"/>
      </w:pPr>
      <w:r>
        <w:rPr>
          <w:rtl/>
        </w:rPr>
        <w:br w:type="page"/>
      </w:r>
    </w:p>
    <w:p w14:paraId="11E6B7BB" w14:textId="59482E3A" w:rsidR="00882884" w:rsidRDefault="00882884" w:rsidP="006B0F6E">
      <w:pPr>
        <w:pStyle w:val="libNormal0"/>
        <w:rPr>
          <w:rtl/>
        </w:rPr>
      </w:pPr>
      <w:r>
        <w:rPr>
          <w:rtl/>
        </w:rPr>
        <w:lastRenderedPageBreak/>
        <w:t>116 - معارج الأصول</w:t>
      </w:r>
      <w:r w:rsidR="00721756">
        <w:rPr>
          <w:rtl/>
        </w:rPr>
        <w:t>:</w:t>
      </w:r>
      <w:r>
        <w:rPr>
          <w:rtl/>
        </w:rPr>
        <w:t xml:space="preserve"> تأل</w:t>
      </w:r>
      <w:r w:rsidR="009B7FEC">
        <w:rPr>
          <w:rFonts w:hint="cs"/>
          <w:rtl/>
        </w:rPr>
        <w:t>ي</w:t>
      </w:r>
      <w:r>
        <w:rPr>
          <w:rFonts w:hint="eastAsia"/>
          <w:rtl/>
        </w:rPr>
        <w:t>ف</w:t>
      </w:r>
      <w:r>
        <w:rPr>
          <w:rtl/>
        </w:rPr>
        <w:t xml:space="preserve"> جعفر بن الحسن بن سع</w:t>
      </w:r>
      <w:r w:rsidR="009B7FEC">
        <w:rPr>
          <w:rFonts w:hint="cs"/>
          <w:rtl/>
        </w:rPr>
        <w:t>ي</w:t>
      </w:r>
      <w:r>
        <w:rPr>
          <w:rFonts w:hint="eastAsia"/>
          <w:rtl/>
        </w:rPr>
        <w:t>د</w:t>
      </w:r>
      <w:r>
        <w:rPr>
          <w:rtl/>
        </w:rPr>
        <w:t xml:space="preserve"> الهذل</w:t>
      </w:r>
      <w:r w:rsidR="00721756">
        <w:rPr>
          <w:rFonts w:hint="cs"/>
          <w:rtl/>
        </w:rPr>
        <w:t xml:space="preserve">ي </w:t>
      </w:r>
      <w:r>
        <w:rPr>
          <w:rtl/>
        </w:rPr>
        <w:t xml:space="preserve">- نشر </w:t>
      </w:r>
      <w:r w:rsidR="00E06295">
        <w:rPr>
          <w:rtl/>
        </w:rPr>
        <w:t>مؤسسة</w:t>
      </w:r>
      <w:r>
        <w:rPr>
          <w:rtl/>
        </w:rPr>
        <w:t xml:space="preserve"> آل الب</w:t>
      </w:r>
      <w:r w:rsidR="009B7FEC">
        <w:rPr>
          <w:rFonts w:hint="cs"/>
          <w:rtl/>
        </w:rPr>
        <w:t>ي</w:t>
      </w:r>
      <w:r>
        <w:rPr>
          <w:rFonts w:hint="eastAsia"/>
          <w:rtl/>
        </w:rPr>
        <w:t>ت</w:t>
      </w:r>
      <w:r>
        <w:rPr>
          <w:rtl/>
        </w:rPr>
        <w:t xml:space="preserve"> (ع) - الطبعه الأول</w:t>
      </w:r>
      <w:r w:rsidR="006B0F6E">
        <w:rPr>
          <w:rFonts w:hint="cs"/>
          <w:rtl/>
        </w:rPr>
        <w:t>ى</w:t>
      </w:r>
      <w:r w:rsidR="00721756">
        <w:rPr>
          <w:rFonts w:hint="cs"/>
          <w:rtl/>
        </w:rPr>
        <w:t xml:space="preserve"> </w:t>
      </w:r>
      <w:r>
        <w:rPr>
          <w:rtl/>
        </w:rPr>
        <w:t xml:space="preserve">- قم ، </w:t>
      </w:r>
      <w:r w:rsidR="009B7FEC">
        <w:rPr>
          <w:rtl/>
        </w:rPr>
        <w:t>ايران</w:t>
      </w:r>
      <w:r>
        <w:rPr>
          <w:rtl/>
        </w:rPr>
        <w:t>.</w:t>
      </w:r>
    </w:p>
    <w:p w14:paraId="6E2610C7" w14:textId="699B450F" w:rsidR="00882884" w:rsidRDefault="00882884" w:rsidP="006B0F6E">
      <w:pPr>
        <w:pStyle w:val="libNormal0"/>
        <w:rPr>
          <w:rtl/>
        </w:rPr>
      </w:pPr>
      <w:r>
        <w:rPr>
          <w:rtl/>
        </w:rPr>
        <w:t>117 - معالم الأصول</w:t>
      </w:r>
      <w:r w:rsidR="00721756">
        <w:rPr>
          <w:rtl/>
        </w:rPr>
        <w:t>:</w:t>
      </w:r>
      <w:r>
        <w:rPr>
          <w:rtl/>
        </w:rPr>
        <w:t xml:space="preserve"> تأل</w:t>
      </w:r>
      <w:r w:rsidR="009B7FEC">
        <w:rPr>
          <w:rFonts w:hint="cs"/>
          <w:rtl/>
        </w:rPr>
        <w:t>ي</w:t>
      </w:r>
      <w:r>
        <w:rPr>
          <w:rFonts w:hint="eastAsia"/>
          <w:rtl/>
        </w:rPr>
        <w:t>ف</w:t>
      </w:r>
      <w:r>
        <w:rPr>
          <w:rtl/>
        </w:rPr>
        <w:t xml:space="preserve"> الحسن بن ز</w:t>
      </w:r>
      <w:r w:rsidR="009B7FEC">
        <w:rPr>
          <w:rFonts w:hint="cs"/>
          <w:rtl/>
        </w:rPr>
        <w:t>ي</w:t>
      </w:r>
      <w:r>
        <w:rPr>
          <w:rFonts w:hint="eastAsia"/>
          <w:rtl/>
        </w:rPr>
        <w:t>ن</w:t>
      </w:r>
      <w:r>
        <w:rPr>
          <w:rtl/>
        </w:rPr>
        <w:t xml:space="preserve"> الد</w:t>
      </w:r>
      <w:r w:rsidR="009B7FEC">
        <w:rPr>
          <w:rFonts w:hint="cs"/>
          <w:rtl/>
        </w:rPr>
        <w:t>ي</w:t>
      </w:r>
      <w:r>
        <w:rPr>
          <w:rFonts w:hint="eastAsia"/>
          <w:rtl/>
        </w:rPr>
        <w:t>ن</w:t>
      </w:r>
      <w:r>
        <w:rPr>
          <w:rtl/>
        </w:rPr>
        <w:t xml:space="preserve"> العامل</w:t>
      </w:r>
      <w:r w:rsidR="00721756">
        <w:rPr>
          <w:rFonts w:hint="cs"/>
          <w:rtl/>
        </w:rPr>
        <w:t xml:space="preserve">ي </w:t>
      </w:r>
      <w:r>
        <w:rPr>
          <w:rtl/>
        </w:rPr>
        <w:t>- نشر الم</w:t>
      </w:r>
      <w:r w:rsidR="00721756">
        <w:rPr>
          <w:rtl/>
        </w:rPr>
        <w:t>ك</w:t>
      </w:r>
      <w:r>
        <w:rPr>
          <w:rtl/>
        </w:rPr>
        <w:t>تب</w:t>
      </w:r>
      <w:r w:rsidR="006B0F6E">
        <w:rPr>
          <w:rFonts w:hint="cs"/>
          <w:rtl/>
        </w:rPr>
        <w:t>ة</w:t>
      </w:r>
      <w:r>
        <w:rPr>
          <w:rtl/>
        </w:rPr>
        <w:t xml:space="preserve"> العلم</w:t>
      </w:r>
      <w:r w:rsidR="009B7FEC">
        <w:rPr>
          <w:rFonts w:hint="cs"/>
          <w:rtl/>
        </w:rPr>
        <w:t>ي</w:t>
      </w:r>
      <w:r w:rsidR="006B0F6E">
        <w:rPr>
          <w:rFonts w:hint="cs"/>
          <w:rtl/>
        </w:rPr>
        <w:t>ة</w:t>
      </w:r>
      <w:r>
        <w:rPr>
          <w:rtl/>
        </w:rPr>
        <w:t xml:space="preserve"> - طهران ، </w:t>
      </w:r>
      <w:r w:rsidR="009B7FEC">
        <w:rPr>
          <w:rtl/>
        </w:rPr>
        <w:t>ايران</w:t>
      </w:r>
      <w:r>
        <w:rPr>
          <w:rtl/>
        </w:rPr>
        <w:t>.</w:t>
      </w:r>
    </w:p>
    <w:p w14:paraId="455E929C" w14:textId="24380E77" w:rsidR="00882884" w:rsidRDefault="00882884" w:rsidP="006B0F6E">
      <w:pPr>
        <w:pStyle w:val="libNormal0"/>
        <w:rPr>
          <w:rtl/>
        </w:rPr>
      </w:pPr>
      <w:r>
        <w:rPr>
          <w:rtl/>
        </w:rPr>
        <w:t>118 - معالم الد</w:t>
      </w:r>
      <w:r w:rsidR="009B7FEC">
        <w:rPr>
          <w:rFonts w:hint="cs"/>
          <w:rtl/>
        </w:rPr>
        <w:t>ي</w:t>
      </w:r>
      <w:r>
        <w:rPr>
          <w:rFonts w:hint="eastAsia"/>
          <w:rtl/>
        </w:rPr>
        <w:t>ن</w:t>
      </w:r>
      <w:r>
        <w:rPr>
          <w:rtl/>
        </w:rPr>
        <w:t xml:space="preserve"> ف</w:t>
      </w:r>
      <w:r w:rsidR="00721756">
        <w:rPr>
          <w:rFonts w:hint="cs"/>
          <w:rtl/>
        </w:rPr>
        <w:t xml:space="preserve">ي </w:t>
      </w:r>
      <w:r>
        <w:rPr>
          <w:rtl/>
        </w:rPr>
        <w:t>الأصول</w:t>
      </w:r>
      <w:r w:rsidR="00721756">
        <w:rPr>
          <w:rtl/>
        </w:rPr>
        <w:t>:</w:t>
      </w:r>
      <w:r>
        <w:rPr>
          <w:rtl/>
        </w:rPr>
        <w:t xml:space="preserve"> تأل</w:t>
      </w:r>
      <w:r w:rsidR="009B7FEC">
        <w:rPr>
          <w:rFonts w:hint="cs"/>
          <w:rtl/>
        </w:rPr>
        <w:t>ي</w:t>
      </w:r>
      <w:r>
        <w:rPr>
          <w:rFonts w:hint="eastAsia"/>
          <w:rtl/>
        </w:rPr>
        <w:t>ف</w:t>
      </w:r>
      <w:r>
        <w:rPr>
          <w:rtl/>
        </w:rPr>
        <w:t xml:space="preserve"> حسن بن ز</w:t>
      </w:r>
      <w:r w:rsidR="009B7FEC">
        <w:rPr>
          <w:rFonts w:hint="cs"/>
          <w:rtl/>
        </w:rPr>
        <w:t>ي</w:t>
      </w:r>
      <w:r>
        <w:rPr>
          <w:rFonts w:hint="eastAsia"/>
          <w:rtl/>
        </w:rPr>
        <w:t>ن</w:t>
      </w:r>
      <w:r>
        <w:rPr>
          <w:rtl/>
        </w:rPr>
        <w:t xml:space="preserve"> الد</w:t>
      </w:r>
      <w:r w:rsidR="009B7FEC">
        <w:rPr>
          <w:rFonts w:hint="cs"/>
          <w:rtl/>
        </w:rPr>
        <w:t>ي</w:t>
      </w:r>
      <w:r>
        <w:rPr>
          <w:rFonts w:hint="eastAsia"/>
          <w:rtl/>
        </w:rPr>
        <w:t>ن</w:t>
      </w:r>
      <w:r>
        <w:rPr>
          <w:rtl/>
        </w:rPr>
        <w:t xml:space="preserve"> العامل</w:t>
      </w:r>
      <w:r w:rsidR="00721756">
        <w:rPr>
          <w:rFonts w:hint="cs"/>
          <w:rtl/>
        </w:rPr>
        <w:t xml:space="preserve">ي </w:t>
      </w:r>
      <w:r>
        <w:rPr>
          <w:rtl/>
        </w:rPr>
        <w:t>- نشر الم</w:t>
      </w:r>
      <w:r w:rsidR="00721756">
        <w:rPr>
          <w:rtl/>
        </w:rPr>
        <w:t>ك</w:t>
      </w:r>
      <w:r>
        <w:rPr>
          <w:rtl/>
        </w:rPr>
        <w:t>تب</w:t>
      </w:r>
      <w:r w:rsidR="006B0F6E">
        <w:rPr>
          <w:rFonts w:hint="cs"/>
          <w:rtl/>
        </w:rPr>
        <w:t>ة</w:t>
      </w:r>
      <w:r>
        <w:rPr>
          <w:rtl/>
        </w:rPr>
        <w:t xml:space="preserve"> العلم</w:t>
      </w:r>
      <w:r w:rsidR="009B7FEC">
        <w:rPr>
          <w:rFonts w:hint="cs"/>
          <w:rtl/>
        </w:rPr>
        <w:t>ي</w:t>
      </w:r>
      <w:r w:rsidR="006B0F6E">
        <w:rPr>
          <w:rFonts w:hint="cs"/>
          <w:rtl/>
        </w:rPr>
        <w:t>ة</w:t>
      </w:r>
      <w:r>
        <w:rPr>
          <w:rtl/>
        </w:rPr>
        <w:t xml:space="preserve"> الإسلام</w:t>
      </w:r>
      <w:r w:rsidR="009B7FEC">
        <w:rPr>
          <w:rFonts w:hint="cs"/>
          <w:rtl/>
        </w:rPr>
        <w:t>ي</w:t>
      </w:r>
      <w:r w:rsidR="006B0F6E">
        <w:rPr>
          <w:rFonts w:hint="cs"/>
          <w:rtl/>
        </w:rPr>
        <w:t>ة</w:t>
      </w:r>
      <w:r>
        <w:rPr>
          <w:rtl/>
        </w:rPr>
        <w:t xml:space="preserve"> - الطبع</w:t>
      </w:r>
      <w:r w:rsidR="006B0F6E">
        <w:rPr>
          <w:rFonts w:hint="cs"/>
          <w:rtl/>
        </w:rPr>
        <w:t>ة</w:t>
      </w:r>
      <w:r>
        <w:rPr>
          <w:rtl/>
        </w:rPr>
        <w:t xml:space="preserve"> الأول</w:t>
      </w:r>
      <w:r w:rsidR="006B0F6E">
        <w:rPr>
          <w:rFonts w:hint="cs"/>
          <w:rtl/>
        </w:rPr>
        <w:t>ى</w:t>
      </w:r>
      <w:r w:rsidR="00721756">
        <w:rPr>
          <w:rFonts w:hint="cs"/>
          <w:rtl/>
        </w:rPr>
        <w:t xml:space="preserve"> </w:t>
      </w:r>
      <w:r>
        <w:rPr>
          <w:rtl/>
        </w:rPr>
        <w:t xml:space="preserve">- طهران ، </w:t>
      </w:r>
      <w:r w:rsidR="009B7FEC">
        <w:rPr>
          <w:rtl/>
        </w:rPr>
        <w:t>ايران</w:t>
      </w:r>
      <w:r>
        <w:rPr>
          <w:rtl/>
        </w:rPr>
        <w:t>.</w:t>
      </w:r>
    </w:p>
    <w:p w14:paraId="108E14A4" w14:textId="1EA75115" w:rsidR="00882884" w:rsidRDefault="00882884" w:rsidP="006B0F6E">
      <w:pPr>
        <w:pStyle w:val="libNormal0"/>
        <w:rPr>
          <w:rtl/>
        </w:rPr>
      </w:pPr>
      <w:r>
        <w:rPr>
          <w:rtl/>
        </w:rPr>
        <w:t>119 - معان</w:t>
      </w:r>
      <w:r w:rsidR="00721756">
        <w:rPr>
          <w:rFonts w:hint="cs"/>
          <w:rtl/>
        </w:rPr>
        <w:t xml:space="preserve">ي </w:t>
      </w:r>
      <w:r>
        <w:rPr>
          <w:rtl/>
        </w:rPr>
        <w:t>الإخبار</w:t>
      </w:r>
      <w:r w:rsidR="00721756">
        <w:rPr>
          <w:rtl/>
        </w:rPr>
        <w:t>:</w:t>
      </w:r>
      <w:r>
        <w:rPr>
          <w:rtl/>
        </w:rPr>
        <w:t xml:space="preserve"> تأل</w:t>
      </w:r>
      <w:r w:rsidR="009B7FEC">
        <w:rPr>
          <w:rFonts w:hint="cs"/>
          <w:rtl/>
        </w:rPr>
        <w:t>ي</w:t>
      </w:r>
      <w:r>
        <w:rPr>
          <w:rFonts w:hint="eastAsia"/>
          <w:rtl/>
        </w:rPr>
        <w:t>ف</w:t>
      </w:r>
      <w:r>
        <w:rPr>
          <w:rtl/>
        </w:rPr>
        <w:t xml:space="preserve"> محمد بن عل</w:t>
      </w:r>
      <w:r w:rsidR="00721756">
        <w:rPr>
          <w:rFonts w:hint="cs"/>
          <w:rtl/>
        </w:rPr>
        <w:t xml:space="preserve">ي </w:t>
      </w:r>
      <w:r>
        <w:rPr>
          <w:rtl/>
        </w:rPr>
        <w:t>بن الحس</w:t>
      </w:r>
      <w:r w:rsidR="009B7FEC">
        <w:rPr>
          <w:rFonts w:hint="cs"/>
          <w:rtl/>
        </w:rPr>
        <w:t>ي</w:t>
      </w:r>
      <w:r>
        <w:rPr>
          <w:rFonts w:hint="eastAsia"/>
          <w:rtl/>
        </w:rPr>
        <w:t>ن</w:t>
      </w:r>
      <w:r>
        <w:rPr>
          <w:rtl/>
        </w:rPr>
        <w:t xml:space="preserve"> القم</w:t>
      </w:r>
      <w:r w:rsidR="00721756">
        <w:rPr>
          <w:rFonts w:hint="cs"/>
          <w:rtl/>
        </w:rPr>
        <w:t xml:space="preserve">ي </w:t>
      </w:r>
      <w:r>
        <w:rPr>
          <w:rtl/>
        </w:rPr>
        <w:t>- تحق</w:t>
      </w:r>
      <w:r w:rsidR="009B7FEC">
        <w:rPr>
          <w:rFonts w:hint="cs"/>
          <w:rtl/>
        </w:rPr>
        <w:t>ي</w:t>
      </w:r>
      <w:r>
        <w:rPr>
          <w:rFonts w:hint="eastAsia"/>
          <w:rtl/>
        </w:rPr>
        <w:t>ق</w:t>
      </w:r>
      <w:r>
        <w:rPr>
          <w:rtl/>
        </w:rPr>
        <w:t xml:space="preserve"> عل</w:t>
      </w:r>
      <w:r w:rsidR="00721756">
        <w:rPr>
          <w:rFonts w:hint="cs"/>
          <w:rtl/>
        </w:rPr>
        <w:t xml:space="preserve">ي </w:t>
      </w:r>
      <w:r>
        <w:rPr>
          <w:rtl/>
        </w:rPr>
        <w:t>أ</w:t>
      </w:r>
      <w:r w:rsidR="00721756">
        <w:rPr>
          <w:rtl/>
        </w:rPr>
        <w:t>ك</w:t>
      </w:r>
      <w:r>
        <w:rPr>
          <w:rtl/>
        </w:rPr>
        <w:t>بر الغفار</w:t>
      </w:r>
      <w:r w:rsidR="00721756">
        <w:rPr>
          <w:rFonts w:hint="cs"/>
          <w:rtl/>
        </w:rPr>
        <w:t xml:space="preserve">ي </w:t>
      </w:r>
      <w:r>
        <w:rPr>
          <w:rtl/>
        </w:rPr>
        <w:t>- نشر جماع</w:t>
      </w:r>
      <w:r w:rsidR="006B0F6E">
        <w:rPr>
          <w:rFonts w:hint="cs"/>
          <w:rtl/>
        </w:rPr>
        <w:t>ة</w:t>
      </w:r>
      <w:r>
        <w:rPr>
          <w:rtl/>
        </w:rPr>
        <w:t xml:space="preserve"> المدرس</w:t>
      </w:r>
      <w:r w:rsidR="009B7FEC">
        <w:rPr>
          <w:rFonts w:hint="cs"/>
          <w:rtl/>
        </w:rPr>
        <w:t>ي</w:t>
      </w:r>
      <w:r>
        <w:rPr>
          <w:rFonts w:hint="eastAsia"/>
          <w:rtl/>
        </w:rPr>
        <w:t>ن</w:t>
      </w:r>
      <w:r>
        <w:rPr>
          <w:rtl/>
        </w:rPr>
        <w:t xml:space="preserve"> ف</w:t>
      </w:r>
      <w:r w:rsidR="00721756">
        <w:rPr>
          <w:rFonts w:hint="cs"/>
          <w:rtl/>
        </w:rPr>
        <w:t xml:space="preserve">ي </w:t>
      </w:r>
      <w:r>
        <w:rPr>
          <w:rtl/>
        </w:rPr>
        <w:t>الحوز</w:t>
      </w:r>
      <w:r w:rsidR="006B0F6E">
        <w:rPr>
          <w:rFonts w:hint="cs"/>
          <w:rtl/>
        </w:rPr>
        <w:t>ة</w:t>
      </w:r>
      <w:r>
        <w:rPr>
          <w:rtl/>
        </w:rPr>
        <w:t xml:space="preserve"> العلم</w:t>
      </w:r>
      <w:r w:rsidR="009B7FEC">
        <w:rPr>
          <w:rFonts w:hint="cs"/>
          <w:rtl/>
        </w:rPr>
        <w:t>ي</w:t>
      </w:r>
      <w:r w:rsidR="006B0F6E">
        <w:rPr>
          <w:rFonts w:hint="cs"/>
          <w:rtl/>
        </w:rPr>
        <w:t>ة</w:t>
      </w:r>
      <w:r>
        <w:rPr>
          <w:rtl/>
        </w:rPr>
        <w:t xml:space="preserve"> - قم ، </w:t>
      </w:r>
      <w:r w:rsidR="009B7FEC">
        <w:rPr>
          <w:rtl/>
        </w:rPr>
        <w:t>ايران</w:t>
      </w:r>
      <w:r>
        <w:rPr>
          <w:rtl/>
        </w:rPr>
        <w:t>.</w:t>
      </w:r>
    </w:p>
    <w:p w14:paraId="5372075B" w14:textId="2CE61E78" w:rsidR="00882884" w:rsidRDefault="00882884" w:rsidP="006B0F6E">
      <w:pPr>
        <w:pStyle w:val="libNormal0"/>
        <w:rPr>
          <w:rtl/>
        </w:rPr>
      </w:pPr>
      <w:r>
        <w:rPr>
          <w:rtl/>
        </w:rPr>
        <w:t>120 - المعتمد</w:t>
      </w:r>
      <w:r w:rsidR="00721756">
        <w:rPr>
          <w:rtl/>
        </w:rPr>
        <w:t>:</w:t>
      </w:r>
      <w:r>
        <w:rPr>
          <w:rtl/>
        </w:rPr>
        <w:t xml:space="preserve"> تأل</w:t>
      </w:r>
      <w:r w:rsidR="009B7FEC">
        <w:rPr>
          <w:rFonts w:hint="cs"/>
          <w:rtl/>
        </w:rPr>
        <w:t>ي</w:t>
      </w:r>
      <w:r>
        <w:rPr>
          <w:rFonts w:hint="eastAsia"/>
          <w:rtl/>
        </w:rPr>
        <w:t>ف</w:t>
      </w:r>
      <w:r>
        <w:rPr>
          <w:rtl/>
        </w:rPr>
        <w:t xml:space="preserve"> محمد بن عل</w:t>
      </w:r>
      <w:r w:rsidR="00721756">
        <w:rPr>
          <w:rFonts w:hint="cs"/>
          <w:rtl/>
        </w:rPr>
        <w:t xml:space="preserve">ي </w:t>
      </w:r>
      <w:r>
        <w:rPr>
          <w:rtl/>
        </w:rPr>
        <w:t>بن الط</w:t>
      </w:r>
      <w:r w:rsidR="009B7FEC">
        <w:rPr>
          <w:rFonts w:hint="cs"/>
          <w:rtl/>
        </w:rPr>
        <w:t>ي</w:t>
      </w:r>
      <w:r>
        <w:rPr>
          <w:rFonts w:hint="eastAsia"/>
          <w:rtl/>
        </w:rPr>
        <w:t>ب</w:t>
      </w:r>
      <w:r>
        <w:rPr>
          <w:rtl/>
        </w:rPr>
        <w:t xml:space="preserve"> البصر</w:t>
      </w:r>
      <w:r w:rsidR="00721756">
        <w:rPr>
          <w:rFonts w:hint="cs"/>
          <w:rtl/>
        </w:rPr>
        <w:t xml:space="preserve">ي </w:t>
      </w:r>
      <w:r>
        <w:rPr>
          <w:rtl/>
        </w:rPr>
        <w:t>- نشر دار ال</w:t>
      </w:r>
      <w:r w:rsidR="00721756">
        <w:rPr>
          <w:rtl/>
        </w:rPr>
        <w:t>ك</w:t>
      </w:r>
      <w:r>
        <w:rPr>
          <w:rtl/>
        </w:rPr>
        <w:t>تب العلم</w:t>
      </w:r>
      <w:r w:rsidR="009B7FEC">
        <w:rPr>
          <w:rFonts w:hint="cs"/>
          <w:rtl/>
        </w:rPr>
        <w:t>ي</w:t>
      </w:r>
      <w:r w:rsidR="006B0F6E">
        <w:rPr>
          <w:rFonts w:hint="cs"/>
          <w:rtl/>
        </w:rPr>
        <w:t>ة</w:t>
      </w:r>
      <w:r>
        <w:rPr>
          <w:rtl/>
        </w:rPr>
        <w:t xml:space="preserve"> - الطبع</w:t>
      </w:r>
      <w:r w:rsidR="006B0F6E">
        <w:rPr>
          <w:rFonts w:hint="cs"/>
          <w:rtl/>
        </w:rPr>
        <w:t>ة</w:t>
      </w:r>
      <w:r>
        <w:rPr>
          <w:rtl/>
        </w:rPr>
        <w:t xml:space="preserve"> الأول</w:t>
      </w:r>
      <w:r w:rsidR="006B0F6E">
        <w:rPr>
          <w:rFonts w:hint="cs"/>
          <w:rtl/>
        </w:rPr>
        <w:t>ى</w:t>
      </w:r>
      <w:r w:rsidR="00721756">
        <w:rPr>
          <w:rFonts w:hint="cs"/>
          <w:rtl/>
        </w:rPr>
        <w:t xml:space="preserve"> </w:t>
      </w:r>
      <w:r>
        <w:rPr>
          <w:rtl/>
        </w:rPr>
        <w:t>- ب</w:t>
      </w:r>
      <w:r w:rsidR="009B7FEC">
        <w:rPr>
          <w:rFonts w:hint="cs"/>
          <w:rtl/>
        </w:rPr>
        <w:t>ي</w:t>
      </w:r>
      <w:r>
        <w:rPr>
          <w:rFonts w:hint="eastAsia"/>
          <w:rtl/>
        </w:rPr>
        <w:t>روت</w:t>
      </w:r>
      <w:r>
        <w:rPr>
          <w:rtl/>
        </w:rPr>
        <w:t xml:space="preserve"> ، لبنان.</w:t>
      </w:r>
    </w:p>
    <w:p w14:paraId="27723F48" w14:textId="07538F54" w:rsidR="00882884" w:rsidRDefault="00882884" w:rsidP="006B0F6E">
      <w:pPr>
        <w:pStyle w:val="libNormal0"/>
        <w:rPr>
          <w:rtl/>
        </w:rPr>
      </w:pPr>
      <w:r>
        <w:rPr>
          <w:rtl/>
        </w:rPr>
        <w:t>121 - مفات</w:t>
      </w:r>
      <w:r w:rsidR="009B7FEC">
        <w:rPr>
          <w:rFonts w:hint="cs"/>
          <w:rtl/>
        </w:rPr>
        <w:t>ي</w:t>
      </w:r>
      <w:r>
        <w:rPr>
          <w:rFonts w:hint="eastAsia"/>
          <w:rtl/>
        </w:rPr>
        <w:t>ح</w:t>
      </w:r>
      <w:r>
        <w:rPr>
          <w:rtl/>
        </w:rPr>
        <w:t xml:space="preserve"> الأصول</w:t>
      </w:r>
      <w:r w:rsidR="00721756">
        <w:rPr>
          <w:rtl/>
        </w:rPr>
        <w:t>:</w:t>
      </w:r>
      <w:r>
        <w:rPr>
          <w:rtl/>
        </w:rPr>
        <w:t xml:space="preserve"> تأل</w:t>
      </w:r>
      <w:r w:rsidR="009B7FEC">
        <w:rPr>
          <w:rFonts w:hint="cs"/>
          <w:rtl/>
        </w:rPr>
        <w:t>ي</w:t>
      </w:r>
      <w:r>
        <w:rPr>
          <w:rFonts w:hint="eastAsia"/>
          <w:rtl/>
        </w:rPr>
        <w:t>ف</w:t>
      </w:r>
      <w:r>
        <w:rPr>
          <w:rtl/>
        </w:rPr>
        <w:t xml:space="preserve"> الس</w:t>
      </w:r>
      <w:r w:rsidR="009B7FEC">
        <w:rPr>
          <w:rFonts w:hint="cs"/>
          <w:rtl/>
        </w:rPr>
        <w:t>ي</w:t>
      </w:r>
      <w:r>
        <w:rPr>
          <w:rFonts w:hint="eastAsia"/>
          <w:rtl/>
        </w:rPr>
        <w:t>د</w:t>
      </w:r>
      <w:r>
        <w:rPr>
          <w:rtl/>
        </w:rPr>
        <w:t xml:space="preserve"> محمد الطباطبائ</w:t>
      </w:r>
      <w:r w:rsidR="00721756">
        <w:rPr>
          <w:rFonts w:hint="cs"/>
          <w:rtl/>
        </w:rPr>
        <w:t xml:space="preserve">ي </w:t>
      </w:r>
      <w:r>
        <w:rPr>
          <w:rtl/>
        </w:rPr>
        <w:t xml:space="preserve">- نشر </w:t>
      </w:r>
      <w:r w:rsidR="00E06295">
        <w:rPr>
          <w:rtl/>
        </w:rPr>
        <w:t>مؤسسة</w:t>
      </w:r>
      <w:r>
        <w:rPr>
          <w:rtl/>
        </w:rPr>
        <w:t xml:space="preserve"> آل الب</w:t>
      </w:r>
      <w:r w:rsidR="009B7FEC">
        <w:rPr>
          <w:rFonts w:hint="cs"/>
          <w:rtl/>
        </w:rPr>
        <w:t>ي</w:t>
      </w:r>
      <w:r>
        <w:rPr>
          <w:rFonts w:hint="eastAsia"/>
          <w:rtl/>
        </w:rPr>
        <w:t>ت</w:t>
      </w:r>
      <w:r>
        <w:rPr>
          <w:rtl/>
        </w:rPr>
        <w:t xml:space="preserve"> (ع) - قم ، </w:t>
      </w:r>
      <w:r w:rsidR="009B7FEC">
        <w:rPr>
          <w:rtl/>
        </w:rPr>
        <w:t>ايران</w:t>
      </w:r>
      <w:r>
        <w:rPr>
          <w:rtl/>
        </w:rPr>
        <w:t>.</w:t>
      </w:r>
    </w:p>
    <w:p w14:paraId="64F27E14" w14:textId="11DBC57F" w:rsidR="00882884" w:rsidRDefault="00882884" w:rsidP="006B0F6E">
      <w:pPr>
        <w:pStyle w:val="libNormal0"/>
        <w:rPr>
          <w:rtl/>
        </w:rPr>
      </w:pPr>
      <w:r>
        <w:rPr>
          <w:rtl/>
        </w:rPr>
        <w:t>122 - مفتاح العلوم</w:t>
      </w:r>
      <w:r w:rsidR="00721756">
        <w:rPr>
          <w:rtl/>
        </w:rPr>
        <w:t>:</w:t>
      </w:r>
      <w:r>
        <w:rPr>
          <w:rtl/>
        </w:rPr>
        <w:t xml:space="preserve"> تأل</w:t>
      </w:r>
      <w:r w:rsidR="009B7FEC">
        <w:rPr>
          <w:rFonts w:hint="cs"/>
          <w:rtl/>
        </w:rPr>
        <w:t>ي</w:t>
      </w:r>
      <w:r>
        <w:rPr>
          <w:rFonts w:hint="eastAsia"/>
          <w:rtl/>
        </w:rPr>
        <w:t>ف</w:t>
      </w:r>
      <w:r>
        <w:rPr>
          <w:rtl/>
        </w:rPr>
        <w:t xml:space="preserve"> </w:t>
      </w:r>
      <w:r w:rsidR="009B7FEC">
        <w:rPr>
          <w:rFonts w:hint="cs"/>
          <w:rtl/>
        </w:rPr>
        <w:t>ي</w:t>
      </w:r>
      <w:r>
        <w:rPr>
          <w:rFonts w:hint="eastAsia"/>
          <w:rtl/>
        </w:rPr>
        <w:t>وسف</w:t>
      </w:r>
      <w:r>
        <w:rPr>
          <w:rtl/>
        </w:rPr>
        <w:t xml:space="preserve"> الس</w:t>
      </w:r>
      <w:r w:rsidR="00721756">
        <w:rPr>
          <w:rtl/>
        </w:rPr>
        <w:t>ك</w:t>
      </w:r>
      <w:r>
        <w:rPr>
          <w:rtl/>
        </w:rPr>
        <w:t>ا</w:t>
      </w:r>
      <w:r w:rsidR="00721756">
        <w:rPr>
          <w:rtl/>
        </w:rPr>
        <w:t>ك</w:t>
      </w:r>
      <w:r w:rsidR="00721756">
        <w:rPr>
          <w:rFonts w:hint="cs"/>
          <w:rtl/>
        </w:rPr>
        <w:t xml:space="preserve">ي </w:t>
      </w:r>
      <w:r>
        <w:rPr>
          <w:rtl/>
        </w:rPr>
        <w:t>- نشر دار ال</w:t>
      </w:r>
      <w:r w:rsidR="00721756">
        <w:rPr>
          <w:rtl/>
        </w:rPr>
        <w:t>ك</w:t>
      </w:r>
      <w:r>
        <w:rPr>
          <w:rtl/>
        </w:rPr>
        <w:t>تب العلم</w:t>
      </w:r>
      <w:r w:rsidR="009B7FEC">
        <w:rPr>
          <w:rFonts w:hint="cs"/>
          <w:rtl/>
        </w:rPr>
        <w:t>ي</w:t>
      </w:r>
      <w:r w:rsidR="006B0F6E">
        <w:rPr>
          <w:rFonts w:hint="cs"/>
          <w:rtl/>
        </w:rPr>
        <w:t>ة</w:t>
      </w:r>
      <w:r>
        <w:rPr>
          <w:rtl/>
        </w:rPr>
        <w:t>.</w:t>
      </w:r>
    </w:p>
    <w:p w14:paraId="7814CE73" w14:textId="10623D36" w:rsidR="00882884" w:rsidRDefault="00882884" w:rsidP="006B0F6E">
      <w:pPr>
        <w:pStyle w:val="libNormal0"/>
        <w:rPr>
          <w:rtl/>
        </w:rPr>
      </w:pPr>
      <w:r>
        <w:rPr>
          <w:rtl/>
        </w:rPr>
        <w:t>123 - مفتاح ال</w:t>
      </w:r>
      <w:r w:rsidR="00721756">
        <w:rPr>
          <w:rtl/>
        </w:rPr>
        <w:t>ك</w:t>
      </w:r>
      <w:r>
        <w:rPr>
          <w:rtl/>
        </w:rPr>
        <w:t>رام</w:t>
      </w:r>
      <w:r w:rsidR="006B0F6E">
        <w:rPr>
          <w:rFonts w:hint="cs"/>
          <w:rtl/>
        </w:rPr>
        <w:t>ة</w:t>
      </w:r>
      <w:r w:rsidR="00721756">
        <w:rPr>
          <w:rtl/>
        </w:rPr>
        <w:t>:</w:t>
      </w:r>
      <w:r>
        <w:rPr>
          <w:rtl/>
        </w:rPr>
        <w:t xml:space="preserve"> تأل</w:t>
      </w:r>
      <w:r w:rsidR="009B7FEC">
        <w:rPr>
          <w:rFonts w:hint="cs"/>
          <w:rtl/>
        </w:rPr>
        <w:t>ي</w:t>
      </w:r>
      <w:r>
        <w:rPr>
          <w:rFonts w:hint="eastAsia"/>
          <w:rtl/>
        </w:rPr>
        <w:t>ف</w:t>
      </w:r>
      <w:r>
        <w:rPr>
          <w:rtl/>
        </w:rPr>
        <w:t xml:space="preserve"> محمد جواد الحس</w:t>
      </w:r>
      <w:r w:rsidR="009B7FEC">
        <w:rPr>
          <w:rFonts w:hint="cs"/>
          <w:rtl/>
        </w:rPr>
        <w:t>ي</w:t>
      </w:r>
      <w:r>
        <w:rPr>
          <w:rFonts w:hint="eastAsia"/>
          <w:rtl/>
        </w:rPr>
        <w:t>ن</w:t>
      </w:r>
      <w:r>
        <w:rPr>
          <w:rtl/>
        </w:rPr>
        <w:t xml:space="preserve"> العامل</w:t>
      </w:r>
      <w:r w:rsidR="00721756">
        <w:rPr>
          <w:rFonts w:hint="cs"/>
          <w:rtl/>
        </w:rPr>
        <w:t xml:space="preserve">ي </w:t>
      </w:r>
      <w:r>
        <w:rPr>
          <w:rtl/>
        </w:rPr>
        <w:t xml:space="preserve">- نشر </w:t>
      </w:r>
      <w:r w:rsidR="00E06295">
        <w:rPr>
          <w:rtl/>
        </w:rPr>
        <w:t>مؤسسة</w:t>
      </w:r>
      <w:r>
        <w:rPr>
          <w:rtl/>
        </w:rPr>
        <w:t xml:space="preserve"> آل الب</w:t>
      </w:r>
      <w:r w:rsidR="009B7FEC">
        <w:rPr>
          <w:rFonts w:hint="cs"/>
          <w:rtl/>
        </w:rPr>
        <w:t>ي</w:t>
      </w:r>
      <w:r>
        <w:rPr>
          <w:rFonts w:hint="eastAsia"/>
          <w:rtl/>
        </w:rPr>
        <w:t>ت</w:t>
      </w:r>
      <w:r>
        <w:rPr>
          <w:rtl/>
        </w:rPr>
        <w:t xml:space="preserve"> (ع) - قم ، </w:t>
      </w:r>
      <w:r w:rsidR="009B7FEC">
        <w:rPr>
          <w:rtl/>
        </w:rPr>
        <w:t>ايران</w:t>
      </w:r>
      <w:r>
        <w:rPr>
          <w:rtl/>
        </w:rPr>
        <w:t>.</w:t>
      </w:r>
    </w:p>
    <w:p w14:paraId="514100F8" w14:textId="1A632C00" w:rsidR="00882884" w:rsidRDefault="00882884" w:rsidP="006B0F6E">
      <w:pPr>
        <w:pStyle w:val="libNormal0"/>
        <w:rPr>
          <w:rtl/>
        </w:rPr>
      </w:pPr>
      <w:r>
        <w:rPr>
          <w:rtl/>
        </w:rPr>
        <w:t>124 - المقنع (الجوامع الفقه</w:t>
      </w:r>
      <w:r w:rsidR="009B7FEC">
        <w:rPr>
          <w:rFonts w:hint="cs"/>
          <w:rtl/>
        </w:rPr>
        <w:t>ي</w:t>
      </w:r>
      <w:r w:rsidR="006B0F6E">
        <w:rPr>
          <w:rFonts w:hint="cs"/>
          <w:rtl/>
        </w:rPr>
        <w:t>ة</w:t>
      </w:r>
      <w:r>
        <w:rPr>
          <w:rtl/>
        </w:rPr>
        <w:t>)</w:t>
      </w:r>
      <w:r w:rsidR="00721756">
        <w:rPr>
          <w:rtl/>
        </w:rPr>
        <w:t>:</w:t>
      </w:r>
      <w:r>
        <w:rPr>
          <w:rtl/>
        </w:rPr>
        <w:t xml:space="preserve"> تأل</w:t>
      </w:r>
      <w:r w:rsidR="009B7FEC">
        <w:rPr>
          <w:rFonts w:hint="cs"/>
          <w:rtl/>
        </w:rPr>
        <w:t>ي</w:t>
      </w:r>
      <w:r>
        <w:rPr>
          <w:rFonts w:hint="eastAsia"/>
          <w:rtl/>
        </w:rPr>
        <w:t>ف</w:t>
      </w:r>
      <w:r>
        <w:rPr>
          <w:rtl/>
        </w:rPr>
        <w:t xml:space="preserve"> محمّد بن عل</w:t>
      </w:r>
      <w:r w:rsidR="00721756">
        <w:rPr>
          <w:rFonts w:hint="cs"/>
          <w:rtl/>
        </w:rPr>
        <w:t xml:space="preserve">ي </w:t>
      </w:r>
      <w:r>
        <w:rPr>
          <w:rtl/>
        </w:rPr>
        <w:t>بن بابو</w:t>
      </w:r>
      <w:r w:rsidR="009B7FEC">
        <w:rPr>
          <w:rFonts w:hint="cs"/>
          <w:rtl/>
        </w:rPr>
        <w:t>ي</w:t>
      </w:r>
      <w:r>
        <w:rPr>
          <w:rFonts w:hint="eastAsia"/>
          <w:rtl/>
        </w:rPr>
        <w:t>ه</w:t>
      </w:r>
      <w:r>
        <w:rPr>
          <w:rtl/>
        </w:rPr>
        <w:t xml:space="preserve"> ا</w:t>
      </w:r>
      <w:r w:rsidR="006B0F6E">
        <w:rPr>
          <w:rFonts w:hint="cs"/>
          <w:rtl/>
        </w:rPr>
        <w:t>ل</w:t>
      </w:r>
      <w:r>
        <w:rPr>
          <w:rtl/>
        </w:rPr>
        <w:t>قم</w:t>
      </w:r>
      <w:r w:rsidR="00721756">
        <w:rPr>
          <w:rFonts w:hint="cs"/>
          <w:rtl/>
        </w:rPr>
        <w:t xml:space="preserve">ي </w:t>
      </w:r>
      <w:r>
        <w:rPr>
          <w:rtl/>
        </w:rPr>
        <w:t>- نشر م</w:t>
      </w:r>
      <w:r w:rsidR="00721756">
        <w:rPr>
          <w:rtl/>
        </w:rPr>
        <w:t>ك</w:t>
      </w:r>
      <w:r>
        <w:rPr>
          <w:rtl/>
        </w:rPr>
        <w:t>تب</w:t>
      </w:r>
      <w:r w:rsidR="006B0F6E">
        <w:rPr>
          <w:rFonts w:hint="cs"/>
          <w:rtl/>
        </w:rPr>
        <w:t>ة</w:t>
      </w:r>
      <w:r>
        <w:rPr>
          <w:rtl/>
        </w:rPr>
        <w:t xml:space="preserve"> آ</w:t>
      </w:r>
      <w:r w:rsidR="009B7FEC">
        <w:rPr>
          <w:rFonts w:hint="cs"/>
          <w:rtl/>
        </w:rPr>
        <w:t>ي</w:t>
      </w:r>
      <w:r w:rsidR="006B0F6E">
        <w:rPr>
          <w:rFonts w:hint="cs"/>
          <w:rtl/>
        </w:rPr>
        <w:t>ة</w:t>
      </w:r>
      <w:r>
        <w:rPr>
          <w:rtl/>
        </w:rPr>
        <w:t xml:space="preserve"> الله المرعش</w:t>
      </w:r>
      <w:r w:rsidR="00721756">
        <w:rPr>
          <w:rFonts w:hint="cs"/>
          <w:rtl/>
        </w:rPr>
        <w:t xml:space="preserve">ي </w:t>
      </w:r>
      <w:r>
        <w:rPr>
          <w:rtl/>
        </w:rPr>
        <w:t>النجف</w:t>
      </w:r>
      <w:r w:rsidR="00721756">
        <w:rPr>
          <w:rFonts w:hint="cs"/>
          <w:rtl/>
        </w:rPr>
        <w:t xml:space="preserve">ي </w:t>
      </w:r>
      <w:r>
        <w:rPr>
          <w:rtl/>
        </w:rPr>
        <w:t xml:space="preserve">- قم ، </w:t>
      </w:r>
      <w:r w:rsidR="009B7FEC">
        <w:rPr>
          <w:rtl/>
        </w:rPr>
        <w:t>ايران</w:t>
      </w:r>
      <w:r>
        <w:rPr>
          <w:rtl/>
        </w:rPr>
        <w:t>.</w:t>
      </w:r>
    </w:p>
    <w:p w14:paraId="350714C5" w14:textId="01ACE25A" w:rsidR="00882884" w:rsidRDefault="00882884" w:rsidP="006B0F6E">
      <w:pPr>
        <w:pStyle w:val="libNormal0"/>
        <w:rPr>
          <w:rtl/>
        </w:rPr>
      </w:pPr>
      <w:r>
        <w:rPr>
          <w:rtl/>
        </w:rPr>
        <w:t>125 - الم</w:t>
      </w:r>
      <w:r w:rsidR="00721756">
        <w:rPr>
          <w:rtl/>
        </w:rPr>
        <w:t>ك</w:t>
      </w:r>
      <w:r>
        <w:rPr>
          <w:rtl/>
        </w:rPr>
        <w:t>اسب</w:t>
      </w:r>
      <w:r w:rsidR="00721756">
        <w:rPr>
          <w:rtl/>
        </w:rPr>
        <w:t>:</w:t>
      </w:r>
      <w:r>
        <w:rPr>
          <w:rtl/>
        </w:rPr>
        <w:t xml:space="preserve"> تأل</w:t>
      </w:r>
      <w:r w:rsidR="009B7FEC">
        <w:rPr>
          <w:rFonts w:hint="cs"/>
          <w:rtl/>
        </w:rPr>
        <w:t>ي</w:t>
      </w:r>
      <w:r>
        <w:rPr>
          <w:rFonts w:hint="eastAsia"/>
          <w:rtl/>
        </w:rPr>
        <w:t>ف</w:t>
      </w:r>
      <w:r>
        <w:rPr>
          <w:rtl/>
        </w:rPr>
        <w:t xml:space="preserve"> مرتض</w:t>
      </w:r>
      <w:r w:rsidR="006B0F6E">
        <w:rPr>
          <w:rFonts w:hint="cs"/>
          <w:rtl/>
        </w:rPr>
        <w:t>ى</w:t>
      </w:r>
      <w:r w:rsidR="00721756">
        <w:rPr>
          <w:rFonts w:hint="cs"/>
          <w:rtl/>
        </w:rPr>
        <w:t xml:space="preserve"> </w:t>
      </w:r>
      <w:r>
        <w:rPr>
          <w:rtl/>
        </w:rPr>
        <w:t>الانصار</w:t>
      </w:r>
      <w:r w:rsidR="00721756">
        <w:rPr>
          <w:rFonts w:hint="cs"/>
          <w:rtl/>
        </w:rPr>
        <w:t xml:space="preserve">ي </w:t>
      </w:r>
      <w:r>
        <w:rPr>
          <w:rtl/>
        </w:rPr>
        <w:t>- تبر</w:t>
      </w:r>
      <w:r w:rsidR="009B7FEC">
        <w:rPr>
          <w:rFonts w:hint="cs"/>
          <w:rtl/>
        </w:rPr>
        <w:t>ي</w:t>
      </w:r>
      <w:r>
        <w:rPr>
          <w:rFonts w:hint="eastAsia"/>
          <w:rtl/>
        </w:rPr>
        <w:t>ز</w:t>
      </w:r>
      <w:r>
        <w:rPr>
          <w:rtl/>
        </w:rPr>
        <w:t xml:space="preserve"> ، </w:t>
      </w:r>
      <w:r w:rsidR="009B7FEC">
        <w:rPr>
          <w:rtl/>
        </w:rPr>
        <w:t>ايران</w:t>
      </w:r>
      <w:r>
        <w:rPr>
          <w:rtl/>
        </w:rPr>
        <w:t>.</w:t>
      </w:r>
    </w:p>
    <w:p w14:paraId="08F100DC" w14:textId="02D0F7A5" w:rsidR="00882884" w:rsidRDefault="00882884" w:rsidP="006B0F6E">
      <w:pPr>
        <w:pStyle w:val="libNormal0"/>
        <w:rPr>
          <w:rtl/>
        </w:rPr>
      </w:pPr>
      <w:r>
        <w:rPr>
          <w:rtl/>
        </w:rPr>
        <w:t>126 - ملاحظات الفر</w:t>
      </w:r>
      <w:r w:rsidR="009B7FEC">
        <w:rPr>
          <w:rFonts w:hint="cs"/>
          <w:rtl/>
        </w:rPr>
        <w:t>ي</w:t>
      </w:r>
      <w:r>
        <w:rPr>
          <w:rFonts w:hint="eastAsia"/>
          <w:rtl/>
        </w:rPr>
        <w:t>د</w:t>
      </w:r>
      <w:r w:rsidR="00721756">
        <w:rPr>
          <w:rtl/>
        </w:rPr>
        <w:t>:</w:t>
      </w:r>
      <w:r>
        <w:rPr>
          <w:rtl/>
        </w:rPr>
        <w:t xml:space="preserve"> تأل</w:t>
      </w:r>
      <w:r w:rsidR="009B7FEC">
        <w:rPr>
          <w:rFonts w:hint="cs"/>
          <w:rtl/>
        </w:rPr>
        <w:t>ي</w:t>
      </w:r>
      <w:r>
        <w:rPr>
          <w:rFonts w:hint="eastAsia"/>
          <w:rtl/>
        </w:rPr>
        <w:t>ف</w:t>
      </w:r>
      <w:r>
        <w:rPr>
          <w:rtl/>
        </w:rPr>
        <w:t xml:space="preserve"> الفر</w:t>
      </w:r>
      <w:r w:rsidR="009B7FEC">
        <w:rPr>
          <w:rFonts w:hint="cs"/>
          <w:rtl/>
        </w:rPr>
        <w:t>ي</w:t>
      </w:r>
      <w:r>
        <w:rPr>
          <w:rFonts w:hint="eastAsia"/>
          <w:rtl/>
        </w:rPr>
        <w:t>د</w:t>
      </w:r>
      <w:r>
        <w:rPr>
          <w:rtl/>
        </w:rPr>
        <w:t xml:space="preserve"> الگلپا</w:t>
      </w:r>
      <w:r w:rsidR="009B7FEC">
        <w:rPr>
          <w:rFonts w:hint="cs"/>
          <w:rtl/>
        </w:rPr>
        <w:t>ي</w:t>
      </w:r>
      <w:r>
        <w:rPr>
          <w:rFonts w:hint="eastAsia"/>
          <w:rtl/>
        </w:rPr>
        <w:t>گان</w:t>
      </w:r>
      <w:r w:rsidR="009B7FEC">
        <w:rPr>
          <w:rFonts w:hint="cs"/>
          <w:rtl/>
        </w:rPr>
        <w:t>ي</w:t>
      </w:r>
      <w:r>
        <w:rPr>
          <w:rtl/>
        </w:rPr>
        <w:t>.</w:t>
      </w:r>
    </w:p>
    <w:p w14:paraId="31CA56B2" w14:textId="49DAB35B" w:rsidR="00882884" w:rsidRDefault="00882884" w:rsidP="006B0F6E">
      <w:pPr>
        <w:pStyle w:val="libNormal0"/>
        <w:rPr>
          <w:rtl/>
        </w:rPr>
      </w:pPr>
      <w:r>
        <w:rPr>
          <w:rtl/>
        </w:rPr>
        <w:t>127 - مناهج الأح</w:t>
      </w:r>
      <w:r w:rsidR="00721756">
        <w:rPr>
          <w:rtl/>
        </w:rPr>
        <w:t>ك</w:t>
      </w:r>
      <w:r>
        <w:rPr>
          <w:rtl/>
        </w:rPr>
        <w:t>ام</w:t>
      </w:r>
      <w:r w:rsidR="00721756">
        <w:rPr>
          <w:rtl/>
        </w:rPr>
        <w:t>:</w:t>
      </w:r>
      <w:r>
        <w:rPr>
          <w:rtl/>
        </w:rPr>
        <w:t xml:space="preserve"> تأل</w:t>
      </w:r>
      <w:r w:rsidR="009B7FEC">
        <w:rPr>
          <w:rFonts w:hint="cs"/>
          <w:rtl/>
        </w:rPr>
        <w:t>ي</w:t>
      </w:r>
      <w:r>
        <w:rPr>
          <w:rFonts w:hint="eastAsia"/>
          <w:rtl/>
        </w:rPr>
        <w:t>ف</w:t>
      </w:r>
      <w:r>
        <w:rPr>
          <w:rtl/>
        </w:rPr>
        <w:t xml:space="preserve"> أحمد بن مهد</w:t>
      </w:r>
      <w:r w:rsidR="00721756">
        <w:rPr>
          <w:rFonts w:hint="cs"/>
          <w:rtl/>
        </w:rPr>
        <w:t xml:space="preserve">ي </w:t>
      </w:r>
      <w:r>
        <w:rPr>
          <w:rtl/>
        </w:rPr>
        <w:t>النراق</w:t>
      </w:r>
      <w:r w:rsidR="00721756">
        <w:rPr>
          <w:rFonts w:hint="cs"/>
          <w:rtl/>
        </w:rPr>
        <w:t xml:space="preserve">ي </w:t>
      </w:r>
      <w:r>
        <w:rPr>
          <w:rtl/>
        </w:rPr>
        <w:t xml:space="preserve">- طهران ، </w:t>
      </w:r>
      <w:r w:rsidR="009B7FEC">
        <w:rPr>
          <w:rtl/>
        </w:rPr>
        <w:t>ايران</w:t>
      </w:r>
      <w:r>
        <w:rPr>
          <w:rtl/>
        </w:rPr>
        <w:t>.</w:t>
      </w:r>
    </w:p>
    <w:p w14:paraId="7A06172B" w14:textId="17C5287A" w:rsidR="00882884" w:rsidRDefault="00882884" w:rsidP="006B0F6E">
      <w:pPr>
        <w:pStyle w:val="libNormal0"/>
        <w:rPr>
          <w:rtl/>
        </w:rPr>
      </w:pPr>
      <w:r>
        <w:rPr>
          <w:rtl/>
        </w:rPr>
        <w:t>128 - المناهل</w:t>
      </w:r>
      <w:r w:rsidR="00721756">
        <w:rPr>
          <w:rtl/>
        </w:rPr>
        <w:t>:</w:t>
      </w:r>
      <w:r>
        <w:rPr>
          <w:rtl/>
        </w:rPr>
        <w:t xml:space="preserve"> تأل</w:t>
      </w:r>
      <w:r w:rsidR="009B7FEC">
        <w:rPr>
          <w:rFonts w:hint="cs"/>
          <w:rtl/>
        </w:rPr>
        <w:t>ي</w:t>
      </w:r>
      <w:r>
        <w:rPr>
          <w:rFonts w:hint="eastAsia"/>
          <w:rtl/>
        </w:rPr>
        <w:t>ف</w:t>
      </w:r>
      <w:r>
        <w:rPr>
          <w:rtl/>
        </w:rPr>
        <w:t xml:space="preserve"> محمّد الطباطبائ</w:t>
      </w:r>
      <w:r w:rsidR="00721756">
        <w:rPr>
          <w:rFonts w:hint="cs"/>
          <w:rtl/>
        </w:rPr>
        <w:t xml:space="preserve">ي </w:t>
      </w:r>
      <w:r>
        <w:rPr>
          <w:rtl/>
        </w:rPr>
        <w:t xml:space="preserve">- نشر </w:t>
      </w:r>
      <w:r w:rsidR="00E06295">
        <w:rPr>
          <w:rtl/>
        </w:rPr>
        <w:t>مؤسسة</w:t>
      </w:r>
      <w:r>
        <w:rPr>
          <w:rtl/>
        </w:rPr>
        <w:t xml:space="preserve"> آل الب</w:t>
      </w:r>
      <w:r w:rsidR="009B7FEC">
        <w:rPr>
          <w:rFonts w:hint="cs"/>
          <w:rtl/>
        </w:rPr>
        <w:t>ي</w:t>
      </w:r>
      <w:r>
        <w:rPr>
          <w:rFonts w:hint="eastAsia"/>
          <w:rtl/>
        </w:rPr>
        <w:t>ت</w:t>
      </w:r>
      <w:r>
        <w:rPr>
          <w:rtl/>
        </w:rPr>
        <w:t xml:space="preserve"> (ع) - قم ، </w:t>
      </w:r>
      <w:r w:rsidR="009B7FEC">
        <w:rPr>
          <w:rtl/>
        </w:rPr>
        <w:t>ايران</w:t>
      </w:r>
      <w:r>
        <w:rPr>
          <w:rtl/>
        </w:rPr>
        <w:t>.</w:t>
      </w:r>
    </w:p>
    <w:p w14:paraId="4BE4FF77" w14:textId="71A052F4" w:rsidR="00882884" w:rsidRDefault="00882884" w:rsidP="006B0F6E">
      <w:pPr>
        <w:pStyle w:val="libNormal0"/>
        <w:rPr>
          <w:rtl/>
        </w:rPr>
      </w:pPr>
      <w:r>
        <w:rPr>
          <w:rtl/>
        </w:rPr>
        <w:t>129 - منتق</w:t>
      </w:r>
      <w:r w:rsidR="006B0F6E">
        <w:rPr>
          <w:rFonts w:hint="cs"/>
          <w:rtl/>
        </w:rPr>
        <w:t>ى</w:t>
      </w:r>
      <w:r w:rsidR="00721756">
        <w:rPr>
          <w:rFonts w:hint="cs"/>
          <w:rtl/>
        </w:rPr>
        <w:t xml:space="preserve"> </w:t>
      </w:r>
      <w:r>
        <w:rPr>
          <w:rtl/>
        </w:rPr>
        <w:t>الجمان</w:t>
      </w:r>
      <w:r w:rsidR="00721756">
        <w:rPr>
          <w:rtl/>
        </w:rPr>
        <w:t>:</w:t>
      </w:r>
      <w:r>
        <w:rPr>
          <w:rtl/>
        </w:rPr>
        <w:t xml:space="preserve"> تأل</w:t>
      </w:r>
      <w:r w:rsidR="009B7FEC">
        <w:rPr>
          <w:rFonts w:hint="cs"/>
          <w:rtl/>
        </w:rPr>
        <w:t>ي</w:t>
      </w:r>
      <w:r>
        <w:rPr>
          <w:rFonts w:hint="eastAsia"/>
          <w:rtl/>
        </w:rPr>
        <w:t>ف</w:t>
      </w:r>
      <w:r>
        <w:rPr>
          <w:rtl/>
        </w:rPr>
        <w:t xml:space="preserve"> الحسن بن ز</w:t>
      </w:r>
      <w:r w:rsidR="009B7FEC">
        <w:rPr>
          <w:rFonts w:hint="cs"/>
          <w:rtl/>
        </w:rPr>
        <w:t>ي</w:t>
      </w:r>
      <w:r>
        <w:rPr>
          <w:rFonts w:hint="eastAsia"/>
          <w:rtl/>
        </w:rPr>
        <w:t>ن</w:t>
      </w:r>
      <w:r>
        <w:rPr>
          <w:rtl/>
        </w:rPr>
        <w:t xml:space="preserve"> الد</w:t>
      </w:r>
      <w:r w:rsidR="009B7FEC">
        <w:rPr>
          <w:rFonts w:hint="cs"/>
          <w:rtl/>
        </w:rPr>
        <w:t>ي</w:t>
      </w:r>
      <w:r>
        <w:rPr>
          <w:rFonts w:hint="eastAsia"/>
          <w:rtl/>
        </w:rPr>
        <w:t>ن</w:t>
      </w:r>
      <w:r>
        <w:rPr>
          <w:rtl/>
        </w:rPr>
        <w:t xml:space="preserve"> بن عل</w:t>
      </w:r>
      <w:r w:rsidR="00721756">
        <w:rPr>
          <w:rFonts w:hint="cs"/>
          <w:rtl/>
        </w:rPr>
        <w:t xml:space="preserve">ي </w:t>
      </w:r>
      <w:r>
        <w:rPr>
          <w:rtl/>
        </w:rPr>
        <w:t>العامل</w:t>
      </w:r>
      <w:r w:rsidR="00721756">
        <w:rPr>
          <w:rFonts w:hint="cs"/>
          <w:rtl/>
        </w:rPr>
        <w:t xml:space="preserve">ي </w:t>
      </w:r>
      <w:r>
        <w:rPr>
          <w:rtl/>
        </w:rPr>
        <w:t xml:space="preserve">- نشر </w:t>
      </w:r>
      <w:r w:rsidR="00E06295">
        <w:rPr>
          <w:rtl/>
        </w:rPr>
        <w:t>مؤسسة</w:t>
      </w:r>
      <w:r>
        <w:rPr>
          <w:rtl/>
        </w:rPr>
        <w:t xml:space="preserve"> النشر الإسلام</w:t>
      </w:r>
      <w:r w:rsidR="00721756">
        <w:rPr>
          <w:rFonts w:hint="cs"/>
          <w:rtl/>
        </w:rPr>
        <w:t xml:space="preserve">ي </w:t>
      </w:r>
      <w:r>
        <w:rPr>
          <w:rtl/>
        </w:rPr>
        <w:t xml:space="preserve">- قم ، </w:t>
      </w:r>
      <w:r w:rsidR="009B7FEC">
        <w:rPr>
          <w:rtl/>
        </w:rPr>
        <w:t>ايران</w:t>
      </w:r>
      <w:r>
        <w:rPr>
          <w:rtl/>
        </w:rPr>
        <w:t>.</w:t>
      </w:r>
    </w:p>
    <w:p w14:paraId="6DB3D1E3" w14:textId="02233BDC" w:rsidR="00882884" w:rsidRDefault="00882884" w:rsidP="006B0F6E">
      <w:pPr>
        <w:pStyle w:val="libNormal0"/>
        <w:rPr>
          <w:rtl/>
        </w:rPr>
      </w:pPr>
      <w:r>
        <w:rPr>
          <w:rtl/>
        </w:rPr>
        <w:t>130 - منته</w:t>
      </w:r>
      <w:r w:rsidR="006B0F6E">
        <w:rPr>
          <w:rFonts w:hint="cs"/>
          <w:rtl/>
        </w:rPr>
        <w:t>ى</w:t>
      </w:r>
      <w:r w:rsidR="00721756">
        <w:rPr>
          <w:rFonts w:hint="cs"/>
          <w:rtl/>
        </w:rPr>
        <w:t xml:space="preserve"> </w:t>
      </w:r>
      <w:r>
        <w:rPr>
          <w:rtl/>
        </w:rPr>
        <w:t>الدرا</w:t>
      </w:r>
      <w:r w:rsidR="009B7FEC">
        <w:rPr>
          <w:rFonts w:hint="cs"/>
          <w:rtl/>
        </w:rPr>
        <w:t>ي</w:t>
      </w:r>
      <w:r w:rsidR="006B0F6E">
        <w:rPr>
          <w:rFonts w:hint="cs"/>
          <w:rtl/>
        </w:rPr>
        <w:t>ة</w:t>
      </w:r>
      <w:r w:rsidR="00721756">
        <w:rPr>
          <w:rtl/>
        </w:rPr>
        <w:t>:</w:t>
      </w:r>
      <w:r>
        <w:rPr>
          <w:rtl/>
        </w:rPr>
        <w:t xml:space="preserve"> تأل</w:t>
      </w:r>
      <w:r w:rsidR="009B7FEC">
        <w:rPr>
          <w:rFonts w:hint="cs"/>
          <w:rtl/>
        </w:rPr>
        <w:t>ي</w:t>
      </w:r>
      <w:r>
        <w:rPr>
          <w:rFonts w:hint="eastAsia"/>
          <w:rtl/>
        </w:rPr>
        <w:t>ف</w:t>
      </w:r>
      <w:r>
        <w:rPr>
          <w:rtl/>
        </w:rPr>
        <w:t xml:space="preserve"> محمد جعفر الجزائر</w:t>
      </w:r>
      <w:r w:rsidR="00721756">
        <w:rPr>
          <w:rFonts w:hint="cs"/>
          <w:rtl/>
        </w:rPr>
        <w:t xml:space="preserve">ي </w:t>
      </w:r>
      <w:r>
        <w:rPr>
          <w:rtl/>
        </w:rPr>
        <w:t>المروج - أفست عل</w:t>
      </w:r>
      <w:r w:rsidR="006B0F6E">
        <w:rPr>
          <w:rFonts w:hint="cs"/>
          <w:rtl/>
        </w:rPr>
        <w:t>ى</w:t>
      </w:r>
      <w:r w:rsidR="00721756">
        <w:rPr>
          <w:rFonts w:hint="cs"/>
          <w:rtl/>
        </w:rPr>
        <w:t xml:space="preserve"> </w:t>
      </w:r>
      <w:r>
        <w:rPr>
          <w:rtl/>
        </w:rPr>
        <w:t>الطبع</w:t>
      </w:r>
      <w:r w:rsidR="006B0F6E">
        <w:rPr>
          <w:rFonts w:hint="cs"/>
          <w:rtl/>
        </w:rPr>
        <w:t>ة</w:t>
      </w:r>
      <w:r>
        <w:rPr>
          <w:rtl/>
        </w:rPr>
        <w:t xml:space="preserve"> الأول</w:t>
      </w:r>
      <w:r w:rsidR="006B0F6E">
        <w:rPr>
          <w:rFonts w:hint="cs"/>
          <w:rtl/>
        </w:rPr>
        <w:t>ى</w:t>
      </w:r>
      <w:r w:rsidR="00721756">
        <w:rPr>
          <w:rFonts w:hint="cs"/>
          <w:rtl/>
        </w:rPr>
        <w:t xml:space="preserve"> </w:t>
      </w:r>
      <w:r>
        <w:rPr>
          <w:rtl/>
        </w:rPr>
        <w:t>المطبوع</w:t>
      </w:r>
      <w:r w:rsidR="006B0F6E">
        <w:rPr>
          <w:rFonts w:hint="cs"/>
          <w:rtl/>
        </w:rPr>
        <w:t>ة</w:t>
      </w:r>
      <w:r>
        <w:rPr>
          <w:rtl/>
        </w:rPr>
        <w:t xml:space="preserve"> ف</w:t>
      </w:r>
      <w:r w:rsidR="006B0F6E">
        <w:rPr>
          <w:rFonts w:hint="cs"/>
          <w:rtl/>
        </w:rPr>
        <w:t>ي</w:t>
      </w:r>
    </w:p>
    <w:p w14:paraId="4F921CF1" w14:textId="77777777" w:rsidR="006B0F6E" w:rsidRDefault="006B0F6E" w:rsidP="006B0F6E">
      <w:pPr>
        <w:pStyle w:val="libNormal"/>
      </w:pPr>
      <w:r>
        <w:rPr>
          <w:rtl/>
        </w:rPr>
        <w:br w:type="page"/>
      </w:r>
    </w:p>
    <w:p w14:paraId="7499642D" w14:textId="77777777" w:rsidR="00882884" w:rsidRDefault="00882884" w:rsidP="00882884">
      <w:pPr>
        <w:pStyle w:val="libNormal"/>
        <w:rPr>
          <w:rtl/>
        </w:rPr>
      </w:pPr>
      <w:r>
        <w:rPr>
          <w:rFonts w:hint="eastAsia"/>
          <w:rtl/>
        </w:rPr>
        <w:lastRenderedPageBreak/>
        <w:t>النجف</w:t>
      </w:r>
      <w:r>
        <w:rPr>
          <w:rtl/>
        </w:rPr>
        <w:t xml:space="preserve"> الأشرف.</w:t>
      </w:r>
    </w:p>
    <w:p w14:paraId="4610650B" w14:textId="7913B84B" w:rsidR="00882884" w:rsidRDefault="00882884" w:rsidP="00882884">
      <w:pPr>
        <w:pStyle w:val="libNormal"/>
        <w:rPr>
          <w:rtl/>
        </w:rPr>
      </w:pPr>
      <w:r>
        <w:rPr>
          <w:rtl/>
        </w:rPr>
        <w:t>131 - المنخول</w:t>
      </w:r>
      <w:r w:rsidR="00721756">
        <w:rPr>
          <w:rtl/>
        </w:rPr>
        <w:t>:</w:t>
      </w:r>
      <w:r>
        <w:rPr>
          <w:rtl/>
        </w:rPr>
        <w:t xml:space="preserve"> تأل</w:t>
      </w:r>
      <w:r w:rsidR="009B7FEC">
        <w:rPr>
          <w:rFonts w:hint="cs"/>
          <w:rtl/>
        </w:rPr>
        <w:t>ي</w:t>
      </w:r>
      <w:r>
        <w:rPr>
          <w:rFonts w:hint="eastAsia"/>
          <w:rtl/>
        </w:rPr>
        <w:t>ف</w:t>
      </w:r>
      <w:r>
        <w:rPr>
          <w:rtl/>
        </w:rPr>
        <w:t xml:space="preserve"> محمّد بن محمّد الغزال</w:t>
      </w:r>
      <w:r w:rsidR="006B0F6E">
        <w:rPr>
          <w:rFonts w:hint="cs"/>
          <w:rtl/>
        </w:rPr>
        <w:t>ي</w:t>
      </w:r>
      <w:r>
        <w:rPr>
          <w:rtl/>
        </w:rPr>
        <w:t>.</w:t>
      </w:r>
    </w:p>
    <w:p w14:paraId="6B1A2EA3" w14:textId="5F6396AF" w:rsidR="00882884" w:rsidRDefault="00882884" w:rsidP="006B0F6E">
      <w:pPr>
        <w:pStyle w:val="libNormal"/>
        <w:rPr>
          <w:rtl/>
        </w:rPr>
      </w:pPr>
      <w:r>
        <w:rPr>
          <w:rtl/>
        </w:rPr>
        <w:t xml:space="preserve">132 - من لا </w:t>
      </w:r>
      <w:r w:rsidR="009B7FEC">
        <w:rPr>
          <w:rFonts w:hint="cs"/>
          <w:rtl/>
        </w:rPr>
        <w:t>ي</w:t>
      </w:r>
      <w:r>
        <w:rPr>
          <w:rFonts w:hint="eastAsia"/>
          <w:rtl/>
        </w:rPr>
        <w:t>حضره</w:t>
      </w:r>
      <w:r>
        <w:rPr>
          <w:rtl/>
        </w:rPr>
        <w:t xml:space="preserve"> الفق</w:t>
      </w:r>
      <w:r w:rsidR="009B7FEC">
        <w:rPr>
          <w:rFonts w:hint="cs"/>
          <w:rtl/>
        </w:rPr>
        <w:t>ي</w:t>
      </w:r>
      <w:r>
        <w:rPr>
          <w:rFonts w:hint="eastAsia"/>
          <w:rtl/>
        </w:rPr>
        <w:t>ه</w:t>
      </w:r>
      <w:r w:rsidR="00721756">
        <w:rPr>
          <w:rtl/>
        </w:rPr>
        <w:t>:</w:t>
      </w:r>
      <w:r>
        <w:rPr>
          <w:rtl/>
        </w:rPr>
        <w:t xml:space="preserve"> تأل</w:t>
      </w:r>
      <w:r w:rsidR="009B7FEC">
        <w:rPr>
          <w:rFonts w:hint="cs"/>
          <w:rtl/>
        </w:rPr>
        <w:t>ي</w:t>
      </w:r>
      <w:r>
        <w:rPr>
          <w:rFonts w:hint="eastAsia"/>
          <w:rtl/>
        </w:rPr>
        <w:t>ف</w:t>
      </w:r>
      <w:r>
        <w:rPr>
          <w:rtl/>
        </w:rPr>
        <w:t xml:space="preserve"> محمّد بن عل</w:t>
      </w:r>
      <w:r w:rsidR="00721756">
        <w:rPr>
          <w:rFonts w:hint="cs"/>
          <w:rtl/>
        </w:rPr>
        <w:t xml:space="preserve">ي </w:t>
      </w:r>
      <w:r>
        <w:rPr>
          <w:rtl/>
        </w:rPr>
        <w:t>بن الحس</w:t>
      </w:r>
      <w:r w:rsidR="009B7FEC">
        <w:rPr>
          <w:rFonts w:hint="cs"/>
          <w:rtl/>
        </w:rPr>
        <w:t>ي</w:t>
      </w:r>
      <w:r>
        <w:rPr>
          <w:rFonts w:hint="eastAsia"/>
          <w:rtl/>
        </w:rPr>
        <w:t>ن</w:t>
      </w:r>
      <w:r>
        <w:rPr>
          <w:rtl/>
        </w:rPr>
        <w:t xml:space="preserve"> القم</w:t>
      </w:r>
      <w:r w:rsidR="00721756">
        <w:rPr>
          <w:rFonts w:hint="cs"/>
          <w:rtl/>
        </w:rPr>
        <w:t xml:space="preserve">ي </w:t>
      </w:r>
      <w:r>
        <w:rPr>
          <w:rtl/>
        </w:rPr>
        <w:t>- نشر دار ال</w:t>
      </w:r>
      <w:r w:rsidR="00721756">
        <w:rPr>
          <w:rtl/>
        </w:rPr>
        <w:t>ك</w:t>
      </w:r>
      <w:r>
        <w:rPr>
          <w:rtl/>
        </w:rPr>
        <w:t>تب الإسلام</w:t>
      </w:r>
      <w:r w:rsidR="009B7FEC">
        <w:rPr>
          <w:rFonts w:hint="cs"/>
          <w:rtl/>
        </w:rPr>
        <w:t>ي</w:t>
      </w:r>
      <w:r w:rsidR="006B0F6E">
        <w:rPr>
          <w:rFonts w:hint="cs"/>
          <w:rtl/>
        </w:rPr>
        <w:t>ة</w:t>
      </w:r>
      <w:r>
        <w:rPr>
          <w:rtl/>
        </w:rPr>
        <w:t xml:space="preserve"> - طهران ، </w:t>
      </w:r>
      <w:r w:rsidR="009B7FEC">
        <w:rPr>
          <w:rtl/>
        </w:rPr>
        <w:t>ايران</w:t>
      </w:r>
      <w:r>
        <w:rPr>
          <w:rtl/>
        </w:rPr>
        <w:t>.</w:t>
      </w:r>
    </w:p>
    <w:p w14:paraId="667C164D" w14:textId="64D089AB" w:rsidR="00882884" w:rsidRDefault="00882884" w:rsidP="00882884">
      <w:pPr>
        <w:pStyle w:val="libNormal"/>
        <w:rPr>
          <w:rtl/>
        </w:rPr>
      </w:pPr>
      <w:r>
        <w:rPr>
          <w:rtl/>
        </w:rPr>
        <w:t>133 - الناصر</w:t>
      </w:r>
      <w:r w:rsidR="009B7FEC">
        <w:rPr>
          <w:rFonts w:hint="cs"/>
          <w:rtl/>
        </w:rPr>
        <w:t>ي</w:t>
      </w:r>
      <w:r>
        <w:rPr>
          <w:rFonts w:hint="eastAsia"/>
          <w:rtl/>
        </w:rPr>
        <w:t>ات</w:t>
      </w:r>
      <w:r>
        <w:rPr>
          <w:rtl/>
        </w:rPr>
        <w:t xml:space="preserve"> (الجوامع الفقه</w:t>
      </w:r>
      <w:r w:rsidR="009B7FEC">
        <w:rPr>
          <w:rFonts w:hint="cs"/>
          <w:rtl/>
        </w:rPr>
        <w:t>ي</w:t>
      </w:r>
      <w:r w:rsidR="006B0F6E">
        <w:rPr>
          <w:rFonts w:hint="cs"/>
          <w:rtl/>
        </w:rPr>
        <w:t>ة</w:t>
      </w:r>
      <w:r>
        <w:rPr>
          <w:rtl/>
        </w:rPr>
        <w:t>)</w:t>
      </w:r>
      <w:r w:rsidR="00721756">
        <w:rPr>
          <w:rtl/>
        </w:rPr>
        <w:t>:</w:t>
      </w:r>
      <w:r>
        <w:rPr>
          <w:rtl/>
        </w:rPr>
        <w:t xml:space="preserve"> تأل</w:t>
      </w:r>
      <w:r w:rsidR="009B7FEC">
        <w:rPr>
          <w:rFonts w:hint="cs"/>
          <w:rtl/>
        </w:rPr>
        <w:t>ي</w:t>
      </w:r>
      <w:r>
        <w:rPr>
          <w:rFonts w:hint="eastAsia"/>
          <w:rtl/>
        </w:rPr>
        <w:t>ف</w:t>
      </w:r>
      <w:r>
        <w:rPr>
          <w:rtl/>
        </w:rPr>
        <w:t xml:space="preserve"> عل</w:t>
      </w:r>
      <w:r w:rsidR="00721756">
        <w:rPr>
          <w:rFonts w:hint="cs"/>
          <w:rtl/>
        </w:rPr>
        <w:t xml:space="preserve">ي </w:t>
      </w:r>
      <w:r>
        <w:rPr>
          <w:rtl/>
        </w:rPr>
        <w:t>بن الحس</w:t>
      </w:r>
      <w:r w:rsidR="009B7FEC">
        <w:rPr>
          <w:rFonts w:hint="cs"/>
          <w:rtl/>
        </w:rPr>
        <w:t>ي</w:t>
      </w:r>
      <w:r>
        <w:rPr>
          <w:rFonts w:hint="eastAsia"/>
          <w:rtl/>
        </w:rPr>
        <w:t>ن</w:t>
      </w:r>
      <w:r>
        <w:rPr>
          <w:rtl/>
        </w:rPr>
        <w:t xml:space="preserve"> الموسو</w:t>
      </w:r>
      <w:r w:rsidR="00721756">
        <w:rPr>
          <w:rFonts w:hint="cs"/>
          <w:rtl/>
        </w:rPr>
        <w:t xml:space="preserve">ي </w:t>
      </w:r>
      <w:r>
        <w:rPr>
          <w:rtl/>
        </w:rPr>
        <w:t>- نشر م</w:t>
      </w:r>
      <w:r w:rsidR="00721756">
        <w:rPr>
          <w:rtl/>
        </w:rPr>
        <w:t>ك</w:t>
      </w:r>
      <w:r>
        <w:rPr>
          <w:rtl/>
        </w:rPr>
        <w:t>تب</w:t>
      </w:r>
      <w:r w:rsidR="006B0F6E">
        <w:rPr>
          <w:rFonts w:hint="cs"/>
          <w:rtl/>
        </w:rPr>
        <w:t>ة</w:t>
      </w:r>
      <w:r>
        <w:rPr>
          <w:rtl/>
        </w:rPr>
        <w:t xml:space="preserve"> آ</w:t>
      </w:r>
      <w:r w:rsidR="009B7FEC">
        <w:rPr>
          <w:rFonts w:hint="cs"/>
          <w:rtl/>
        </w:rPr>
        <w:t>ي</w:t>
      </w:r>
      <w:r w:rsidR="006B0F6E">
        <w:rPr>
          <w:rFonts w:hint="cs"/>
          <w:rtl/>
        </w:rPr>
        <w:t>ة</w:t>
      </w:r>
      <w:r>
        <w:rPr>
          <w:rtl/>
        </w:rPr>
        <w:t xml:space="preserve"> الله المرعش</w:t>
      </w:r>
      <w:r w:rsidR="00721756">
        <w:rPr>
          <w:rFonts w:hint="cs"/>
          <w:rtl/>
        </w:rPr>
        <w:t xml:space="preserve">ي </w:t>
      </w:r>
      <w:r>
        <w:rPr>
          <w:rtl/>
        </w:rPr>
        <w:t>النجف</w:t>
      </w:r>
      <w:r w:rsidR="00721756">
        <w:rPr>
          <w:rFonts w:hint="cs"/>
          <w:rtl/>
        </w:rPr>
        <w:t xml:space="preserve">ي </w:t>
      </w:r>
      <w:r>
        <w:rPr>
          <w:rtl/>
        </w:rPr>
        <w:t xml:space="preserve">- قم ، </w:t>
      </w:r>
      <w:r w:rsidR="009B7FEC">
        <w:rPr>
          <w:rtl/>
        </w:rPr>
        <w:t>ايران</w:t>
      </w:r>
      <w:r>
        <w:rPr>
          <w:rtl/>
        </w:rPr>
        <w:t>.</w:t>
      </w:r>
    </w:p>
    <w:p w14:paraId="464BB135" w14:textId="44D8FCF7" w:rsidR="00882884" w:rsidRDefault="00882884" w:rsidP="006B0F6E">
      <w:pPr>
        <w:pStyle w:val="libNormal"/>
        <w:rPr>
          <w:rtl/>
        </w:rPr>
      </w:pPr>
      <w:r>
        <w:rPr>
          <w:rtl/>
        </w:rPr>
        <w:t xml:space="preserve">134 - النافع </w:t>
      </w:r>
      <w:r w:rsidR="009B7FEC">
        <w:rPr>
          <w:rFonts w:hint="cs"/>
          <w:rtl/>
        </w:rPr>
        <w:t>ي</w:t>
      </w:r>
      <w:r>
        <w:rPr>
          <w:rFonts w:hint="eastAsia"/>
          <w:rtl/>
        </w:rPr>
        <w:t>وم</w:t>
      </w:r>
      <w:r>
        <w:rPr>
          <w:rtl/>
        </w:rPr>
        <w:t xml:space="preserve"> الحشر</w:t>
      </w:r>
      <w:r w:rsidR="00721756">
        <w:rPr>
          <w:rtl/>
        </w:rPr>
        <w:t>:</w:t>
      </w:r>
      <w:r>
        <w:rPr>
          <w:rtl/>
        </w:rPr>
        <w:t xml:space="preserve"> تأل</w:t>
      </w:r>
      <w:r w:rsidR="009B7FEC">
        <w:rPr>
          <w:rFonts w:hint="cs"/>
          <w:rtl/>
        </w:rPr>
        <w:t>ي</w:t>
      </w:r>
      <w:r>
        <w:rPr>
          <w:rFonts w:hint="eastAsia"/>
          <w:rtl/>
        </w:rPr>
        <w:t>ف</w:t>
      </w:r>
      <w:r>
        <w:rPr>
          <w:rtl/>
        </w:rPr>
        <w:t xml:space="preserve"> المقداد الس</w:t>
      </w:r>
      <w:r w:rsidR="009B7FEC">
        <w:rPr>
          <w:rFonts w:hint="cs"/>
          <w:rtl/>
        </w:rPr>
        <w:t>ي</w:t>
      </w:r>
      <w:r>
        <w:rPr>
          <w:rFonts w:hint="eastAsia"/>
          <w:rtl/>
        </w:rPr>
        <w:t>ور</w:t>
      </w:r>
      <w:r w:rsidR="006B0F6E">
        <w:rPr>
          <w:rFonts w:hint="cs"/>
          <w:rtl/>
        </w:rPr>
        <w:t>ي</w:t>
      </w:r>
      <w:r>
        <w:rPr>
          <w:rtl/>
        </w:rPr>
        <w:t>.</w:t>
      </w:r>
    </w:p>
    <w:p w14:paraId="60DA0C7A" w14:textId="3E61978E" w:rsidR="00882884" w:rsidRDefault="00882884" w:rsidP="00882884">
      <w:pPr>
        <w:pStyle w:val="libNormal"/>
        <w:rPr>
          <w:rtl/>
        </w:rPr>
      </w:pPr>
      <w:r>
        <w:rPr>
          <w:rtl/>
        </w:rPr>
        <w:t>135 - النجا</w:t>
      </w:r>
      <w:r w:rsidR="006B0F6E">
        <w:rPr>
          <w:rFonts w:hint="cs"/>
          <w:rtl/>
        </w:rPr>
        <w:t>ة</w:t>
      </w:r>
      <w:r w:rsidR="00721756">
        <w:rPr>
          <w:rtl/>
        </w:rPr>
        <w:t>:</w:t>
      </w:r>
      <w:r>
        <w:rPr>
          <w:rtl/>
        </w:rPr>
        <w:t xml:space="preserve"> تأل</w:t>
      </w:r>
      <w:r w:rsidR="009B7FEC">
        <w:rPr>
          <w:rFonts w:hint="cs"/>
          <w:rtl/>
        </w:rPr>
        <w:t>ي</w:t>
      </w:r>
      <w:r>
        <w:rPr>
          <w:rFonts w:hint="eastAsia"/>
          <w:rtl/>
        </w:rPr>
        <w:t>ف</w:t>
      </w:r>
      <w:r>
        <w:rPr>
          <w:rtl/>
        </w:rPr>
        <w:t xml:space="preserve"> الحس</w:t>
      </w:r>
      <w:r w:rsidR="009B7FEC">
        <w:rPr>
          <w:rFonts w:hint="cs"/>
          <w:rtl/>
        </w:rPr>
        <w:t>ي</w:t>
      </w:r>
      <w:r>
        <w:rPr>
          <w:rFonts w:hint="eastAsia"/>
          <w:rtl/>
        </w:rPr>
        <w:t>ن</w:t>
      </w:r>
      <w:r>
        <w:rPr>
          <w:rtl/>
        </w:rPr>
        <w:t xml:space="preserve"> بن عبدالله بن س</w:t>
      </w:r>
      <w:r w:rsidR="009B7FEC">
        <w:rPr>
          <w:rFonts w:hint="cs"/>
          <w:rtl/>
        </w:rPr>
        <w:t>ي</w:t>
      </w:r>
      <w:r>
        <w:rPr>
          <w:rFonts w:hint="eastAsia"/>
          <w:rtl/>
        </w:rPr>
        <w:t>نا</w:t>
      </w:r>
      <w:r>
        <w:rPr>
          <w:rtl/>
        </w:rPr>
        <w:t xml:space="preserve"> - طهران ، </w:t>
      </w:r>
      <w:r w:rsidR="009B7FEC">
        <w:rPr>
          <w:rtl/>
        </w:rPr>
        <w:t>ايران</w:t>
      </w:r>
      <w:r>
        <w:rPr>
          <w:rtl/>
        </w:rPr>
        <w:t>.</w:t>
      </w:r>
    </w:p>
    <w:p w14:paraId="122112AB" w14:textId="3EC6604D" w:rsidR="00882884" w:rsidRDefault="00882884" w:rsidP="00882884">
      <w:pPr>
        <w:pStyle w:val="libNormal"/>
        <w:rPr>
          <w:rtl/>
        </w:rPr>
      </w:pPr>
      <w:r>
        <w:rPr>
          <w:rtl/>
        </w:rPr>
        <w:t>136 - النها</w:t>
      </w:r>
      <w:r w:rsidR="009B7FEC">
        <w:rPr>
          <w:rFonts w:hint="cs"/>
          <w:rtl/>
        </w:rPr>
        <w:t>ي</w:t>
      </w:r>
      <w:r w:rsidR="006B0F6E">
        <w:rPr>
          <w:rFonts w:hint="cs"/>
          <w:rtl/>
        </w:rPr>
        <w:t>ة</w:t>
      </w:r>
      <w:r w:rsidR="00721756">
        <w:rPr>
          <w:rtl/>
        </w:rPr>
        <w:t>:</w:t>
      </w:r>
      <w:r>
        <w:rPr>
          <w:rtl/>
        </w:rPr>
        <w:t xml:space="preserve"> تأل</w:t>
      </w:r>
      <w:r w:rsidR="009B7FEC">
        <w:rPr>
          <w:rFonts w:hint="cs"/>
          <w:rtl/>
        </w:rPr>
        <w:t>ي</w:t>
      </w:r>
      <w:r>
        <w:rPr>
          <w:rFonts w:hint="eastAsia"/>
          <w:rtl/>
        </w:rPr>
        <w:t>ف</w:t>
      </w:r>
      <w:r>
        <w:rPr>
          <w:rtl/>
        </w:rPr>
        <w:t xml:space="preserve"> المبار</w:t>
      </w:r>
      <w:r w:rsidR="00721756">
        <w:rPr>
          <w:rtl/>
        </w:rPr>
        <w:t>ك</w:t>
      </w:r>
      <w:r>
        <w:rPr>
          <w:rtl/>
        </w:rPr>
        <w:t xml:space="preserve"> بن محمد الجزر</w:t>
      </w:r>
      <w:r w:rsidR="00721756">
        <w:rPr>
          <w:rFonts w:hint="cs"/>
          <w:rtl/>
        </w:rPr>
        <w:t xml:space="preserve">ي </w:t>
      </w:r>
      <w:r>
        <w:rPr>
          <w:rtl/>
        </w:rPr>
        <w:t>- نشر الم</w:t>
      </w:r>
      <w:r w:rsidR="00721756">
        <w:rPr>
          <w:rtl/>
        </w:rPr>
        <w:t>ك</w:t>
      </w:r>
      <w:r>
        <w:rPr>
          <w:rtl/>
        </w:rPr>
        <w:t>تب</w:t>
      </w:r>
      <w:r w:rsidR="006B0F6E">
        <w:rPr>
          <w:rFonts w:hint="cs"/>
          <w:rtl/>
        </w:rPr>
        <w:t>ة</w:t>
      </w:r>
      <w:r>
        <w:rPr>
          <w:rtl/>
        </w:rPr>
        <w:t xml:space="preserve"> الإسلام</w:t>
      </w:r>
      <w:r w:rsidR="009B7FEC">
        <w:rPr>
          <w:rFonts w:hint="cs"/>
          <w:rtl/>
        </w:rPr>
        <w:t>ي</w:t>
      </w:r>
      <w:r w:rsidR="006B0F6E">
        <w:rPr>
          <w:rFonts w:hint="cs"/>
          <w:rtl/>
        </w:rPr>
        <w:t>ة</w:t>
      </w:r>
      <w:r>
        <w:rPr>
          <w:rtl/>
        </w:rPr>
        <w:t>.</w:t>
      </w:r>
    </w:p>
    <w:p w14:paraId="3DB13C19" w14:textId="19000253" w:rsidR="00882884" w:rsidRDefault="00882884" w:rsidP="00882884">
      <w:pPr>
        <w:pStyle w:val="libNormal"/>
        <w:rPr>
          <w:rtl/>
        </w:rPr>
      </w:pPr>
      <w:r>
        <w:rPr>
          <w:rtl/>
        </w:rPr>
        <w:t>137 - نها</w:t>
      </w:r>
      <w:r w:rsidR="009B7FEC">
        <w:rPr>
          <w:rFonts w:hint="cs"/>
          <w:rtl/>
        </w:rPr>
        <w:t>ي</w:t>
      </w:r>
      <w:r w:rsidR="006B0F6E">
        <w:rPr>
          <w:rFonts w:hint="cs"/>
          <w:rtl/>
        </w:rPr>
        <w:t>ة</w:t>
      </w:r>
      <w:r>
        <w:rPr>
          <w:rtl/>
        </w:rPr>
        <w:t xml:space="preserve"> الأصول = نها</w:t>
      </w:r>
      <w:r w:rsidR="009B7FEC">
        <w:rPr>
          <w:rFonts w:hint="cs"/>
          <w:rtl/>
        </w:rPr>
        <w:t>ي</w:t>
      </w:r>
      <w:r w:rsidR="006B0F6E">
        <w:rPr>
          <w:rFonts w:hint="cs"/>
          <w:rtl/>
        </w:rPr>
        <w:t>ة</w:t>
      </w:r>
      <w:r>
        <w:rPr>
          <w:rtl/>
        </w:rPr>
        <w:t xml:space="preserve"> الوصول</w:t>
      </w:r>
      <w:r w:rsidR="00721756">
        <w:rPr>
          <w:rtl/>
        </w:rPr>
        <w:t>:</w:t>
      </w:r>
      <w:r>
        <w:rPr>
          <w:rtl/>
        </w:rPr>
        <w:t xml:space="preserve"> تأل</w:t>
      </w:r>
      <w:r w:rsidR="009B7FEC">
        <w:rPr>
          <w:rFonts w:hint="cs"/>
          <w:rtl/>
        </w:rPr>
        <w:t>ي</w:t>
      </w:r>
      <w:r>
        <w:rPr>
          <w:rFonts w:hint="eastAsia"/>
          <w:rtl/>
        </w:rPr>
        <w:t>ف</w:t>
      </w:r>
      <w:r>
        <w:rPr>
          <w:rtl/>
        </w:rPr>
        <w:t xml:space="preserve"> الحسن بن </w:t>
      </w:r>
      <w:r w:rsidR="009B7FEC">
        <w:rPr>
          <w:rFonts w:hint="cs"/>
          <w:rtl/>
        </w:rPr>
        <w:t>ي</w:t>
      </w:r>
      <w:r>
        <w:rPr>
          <w:rFonts w:hint="eastAsia"/>
          <w:rtl/>
        </w:rPr>
        <w:t>وسف</w:t>
      </w:r>
      <w:r>
        <w:rPr>
          <w:rtl/>
        </w:rPr>
        <w:t xml:space="preserve"> الحلّ</w:t>
      </w:r>
      <w:r w:rsidR="00721756">
        <w:rPr>
          <w:rFonts w:hint="cs"/>
          <w:rtl/>
        </w:rPr>
        <w:t xml:space="preserve">ي </w:t>
      </w:r>
      <w:r>
        <w:rPr>
          <w:rtl/>
        </w:rPr>
        <w:t>- مخطوط.</w:t>
      </w:r>
    </w:p>
    <w:p w14:paraId="739A8AA5" w14:textId="1AEE619B" w:rsidR="00882884" w:rsidRDefault="00882884" w:rsidP="00882884">
      <w:pPr>
        <w:pStyle w:val="libNormal"/>
        <w:rPr>
          <w:rtl/>
        </w:rPr>
      </w:pPr>
      <w:r>
        <w:rPr>
          <w:rtl/>
        </w:rPr>
        <w:t>138 - نها</w:t>
      </w:r>
      <w:r w:rsidR="009B7FEC">
        <w:rPr>
          <w:rFonts w:hint="cs"/>
          <w:rtl/>
        </w:rPr>
        <w:t>ي</w:t>
      </w:r>
      <w:r w:rsidR="006B0F6E">
        <w:rPr>
          <w:rFonts w:hint="cs"/>
          <w:rtl/>
        </w:rPr>
        <w:t>ة</w:t>
      </w:r>
      <w:r>
        <w:rPr>
          <w:rtl/>
        </w:rPr>
        <w:t xml:space="preserve"> الدرا</w:t>
      </w:r>
      <w:r w:rsidR="009B7FEC">
        <w:rPr>
          <w:rFonts w:hint="cs"/>
          <w:rtl/>
        </w:rPr>
        <w:t>ي</w:t>
      </w:r>
      <w:r w:rsidR="006B0F6E">
        <w:rPr>
          <w:rFonts w:hint="cs"/>
          <w:rtl/>
        </w:rPr>
        <w:t>ة</w:t>
      </w:r>
      <w:r w:rsidR="00721756">
        <w:rPr>
          <w:rtl/>
        </w:rPr>
        <w:t>:</w:t>
      </w:r>
      <w:r>
        <w:rPr>
          <w:rtl/>
        </w:rPr>
        <w:t xml:space="preserve"> تأل</w:t>
      </w:r>
      <w:r w:rsidR="009B7FEC">
        <w:rPr>
          <w:rFonts w:hint="cs"/>
          <w:rtl/>
        </w:rPr>
        <w:t>ي</w:t>
      </w:r>
      <w:r>
        <w:rPr>
          <w:rFonts w:hint="eastAsia"/>
          <w:rtl/>
        </w:rPr>
        <w:t>ف</w:t>
      </w:r>
      <w:r>
        <w:rPr>
          <w:rtl/>
        </w:rPr>
        <w:t xml:space="preserve"> محمد حس</w:t>
      </w:r>
      <w:r w:rsidR="009B7FEC">
        <w:rPr>
          <w:rFonts w:hint="cs"/>
          <w:rtl/>
        </w:rPr>
        <w:t>ي</w:t>
      </w:r>
      <w:r>
        <w:rPr>
          <w:rFonts w:hint="eastAsia"/>
          <w:rtl/>
        </w:rPr>
        <w:t>ن</w:t>
      </w:r>
      <w:r>
        <w:rPr>
          <w:rtl/>
        </w:rPr>
        <w:t xml:space="preserve"> الاصفهان</w:t>
      </w:r>
      <w:r w:rsidR="00721756">
        <w:rPr>
          <w:rFonts w:hint="cs"/>
          <w:rtl/>
        </w:rPr>
        <w:t xml:space="preserve">ي </w:t>
      </w:r>
      <w:r>
        <w:rPr>
          <w:rtl/>
        </w:rPr>
        <w:t>- تحق</w:t>
      </w:r>
      <w:r w:rsidR="009B7FEC">
        <w:rPr>
          <w:rFonts w:hint="cs"/>
          <w:rtl/>
        </w:rPr>
        <w:t>ي</w:t>
      </w:r>
      <w:r>
        <w:rPr>
          <w:rFonts w:hint="eastAsia"/>
          <w:rtl/>
        </w:rPr>
        <w:t>ق</w:t>
      </w:r>
      <w:r>
        <w:rPr>
          <w:rtl/>
        </w:rPr>
        <w:t xml:space="preserve"> ونشر </w:t>
      </w:r>
      <w:r w:rsidR="00E06295">
        <w:rPr>
          <w:rtl/>
        </w:rPr>
        <w:t>مؤسسة</w:t>
      </w:r>
      <w:r>
        <w:rPr>
          <w:rtl/>
        </w:rPr>
        <w:t xml:space="preserve"> آل الب</w:t>
      </w:r>
      <w:r w:rsidR="009B7FEC">
        <w:rPr>
          <w:rFonts w:hint="cs"/>
          <w:rtl/>
        </w:rPr>
        <w:t>ي</w:t>
      </w:r>
      <w:r>
        <w:rPr>
          <w:rFonts w:hint="eastAsia"/>
          <w:rtl/>
        </w:rPr>
        <w:t>ت</w:t>
      </w:r>
      <w:r>
        <w:rPr>
          <w:rtl/>
        </w:rPr>
        <w:t xml:space="preserve"> (ع) - الطبعه الأول</w:t>
      </w:r>
      <w:r w:rsidR="006B0F6E">
        <w:rPr>
          <w:rFonts w:hint="cs"/>
          <w:rtl/>
        </w:rPr>
        <w:t>ى</w:t>
      </w:r>
      <w:r w:rsidR="00721756">
        <w:rPr>
          <w:rFonts w:hint="cs"/>
          <w:rtl/>
        </w:rPr>
        <w:t xml:space="preserve"> </w:t>
      </w:r>
      <w:r>
        <w:rPr>
          <w:rtl/>
        </w:rPr>
        <w:t xml:space="preserve">- قم ، </w:t>
      </w:r>
      <w:r w:rsidR="009B7FEC">
        <w:rPr>
          <w:rtl/>
        </w:rPr>
        <w:t>ايران</w:t>
      </w:r>
      <w:r>
        <w:rPr>
          <w:rtl/>
        </w:rPr>
        <w:t>.</w:t>
      </w:r>
    </w:p>
    <w:p w14:paraId="63A108ED" w14:textId="307C21F8" w:rsidR="00882884" w:rsidRDefault="00882884" w:rsidP="00882884">
      <w:pPr>
        <w:pStyle w:val="libNormal"/>
        <w:rPr>
          <w:rtl/>
        </w:rPr>
      </w:pPr>
      <w:r>
        <w:rPr>
          <w:rtl/>
        </w:rPr>
        <w:t>139 - نها</w:t>
      </w:r>
      <w:r w:rsidR="009B7FEC">
        <w:rPr>
          <w:rFonts w:hint="cs"/>
          <w:rtl/>
        </w:rPr>
        <w:t>ي</w:t>
      </w:r>
      <w:r w:rsidR="006B0F6E">
        <w:rPr>
          <w:rFonts w:hint="cs"/>
          <w:rtl/>
        </w:rPr>
        <w:t>ة</w:t>
      </w:r>
      <w:r>
        <w:rPr>
          <w:rtl/>
        </w:rPr>
        <w:t xml:space="preserve"> السؤول</w:t>
      </w:r>
      <w:r w:rsidR="00721756">
        <w:rPr>
          <w:rtl/>
        </w:rPr>
        <w:t>:</w:t>
      </w:r>
      <w:r>
        <w:rPr>
          <w:rtl/>
        </w:rPr>
        <w:t xml:space="preserve"> تأل</w:t>
      </w:r>
      <w:r w:rsidR="009B7FEC">
        <w:rPr>
          <w:rFonts w:hint="cs"/>
          <w:rtl/>
        </w:rPr>
        <w:t>ي</w:t>
      </w:r>
      <w:r>
        <w:rPr>
          <w:rFonts w:hint="eastAsia"/>
          <w:rtl/>
        </w:rPr>
        <w:t>ف</w:t>
      </w:r>
      <w:r>
        <w:rPr>
          <w:rtl/>
        </w:rPr>
        <w:t xml:space="preserve"> جمال الدّ</w:t>
      </w:r>
      <w:r w:rsidR="009B7FEC">
        <w:rPr>
          <w:rFonts w:hint="cs"/>
          <w:rtl/>
        </w:rPr>
        <w:t>ي</w:t>
      </w:r>
      <w:r>
        <w:rPr>
          <w:rFonts w:hint="eastAsia"/>
          <w:rtl/>
        </w:rPr>
        <w:t>ن</w:t>
      </w:r>
      <w:r>
        <w:rPr>
          <w:rtl/>
        </w:rPr>
        <w:t xml:space="preserve"> الأسنو</w:t>
      </w:r>
      <w:r w:rsidR="00721756">
        <w:rPr>
          <w:rFonts w:hint="cs"/>
          <w:rtl/>
        </w:rPr>
        <w:t xml:space="preserve">ي </w:t>
      </w:r>
      <w:r>
        <w:rPr>
          <w:rtl/>
        </w:rPr>
        <w:t>- نشر دار ال</w:t>
      </w:r>
      <w:r w:rsidR="00721756">
        <w:rPr>
          <w:rtl/>
        </w:rPr>
        <w:t>ك</w:t>
      </w:r>
      <w:r>
        <w:rPr>
          <w:rtl/>
        </w:rPr>
        <w:t>تب العلم</w:t>
      </w:r>
      <w:r w:rsidR="009B7FEC">
        <w:rPr>
          <w:rFonts w:hint="cs"/>
          <w:rtl/>
        </w:rPr>
        <w:t>ي</w:t>
      </w:r>
      <w:r w:rsidR="006B0F6E">
        <w:rPr>
          <w:rFonts w:hint="cs"/>
          <w:rtl/>
        </w:rPr>
        <w:t>ة</w:t>
      </w:r>
      <w:r>
        <w:rPr>
          <w:rtl/>
        </w:rPr>
        <w:t>.</w:t>
      </w:r>
    </w:p>
    <w:p w14:paraId="43657A9E" w14:textId="75B19F8C" w:rsidR="00882884" w:rsidRDefault="00882884" w:rsidP="00882884">
      <w:pPr>
        <w:pStyle w:val="libNormal"/>
        <w:rPr>
          <w:rtl/>
        </w:rPr>
      </w:pPr>
      <w:r>
        <w:rPr>
          <w:rtl/>
        </w:rPr>
        <w:t>140 - نهج البلاغ</w:t>
      </w:r>
      <w:r w:rsidR="006B0F6E">
        <w:rPr>
          <w:rFonts w:hint="cs"/>
          <w:rtl/>
        </w:rPr>
        <w:t>ة</w:t>
      </w:r>
      <w:r w:rsidR="00721756">
        <w:rPr>
          <w:rtl/>
        </w:rPr>
        <w:t>:</w:t>
      </w:r>
      <w:r>
        <w:rPr>
          <w:rtl/>
        </w:rPr>
        <w:t xml:space="preserve"> شرح محمد عبد</w:t>
      </w:r>
      <w:r w:rsidR="006B0F6E">
        <w:rPr>
          <w:rFonts w:hint="cs"/>
          <w:rtl/>
        </w:rPr>
        <w:t>ة</w:t>
      </w:r>
      <w:r>
        <w:rPr>
          <w:rtl/>
        </w:rPr>
        <w:t xml:space="preserve"> - مطبع</w:t>
      </w:r>
      <w:r w:rsidR="006B0F6E">
        <w:rPr>
          <w:rFonts w:hint="cs"/>
          <w:rtl/>
        </w:rPr>
        <w:t>ة</w:t>
      </w:r>
      <w:r>
        <w:rPr>
          <w:rtl/>
        </w:rPr>
        <w:t xml:space="preserve"> الإستقام</w:t>
      </w:r>
      <w:r w:rsidR="006B0F6E">
        <w:rPr>
          <w:rFonts w:hint="cs"/>
          <w:rtl/>
        </w:rPr>
        <w:t>ة</w:t>
      </w:r>
      <w:r>
        <w:rPr>
          <w:rtl/>
        </w:rPr>
        <w:t>.</w:t>
      </w:r>
    </w:p>
    <w:p w14:paraId="15CC5B14" w14:textId="70D254EC" w:rsidR="00882884" w:rsidRDefault="00882884" w:rsidP="006B0F6E">
      <w:pPr>
        <w:pStyle w:val="libNormal"/>
        <w:rPr>
          <w:rtl/>
        </w:rPr>
      </w:pPr>
      <w:r>
        <w:rPr>
          <w:rtl/>
        </w:rPr>
        <w:t>141 - هدا</w:t>
      </w:r>
      <w:r w:rsidR="009B7FEC">
        <w:rPr>
          <w:rFonts w:hint="cs"/>
          <w:rtl/>
        </w:rPr>
        <w:t>ي</w:t>
      </w:r>
      <w:r w:rsidR="006B0F6E">
        <w:rPr>
          <w:rFonts w:hint="cs"/>
          <w:rtl/>
        </w:rPr>
        <w:t>ة</w:t>
      </w:r>
      <w:r>
        <w:rPr>
          <w:rtl/>
        </w:rPr>
        <w:t xml:space="preserve"> المسترشد</w:t>
      </w:r>
      <w:r w:rsidR="009B7FEC">
        <w:rPr>
          <w:rFonts w:hint="cs"/>
          <w:rtl/>
        </w:rPr>
        <w:t>ي</w:t>
      </w:r>
      <w:r>
        <w:rPr>
          <w:rFonts w:hint="eastAsia"/>
          <w:rtl/>
        </w:rPr>
        <w:t>ن</w:t>
      </w:r>
      <w:r w:rsidR="00721756">
        <w:rPr>
          <w:rtl/>
        </w:rPr>
        <w:t>:</w:t>
      </w:r>
      <w:r>
        <w:rPr>
          <w:rtl/>
        </w:rPr>
        <w:t xml:space="preserve"> تأل</w:t>
      </w:r>
      <w:r w:rsidR="009B7FEC">
        <w:rPr>
          <w:rFonts w:hint="cs"/>
          <w:rtl/>
        </w:rPr>
        <w:t>ي</w:t>
      </w:r>
      <w:r>
        <w:rPr>
          <w:rFonts w:hint="eastAsia"/>
          <w:rtl/>
        </w:rPr>
        <w:t>ف</w:t>
      </w:r>
      <w:r>
        <w:rPr>
          <w:rtl/>
        </w:rPr>
        <w:t xml:space="preserve"> محمد تق</w:t>
      </w:r>
      <w:r w:rsidR="00721756">
        <w:rPr>
          <w:rFonts w:hint="cs"/>
          <w:rtl/>
        </w:rPr>
        <w:t xml:space="preserve">ي </w:t>
      </w:r>
      <w:r>
        <w:rPr>
          <w:rtl/>
        </w:rPr>
        <w:t>الاصفهان</w:t>
      </w:r>
      <w:r w:rsidR="00721756">
        <w:rPr>
          <w:rFonts w:hint="cs"/>
          <w:rtl/>
        </w:rPr>
        <w:t xml:space="preserve">ي </w:t>
      </w:r>
      <w:r>
        <w:rPr>
          <w:rtl/>
        </w:rPr>
        <w:t xml:space="preserve">- نشر </w:t>
      </w:r>
      <w:r w:rsidR="00E06295">
        <w:rPr>
          <w:rtl/>
        </w:rPr>
        <w:t>مؤسسة</w:t>
      </w:r>
      <w:r>
        <w:rPr>
          <w:rtl/>
        </w:rPr>
        <w:t xml:space="preserve"> آل الب</w:t>
      </w:r>
      <w:r w:rsidR="009B7FEC">
        <w:rPr>
          <w:rFonts w:hint="cs"/>
          <w:rtl/>
        </w:rPr>
        <w:t>ي</w:t>
      </w:r>
      <w:r>
        <w:rPr>
          <w:rFonts w:hint="eastAsia"/>
          <w:rtl/>
        </w:rPr>
        <w:t>ت</w:t>
      </w:r>
      <w:r>
        <w:rPr>
          <w:rtl/>
        </w:rPr>
        <w:t xml:space="preserve"> (ع) - قم ، </w:t>
      </w:r>
      <w:r w:rsidR="009B7FEC">
        <w:rPr>
          <w:rtl/>
        </w:rPr>
        <w:t>ايران</w:t>
      </w:r>
      <w:r>
        <w:rPr>
          <w:rtl/>
        </w:rPr>
        <w:t>.</w:t>
      </w:r>
    </w:p>
    <w:p w14:paraId="5BCEC171" w14:textId="14830C33" w:rsidR="00882884" w:rsidRDefault="00882884" w:rsidP="00882884">
      <w:pPr>
        <w:pStyle w:val="libNormal"/>
        <w:rPr>
          <w:rtl/>
        </w:rPr>
      </w:pPr>
      <w:r>
        <w:rPr>
          <w:rtl/>
        </w:rPr>
        <w:t>142 - الواف</w:t>
      </w:r>
      <w:r w:rsidR="00721756">
        <w:rPr>
          <w:rFonts w:hint="cs"/>
          <w:rtl/>
        </w:rPr>
        <w:t>ي:</w:t>
      </w:r>
      <w:r>
        <w:rPr>
          <w:rtl/>
        </w:rPr>
        <w:t xml:space="preserve"> تأل</w:t>
      </w:r>
      <w:r w:rsidR="009B7FEC">
        <w:rPr>
          <w:rFonts w:hint="cs"/>
          <w:rtl/>
        </w:rPr>
        <w:t>ي</w:t>
      </w:r>
      <w:r>
        <w:rPr>
          <w:rFonts w:hint="eastAsia"/>
          <w:rtl/>
        </w:rPr>
        <w:t>ف</w:t>
      </w:r>
      <w:r>
        <w:rPr>
          <w:rtl/>
        </w:rPr>
        <w:t xml:space="preserve"> محمد محسن بن مرتض</w:t>
      </w:r>
      <w:r w:rsidR="006B0F6E">
        <w:rPr>
          <w:rFonts w:hint="cs"/>
          <w:rtl/>
        </w:rPr>
        <w:t>ى</w:t>
      </w:r>
      <w:r w:rsidR="00721756">
        <w:rPr>
          <w:rFonts w:hint="cs"/>
          <w:rtl/>
        </w:rPr>
        <w:t xml:space="preserve"> </w:t>
      </w:r>
      <w:r>
        <w:rPr>
          <w:rtl/>
        </w:rPr>
        <w:t>ال</w:t>
      </w:r>
      <w:r w:rsidR="00721756">
        <w:rPr>
          <w:rtl/>
        </w:rPr>
        <w:t>ك</w:t>
      </w:r>
      <w:r>
        <w:rPr>
          <w:rtl/>
        </w:rPr>
        <w:t>اشان</w:t>
      </w:r>
      <w:r w:rsidR="00721756">
        <w:rPr>
          <w:rFonts w:hint="cs"/>
          <w:rtl/>
        </w:rPr>
        <w:t xml:space="preserve">ي </w:t>
      </w:r>
      <w:r>
        <w:rPr>
          <w:rtl/>
        </w:rPr>
        <w:t>- نشر م</w:t>
      </w:r>
      <w:r w:rsidR="00721756">
        <w:rPr>
          <w:rtl/>
        </w:rPr>
        <w:t>ك</w:t>
      </w:r>
      <w:r>
        <w:rPr>
          <w:rtl/>
        </w:rPr>
        <w:t>تب</w:t>
      </w:r>
      <w:r w:rsidR="006B0F6E">
        <w:rPr>
          <w:rFonts w:hint="cs"/>
          <w:rtl/>
        </w:rPr>
        <w:t>ة</w:t>
      </w:r>
      <w:r>
        <w:rPr>
          <w:rtl/>
        </w:rPr>
        <w:t xml:space="preserve"> آ</w:t>
      </w:r>
      <w:r w:rsidR="009B7FEC">
        <w:rPr>
          <w:rFonts w:hint="cs"/>
          <w:rtl/>
        </w:rPr>
        <w:t>ي</w:t>
      </w:r>
      <w:r w:rsidR="006B0F6E">
        <w:rPr>
          <w:rFonts w:hint="cs"/>
          <w:rtl/>
        </w:rPr>
        <w:t>ة</w:t>
      </w:r>
      <w:r>
        <w:rPr>
          <w:rtl/>
        </w:rPr>
        <w:t xml:space="preserve"> الله الس</w:t>
      </w:r>
      <w:r w:rsidR="009B7FEC">
        <w:rPr>
          <w:rFonts w:hint="cs"/>
          <w:rtl/>
        </w:rPr>
        <w:t>ي</w:t>
      </w:r>
      <w:r>
        <w:rPr>
          <w:rFonts w:hint="eastAsia"/>
          <w:rtl/>
        </w:rPr>
        <w:t>د</w:t>
      </w:r>
      <w:r>
        <w:rPr>
          <w:rtl/>
        </w:rPr>
        <w:t xml:space="preserve"> المرعش</w:t>
      </w:r>
      <w:r w:rsidR="00721756">
        <w:rPr>
          <w:rFonts w:hint="cs"/>
          <w:rtl/>
        </w:rPr>
        <w:t xml:space="preserve">ي </w:t>
      </w:r>
      <w:r>
        <w:rPr>
          <w:rtl/>
        </w:rPr>
        <w:t xml:space="preserve">- قم ، </w:t>
      </w:r>
      <w:r w:rsidR="009B7FEC">
        <w:rPr>
          <w:rtl/>
        </w:rPr>
        <w:t>ايران</w:t>
      </w:r>
      <w:r>
        <w:rPr>
          <w:rtl/>
        </w:rPr>
        <w:t>.</w:t>
      </w:r>
    </w:p>
    <w:p w14:paraId="19DC497E" w14:textId="6D7B37C8" w:rsidR="00882884" w:rsidRDefault="00882884" w:rsidP="00882884">
      <w:pPr>
        <w:pStyle w:val="libNormal"/>
        <w:rPr>
          <w:rtl/>
        </w:rPr>
      </w:pPr>
      <w:r>
        <w:rPr>
          <w:rtl/>
        </w:rPr>
        <w:t>143 - الواف</w:t>
      </w:r>
      <w:r w:rsidR="009B7FEC">
        <w:rPr>
          <w:rFonts w:hint="cs"/>
          <w:rtl/>
        </w:rPr>
        <w:t>ي</w:t>
      </w:r>
      <w:r w:rsidR="006B0F6E">
        <w:rPr>
          <w:rFonts w:hint="cs"/>
          <w:rtl/>
        </w:rPr>
        <w:t>ة</w:t>
      </w:r>
      <w:r w:rsidR="00721756">
        <w:rPr>
          <w:rtl/>
        </w:rPr>
        <w:t>:</w:t>
      </w:r>
      <w:r>
        <w:rPr>
          <w:rtl/>
        </w:rPr>
        <w:t xml:space="preserve"> تأل</w:t>
      </w:r>
      <w:r w:rsidR="009B7FEC">
        <w:rPr>
          <w:rFonts w:hint="cs"/>
          <w:rtl/>
        </w:rPr>
        <w:t>ي</w:t>
      </w:r>
      <w:r>
        <w:rPr>
          <w:rFonts w:hint="eastAsia"/>
          <w:rtl/>
        </w:rPr>
        <w:t>ف</w:t>
      </w:r>
      <w:r>
        <w:rPr>
          <w:rtl/>
        </w:rPr>
        <w:t xml:space="preserve"> الفاضل التون</w:t>
      </w:r>
      <w:r w:rsidR="00721756">
        <w:rPr>
          <w:rFonts w:hint="cs"/>
          <w:rtl/>
        </w:rPr>
        <w:t xml:space="preserve">ي </w:t>
      </w:r>
      <w:r>
        <w:rPr>
          <w:rtl/>
        </w:rPr>
        <w:t>- طبع</w:t>
      </w:r>
      <w:r w:rsidR="006B0F6E">
        <w:rPr>
          <w:rFonts w:hint="cs"/>
          <w:rtl/>
        </w:rPr>
        <w:t>ة</w:t>
      </w:r>
      <w:r>
        <w:rPr>
          <w:rtl/>
        </w:rPr>
        <w:t xml:space="preserve"> بمب</w:t>
      </w:r>
      <w:r w:rsidR="00721756">
        <w:rPr>
          <w:rFonts w:hint="cs"/>
          <w:rtl/>
        </w:rPr>
        <w:t xml:space="preserve">ي </w:t>
      </w:r>
      <w:r>
        <w:rPr>
          <w:rtl/>
        </w:rPr>
        <w:t>- طبع سن</w:t>
      </w:r>
      <w:r w:rsidR="006B0F6E">
        <w:rPr>
          <w:rFonts w:hint="cs"/>
          <w:rtl/>
        </w:rPr>
        <w:t>ة</w:t>
      </w:r>
      <w:r>
        <w:rPr>
          <w:rtl/>
        </w:rPr>
        <w:t xml:space="preserve"> 1301 ه</w:t>
      </w:r>
      <w:r w:rsidR="006B0F6E">
        <w:rPr>
          <w:rFonts w:hint="cs"/>
          <w:rtl/>
        </w:rPr>
        <w:t>ـ</w:t>
      </w:r>
      <w:r>
        <w:rPr>
          <w:rtl/>
        </w:rPr>
        <w:t>.</w:t>
      </w:r>
    </w:p>
    <w:p w14:paraId="10508F58" w14:textId="397BD763" w:rsidR="00882884" w:rsidRDefault="00882884" w:rsidP="00882884">
      <w:pPr>
        <w:pStyle w:val="libNormal"/>
        <w:rPr>
          <w:rtl/>
        </w:rPr>
      </w:pPr>
      <w:r>
        <w:rPr>
          <w:rtl/>
        </w:rPr>
        <w:t>144 - وسائل الش</w:t>
      </w:r>
      <w:r w:rsidR="009B7FEC">
        <w:rPr>
          <w:rFonts w:hint="cs"/>
          <w:rtl/>
        </w:rPr>
        <w:t>ي</w:t>
      </w:r>
      <w:r>
        <w:rPr>
          <w:rFonts w:hint="eastAsia"/>
          <w:rtl/>
        </w:rPr>
        <w:t>ع</w:t>
      </w:r>
      <w:r w:rsidR="006B0F6E">
        <w:rPr>
          <w:rFonts w:hint="cs"/>
          <w:rtl/>
        </w:rPr>
        <w:t>ة</w:t>
      </w:r>
      <w:r w:rsidR="00721756">
        <w:rPr>
          <w:rtl/>
        </w:rPr>
        <w:t>:</w:t>
      </w:r>
      <w:r>
        <w:rPr>
          <w:rtl/>
        </w:rPr>
        <w:t xml:space="preserve"> تأل</w:t>
      </w:r>
      <w:r w:rsidR="009B7FEC">
        <w:rPr>
          <w:rFonts w:hint="cs"/>
          <w:rtl/>
        </w:rPr>
        <w:t>ي</w:t>
      </w:r>
      <w:r>
        <w:rPr>
          <w:rFonts w:hint="eastAsia"/>
          <w:rtl/>
        </w:rPr>
        <w:t>ف</w:t>
      </w:r>
      <w:r>
        <w:rPr>
          <w:rtl/>
        </w:rPr>
        <w:t xml:space="preserve"> محمد بن الحسن الحر العامل</w:t>
      </w:r>
      <w:r w:rsidR="00721756">
        <w:rPr>
          <w:rFonts w:hint="cs"/>
          <w:rtl/>
        </w:rPr>
        <w:t xml:space="preserve">ي </w:t>
      </w:r>
      <w:r>
        <w:rPr>
          <w:rtl/>
        </w:rPr>
        <w:t>- تحق</w:t>
      </w:r>
      <w:r w:rsidR="009B7FEC">
        <w:rPr>
          <w:rFonts w:hint="cs"/>
          <w:rtl/>
        </w:rPr>
        <w:t>ي</w:t>
      </w:r>
      <w:r>
        <w:rPr>
          <w:rFonts w:hint="eastAsia"/>
          <w:rtl/>
        </w:rPr>
        <w:t>ق</w:t>
      </w:r>
      <w:r>
        <w:rPr>
          <w:rtl/>
        </w:rPr>
        <w:t xml:space="preserve"> عبدالرح</w:t>
      </w:r>
      <w:r w:rsidR="009B7FEC">
        <w:rPr>
          <w:rFonts w:hint="cs"/>
          <w:rtl/>
        </w:rPr>
        <w:t>ي</w:t>
      </w:r>
      <w:r>
        <w:rPr>
          <w:rFonts w:hint="eastAsia"/>
          <w:rtl/>
        </w:rPr>
        <w:t>م</w:t>
      </w:r>
      <w:r>
        <w:rPr>
          <w:rtl/>
        </w:rPr>
        <w:t xml:space="preserve"> الش</w:t>
      </w:r>
      <w:r w:rsidR="009B7FEC">
        <w:rPr>
          <w:rFonts w:hint="cs"/>
          <w:rtl/>
        </w:rPr>
        <w:t>ي</w:t>
      </w:r>
      <w:r>
        <w:rPr>
          <w:rFonts w:hint="eastAsia"/>
          <w:rtl/>
        </w:rPr>
        <w:t>راز</w:t>
      </w:r>
      <w:r w:rsidR="00721756">
        <w:rPr>
          <w:rFonts w:hint="cs"/>
          <w:rtl/>
        </w:rPr>
        <w:t xml:space="preserve">ي </w:t>
      </w:r>
      <w:r>
        <w:rPr>
          <w:rtl/>
        </w:rPr>
        <w:t>الربان</w:t>
      </w:r>
      <w:r w:rsidR="00721756">
        <w:rPr>
          <w:rFonts w:hint="cs"/>
          <w:rtl/>
        </w:rPr>
        <w:t xml:space="preserve">ي </w:t>
      </w:r>
      <w:r>
        <w:rPr>
          <w:rtl/>
        </w:rPr>
        <w:t>- نشر دار أح</w:t>
      </w:r>
      <w:r w:rsidR="009B7FEC">
        <w:rPr>
          <w:rFonts w:hint="cs"/>
          <w:rtl/>
        </w:rPr>
        <w:t>ي</w:t>
      </w:r>
      <w:r>
        <w:rPr>
          <w:rFonts w:hint="eastAsia"/>
          <w:rtl/>
        </w:rPr>
        <w:t>اء</w:t>
      </w:r>
      <w:r>
        <w:rPr>
          <w:rtl/>
        </w:rPr>
        <w:t xml:space="preserve"> الترث العرب</w:t>
      </w:r>
      <w:r w:rsidR="00721756">
        <w:rPr>
          <w:rFonts w:hint="cs"/>
          <w:rtl/>
        </w:rPr>
        <w:t xml:space="preserve">ي </w:t>
      </w:r>
      <w:r>
        <w:rPr>
          <w:rtl/>
        </w:rPr>
        <w:t>- ب</w:t>
      </w:r>
      <w:r w:rsidR="009B7FEC">
        <w:rPr>
          <w:rFonts w:hint="cs"/>
          <w:rtl/>
        </w:rPr>
        <w:t>ي</w:t>
      </w:r>
      <w:r>
        <w:rPr>
          <w:rFonts w:hint="eastAsia"/>
          <w:rtl/>
        </w:rPr>
        <w:t>روت</w:t>
      </w:r>
      <w:r>
        <w:rPr>
          <w:rtl/>
        </w:rPr>
        <w:t xml:space="preserve"> ، لبنان.</w:t>
      </w:r>
    </w:p>
    <w:p w14:paraId="4231F5C8" w14:textId="1AEA1E9D" w:rsidR="00882884" w:rsidRDefault="00882884" w:rsidP="00882884">
      <w:pPr>
        <w:pStyle w:val="libNormal"/>
        <w:rPr>
          <w:rtl/>
        </w:rPr>
      </w:pPr>
      <w:r>
        <w:rPr>
          <w:rtl/>
        </w:rPr>
        <w:t>145 - وف</w:t>
      </w:r>
      <w:r w:rsidR="009B7FEC">
        <w:rPr>
          <w:rFonts w:hint="cs"/>
          <w:rtl/>
        </w:rPr>
        <w:t>ي</w:t>
      </w:r>
      <w:r>
        <w:rPr>
          <w:rFonts w:hint="eastAsia"/>
          <w:rtl/>
        </w:rPr>
        <w:t>ات</w:t>
      </w:r>
      <w:r>
        <w:rPr>
          <w:rtl/>
        </w:rPr>
        <w:t xml:space="preserve"> الأع</w:t>
      </w:r>
      <w:r w:rsidR="009B7FEC">
        <w:rPr>
          <w:rFonts w:hint="cs"/>
          <w:rtl/>
        </w:rPr>
        <w:t>ي</w:t>
      </w:r>
      <w:r>
        <w:rPr>
          <w:rFonts w:hint="eastAsia"/>
          <w:rtl/>
        </w:rPr>
        <w:t>ان</w:t>
      </w:r>
      <w:r w:rsidR="00721756">
        <w:rPr>
          <w:rtl/>
        </w:rPr>
        <w:t>:</w:t>
      </w:r>
      <w:r>
        <w:rPr>
          <w:rtl/>
        </w:rPr>
        <w:t xml:space="preserve"> تأل</w:t>
      </w:r>
      <w:r w:rsidR="009B7FEC">
        <w:rPr>
          <w:rFonts w:hint="cs"/>
          <w:rtl/>
        </w:rPr>
        <w:t>ي</w:t>
      </w:r>
      <w:r>
        <w:rPr>
          <w:rFonts w:hint="eastAsia"/>
          <w:rtl/>
        </w:rPr>
        <w:t>ف</w:t>
      </w:r>
      <w:r>
        <w:rPr>
          <w:rtl/>
        </w:rPr>
        <w:t xml:space="preserve"> أحمد بن محمد بن أب</w:t>
      </w:r>
      <w:r w:rsidR="00721756">
        <w:rPr>
          <w:rFonts w:hint="cs"/>
          <w:rtl/>
        </w:rPr>
        <w:t xml:space="preserve">ي </w:t>
      </w:r>
      <w:r>
        <w:rPr>
          <w:rtl/>
        </w:rPr>
        <w:t>ب</w:t>
      </w:r>
      <w:r w:rsidR="00721756">
        <w:rPr>
          <w:rtl/>
        </w:rPr>
        <w:t>ك</w:t>
      </w:r>
      <w:r>
        <w:rPr>
          <w:rtl/>
        </w:rPr>
        <w:t>ر بن خل</w:t>
      </w:r>
      <w:r w:rsidR="00721756">
        <w:rPr>
          <w:rtl/>
        </w:rPr>
        <w:t>ك</w:t>
      </w:r>
      <w:r>
        <w:rPr>
          <w:rtl/>
        </w:rPr>
        <w:t>ان - نشر دار صادر - ب</w:t>
      </w:r>
      <w:r w:rsidR="009B7FEC">
        <w:rPr>
          <w:rFonts w:hint="cs"/>
          <w:rtl/>
        </w:rPr>
        <w:t>ي</w:t>
      </w:r>
      <w:r>
        <w:rPr>
          <w:rFonts w:hint="eastAsia"/>
          <w:rtl/>
        </w:rPr>
        <w:t>روت</w:t>
      </w:r>
      <w:r>
        <w:rPr>
          <w:rtl/>
        </w:rPr>
        <w:t xml:space="preserve"> ، لبنان.</w:t>
      </w:r>
    </w:p>
    <w:p w14:paraId="605B74CD" w14:textId="62B83F83" w:rsidR="005138AD" w:rsidRDefault="005138AD" w:rsidP="00AB065B">
      <w:pPr>
        <w:pStyle w:val="libNormal"/>
      </w:pPr>
      <w:r>
        <w:rPr>
          <w:rtl/>
        </w:rPr>
        <w:br w:type="page"/>
      </w:r>
    </w:p>
    <w:p w14:paraId="2895EDCF" w14:textId="77777777" w:rsidR="009503B0" w:rsidRDefault="009503B0" w:rsidP="009503B0">
      <w:pPr>
        <w:pStyle w:val="libNormal"/>
      </w:pPr>
    </w:p>
    <w:bookmarkStart w:id="51" w:name="_Toc46489199" w:displacedByCustomXml="next"/>
    <w:sdt>
      <w:sdtPr>
        <w:rPr>
          <w:rFonts w:eastAsiaTheme="minorEastAsia"/>
          <w:rtl/>
        </w:rPr>
        <w:id w:val="2273746"/>
        <w:docPartObj>
          <w:docPartGallery w:val="Table of Contents"/>
          <w:docPartUnique/>
        </w:docPartObj>
      </w:sdtPr>
      <w:sdtEndPr>
        <w:rPr>
          <w:rFonts w:cs="Times New Roman"/>
          <w:color w:val="auto"/>
          <w:szCs w:val="24"/>
        </w:rPr>
      </w:sdtEndPr>
      <w:sdtContent>
        <w:p w14:paraId="29309006" w14:textId="088B3444" w:rsidR="0081503E" w:rsidRDefault="006B0F6E" w:rsidP="006B0F6E">
          <w:pPr>
            <w:pStyle w:val="Heading3Center"/>
            <w:rPr>
              <w:rtl/>
            </w:rPr>
          </w:pPr>
          <w:r>
            <w:rPr>
              <w:rFonts w:hint="cs"/>
              <w:rtl/>
            </w:rPr>
            <w:t>فهرس الموضوعي</w:t>
          </w:r>
          <w:bookmarkEnd w:id="51"/>
        </w:p>
        <w:p w14:paraId="0D7F2A1F" w14:textId="6C3ED235" w:rsidR="00890220" w:rsidRDefault="007D53EA">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rsidR="0081503E">
            <w:instrText xml:space="preserve"> TOC \o "1-3" \h \z \u </w:instrText>
          </w:r>
          <w:r>
            <w:fldChar w:fldCharType="separate"/>
          </w:r>
          <w:hyperlink w:anchor="_Toc46489148" w:history="1">
            <w:r w:rsidR="00890220" w:rsidRPr="00F61049">
              <w:rPr>
                <w:rStyle w:val="Hyperlink"/>
                <w:noProof/>
                <w:rtl/>
              </w:rPr>
              <w:t>المقدمة ففي بيان أمور</w:t>
            </w:r>
            <w:r w:rsidR="00890220">
              <w:rPr>
                <w:noProof/>
                <w:webHidden/>
                <w:rtl/>
              </w:rPr>
              <w:tab/>
            </w:r>
            <w:r w:rsidR="00890220">
              <w:rPr>
                <w:rStyle w:val="Hyperlink"/>
                <w:noProof/>
                <w:rtl/>
              </w:rPr>
              <w:fldChar w:fldCharType="begin"/>
            </w:r>
            <w:r w:rsidR="00890220">
              <w:rPr>
                <w:noProof/>
                <w:webHidden/>
                <w:rtl/>
              </w:rPr>
              <w:instrText xml:space="preserve"> </w:instrText>
            </w:r>
            <w:r w:rsidR="00890220">
              <w:rPr>
                <w:noProof/>
                <w:webHidden/>
              </w:rPr>
              <w:instrText>PAGEREF</w:instrText>
            </w:r>
            <w:r w:rsidR="00890220">
              <w:rPr>
                <w:noProof/>
                <w:webHidden/>
                <w:rtl/>
              </w:rPr>
              <w:instrText xml:space="preserve"> _</w:instrText>
            </w:r>
            <w:r w:rsidR="00890220">
              <w:rPr>
                <w:noProof/>
                <w:webHidden/>
              </w:rPr>
              <w:instrText>Toc46489148 \h</w:instrText>
            </w:r>
            <w:r w:rsidR="00890220">
              <w:rPr>
                <w:noProof/>
                <w:webHidden/>
                <w:rtl/>
              </w:rPr>
              <w:instrText xml:space="preserve"> </w:instrText>
            </w:r>
            <w:r w:rsidR="00890220">
              <w:rPr>
                <w:rStyle w:val="Hyperlink"/>
                <w:noProof/>
                <w:rtl/>
              </w:rPr>
            </w:r>
            <w:r w:rsidR="00890220">
              <w:rPr>
                <w:rStyle w:val="Hyperlink"/>
                <w:noProof/>
                <w:rtl/>
              </w:rPr>
              <w:fldChar w:fldCharType="separate"/>
            </w:r>
            <w:r w:rsidR="00890220">
              <w:rPr>
                <w:noProof/>
                <w:webHidden/>
                <w:rtl/>
              </w:rPr>
              <w:t>7</w:t>
            </w:r>
            <w:r w:rsidR="00890220">
              <w:rPr>
                <w:rStyle w:val="Hyperlink"/>
                <w:noProof/>
                <w:rtl/>
              </w:rPr>
              <w:fldChar w:fldCharType="end"/>
            </w:r>
          </w:hyperlink>
        </w:p>
        <w:p w14:paraId="627F90EC" w14:textId="0B348CED" w:rsidR="00890220" w:rsidRDefault="00890220">
          <w:pPr>
            <w:pStyle w:val="TOC2"/>
            <w:tabs>
              <w:tab w:val="right" w:leader="dot" w:pos="7786"/>
            </w:tabs>
            <w:rPr>
              <w:rFonts w:asciiTheme="minorHAnsi" w:eastAsiaTheme="minorEastAsia" w:hAnsiTheme="minorHAnsi" w:cstheme="minorBidi"/>
              <w:noProof/>
              <w:color w:val="auto"/>
              <w:sz w:val="22"/>
              <w:szCs w:val="22"/>
              <w:rtl/>
              <w:lang w:bidi="fa-IR"/>
            </w:rPr>
          </w:pPr>
          <w:hyperlink w:anchor="_Toc46489149" w:history="1">
            <w:r w:rsidRPr="00F61049">
              <w:rPr>
                <w:rStyle w:val="Hyperlink"/>
                <w:noProof/>
                <w:rtl/>
              </w:rPr>
              <w:t>المقصد الاول: في الاوامر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Toc46489149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14:paraId="52E78746" w14:textId="70623CE8" w:rsidR="00890220" w:rsidRDefault="00890220">
          <w:pPr>
            <w:pStyle w:val="TOC2"/>
            <w:tabs>
              <w:tab w:val="right" w:leader="dot" w:pos="7786"/>
            </w:tabs>
            <w:rPr>
              <w:rFonts w:asciiTheme="minorHAnsi" w:eastAsiaTheme="minorEastAsia" w:hAnsiTheme="minorHAnsi" w:cstheme="minorBidi"/>
              <w:noProof/>
              <w:color w:val="auto"/>
              <w:sz w:val="22"/>
              <w:szCs w:val="22"/>
              <w:rtl/>
              <w:lang w:bidi="fa-IR"/>
            </w:rPr>
          </w:pPr>
          <w:hyperlink w:anchor="_Toc46489150" w:history="1">
            <w:r>
              <w:rPr>
                <w:rStyle w:val="Hyperlink"/>
                <w:rFonts w:hint="cs"/>
                <w:noProof/>
                <w:rtl/>
              </w:rPr>
              <w:t>الفصل الاول في ما يتعلق بمادة الأمر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Toc46489150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14:paraId="173D6498" w14:textId="6A0BA6CC" w:rsidR="00890220" w:rsidRDefault="00890220">
          <w:pPr>
            <w:pStyle w:val="TOC2"/>
            <w:tabs>
              <w:tab w:val="right" w:leader="dot" w:pos="7786"/>
            </w:tabs>
            <w:rPr>
              <w:rFonts w:asciiTheme="minorHAnsi" w:eastAsiaTheme="minorEastAsia" w:hAnsiTheme="minorHAnsi" w:cstheme="minorBidi"/>
              <w:noProof/>
              <w:color w:val="auto"/>
              <w:sz w:val="22"/>
              <w:szCs w:val="22"/>
              <w:rtl/>
              <w:lang w:bidi="fa-IR"/>
            </w:rPr>
          </w:pPr>
          <w:hyperlink w:anchor="_Toc46489151" w:history="1">
            <w:r w:rsidRPr="00F61049">
              <w:rPr>
                <w:rStyle w:val="Hyperlink"/>
                <w:noProof/>
                <w:rtl/>
              </w:rPr>
              <w:t>الفصل الثاني</w:t>
            </w:r>
            <w:r>
              <w:rPr>
                <w:rFonts w:hint="cs"/>
                <w:noProof/>
                <w:webHidden/>
                <w:rtl/>
              </w:rPr>
              <w:t xml:space="preserve"> في ما يتعلق بصبغة الأمر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Toc46489151 \h</w:instrText>
            </w:r>
            <w:r>
              <w:rPr>
                <w:noProof/>
                <w:webHidden/>
                <w:rtl/>
              </w:rPr>
              <w:instrText xml:space="preserve"> </w:instrText>
            </w:r>
            <w:r>
              <w:rPr>
                <w:rStyle w:val="Hyperlink"/>
                <w:noProof/>
                <w:rtl/>
              </w:rPr>
            </w:r>
            <w:r>
              <w:rPr>
                <w:rStyle w:val="Hyperlink"/>
                <w:noProof/>
                <w:rtl/>
              </w:rPr>
              <w:fldChar w:fldCharType="separate"/>
            </w:r>
            <w:r>
              <w:rPr>
                <w:noProof/>
                <w:webHidden/>
                <w:rtl/>
              </w:rPr>
              <w:t>69</w:t>
            </w:r>
            <w:r>
              <w:rPr>
                <w:rStyle w:val="Hyperlink"/>
                <w:noProof/>
                <w:rtl/>
              </w:rPr>
              <w:fldChar w:fldCharType="end"/>
            </w:r>
          </w:hyperlink>
        </w:p>
        <w:p w14:paraId="2948DEBB" w14:textId="677B4C9C" w:rsidR="00890220" w:rsidRDefault="00890220">
          <w:pPr>
            <w:pStyle w:val="TOC2"/>
            <w:tabs>
              <w:tab w:val="right" w:leader="dot" w:pos="7786"/>
            </w:tabs>
            <w:rPr>
              <w:rFonts w:asciiTheme="minorHAnsi" w:eastAsiaTheme="minorEastAsia" w:hAnsiTheme="minorHAnsi" w:cstheme="minorBidi"/>
              <w:noProof/>
              <w:color w:val="auto"/>
              <w:sz w:val="22"/>
              <w:szCs w:val="22"/>
              <w:rtl/>
              <w:lang w:bidi="fa-IR"/>
            </w:rPr>
          </w:pPr>
          <w:hyperlink w:anchor="_Toc46489152" w:history="1">
            <w:r w:rsidRPr="00F61049">
              <w:rPr>
                <w:rStyle w:val="Hyperlink"/>
                <w:noProof/>
                <w:rtl/>
              </w:rPr>
              <w:t>الفصل الثالث</w:t>
            </w:r>
            <w:r>
              <w:rPr>
                <w:rFonts w:hint="cs"/>
                <w:noProof/>
                <w:webHidden/>
                <w:rtl/>
              </w:rPr>
              <w:t xml:space="preserve"> في الإجزاء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Toc46489152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14:paraId="6B9578A8" w14:textId="781250B1" w:rsidR="00890220" w:rsidRDefault="00890220">
          <w:pPr>
            <w:pStyle w:val="TOC2"/>
            <w:tabs>
              <w:tab w:val="right" w:leader="dot" w:pos="7786"/>
            </w:tabs>
            <w:rPr>
              <w:rFonts w:asciiTheme="minorHAnsi" w:eastAsiaTheme="minorEastAsia" w:hAnsiTheme="minorHAnsi" w:cstheme="minorBidi"/>
              <w:noProof/>
              <w:color w:val="auto"/>
              <w:sz w:val="22"/>
              <w:szCs w:val="22"/>
              <w:rtl/>
              <w:lang w:bidi="fa-IR"/>
            </w:rPr>
          </w:pPr>
          <w:hyperlink w:anchor="_Toc46489153" w:history="1">
            <w:r w:rsidRPr="00F61049">
              <w:rPr>
                <w:rStyle w:val="Hyperlink"/>
                <w:noProof/>
                <w:rtl/>
              </w:rPr>
              <w:t>فصل</w:t>
            </w:r>
            <w:r>
              <w:rPr>
                <w:rFonts w:hint="cs"/>
                <w:noProof/>
                <w:webHidden/>
                <w:rtl/>
              </w:rPr>
              <w:t xml:space="preserve"> الرابع في مقدمة الواجب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Toc46489153 \h</w:instrText>
            </w:r>
            <w:r>
              <w:rPr>
                <w:noProof/>
                <w:webHidden/>
                <w:rtl/>
              </w:rPr>
              <w:instrText xml:space="preserve"> </w:instrText>
            </w:r>
            <w:r>
              <w:rPr>
                <w:rStyle w:val="Hyperlink"/>
                <w:noProof/>
                <w:rtl/>
              </w:rPr>
            </w:r>
            <w:r>
              <w:rPr>
                <w:rStyle w:val="Hyperlink"/>
                <w:noProof/>
                <w:rtl/>
              </w:rPr>
              <w:fldChar w:fldCharType="separate"/>
            </w:r>
            <w:r>
              <w:rPr>
                <w:noProof/>
                <w:webHidden/>
                <w:rtl/>
              </w:rPr>
              <w:t>89</w:t>
            </w:r>
            <w:r>
              <w:rPr>
                <w:rStyle w:val="Hyperlink"/>
                <w:noProof/>
                <w:rtl/>
              </w:rPr>
              <w:fldChar w:fldCharType="end"/>
            </w:r>
          </w:hyperlink>
        </w:p>
        <w:p w14:paraId="09A594DC" w14:textId="5AA22D95" w:rsidR="00890220" w:rsidRDefault="00890220">
          <w:pPr>
            <w:pStyle w:val="TOC2"/>
            <w:tabs>
              <w:tab w:val="right" w:leader="dot" w:pos="7786"/>
            </w:tabs>
            <w:rPr>
              <w:rFonts w:asciiTheme="minorHAnsi" w:eastAsiaTheme="minorEastAsia" w:hAnsiTheme="minorHAnsi" w:cstheme="minorBidi"/>
              <w:noProof/>
              <w:color w:val="auto"/>
              <w:sz w:val="22"/>
              <w:szCs w:val="22"/>
              <w:rtl/>
              <w:lang w:bidi="fa-IR"/>
            </w:rPr>
          </w:pPr>
          <w:hyperlink w:anchor="_Toc46489156" w:history="1">
            <w:r w:rsidRPr="00F61049">
              <w:rPr>
                <w:rStyle w:val="Hyperlink"/>
                <w:noProof/>
                <w:rtl/>
              </w:rPr>
              <w:t>المقصد الثاني: في النواهي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Toc46489156 \h</w:instrText>
            </w:r>
            <w:r>
              <w:rPr>
                <w:noProof/>
                <w:webHidden/>
                <w:rtl/>
              </w:rPr>
              <w:instrText xml:space="preserve"> </w:instrText>
            </w:r>
            <w:r>
              <w:rPr>
                <w:rStyle w:val="Hyperlink"/>
                <w:noProof/>
                <w:rtl/>
              </w:rPr>
            </w:r>
            <w:r>
              <w:rPr>
                <w:rStyle w:val="Hyperlink"/>
                <w:noProof/>
                <w:rtl/>
              </w:rPr>
              <w:fldChar w:fldCharType="separate"/>
            </w:r>
            <w:r>
              <w:rPr>
                <w:noProof/>
                <w:webHidden/>
                <w:rtl/>
              </w:rPr>
              <w:t>149</w:t>
            </w:r>
            <w:r>
              <w:rPr>
                <w:rStyle w:val="Hyperlink"/>
                <w:noProof/>
                <w:rtl/>
              </w:rPr>
              <w:fldChar w:fldCharType="end"/>
            </w:r>
          </w:hyperlink>
        </w:p>
        <w:p w14:paraId="7D04889F" w14:textId="72C2F4FE" w:rsidR="00890220" w:rsidRDefault="00890220">
          <w:pPr>
            <w:pStyle w:val="TOC2"/>
            <w:tabs>
              <w:tab w:val="right" w:leader="dot" w:pos="7786"/>
            </w:tabs>
            <w:rPr>
              <w:rFonts w:asciiTheme="minorHAnsi" w:eastAsiaTheme="minorEastAsia" w:hAnsiTheme="minorHAnsi" w:cstheme="minorBidi"/>
              <w:noProof/>
              <w:color w:val="auto"/>
              <w:sz w:val="22"/>
              <w:szCs w:val="22"/>
              <w:rtl/>
              <w:lang w:bidi="fa-IR"/>
            </w:rPr>
          </w:pPr>
          <w:hyperlink w:anchor="_Toc46489158" w:history="1">
            <w:r w:rsidRPr="00F61049">
              <w:rPr>
                <w:rStyle w:val="Hyperlink"/>
                <w:noProof/>
                <w:rtl/>
              </w:rPr>
              <w:t>المقصد الثالث</w:t>
            </w:r>
            <w:r>
              <w:rPr>
                <w:rStyle w:val="Hyperlink"/>
                <w:rFonts w:hint="cs"/>
                <w:noProof/>
                <w:rtl/>
              </w:rPr>
              <w:t xml:space="preserve"> في</w:t>
            </w:r>
            <w:r w:rsidRPr="00F61049">
              <w:rPr>
                <w:rStyle w:val="Hyperlink"/>
                <w:noProof/>
                <w:rtl/>
              </w:rPr>
              <w:t xml:space="preserve"> المفاهيم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Toc46489158 \h</w:instrText>
            </w:r>
            <w:r>
              <w:rPr>
                <w:noProof/>
                <w:webHidden/>
                <w:rtl/>
              </w:rPr>
              <w:instrText xml:space="preserve"> </w:instrText>
            </w:r>
            <w:r>
              <w:rPr>
                <w:rStyle w:val="Hyperlink"/>
                <w:noProof/>
                <w:rtl/>
              </w:rPr>
            </w:r>
            <w:r>
              <w:rPr>
                <w:rStyle w:val="Hyperlink"/>
                <w:noProof/>
                <w:rtl/>
              </w:rPr>
              <w:fldChar w:fldCharType="separate"/>
            </w:r>
            <w:r>
              <w:rPr>
                <w:noProof/>
                <w:webHidden/>
                <w:rtl/>
              </w:rPr>
              <w:t>191</w:t>
            </w:r>
            <w:r>
              <w:rPr>
                <w:rStyle w:val="Hyperlink"/>
                <w:noProof/>
                <w:rtl/>
              </w:rPr>
              <w:fldChar w:fldCharType="end"/>
            </w:r>
          </w:hyperlink>
        </w:p>
        <w:p w14:paraId="31FA48B4" w14:textId="4AB8326A" w:rsidR="00890220" w:rsidRDefault="00890220">
          <w:pPr>
            <w:pStyle w:val="TOC2"/>
            <w:tabs>
              <w:tab w:val="right" w:leader="dot" w:pos="7786"/>
            </w:tabs>
            <w:rPr>
              <w:rFonts w:asciiTheme="minorHAnsi" w:eastAsiaTheme="minorEastAsia" w:hAnsiTheme="minorHAnsi" w:cstheme="minorBidi"/>
              <w:noProof/>
              <w:color w:val="auto"/>
              <w:sz w:val="22"/>
              <w:szCs w:val="22"/>
              <w:rtl/>
              <w:lang w:bidi="fa-IR"/>
            </w:rPr>
          </w:pPr>
          <w:hyperlink w:anchor="_Toc46489159" w:history="1">
            <w:r w:rsidRPr="00F61049">
              <w:rPr>
                <w:rStyle w:val="Hyperlink"/>
                <w:noProof/>
                <w:rtl/>
              </w:rPr>
              <w:t>المقصد الرابع</w:t>
            </w:r>
            <w:r>
              <w:rPr>
                <w:rFonts w:hint="cs"/>
                <w:noProof/>
                <w:webHidden/>
                <w:rtl/>
              </w:rPr>
              <w:t xml:space="preserve"> في العام و الخاص</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Toc46489159 \h</w:instrText>
            </w:r>
            <w:r>
              <w:rPr>
                <w:noProof/>
                <w:webHidden/>
                <w:rtl/>
              </w:rPr>
              <w:instrText xml:space="preserve"> </w:instrText>
            </w:r>
            <w:r>
              <w:rPr>
                <w:rStyle w:val="Hyperlink"/>
                <w:noProof/>
                <w:rtl/>
              </w:rPr>
            </w:r>
            <w:r>
              <w:rPr>
                <w:rStyle w:val="Hyperlink"/>
                <w:noProof/>
                <w:rtl/>
              </w:rPr>
              <w:fldChar w:fldCharType="separate"/>
            </w:r>
            <w:r>
              <w:rPr>
                <w:noProof/>
                <w:webHidden/>
                <w:rtl/>
              </w:rPr>
              <w:t>213</w:t>
            </w:r>
            <w:r>
              <w:rPr>
                <w:rStyle w:val="Hyperlink"/>
                <w:noProof/>
                <w:rtl/>
              </w:rPr>
              <w:fldChar w:fldCharType="end"/>
            </w:r>
          </w:hyperlink>
        </w:p>
        <w:p w14:paraId="6E720BC8" w14:textId="4206FD65" w:rsidR="00890220" w:rsidRDefault="00890220" w:rsidP="00890220">
          <w:pPr>
            <w:pStyle w:val="TOC2"/>
            <w:tabs>
              <w:tab w:val="right" w:leader="dot" w:pos="7786"/>
            </w:tabs>
            <w:rPr>
              <w:rFonts w:asciiTheme="minorHAnsi" w:eastAsiaTheme="minorEastAsia" w:hAnsiTheme="minorHAnsi" w:cstheme="minorBidi" w:hint="cs"/>
              <w:noProof/>
              <w:color w:val="auto"/>
              <w:sz w:val="22"/>
              <w:szCs w:val="22"/>
              <w:rtl/>
              <w:lang w:bidi="fa-IR"/>
            </w:rPr>
          </w:pPr>
          <w:hyperlink w:anchor="_Toc46489161" w:history="1">
            <w:r w:rsidRPr="00F61049">
              <w:rPr>
                <w:rStyle w:val="Hyperlink"/>
                <w:noProof/>
                <w:rtl/>
              </w:rPr>
              <w:t>المقصد الخامس</w:t>
            </w:r>
            <w:r>
              <w:rPr>
                <w:rStyle w:val="Hyperlink"/>
                <w:rFonts w:hint="cs"/>
                <w:noProof/>
                <w:rtl/>
              </w:rPr>
              <w:t xml:space="preserve"> في </w:t>
            </w:r>
          </w:hyperlink>
          <w:hyperlink w:anchor="_Toc46489162" w:history="1">
            <w:r w:rsidRPr="00F61049">
              <w:rPr>
                <w:rStyle w:val="Hyperlink"/>
                <w:noProof/>
                <w:rtl/>
              </w:rPr>
              <w:t>المطلقُ والمقيّد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Toc46489162 \h</w:instrText>
            </w:r>
            <w:r>
              <w:rPr>
                <w:noProof/>
                <w:webHidden/>
                <w:rtl/>
              </w:rPr>
              <w:instrText xml:space="preserve"> </w:instrText>
            </w:r>
            <w:r>
              <w:rPr>
                <w:rStyle w:val="Hyperlink"/>
                <w:noProof/>
                <w:rtl/>
              </w:rPr>
            </w:r>
            <w:r>
              <w:rPr>
                <w:rStyle w:val="Hyperlink"/>
                <w:noProof/>
                <w:rtl/>
              </w:rPr>
              <w:fldChar w:fldCharType="separate"/>
            </w:r>
            <w:r>
              <w:rPr>
                <w:noProof/>
                <w:webHidden/>
                <w:rtl/>
              </w:rPr>
              <w:t>241</w:t>
            </w:r>
            <w:r>
              <w:rPr>
                <w:rStyle w:val="Hyperlink"/>
                <w:noProof/>
                <w:rtl/>
              </w:rPr>
              <w:fldChar w:fldCharType="end"/>
            </w:r>
          </w:hyperlink>
        </w:p>
        <w:p w14:paraId="5D823045" w14:textId="48539A95" w:rsidR="00890220" w:rsidRDefault="00890220">
          <w:pPr>
            <w:pStyle w:val="TOC2"/>
            <w:tabs>
              <w:tab w:val="right" w:leader="dot" w:pos="7786"/>
            </w:tabs>
            <w:rPr>
              <w:rFonts w:asciiTheme="minorHAnsi" w:eastAsiaTheme="minorEastAsia" w:hAnsiTheme="minorHAnsi" w:cstheme="minorBidi"/>
              <w:noProof/>
              <w:color w:val="auto"/>
              <w:sz w:val="22"/>
              <w:szCs w:val="22"/>
              <w:rtl/>
              <w:lang w:bidi="fa-IR"/>
            </w:rPr>
          </w:pPr>
          <w:hyperlink w:anchor="_Toc46489165" w:history="1">
            <w:r w:rsidRPr="00F61049">
              <w:rPr>
                <w:rStyle w:val="Hyperlink"/>
                <w:noProof/>
                <w:rtl/>
              </w:rPr>
              <w:t>المقصد السادس</w:t>
            </w:r>
            <w:r>
              <w:rPr>
                <w:rStyle w:val="Hyperlink"/>
                <w:rFonts w:hint="cs"/>
                <w:noProof/>
                <w:rtl/>
              </w:rPr>
              <w:t xml:space="preserve"> في بيان الامارات المعتبرة شرعاً أو عقلاً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Toc46489165 \h</w:instrText>
            </w:r>
            <w:r>
              <w:rPr>
                <w:noProof/>
                <w:webHidden/>
                <w:rtl/>
              </w:rPr>
              <w:instrText xml:space="preserve"> </w:instrText>
            </w:r>
            <w:r>
              <w:rPr>
                <w:rStyle w:val="Hyperlink"/>
                <w:noProof/>
                <w:rtl/>
              </w:rPr>
            </w:r>
            <w:r>
              <w:rPr>
                <w:rStyle w:val="Hyperlink"/>
                <w:noProof/>
                <w:rtl/>
              </w:rPr>
              <w:fldChar w:fldCharType="separate"/>
            </w:r>
            <w:r>
              <w:rPr>
                <w:noProof/>
                <w:webHidden/>
                <w:rtl/>
              </w:rPr>
              <w:t>255</w:t>
            </w:r>
            <w:r>
              <w:rPr>
                <w:rStyle w:val="Hyperlink"/>
                <w:noProof/>
                <w:rtl/>
              </w:rPr>
              <w:fldChar w:fldCharType="end"/>
            </w:r>
          </w:hyperlink>
        </w:p>
        <w:p w14:paraId="40408977" w14:textId="45388031" w:rsidR="00890220" w:rsidRDefault="00890220">
          <w:pPr>
            <w:pStyle w:val="TOC2"/>
            <w:tabs>
              <w:tab w:val="right" w:leader="dot" w:pos="7786"/>
            </w:tabs>
            <w:rPr>
              <w:rFonts w:asciiTheme="minorHAnsi" w:eastAsiaTheme="minorEastAsia" w:hAnsiTheme="minorHAnsi" w:cstheme="minorBidi"/>
              <w:noProof/>
              <w:color w:val="auto"/>
              <w:sz w:val="22"/>
              <w:szCs w:val="22"/>
              <w:rtl/>
              <w:lang w:bidi="fa-IR"/>
            </w:rPr>
          </w:pPr>
          <w:hyperlink w:anchor="_Toc46489167" w:history="1">
            <w:r w:rsidRPr="00F61049">
              <w:rPr>
                <w:rStyle w:val="Hyperlink"/>
                <w:noProof/>
                <w:rtl/>
              </w:rPr>
              <w:t>المقصد السابع</w:t>
            </w:r>
            <w:r>
              <w:rPr>
                <w:rStyle w:val="Hyperlink"/>
                <w:rFonts w:hint="cs"/>
                <w:noProof/>
                <w:rtl/>
              </w:rPr>
              <w:t xml:space="preserve"> في الاُصول العملية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Toc46489167 \h</w:instrText>
            </w:r>
            <w:r>
              <w:rPr>
                <w:noProof/>
                <w:webHidden/>
                <w:rtl/>
              </w:rPr>
              <w:instrText xml:space="preserve"> </w:instrText>
            </w:r>
            <w:r>
              <w:rPr>
                <w:rStyle w:val="Hyperlink"/>
                <w:noProof/>
                <w:rtl/>
              </w:rPr>
            </w:r>
            <w:r>
              <w:rPr>
                <w:rStyle w:val="Hyperlink"/>
                <w:noProof/>
                <w:rtl/>
              </w:rPr>
              <w:fldChar w:fldCharType="separate"/>
            </w:r>
            <w:r>
              <w:rPr>
                <w:noProof/>
                <w:webHidden/>
                <w:rtl/>
              </w:rPr>
              <w:t>335</w:t>
            </w:r>
            <w:r>
              <w:rPr>
                <w:rStyle w:val="Hyperlink"/>
                <w:noProof/>
                <w:rtl/>
              </w:rPr>
              <w:fldChar w:fldCharType="end"/>
            </w:r>
          </w:hyperlink>
        </w:p>
        <w:p w14:paraId="523365E2" w14:textId="6D3950AE" w:rsidR="00890220" w:rsidRDefault="00890220">
          <w:pPr>
            <w:pStyle w:val="TOC2"/>
            <w:tabs>
              <w:tab w:val="right" w:leader="dot" w:pos="7786"/>
            </w:tabs>
            <w:rPr>
              <w:rFonts w:asciiTheme="minorHAnsi" w:eastAsiaTheme="minorEastAsia" w:hAnsiTheme="minorHAnsi" w:cstheme="minorBidi"/>
              <w:noProof/>
              <w:color w:val="auto"/>
              <w:sz w:val="22"/>
              <w:szCs w:val="22"/>
              <w:rtl/>
              <w:lang w:bidi="fa-IR"/>
            </w:rPr>
          </w:pPr>
          <w:hyperlink w:anchor="_Toc46489169" w:history="1">
            <w:r w:rsidRPr="00F61049">
              <w:rPr>
                <w:rStyle w:val="Hyperlink"/>
                <w:noProof/>
                <w:rtl/>
              </w:rPr>
              <w:t>خاتمة: في شرائط الأصول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Toc46489169 \h</w:instrText>
            </w:r>
            <w:r>
              <w:rPr>
                <w:noProof/>
                <w:webHidden/>
                <w:rtl/>
              </w:rPr>
              <w:instrText xml:space="preserve"> </w:instrText>
            </w:r>
            <w:r>
              <w:rPr>
                <w:rStyle w:val="Hyperlink"/>
                <w:noProof/>
                <w:rtl/>
              </w:rPr>
            </w:r>
            <w:r>
              <w:rPr>
                <w:rStyle w:val="Hyperlink"/>
                <w:noProof/>
                <w:rtl/>
              </w:rPr>
              <w:fldChar w:fldCharType="separate"/>
            </w:r>
            <w:r>
              <w:rPr>
                <w:noProof/>
                <w:webHidden/>
                <w:rtl/>
              </w:rPr>
              <w:t>374</w:t>
            </w:r>
            <w:r>
              <w:rPr>
                <w:rStyle w:val="Hyperlink"/>
                <w:noProof/>
                <w:rtl/>
              </w:rPr>
              <w:fldChar w:fldCharType="end"/>
            </w:r>
          </w:hyperlink>
        </w:p>
        <w:p w14:paraId="2DBB7409" w14:textId="4B357C9D" w:rsidR="00890220" w:rsidRDefault="00890220" w:rsidP="00890220">
          <w:pPr>
            <w:pStyle w:val="TOC2"/>
            <w:tabs>
              <w:tab w:val="right" w:leader="dot" w:pos="7786"/>
            </w:tabs>
            <w:rPr>
              <w:rFonts w:asciiTheme="minorHAnsi" w:eastAsiaTheme="minorEastAsia" w:hAnsiTheme="minorHAnsi" w:cstheme="minorBidi"/>
              <w:noProof/>
              <w:color w:val="auto"/>
              <w:sz w:val="22"/>
              <w:szCs w:val="22"/>
              <w:rtl/>
              <w:lang w:bidi="fa-IR"/>
            </w:rPr>
          </w:pPr>
          <w:hyperlink w:anchor="_Toc46489171" w:history="1">
            <w:r w:rsidRPr="00F61049">
              <w:rPr>
                <w:rStyle w:val="Hyperlink"/>
                <w:noProof/>
                <w:rtl/>
              </w:rPr>
              <w:t>المقصد الثامن</w:t>
            </w:r>
            <w:r>
              <w:rPr>
                <w:rFonts w:hint="cs"/>
                <w:noProof/>
                <w:webHidden/>
                <w:rtl/>
              </w:rPr>
              <w:t xml:space="preserve"> </w:t>
            </w:r>
          </w:hyperlink>
          <w:hyperlink w:anchor="_Toc46489172" w:history="1">
            <w:r w:rsidRPr="00F61049">
              <w:rPr>
                <w:rStyle w:val="Hyperlink"/>
                <w:noProof/>
                <w:rtl/>
              </w:rPr>
              <w:t>في تعارض الادلة والامارات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Toc46489172 \h</w:instrText>
            </w:r>
            <w:r>
              <w:rPr>
                <w:noProof/>
                <w:webHidden/>
                <w:rtl/>
              </w:rPr>
              <w:instrText xml:space="preserve"> </w:instrText>
            </w:r>
            <w:r>
              <w:rPr>
                <w:rStyle w:val="Hyperlink"/>
                <w:noProof/>
                <w:rtl/>
              </w:rPr>
            </w:r>
            <w:r>
              <w:rPr>
                <w:rStyle w:val="Hyperlink"/>
                <w:noProof/>
                <w:rtl/>
              </w:rPr>
              <w:fldChar w:fldCharType="separate"/>
            </w:r>
            <w:r>
              <w:rPr>
                <w:noProof/>
                <w:webHidden/>
                <w:rtl/>
              </w:rPr>
              <w:t>437</w:t>
            </w:r>
            <w:r>
              <w:rPr>
                <w:rStyle w:val="Hyperlink"/>
                <w:noProof/>
                <w:rtl/>
              </w:rPr>
              <w:fldChar w:fldCharType="end"/>
            </w:r>
          </w:hyperlink>
        </w:p>
        <w:p w14:paraId="7E4A3C4E" w14:textId="3D4D2C0B" w:rsidR="00890220" w:rsidRDefault="00890220" w:rsidP="00890220">
          <w:pPr>
            <w:pStyle w:val="TOC1"/>
            <w:rPr>
              <w:rFonts w:asciiTheme="minorHAnsi" w:eastAsiaTheme="minorEastAsia" w:hAnsiTheme="minorHAnsi" w:cstheme="minorBidi"/>
              <w:bCs w:val="0"/>
              <w:noProof/>
              <w:color w:val="auto"/>
              <w:sz w:val="22"/>
              <w:szCs w:val="22"/>
              <w:rtl/>
              <w:lang w:bidi="fa-IR"/>
            </w:rPr>
          </w:pPr>
          <w:hyperlink w:anchor="_Toc46489181" w:history="1">
            <w:r w:rsidRPr="00F61049">
              <w:rPr>
                <w:rStyle w:val="Hyperlink"/>
                <w:noProof/>
                <w:rtl/>
              </w:rPr>
              <w:t>الخاتمة</w:t>
            </w:r>
            <w:r>
              <w:rPr>
                <w:rFonts w:hint="cs"/>
                <w:noProof/>
                <w:webHidden/>
                <w:rtl/>
              </w:rPr>
              <w:t xml:space="preserve"> </w:t>
            </w:r>
          </w:hyperlink>
          <w:hyperlink w:anchor="_Toc46489182" w:history="1">
            <w:r w:rsidRPr="00F61049">
              <w:rPr>
                <w:rStyle w:val="Hyperlink"/>
                <w:noProof/>
                <w:rtl/>
              </w:rPr>
              <w:t>الاجتهاد والتقليد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Toc46489182 \h</w:instrText>
            </w:r>
            <w:r>
              <w:rPr>
                <w:noProof/>
                <w:webHidden/>
                <w:rtl/>
              </w:rPr>
              <w:instrText xml:space="preserve"> </w:instrText>
            </w:r>
            <w:r>
              <w:rPr>
                <w:rStyle w:val="Hyperlink"/>
                <w:noProof/>
                <w:rtl/>
              </w:rPr>
            </w:r>
            <w:r>
              <w:rPr>
                <w:rStyle w:val="Hyperlink"/>
                <w:noProof/>
                <w:rtl/>
              </w:rPr>
              <w:fldChar w:fldCharType="separate"/>
            </w:r>
            <w:r>
              <w:rPr>
                <w:noProof/>
                <w:webHidden/>
                <w:rtl/>
              </w:rPr>
              <w:t>461</w:t>
            </w:r>
            <w:r>
              <w:rPr>
                <w:rStyle w:val="Hyperlink"/>
                <w:noProof/>
                <w:rtl/>
              </w:rPr>
              <w:fldChar w:fldCharType="end"/>
            </w:r>
          </w:hyperlink>
        </w:p>
        <w:p w14:paraId="2F9440C3" w14:textId="3E150829" w:rsidR="00890220" w:rsidRDefault="00890220">
          <w:pPr>
            <w:pStyle w:val="TOC2"/>
            <w:tabs>
              <w:tab w:val="right" w:leader="dot" w:pos="7786"/>
            </w:tabs>
            <w:rPr>
              <w:rFonts w:asciiTheme="minorHAnsi" w:eastAsiaTheme="minorEastAsia" w:hAnsiTheme="minorHAnsi" w:cstheme="minorBidi"/>
              <w:noProof/>
              <w:color w:val="auto"/>
              <w:sz w:val="22"/>
              <w:szCs w:val="22"/>
              <w:rtl/>
              <w:lang w:bidi="fa-IR"/>
            </w:rPr>
          </w:pPr>
          <w:hyperlink w:anchor="_Toc46489193" w:history="1">
            <w:r w:rsidRPr="00F61049">
              <w:rPr>
                <w:rStyle w:val="Hyperlink"/>
                <w:noProof/>
                <w:rtl/>
              </w:rPr>
              <w:t>الفهارس العامة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Toc46489193 \h</w:instrText>
            </w:r>
            <w:r>
              <w:rPr>
                <w:noProof/>
                <w:webHidden/>
                <w:rtl/>
              </w:rPr>
              <w:instrText xml:space="preserve"> </w:instrText>
            </w:r>
            <w:r>
              <w:rPr>
                <w:rStyle w:val="Hyperlink"/>
                <w:noProof/>
                <w:rtl/>
              </w:rPr>
            </w:r>
            <w:r>
              <w:rPr>
                <w:rStyle w:val="Hyperlink"/>
                <w:noProof/>
                <w:rtl/>
              </w:rPr>
              <w:fldChar w:fldCharType="separate"/>
            </w:r>
            <w:r>
              <w:rPr>
                <w:noProof/>
                <w:webHidden/>
                <w:rtl/>
              </w:rPr>
              <w:t>481</w:t>
            </w:r>
            <w:r>
              <w:rPr>
                <w:rStyle w:val="Hyperlink"/>
                <w:noProof/>
                <w:rtl/>
              </w:rPr>
              <w:fldChar w:fldCharType="end"/>
            </w:r>
          </w:hyperlink>
        </w:p>
        <w:p w14:paraId="65854185" w14:textId="5C59C43B" w:rsidR="00890220" w:rsidRDefault="00890220">
          <w:pPr>
            <w:pStyle w:val="TOC3"/>
            <w:rPr>
              <w:rFonts w:asciiTheme="minorHAnsi" w:eastAsiaTheme="minorEastAsia" w:hAnsiTheme="minorHAnsi" w:cstheme="minorBidi"/>
              <w:noProof/>
              <w:color w:val="auto"/>
              <w:sz w:val="22"/>
              <w:szCs w:val="22"/>
              <w:rtl/>
              <w:lang w:bidi="fa-IR"/>
            </w:rPr>
          </w:pPr>
          <w:hyperlink w:anchor="_Toc46489194" w:history="1">
            <w:r w:rsidRPr="00F61049">
              <w:rPr>
                <w:rStyle w:val="Hyperlink"/>
                <w:noProof/>
                <w:rtl/>
              </w:rPr>
              <w:t>فهرس الآيات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Toc46489194 \h</w:instrText>
            </w:r>
            <w:r>
              <w:rPr>
                <w:noProof/>
                <w:webHidden/>
                <w:rtl/>
              </w:rPr>
              <w:instrText xml:space="preserve"> </w:instrText>
            </w:r>
            <w:r>
              <w:rPr>
                <w:rStyle w:val="Hyperlink"/>
                <w:noProof/>
                <w:rtl/>
              </w:rPr>
            </w:r>
            <w:r>
              <w:rPr>
                <w:rStyle w:val="Hyperlink"/>
                <w:noProof/>
                <w:rtl/>
              </w:rPr>
              <w:fldChar w:fldCharType="separate"/>
            </w:r>
            <w:r>
              <w:rPr>
                <w:noProof/>
                <w:webHidden/>
                <w:rtl/>
              </w:rPr>
              <w:t>483</w:t>
            </w:r>
            <w:r>
              <w:rPr>
                <w:rStyle w:val="Hyperlink"/>
                <w:noProof/>
                <w:rtl/>
              </w:rPr>
              <w:fldChar w:fldCharType="end"/>
            </w:r>
          </w:hyperlink>
        </w:p>
        <w:p w14:paraId="442F6C80" w14:textId="5AFF9398" w:rsidR="00890220" w:rsidRDefault="00890220">
          <w:pPr>
            <w:pStyle w:val="TOC3"/>
            <w:rPr>
              <w:rFonts w:asciiTheme="minorHAnsi" w:eastAsiaTheme="minorEastAsia" w:hAnsiTheme="minorHAnsi" w:cstheme="minorBidi"/>
              <w:noProof/>
              <w:color w:val="auto"/>
              <w:sz w:val="22"/>
              <w:szCs w:val="22"/>
              <w:rtl/>
              <w:lang w:bidi="fa-IR"/>
            </w:rPr>
          </w:pPr>
          <w:hyperlink w:anchor="_Toc46489195" w:history="1">
            <w:r w:rsidRPr="00F61049">
              <w:rPr>
                <w:rStyle w:val="Hyperlink"/>
                <w:noProof/>
                <w:rtl/>
              </w:rPr>
              <w:t>فهرس الروايات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Toc46489195 \h</w:instrText>
            </w:r>
            <w:r>
              <w:rPr>
                <w:noProof/>
                <w:webHidden/>
                <w:rtl/>
              </w:rPr>
              <w:instrText xml:space="preserve"> </w:instrText>
            </w:r>
            <w:r>
              <w:rPr>
                <w:rStyle w:val="Hyperlink"/>
                <w:noProof/>
                <w:rtl/>
              </w:rPr>
            </w:r>
            <w:r>
              <w:rPr>
                <w:rStyle w:val="Hyperlink"/>
                <w:noProof/>
                <w:rtl/>
              </w:rPr>
              <w:fldChar w:fldCharType="separate"/>
            </w:r>
            <w:r>
              <w:rPr>
                <w:noProof/>
                <w:webHidden/>
                <w:rtl/>
              </w:rPr>
              <w:t>485</w:t>
            </w:r>
            <w:r>
              <w:rPr>
                <w:rStyle w:val="Hyperlink"/>
                <w:noProof/>
                <w:rtl/>
              </w:rPr>
              <w:fldChar w:fldCharType="end"/>
            </w:r>
          </w:hyperlink>
        </w:p>
        <w:p w14:paraId="6A623487" w14:textId="4730E476" w:rsidR="00890220" w:rsidRDefault="00890220">
          <w:pPr>
            <w:pStyle w:val="TOC3"/>
            <w:rPr>
              <w:rFonts w:asciiTheme="minorHAnsi" w:eastAsiaTheme="minorEastAsia" w:hAnsiTheme="minorHAnsi" w:cstheme="minorBidi"/>
              <w:noProof/>
              <w:color w:val="auto"/>
              <w:sz w:val="22"/>
              <w:szCs w:val="22"/>
              <w:rtl/>
              <w:lang w:bidi="fa-IR"/>
            </w:rPr>
          </w:pPr>
          <w:hyperlink w:anchor="_Toc46489196" w:history="1">
            <w:r w:rsidRPr="00F61049">
              <w:rPr>
                <w:rStyle w:val="Hyperlink"/>
                <w:noProof/>
                <w:rtl/>
              </w:rPr>
              <w:t>فهرس الأعلام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Toc46489196 \h</w:instrText>
            </w:r>
            <w:r>
              <w:rPr>
                <w:noProof/>
                <w:webHidden/>
                <w:rtl/>
              </w:rPr>
              <w:instrText xml:space="preserve"> </w:instrText>
            </w:r>
            <w:r>
              <w:rPr>
                <w:rStyle w:val="Hyperlink"/>
                <w:noProof/>
                <w:rtl/>
              </w:rPr>
            </w:r>
            <w:r>
              <w:rPr>
                <w:rStyle w:val="Hyperlink"/>
                <w:noProof/>
                <w:rtl/>
              </w:rPr>
              <w:fldChar w:fldCharType="separate"/>
            </w:r>
            <w:r>
              <w:rPr>
                <w:noProof/>
                <w:webHidden/>
                <w:rtl/>
              </w:rPr>
              <w:t>489</w:t>
            </w:r>
            <w:r>
              <w:rPr>
                <w:rStyle w:val="Hyperlink"/>
                <w:noProof/>
                <w:rtl/>
              </w:rPr>
              <w:fldChar w:fldCharType="end"/>
            </w:r>
          </w:hyperlink>
        </w:p>
        <w:p w14:paraId="54860A90" w14:textId="503529F7" w:rsidR="00890220" w:rsidRDefault="00890220">
          <w:pPr>
            <w:pStyle w:val="TOC3"/>
            <w:rPr>
              <w:rFonts w:asciiTheme="minorHAnsi" w:eastAsiaTheme="minorEastAsia" w:hAnsiTheme="minorHAnsi" w:cstheme="minorBidi"/>
              <w:noProof/>
              <w:color w:val="auto"/>
              <w:sz w:val="22"/>
              <w:szCs w:val="22"/>
              <w:rtl/>
              <w:lang w:bidi="fa-IR"/>
            </w:rPr>
          </w:pPr>
          <w:hyperlink w:anchor="_Toc46489197" w:history="1">
            <w:r w:rsidRPr="00F61049">
              <w:rPr>
                <w:rStyle w:val="Hyperlink"/>
                <w:noProof/>
                <w:rtl/>
              </w:rPr>
              <w:t>فهرس الكتب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Toc46489197 \h</w:instrText>
            </w:r>
            <w:r>
              <w:rPr>
                <w:noProof/>
                <w:webHidden/>
                <w:rtl/>
              </w:rPr>
              <w:instrText xml:space="preserve"> </w:instrText>
            </w:r>
            <w:r>
              <w:rPr>
                <w:rStyle w:val="Hyperlink"/>
                <w:noProof/>
                <w:rtl/>
              </w:rPr>
            </w:r>
            <w:r>
              <w:rPr>
                <w:rStyle w:val="Hyperlink"/>
                <w:noProof/>
                <w:rtl/>
              </w:rPr>
              <w:fldChar w:fldCharType="separate"/>
            </w:r>
            <w:r>
              <w:rPr>
                <w:noProof/>
                <w:webHidden/>
                <w:rtl/>
              </w:rPr>
              <w:t>501</w:t>
            </w:r>
            <w:r>
              <w:rPr>
                <w:rStyle w:val="Hyperlink"/>
                <w:noProof/>
                <w:rtl/>
              </w:rPr>
              <w:fldChar w:fldCharType="end"/>
            </w:r>
          </w:hyperlink>
        </w:p>
        <w:p w14:paraId="35502941" w14:textId="29952856" w:rsidR="00890220" w:rsidRDefault="00890220">
          <w:pPr>
            <w:pStyle w:val="TOC3"/>
            <w:rPr>
              <w:rFonts w:asciiTheme="minorHAnsi" w:eastAsiaTheme="minorEastAsia" w:hAnsiTheme="minorHAnsi" w:cstheme="minorBidi"/>
              <w:noProof/>
              <w:color w:val="auto"/>
              <w:sz w:val="22"/>
              <w:szCs w:val="22"/>
              <w:rtl/>
              <w:lang w:bidi="fa-IR"/>
            </w:rPr>
          </w:pPr>
          <w:hyperlink w:anchor="_Toc46489198" w:history="1">
            <w:r w:rsidRPr="00F61049">
              <w:rPr>
                <w:rStyle w:val="Hyperlink"/>
                <w:noProof/>
                <w:rtl/>
              </w:rPr>
              <w:t>مصادر التحقيق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Toc46489198 \h</w:instrText>
            </w:r>
            <w:r>
              <w:rPr>
                <w:noProof/>
                <w:webHidden/>
                <w:rtl/>
              </w:rPr>
              <w:instrText xml:space="preserve"> </w:instrText>
            </w:r>
            <w:r>
              <w:rPr>
                <w:rStyle w:val="Hyperlink"/>
                <w:noProof/>
                <w:rtl/>
              </w:rPr>
            </w:r>
            <w:r>
              <w:rPr>
                <w:rStyle w:val="Hyperlink"/>
                <w:noProof/>
                <w:rtl/>
              </w:rPr>
              <w:fldChar w:fldCharType="separate"/>
            </w:r>
            <w:r>
              <w:rPr>
                <w:noProof/>
                <w:webHidden/>
                <w:rtl/>
              </w:rPr>
              <w:t>511</w:t>
            </w:r>
            <w:r>
              <w:rPr>
                <w:rStyle w:val="Hyperlink"/>
                <w:noProof/>
                <w:rtl/>
              </w:rPr>
              <w:fldChar w:fldCharType="end"/>
            </w:r>
          </w:hyperlink>
        </w:p>
        <w:p w14:paraId="5F4B6E84" w14:textId="3AD8C622" w:rsidR="00890220" w:rsidRDefault="00890220">
          <w:pPr>
            <w:pStyle w:val="TOC3"/>
            <w:rPr>
              <w:rFonts w:asciiTheme="minorHAnsi" w:eastAsiaTheme="minorEastAsia" w:hAnsiTheme="minorHAnsi" w:cstheme="minorBidi"/>
              <w:noProof/>
              <w:color w:val="auto"/>
              <w:sz w:val="22"/>
              <w:szCs w:val="22"/>
              <w:rtl/>
              <w:lang w:bidi="fa-IR"/>
            </w:rPr>
          </w:pPr>
          <w:hyperlink w:anchor="_Toc46489199" w:history="1">
            <w:r w:rsidRPr="00F61049">
              <w:rPr>
                <w:rStyle w:val="Hyperlink"/>
                <w:noProof/>
                <w:rtl/>
              </w:rPr>
              <w:t>فهرس الموضوعي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Toc46489199 \h</w:instrText>
            </w:r>
            <w:r>
              <w:rPr>
                <w:noProof/>
                <w:webHidden/>
                <w:rtl/>
              </w:rPr>
              <w:instrText xml:space="preserve"> </w:instrText>
            </w:r>
            <w:r>
              <w:rPr>
                <w:rStyle w:val="Hyperlink"/>
                <w:noProof/>
                <w:rtl/>
              </w:rPr>
            </w:r>
            <w:r>
              <w:rPr>
                <w:rStyle w:val="Hyperlink"/>
                <w:noProof/>
                <w:rtl/>
              </w:rPr>
              <w:fldChar w:fldCharType="separate"/>
            </w:r>
            <w:r>
              <w:rPr>
                <w:noProof/>
                <w:webHidden/>
                <w:rtl/>
              </w:rPr>
              <w:t>521</w:t>
            </w:r>
            <w:r>
              <w:rPr>
                <w:rStyle w:val="Hyperlink"/>
                <w:noProof/>
                <w:rtl/>
              </w:rPr>
              <w:fldChar w:fldCharType="end"/>
            </w:r>
          </w:hyperlink>
        </w:p>
        <w:p w14:paraId="0DD1EE41" w14:textId="6BDB97DD" w:rsidR="0081503E" w:rsidRDefault="007D53EA" w:rsidP="00890220">
          <w:pPr>
            <w:bidi/>
          </w:pPr>
          <w:r>
            <w:fldChar w:fldCharType="end"/>
          </w:r>
        </w:p>
      </w:sdtContent>
    </w:sdt>
    <w:p w14:paraId="49ADFCBE" w14:textId="77777777" w:rsidR="0081503E" w:rsidRDefault="0081503E" w:rsidP="001A75A1">
      <w:pPr>
        <w:pStyle w:val="libNormal"/>
      </w:pPr>
    </w:p>
    <w:sectPr w:rsidR="0081503E"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C56F6" w14:textId="77777777" w:rsidR="00111242" w:rsidRDefault="00111242">
      <w:r>
        <w:separator/>
      </w:r>
    </w:p>
  </w:endnote>
  <w:endnote w:type="continuationSeparator" w:id="0">
    <w:p w14:paraId="6875EF61" w14:textId="77777777" w:rsidR="00111242" w:rsidRDefault="0011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80002001" w:usb1="90000000" w:usb2="00000008" w:usb3="00000000" w:csb0="00000040" w:csb1="00000000"/>
  </w:font>
  <w:font w:name="Rafed Alaem">
    <w:altName w:val="Arial"/>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E5FF0" w14:textId="77777777" w:rsidR="006B0F6E" w:rsidRPr="00460435" w:rsidRDefault="006B0F6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194</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E483D" w14:textId="77777777" w:rsidR="006B0F6E" w:rsidRPr="00460435" w:rsidRDefault="006B0F6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193</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43C20" w14:textId="77777777" w:rsidR="006B0F6E" w:rsidRPr="00460435" w:rsidRDefault="006B0F6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2CBB9" w14:textId="77777777" w:rsidR="00111242" w:rsidRDefault="00111242">
      <w:r>
        <w:separator/>
      </w:r>
    </w:p>
  </w:footnote>
  <w:footnote w:type="continuationSeparator" w:id="0">
    <w:p w14:paraId="1FE03A57" w14:textId="77777777" w:rsidR="00111242" w:rsidRDefault="00111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C47061"/>
    <w:rsid w:val="00005A19"/>
    <w:rsid w:val="00005FA5"/>
    <w:rsid w:val="00010A51"/>
    <w:rsid w:val="000114EF"/>
    <w:rsid w:val="000240F2"/>
    <w:rsid w:val="00024DBC"/>
    <w:rsid w:val="000267FE"/>
    <w:rsid w:val="000305D8"/>
    <w:rsid w:val="00031A38"/>
    <w:rsid w:val="00034279"/>
    <w:rsid w:val="00034DB7"/>
    <w:rsid w:val="00035BCD"/>
    <w:rsid w:val="00040798"/>
    <w:rsid w:val="00042F45"/>
    <w:rsid w:val="00043023"/>
    <w:rsid w:val="00044965"/>
    <w:rsid w:val="00046607"/>
    <w:rsid w:val="000473A8"/>
    <w:rsid w:val="00054406"/>
    <w:rsid w:val="000557D4"/>
    <w:rsid w:val="00061412"/>
    <w:rsid w:val="0006216A"/>
    <w:rsid w:val="00065E71"/>
    <w:rsid w:val="00066C43"/>
    <w:rsid w:val="00067920"/>
    <w:rsid w:val="00067F84"/>
    <w:rsid w:val="00071C97"/>
    <w:rsid w:val="0007613C"/>
    <w:rsid w:val="000761F7"/>
    <w:rsid w:val="00076A3A"/>
    <w:rsid w:val="00077163"/>
    <w:rsid w:val="00082D69"/>
    <w:rsid w:val="00090987"/>
    <w:rsid w:val="00092805"/>
    <w:rsid w:val="00092A0C"/>
    <w:rsid w:val="00095BA6"/>
    <w:rsid w:val="0009635F"/>
    <w:rsid w:val="00097948"/>
    <w:rsid w:val="000A46D8"/>
    <w:rsid w:val="000A7750"/>
    <w:rsid w:val="000B2E78"/>
    <w:rsid w:val="000B3A56"/>
    <w:rsid w:val="000C0A89"/>
    <w:rsid w:val="000C24FA"/>
    <w:rsid w:val="000C5AE4"/>
    <w:rsid w:val="000C7722"/>
    <w:rsid w:val="000D0932"/>
    <w:rsid w:val="000D1BDF"/>
    <w:rsid w:val="000D4AED"/>
    <w:rsid w:val="000D4EB7"/>
    <w:rsid w:val="000D71B7"/>
    <w:rsid w:val="000E0153"/>
    <w:rsid w:val="000E1758"/>
    <w:rsid w:val="000E1D61"/>
    <w:rsid w:val="000E3F3D"/>
    <w:rsid w:val="000E46E9"/>
    <w:rsid w:val="000E6824"/>
    <w:rsid w:val="000E6F00"/>
    <w:rsid w:val="000E77FC"/>
    <w:rsid w:val="000F43CB"/>
    <w:rsid w:val="000F67F3"/>
    <w:rsid w:val="0010049D"/>
    <w:rsid w:val="00103118"/>
    <w:rsid w:val="0010315B"/>
    <w:rsid w:val="001033B6"/>
    <w:rsid w:val="00103495"/>
    <w:rsid w:val="00103C79"/>
    <w:rsid w:val="00103D5C"/>
    <w:rsid w:val="00103D72"/>
    <w:rsid w:val="0010428D"/>
    <w:rsid w:val="001047A3"/>
    <w:rsid w:val="00107A6B"/>
    <w:rsid w:val="001106A5"/>
    <w:rsid w:val="00111242"/>
    <w:rsid w:val="001116F4"/>
    <w:rsid w:val="00111AE3"/>
    <w:rsid w:val="0011352E"/>
    <w:rsid w:val="00113B0B"/>
    <w:rsid w:val="00113CCC"/>
    <w:rsid w:val="00115473"/>
    <w:rsid w:val="00115A71"/>
    <w:rsid w:val="001162C9"/>
    <w:rsid w:val="0012064D"/>
    <w:rsid w:val="001206CF"/>
    <w:rsid w:val="001215ED"/>
    <w:rsid w:val="00122468"/>
    <w:rsid w:val="0012268F"/>
    <w:rsid w:val="0012315E"/>
    <w:rsid w:val="001243ED"/>
    <w:rsid w:val="0012521B"/>
    <w:rsid w:val="00126471"/>
    <w:rsid w:val="00135E90"/>
    <w:rsid w:val="001361D5"/>
    <w:rsid w:val="00136268"/>
    <w:rsid w:val="00136486"/>
    <w:rsid w:val="00136E6F"/>
    <w:rsid w:val="00136FE7"/>
    <w:rsid w:val="0014341C"/>
    <w:rsid w:val="00143EEA"/>
    <w:rsid w:val="00147ED8"/>
    <w:rsid w:val="00151C03"/>
    <w:rsid w:val="001531AC"/>
    <w:rsid w:val="00153917"/>
    <w:rsid w:val="00155503"/>
    <w:rsid w:val="00157306"/>
    <w:rsid w:val="00160F76"/>
    <w:rsid w:val="00163A74"/>
    <w:rsid w:val="00163D83"/>
    <w:rsid w:val="00164767"/>
    <w:rsid w:val="00164810"/>
    <w:rsid w:val="001712E1"/>
    <w:rsid w:val="001735D7"/>
    <w:rsid w:val="00173942"/>
    <w:rsid w:val="001767EE"/>
    <w:rsid w:val="00182258"/>
    <w:rsid w:val="00182CD3"/>
    <w:rsid w:val="001854A3"/>
    <w:rsid w:val="0018664D"/>
    <w:rsid w:val="00187017"/>
    <w:rsid w:val="00187246"/>
    <w:rsid w:val="0019147A"/>
    <w:rsid w:val="00192D03"/>
    <w:rsid w:val="001937F7"/>
    <w:rsid w:val="00195052"/>
    <w:rsid w:val="0019610D"/>
    <w:rsid w:val="001979B7"/>
    <w:rsid w:val="001A0DAA"/>
    <w:rsid w:val="001A0F36"/>
    <w:rsid w:val="001A1408"/>
    <w:rsid w:val="001A3110"/>
    <w:rsid w:val="001A4C37"/>
    <w:rsid w:val="001A4D9B"/>
    <w:rsid w:val="001A6EC0"/>
    <w:rsid w:val="001A75A1"/>
    <w:rsid w:val="001B07B7"/>
    <w:rsid w:val="001B16FD"/>
    <w:rsid w:val="001B3686"/>
    <w:rsid w:val="001B5182"/>
    <w:rsid w:val="001B577F"/>
    <w:rsid w:val="001B6B73"/>
    <w:rsid w:val="001B702D"/>
    <w:rsid w:val="001B7407"/>
    <w:rsid w:val="001C0413"/>
    <w:rsid w:val="001C3D8D"/>
    <w:rsid w:val="001C5EDB"/>
    <w:rsid w:val="001C6D56"/>
    <w:rsid w:val="001D0032"/>
    <w:rsid w:val="001D1735"/>
    <w:rsid w:val="001D3043"/>
    <w:rsid w:val="001D320D"/>
    <w:rsid w:val="001D3568"/>
    <w:rsid w:val="001D41A1"/>
    <w:rsid w:val="001D5007"/>
    <w:rsid w:val="001E016E"/>
    <w:rsid w:val="001E14C4"/>
    <w:rsid w:val="001E25DC"/>
    <w:rsid w:val="001F0634"/>
    <w:rsid w:val="001F0713"/>
    <w:rsid w:val="001F3DB4"/>
    <w:rsid w:val="001F5333"/>
    <w:rsid w:val="001F6F80"/>
    <w:rsid w:val="00200E9A"/>
    <w:rsid w:val="00202C7B"/>
    <w:rsid w:val="00203B56"/>
    <w:rsid w:val="002045CF"/>
    <w:rsid w:val="0020485D"/>
    <w:rsid w:val="002054C5"/>
    <w:rsid w:val="0021366A"/>
    <w:rsid w:val="002139CB"/>
    <w:rsid w:val="00214077"/>
    <w:rsid w:val="00214801"/>
    <w:rsid w:val="00214D72"/>
    <w:rsid w:val="00216322"/>
    <w:rsid w:val="00221675"/>
    <w:rsid w:val="00223E66"/>
    <w:rsid w:val="00224964"/>
    <w:rsid w:val="00226098"/>
    <w:rsid w:val="002267C7"/>
    <w:rsid w:val="00226E01"/>
    <w:rsid w:val="0022730F"/>
    <w:rsid w:val="00227FEE"/>
    <w:rsid w:val="00237C0B"/>
    <w:rsid w:val="00241F59"/>
    <w:rsid w:val="0024265C"/>
    <w:rsid w:val="00243BCA"/>
    <w:rsid w:val="00243D20"/>
    <w:rsid w:val="00244C2E"/>
    <w:rsid w:val="00250E0A"/>
    <w:rsid w:val="00251E02"/>
    <w:rsid w:val="00255476"/>
    <w:rsid w:val="002568DF"/>
    <w:rsid w:val="00257657"/>
    <w:rsid w:val="00261F33"/>
    <w:rsid w:val="00263024"/>
    <w:rsid w:val="00263F56"/>
    <w:rsid w:val="002642EC"/>
    <w:rsid w:val="0027215B"/>
    <w:rsid w:val="00272450"/>
    <w:rsid w:val="0027369F"/>
    <w:rsid w:val="00276F64"/>
    <w:rsid w:val="00280933"/>
    <w:rsid w:val="002812DC"/>
    <w:rsid w:val="002818EF"/>
    <w:rsid w:val="00281A4E"/>
    <w:rsid w:val="00282106"/>
    <w:rsid w:val="00282543"/>
    <w:rsid w:val="0028271F"/>
    <w:rsid w:val="0028272B"/>
    <w:rsid w:val="0028771C"/>
    <w:rsid w:val="00293156"/>
    <w:rsid w:val="002965A0"/>
    <w:rsid w:val="00296E4F"/>
    <w:rsid w:val="0029759A"/>
    <w:rsid w:val="002A0284"/>
    <w:rsid w:val="002A1851"/>
    <w:rsid w:val="002A2068"/>
    <w:rsid w:val="002A2F34"/>
    <w:rsid w:val="002A338C"/>
    <w:rsid w:val="002A5096"/>
    <w:rsid w:val="002A69AC"/>
    <w:rsid w:val="002A717D"/>
    <w:rsid w:val="002A73D7"/>
    <w:rsid w:val="002B2B15"/>
    <w:rsid w:val="002B4DE0"/>
    <w:rsid w:val="002B5911"/>
    <w:rsid w:val="002B6514"/>
    <w:rsid w:val="002B6831"/>
    <w:rsid w:val="002B708B"/>
    <w:rsid w:val="002B70CC"/>
    <w:rsid w:val="002B71A8"/>
    <w:rsid w:val="002B7794"/>
    <w:rsid w:val="002B7989"/>
    <w:rsid w:val="002C3E3A"/>
    <w:rsid w:val="002C5C66"/>
    <w:rsid w:val="002C6427"/>
    <w:rsid w:val="002D19A9"/>
    <w:rsid w:val="002D2485"/>
    <w:rsid w:val="002D580E"/>
    <w:rsid w:val="002E0927"/>
    <w:rsid w:val="002E129A"/>
    <w:rsid w:val="002E13C8"/>
    <w:rsid w:val="002E1920"/>
    <w:rsid w:val="002E19EE"/>
    <w:rsid w:val="002E4976"/>
    <w:rsid w:val="002E4D3D"/>
    <w:rsid w:val="002E5CA1"/>
    <w:rsid w:val="002E5F4C"/>
    <w:rsid w:val="002E6022"/>
    <w:rsid w:val="002F3626"/>
    <w:rsid w:val="002F3FE9"/>
    <w:rsid w:val="002F42E5"/>
    <w:rsid w:val="002F6C92"/>
    <w:rsid w:val="002F7AF4"/>
    <w:rsid w:val="00301232"/>
    <w:rsid w:val="00301A48"/>
    <w:rsid w:val="00301EBF"/>
    <w:rsid w:val="00307C3A"/>
    <w:rsid w:val="00310762"/>
    <w:rsid w:val="00310A38"/>
    <w:rsid w:val="00310D1D"/>
    <w:rsid w:val="003129CD"/>
    <w:rsid w:val="00317E22"/>
    <w:rsid w:val="00320644"/>
    <w:rsid w:val="003221D4"/>
    <w:rsid w:val="00322466"/>
    <w:rsid w:val="00324B78"/>
    <w:rsid w:val="00325A62"/>
    <w:rsid w:val="00326131"/>
    <w:rsid w:val="00327796"/>
    <w:rsid w:val="00330717"/>
    <w:rsid w:val="00330D70"/>
    <w:rsid w:val="00331890"/>
    <w:rsid w:val="0033317B"/>
    <w:rsid w:val="003339D0"/>
    <w:rsid w:val="003351FC"/>
    <w:rsid w:val="00335249"/>
    <w:rsid w:val="003353BB"/>
    <w:rsid w:val="0033620A"/>
    <w:rsid w:val="0034239A"/>
    <w:rsid w:val="00342BB6"/>
    <w:rsid w:val="00346F97"/>
    <w:rsid w:val="00352EF7"/>
    <w:rsid w:val="0035368E"/>
    <w:rsid w:val="003539BC"/>
    <w:rsid w:val="00354493"/>
    <w:rsid w:val="00355C40"/>
    <w:rsid w:val="003576AC"/>
    <w:rsid w:val="00360A5F"/>
    <w:rsid w:val="003618AA"/>
    <w:rsid w:val="00361D7B"/>
    <w:rsid w:val="00362F97"/>
    <w:rsid w:val="0036371E"/>
    <w:rsid w:val="00363C94"/>
    <w:rsid w:val="0036400D"/>
    <w:rsid w:val="00364867"/>
    <w:rsid w:val="00370223"/>
    <w:rsid w:val="003719A6"/>
    <w:rsid w:val="00373085"/>
    <w:rsid w:val="00377155"/>
    <w:rsid w:val="003771B6"/>
    <w:rsid w:val="00380674"/>
    <w:rsid w:val="00384361"/>
    <w:rsid w:val="00384D16"/>
    <w:rsid w:val="0038683D"/>
    <w:rsid w:val="00387F48"/>
    <w:rsid w:val="0039000E"/>
    <w:rsid w:val="00393631"/>
    <w:rsid w:val="003963F3"/>
    <w:rsid w:val="0039787F"/>
    <w:rsid w:val="00397FBF"/>
    <w:rsid w:val="003A1475"/>
    <w:rsid w:val="003A17FC"/>
    <w:rsid w:val="003A3298"/>
    <w:rsid w:val="003A4587"/>
    <w:rsid w:val="003A533A"/>
    <w:rsid w:val="003A657A"/>
    <w:rsid w:val="003A661E"/>
    <w:rsid w:val="003A7222"/>
    <w:rsid w:val="003B0913"/>
    <w:rsid w:val="003B0928"/>
    <w:rsid w:val="003B20C5"/>
    <w:rsid w:val="003B2B90"/>
    <w:rsid w:val="003B42B0"/>
    <w:rsid w:val="003B5031"/>
    <w:rsid w:val="003B63EE"/>
    <w:rsid w:val="003B6720"/>
    <w:rsid w:val="003B775B"/>
    <w:rsid w:val="003B7FA9"/>
    <w:rsid w:val="003C30EA"/>
    <w:rsid w:val="003C6EB9"/>
    <w:rsid w:val="003C7C08"/>
    <w:rsid w:val="003D0E9A"/>
    <w:rsid w:val="003D2459"/>
    <w:rsid w:val="003D28ED"/>
    <w:rsid w:val="003D3107"/>
    <w:rsid w:val="003E148D"/>
    <w:rsid w:val="003E173A"/>
    <w:rsid w:val="003E3600"/>
    <w:rsid w:val="003E5559"/>
    <w:rsid w:val="003F133B"/>
    <w:rsid w:val="003F31AD"/>
    <w:rsid w:val="003F33DE"/>
    <w:rsid w:val="003F7E57"/>
    <w:rsid w:val="00400982"/>
    <w:rsid w:val="004022A0"/>
    <w:rsid w:val="0040243A"/>
    <w:rsid w:val="00402C65"/>
    <w:rsid w:val="00403277"/>
    <w:rsid w:val="00404EB7"/>
    <w:rsid w:val="00407D56"/>
    <w:rsid w:val="004142DF"/>
    <w:rsid w:val="004146B4"/>
    <w:rsid w:val="00416E2B"/>
    <w:rsid w:val="004170C4"/>
    <w:rsid w:val="004203FE"/>
    <w:rsid w:val="004209BA"/>
    <w:rsid w:val="00420C44"/>
    <w:rsid w:val="004240E8"/>
    <w:rsid w:val="004271BF"/>
    <w:rsid w:val="00430581"/>
    <w:rsid w:val="00432231"/>
    <w:rsid w:val="004324FB"/>
    <w:rsid w:val="00434A97"/>
    <w:rsid w:val="00437035"/>
    <w:rsid w:val="00437F5C"/>
    <w:rsid w:val="00440C62"/>
    <w:rsid w:val="00441A2E"/>
    <w:rsid w:val="00446BBA"/>
    <w:rsid w:val="00451CA0"/>
    <w:rsid w:val="00452AD0"/>
    <w:rsid w:val="004537CB"/>
    <w:rsid w:val="004538D5"/>
    <w:rsid w:val="00453C50"/>
    <w:rsid w:val="00455A59"/>
    <w:rsid w:val="00460435"/>
    <w:rsid w:val="00460596"/>
    <w:rsid w:val="00461552"/>
    <w:rsid w:val="00464B21"/>
    <w:rsid w:val="0046634E"/>
    <w:rsid w:val="0046729D"/>
    <w:rsid w:val="00467E54"/>
    <w:rsid w:val="00470378"/>
    <w:rsid w:val="004722F9"/>
    <w:rsid w:val="00475E99"/>
    <w:rsid w:val="00481D03"/>
    <w:rsid w:val="00481FD0"/>
    <w:rsid w:val="0048221F"/>
    <w:rsid w:val="004827CC"/>
    <w:rsid w:val="004866A7"/>
    <w:rsid w:val="004907A1"/>
    <w:rsid w:val="0049103A"/>
    <w:rsid w:val="004919C3"/>
    <w:rsid w:val="0049370A"/>
    <w:rsid w:val="004953C3"/>
    <w:rsid w:val="00495EFE"/>
    <w:rsid w:val="00497042"/>
    <w:rsid w:val="004A0866"/>
    <w:rsid w:val="004A0AF4"/>
    <w:rsid w:val="004A0B9D"/>
    <w:rsid w:val="004A3221"/>
    <w:rsid w:val="004A6FE9"/>
    <w:rsid w:val="004B06B3"/>
    <w:rsid w:val="004B0F25"/>
    <w:rsid w:val="004B17F4"/>
    <w:rsid w:val="004B3F28"/>
    <w:rsid w:val="004B653D"/>
    <w:rsid w:val="004C0461"/>
    <w:rsid w:val="004C087F"/>
    <w:rsid w:val="004C12C2"/>
    <w:rsid w:val="004C2FD7"/>
    <w:rsid w:val="004C3E90"/>
    <w:rsid w:val="004C4336"/>
    <w:rsid w:val="004C77B5"/>
    <w:rsid w:val="004C77BF"/>
    <w:rsid w:val="004D37F3"/>
    <w:rsid w:val="004D67F7"/>
    <w:rsid w:val="004D7678"/>
    <w:rsid w:val="004D7CD7"/>
    <w:rsid w:val="004E6E95"/>
    <w:rsid w:val="004E7BA2"/>
    <w:rsid w:val="004F0E93"/>
    <w:rsid w:val="004F3E06"/>
    <w:rsid w:val="004F4C6F"/>
    <w:rsid w:val="004F57C0"/>
    <w:rsid w:val="004F58BA"/>
    <w:rsid w:val="004F6137"/>
    <w:rsid w:val="005013FC"/>
    <w:rsid w:val="005022E5"/>
    <w:rsid w:val="00506B67"/>
    <w:rsid w:val="00507532"/>
    <w:rsid w:val="00511B0E"/>
    <w:rsid w:val="005138AD"/>
    <w:rsid w:val="00514000"/>
    <w:rsid w:val="00516CFC"/>
    <w:rsid w:val="005254BC"/>
    <w:rsid w:val="00526724"/>
    <w:rsid w:val="0053307A"/>
    <w:rsid w:val="00536E44"/>
    <w:rsid w:val="00537206"/>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87C1B"/>
    <w:rsid w:val="00590129"/>
    <w:rsid w:val="005923FF"/>
    <w:rsid w:val="0059552A"/>
    <w:rsid w:val="005960AA"/>
    <w:rsid w:val="00597B34"/>
    <w:rsid w:val="005A00BB"/>
    <w:rsid w:val="005A1C39"/>
    <w:rsid w:val="005A43ED"/>
    <w:rsid w:val="005A4A76"/>
    <w:rsid w:val="005A6C74"/>
    <w:rsid w:val="005B2DE4"/>
    <w:rsid w:val="005B3C41"/>
    <w:rsid w:val="005B56BE"/>
    <w:rsid w:val="005B68D5"/>
    <w:rsid w:val="005C07D9"/>
    <w:rsid w:val="005C0E2F"/>
    <w:rsid w:val="005C388A"/>
    <w:rsid w:val="005C7719"/>
    <w:rsid w:val="005D2C72"/>
    <w:rsid w:val="005D335A"/>
    <w:rsid w:val="005D49CA"/>
    <w:rsid w:val="005D54EC"/>
    <w:rsid w:val="005E0A44"/>
    <w:rsid w:val="005E2913"/>
    <w:rsid w:val="005E399F"/>
    <w:rsid w:val="005E506B"/>
    <w:rsid w:val="005E5D2F"/>
    <w:rsid w:val="005E6836"/>
    <w:rsid w:val="005E6A3C"/>
    <w:rsid w:val="005E6E3A"/>
    <w:rsid w:val="005E774D"/>
    <w:rsid w:val="005F0045"/>
    <w:rsid w:val="005F028F"/>
    <w:rsid w:val="005F15C3"/>
    <w:rsid w:val="005F1BD6"/>
    <w:rsid w:val="005F2E2D"/>
    <w:rsid w:val="005F2F00"/>
    <w:rsid w:val="005F72F3"/>
    <w:rsid w:val="00600E66"/>
    <w:rsid w:val="006013DF"/>
    <w:rsid w:val="0060295E"/>
    <w:rsid w:val="00603101"/>
    <w:rsid w:val="00603583"/>
    <w:rsid w:val="00603605"/>
    <w:rsid w:val="006041A3"/>
    <w:rsid w:val="00611A60"/>
    <w:rsid w:val="00614045"/>
    <w:rsid w:val="00614301"/>
    <w:rsid w:val="006151CA"/>
    <w:rsid w:val="00615B12"/>
    <w:rsid w:val="00620867"/>
    <w:rsid w:val="00620B12"/>
    <w:rsid w:val="006210F4"/>
    <w:rsid w:val="00621DEA"/>
    <w:rsid w:val="00623CF6"/>
    <w:rsid w:val="00623DA4"/>
    <w:rsid w:val="00624B9F"/>
    <w:rsid w:val="00625C71"/>
    <w:rsid w:val="0062612B"/>
    <w:rsid w:val="00626383"/>
    <w:rsid w:val="00627316"/>
    <w:rsid w:val="00627A7B"/>
    <w:rsid w:val="00633FB4"/>
    <w:rsid w:val="006357C1"/>
    <w:rsid w:val="00635BA7"/>
    <w:rsid w:val="006365EA"/>
    <w:rsid w:val="00636720"/>
    <w:rsid w:val="0063712C"/>
    <w:rsid w:val="00637374"/>
    <w:rsid w:val="00640BB2"/>
    <w:rsid w:val="00641A2D"/>
    <w:rsid w:val="00642CC8"/>
    <w:rsid w:val="0064313A"/>
    <w:rsid w:val="00643F5E"/>
    <w:rsid w:val="006449AF"/>
    <w:rsid w:val="00646D08"/>
    <w:rsid w:val="00651640"/>
    <w:rsid w:val="00651ADF"/>
    <w:rsid w:val="0065356D"/>
    <w:rsid w:val="00656311"/>
    <w:rsid w:val="00656FCA"/>
    <w:rsid w:val="006574EA"/>
    <w:rsid w:val="00657742"/>
    <w:rsid w:val="00663284"/>
    <w:rsid w:val="0066396C"/>
    <w:rsid w:val="00665B79"/>
    <w:rsid w:val="0066654C"/>
    <w:rsid w:val="00671235"/>
    <w:rsid w:val="006726F6"/>
    <w:rsid w:val="00672E5A"/>
    <w:rsid w:val="00674B78"/>
    <w:rsid w:val="00676998"/>
    <w:rsid w:val="00676B9C"/>
    <w:rsid w:val="00680D4E"/>
    <w:rsid w:val="0068115C"/>
    <w:rsid w:val="00682902"/>
    <w:rsid w:val="006839F0"/>
    <w:rsid w:val="00683F3A"/>
    <w:rsid w:val="00684527"/>
    <w:rsid w:val="00684BDC"/>
    <w:rsid w:val="0068652E"/>
    <w:rsid w:val="00687928"/>
    <w:rsid w:val="0069163F"/>
    <w:rsid w:val="00691DBB"/>
    <w:rsid w:val="006A09A5"/>
    <w:rsid w:val="006A1CD5"/>
    <w:rsid w:val="006A443E"/>
    <w:rsid w:val="006A79E7"/>
    <w:rsid w:val="006A7D4D"/>
    <w:rsid w:val="006B0E41"/>
    <w:rsid w:val="006B0F6E"/>
    <w:rsid w:val="006B3031"/>
    <w:rsid w:val="006B4FCA"/>
    <w:rsid w:val="006B5C71"/>
    <w:rsid w:val="006B7F0E"/>
    <w:rsid w:val="006C0E2A"/>
    <w:rsid w:val="006C30D7"/>
    <w:rsid w:val="006C4B43"/>
    <w:rsid w:val="006C6A35"/>
    <w:rsid w:val="006D0600"/>
    <w:rsid w:val="006D0D07"/>
    <w:rsid w:val="006D191C"/>
    <w:rsid w:val="006D36EC"/>
    <w:rsid w:val="006D3C3E"/>
    <w:rsid w:val="006D6DC1"/>
    <w:rsid w:val="006D6F9A"/>
    <w:rsid w:val="006E0F1D"/>
    <w:rsid w:val="006E2183"/>
    <w:rsid w:val="006E2C8E"/>
    <w:rsid w:val="006E3E3F"/>
    <w:rsid w:val="006E446F"/>
    <w:rsid w:val="006E47D1"/>
    <w:rsid w:val="006E4AD5"/>
    <w:rsid w:val="006E6291"/>
    <w:rsid w:val="006F5544"/>
    <w:rsid w:val="006F7CE8"/>
    <w:rsid w:val="006F7D34"/>
    <w:rsid w:val="0070028F"/>
    <w:rsid w:val="007007D6"/>
    <w:rsid w:val="00701085"/>
    <w:rsid w:val="00701353"/>
    <w:rsid w:val="007030A4"/>
    <w:rsid w:val="00704AD9"/>
    <w:rsid w:val="0070524C"/>
    <w:rsid w:val="00710619"/>
    <w:rsid w:val="007133D9"/>
    <w:rsid w:val="007148AF"/>
    <w:rsid w:val="00714E52"/>
    <w:rsid w:val="00715F3D"/>
    <w:rsid w:val="00717AB1"/>
    <w:rsid w:val="00717C64"/>
    <w:rsid w:val="00720BA5"/>
    <w:rsid w:val="007216F4"/>
    <w:rsid w:val="00721756"/>
    <w:rsid w:val="00721FA0"/>
    <w:rsid w:val="00723983"/>
    <w:rsid w:val="00723D07"/>
    <w:rsid w:val="00724F55"/>
    <w:rsid w:val="00725377"/>
    <w:rsid w:val="00725F10"/>
    <w:rsid w:val="00726FAE"/>
    <w:rsid w:val="0073042E"/>
    <w:rsid w:val="00730E45"/>
    <w:rsid w:val="00731AD7"/>
    <w:rsid w:val="00732294"/>
    <w:rsid w:val="00732838"/>
    <w:rsid w:val="0073350F"/>
    <w:rsid w:val="007345C8"/>
    <w:rsid w:val="0073636B"/>
    <w:rsid w:val="00737A99"/>
    <w:rsid w:val="00740CF1"/>
    <w:rsid w:val="00740E80"/>
    <w:rsid w:val="00741375"/>
    <w:rsid w:val="0074517B"/>
    <w:rsid w:val="00745E33"/>
    <w:rsid w:val="007523DD"/>
    <w:rsid w:val="00753BCE"/>
    <w:rsid w:val="007565A3"/>
    <w:rsid w:val="007571E2"/>
    <w:rsid w:val="00757A95"/>
    <w:rsid w:val="00760354"/>
    <w:rsid w:val="00760E91"/>
    <w:rsid w:val="00761960"/>
    <w:rsid w:val="00762A39"/>
    <w:rsid w:val="00763F11"/>
    <w:rsid w:val="00765BEF"/>
    <w:rsid w:val="00773080"/>
    <w:rsid w:val="007735AB"/>
    <w:rsid w:val="00773927"/>
    <w:rsid w:val="00773E4E"/>
    <w:rsid w:val="0077545E"/>
    <w:rsid w:val="00775D40"/>
    <w:rsid w:val="00775FFA"/>
    <w:rsid w:val="00777AC5"/>
    <w:rsid w:val="00780989"/>
    <w:rsid w:val="00782240"/>
    <w:rsid w:val="0078259F"/>
    <w:rsid w:val="00782872"/>
    <w:rsid w:val="007829B5"/>
    <w:rsid w:val="00783B0A"/>
    <w:rsid w:val="00784287"/>
    <w:rsid w:val="007853AF"/>
    <w:rsid w:val="00786445"/>
    <w:rsid w:val="007907A4"/>
    <w:rsid w:val="00791A39"/>
    <w:rsid w:val="00792322"/>
    <w:rsid w:val="00792374"/>
    <w:rsid w:val="00792FF4"/>
    <w:rsid w:val="00796941"/>
    <w:rsid w:val="00796AAA"/>
    <w:rsid w:val="007A12F2"/>
    <w:rsid w:val="007A5456"/>
    <w:rsid w:val="007A6185"/>
    <w:rsid w:val="007A7BDC"/>
    <w:rsid w:val="007B10B3"/>
    <w:rsid w:val="007B1D12"/>
    <w:rsid w:val="007B23A2"/>
    <w:rsid w:val="007B2F17"/>
    <w:rsid w:val="007B46B3"/>
    <w:rsid w:val="007B5CD8"/>
    <w:rsid w:val="007B602B"/>
    <w:rsid w:val="007B6D51"/>
    <w:rsid w:val="007C3DC9"/>
    <w:rsid w:val="007C3F88"/>
    <w:rsid w:val="007D1D2B"/>
    <w:rsid w:val="007D3AE1"/>
    <w:rsid w:val="007D3CAC"/>
    <w:rsid w:val="007D4FEB"/>
    <w:rsid w:val="007D53EA"/>
    <w:rsid w:val="007D5FD1"/>
    <w:rsid w:val="007D6D0B"/>
    <w:rsid w:val="007E2EBF"/>
    <w:rsid w:val="007E47E8"/>
    <w:rsid w:val="007E6DD9"/>
    <w:rsid w:val="007F4190"/>
    <w:rsid w:val="007F4E53"/>
    <w:rsid w:val="007F5822"/>
    <w:rsid w:val="007F5ABC"/>
    <w:rsid w:val="00800121"/>
    <w:rsid w:val="008018D9"/>
    <w:rsid w:val="00805B68"/>
    <w:rsid w:val="00806335"/>
    <w:rsid w:val="008105E2"/>
    <w:rsid w:val="00810D0D"/>
    <w:rsid w:val="008110DA"/>
    <w:rsid w:val="0081247B"/>
    <w:rsid w:val="008128CA"/>
    <w:rsid w:val="00813440"/>
    <w:rsid w:val="00814FBB"/>
    <w:rsid w:val="0081503E"/>
    <w:rsid w:val="00820165"/>
    <w:rsid w:val="00821493"/>
    <w:rsid w:val="00822733"/>
    <w:rsid w:val="00823380"/>
    <w:rsid w:val="00823B45"/>
    <w:rsid w:val="00825B14"/>
    <w:rsid w:val="00826B87"/>
    <w:rsid w:val="00826D0B"/>
    <w:rsid w:val="00827EFD"/>
    <w:rsid w:val="0083003C"/>
    <w:rsid w:val="0083160D"/>
    <w:rsid w:val="00831B8F"/>
    <w:rsid w:val="00836495"/>
    <w:rsid w:val="00837259"/>
    <w:rsid w:val="008419A4"/>
    <w:rsid w:val="00841A68"/>
    <w:rsid w:val="00841B50"/>
    <w:rsid w:val="0084238B"/>
    <w:rsid w:val="008430A5"/>
    <w:rsid w:val="0084318E"/>
    <w:rsid w:val="00843728"/>
    <w:rsid w:val="0084496F"/>
    <w:rsid w:val="00844D5A"/>
    <w:rsid w:val="00845BB2"/>
    <w:rsid w:val="00850983"/>
    <w:rsid w:val="00852998"/>
    <w:rsid w:val="00853E25"/>
    <w:rsid w:val="00856941"/>
    <w:rsid w:val="00857A7C"/>
    <w:rsid w:val="00864864"/>
    <w:rsid w:val="0086546A"/>
    <w:rsid w:val="008703F4"/>
    <w:rsid w:val="00870D4D"/>
    <w:rsid w:val="00873D57"/>
    <w:rsid w:val="00874112"/>
    <w:rsid w:val="0087514E"/>
    <w:rsid w:val="008773C5"/>
    <w:rsid w:val="008777DC"/>
    <w:rsid w:val="008778B5"/>
    <w:rsid w:val="00880BCE"/>
    <w:rsid w:val="008810AF"/>
    <w:rsid w:val="0088142C"/>
    <w:rsid w:val="008819E4"/>
    <w:rsid w:val="00882884"/>
    <w:rsid w:val="008830EF"/>
    <w:rsid w:val="00884773"/>
    <w:rsid w:val="00885077"/>
    <w:rsid w:val="00890220"/>
    <w:rsid w:val="008933CF"/>
    <w:rsid w:val="00895362"/>
    <w:rsid w:val="008A04C1"/>
    <w:rsid w:val="008A225D"/>
    <w:rsid w:val="008A3846"/>
    <w:rsid w:val="008A4630"/>
    <w:rsid w:val="008B5AE2"/>
    <w:rsid w:val="008B5B7E"/>
    <w:rsid w:val="008B678D"/>
    <w:rsid w:val="008C05BB"/>
    <w:rsid w:val="008C0DB1"/>
    <w:rsid w:val="008C3327"/>
    <w:rsid w:val="008C510F"/>
    <w:rsid w:val="008C6CA6"/>
    <w:rsid w:val="008C76E8"/>
    <w:rsid w:val="008D1280"/>
    <w:rsid w:val="008D1374"/>
    <w:rsid w:val="008D5874"/>
    <w:rsid w:val="008D5FE6"/>
    <w:rsid w:val="008D6657"/>
    <w:rsid w:val="008E1FA7"/>
    <w:rsid w:val="008E3BD0"/>
    <w:rsid w:val="008E4D23"/>
    <w:rsid w:val="008E4D2E"/>
    <w:rsid w:val="008E52ED"/>
    <w:rsid w:val="008E53D9"/>
    <w:rsid w:val="008E5EA9"/>
    <w:rsid w:val="008F1591"/>
    <w:rsid w:val="008F1A98"/>
    <w:rsid w:val="008F258C"/>
    <w:rsid w:val="008F3BB8"/>
    <w:rsid w:val="008F4513"/>
    <w:rsid w:val="008F5B45"/>
    <w:rsid w:val="008F72BE"/>
    <w:rsid w:val="009006DA"/>
    <w:rsid w:val="00900D4D"/>
    <w:rsid w:val="00901417"/>
    <w:rsid w:val="00902F4C"/>
    <w:rsid w:val="00903D04"/>
    <w:rsid w:val="009046DF"/>
    <w:rsid w:val="009054B1"/>
    <w:rsid w:val="0090556E"/>
    <w:rsid w:val="00907025"/>
    <w:rsid w:val="009076D1"/>
    <w:rsid w:val="00911462"/>
    <w:rsid w:val="00911C81"/>
    <w:rsid w:val="00914562"/>
    <w:rsid w:val="00915050"/>
    <w:rsid w:val="009158E1"/>
    <w:rsid w:val="00916442"/>
    <w:rsid w:val="0091682D"/>
    <w:rsid w:val="00920389"/>
    <w:rsid w:val="00922370"/>
    <w:rsid w:val="0092388A"/>
    <w:rsid w:val="00924CF9"/>
    <w:rsid w:val="00925BE7"/>
    <w:rsid w:val="00927D62"/>
    <w:rsid w:val="00930046"/>
    <w:rsid w:val="00932192"/>
    <w:rsid w:val="00932F57"/>
    <w:rsid w:val="00933F3E"/>
    <w:rsid w:val="00940B6B"/>
    <w:rsid w:val="00943412"/>
    <w:rsid w:val="00943B2E"/>
    <w:rsid w:val="0094419C"/>
    <w:rsid w:val="0094536C"/>
    <w:rsid w:val="00945D11"/>
    <w:rsid w:val="009472D2"/>
    <w:rsid w:val="009503B0"/>
    <w:rsid w:val="009503E2"/>
    <w:rsid w:val="009557F9"/>
    <w:rsid w:val="00960F67"/>
    <w:rsid w:val="00961CD2"/>
    <w:rsid w:val="00962B76"/>
    <w:rsid w:val="00964074"/>
    <w:rsid w:val="009668BF"/>
    <w:rsid w:val="0097061F"/>
    <w:rsid w:val="0097102A"/>
    <w:rsid w:val="009728AD"/>
    <w:rsid w:val="00972C70"/>
    <w:rsid w:val="00974224"/>
    <w:rsid w:val="00974F8D"/>
    <w:rsid w:val="00974FF1"/>
    <w:rsid w:val="00975D15"/>
    <w:rsid w:val="00975D34"/>
    <w:rsid w:val="009767D3"/>
    <w:rsid w:val="00976AF8"/>
    <w:rsid w:val="009819FB"/>
    <w:rsid w:val="00982BF2"/>
    <w:rsid w:val="00982C63"/>
    <w:rsid w:val="009858BB"/>
    <w:rsid w:val="00986F27"/>
    <w:rsid w:val="00987873"/>
    <w:rsid w:val="00992E31"/>
    <w:rsid w:val="009A53CC"/>
    <w:rsid w:val="009A7001"/>
    <w:rsid w:val="009A720B"/>
    <w:rsid w:val="009A7DA5"/>
    <w:rsid w:val="009B01D4"/>
    <w:rsid w:val="009B0C22"/>
    <w:rsid w:val="009B2B08"/>
    <w:rsid w:val="009B36E8"/>
    <w:rsid w:val="009B3C50"/>
    <w:rsid w:val="009B7253"/>
    <w:rsid w:val="009B7FEC"/>
    <w:rsid w:val="009C2E28"/>
    <w:rsid w:val="009C455F"/>
    <w:rsid w:val="009C61D1"/>
    <w:rsid w:val="009D0F99"/>
    <w:rsid w:val="009D2AA1"/>
    <w:rsid w:val="009D3969"/>
    <w:rsid w:val="009D4DA7"/>
    <w:rsid w:val="009D4F53"/>
    <w:rsid w:val="009D6CB0"/>
    <w:rsid w:val="009E03BE"/>
    <w:rsid w:val="009E07BB"/>
    <w:rsid w:val="009E2EB7"/>
    <w:rsid w:val="009E4824"/>
    <w:rsid w:val="009E67C9"/>
    <w:rsid w:val="009E6DE8"/>
    <w:rsid w:val="009E6FB3"/>
    <w:rsid w:val="009E7AB9"/>
    <w:rsid w:val="009F0DE8"/>
    <w:rsid w:val="009F2C77"/>
    <w:rsid w:val="009F4224"/>
    <w:rsid w:val="009F4A72"/>
    <w:rsid w:val="009F5327"/>
    <w:rsid w:val="009F6DDF"/>
    <w:rsid w:val="009F7D4E"/>
    <w:rsid w:val="00A00A9C"/>
    <w:rsid w:val="00A0400A"/>
    <w:rsid w:val="00A05335"/>
    <w:rsid w:val="00A05A22"/>
    <w:rsid w:val="00A05F81"/>
    <w:rsid w:val="00A06580"/>
    <w:rsid w:val="00A068A7"/>
    <w:rsid w:val="00A1009E"/>
    <w:rsid w:val="00A12D37"/>
    <w:rsid w:val="00A13F39"/>
    <w:rsid w:val="00A1565C"/>
    <w:rsid w:val="00A16415"/>
    <w:rsid w:val="00A168F5"/>
    <w:rsid w:val="00A17773"/>
    <w:rsid w:val="00A2056F"/>
    <w:rsid w:val="00A209AB"/>
    <w:rsid w:val="00A21090"/>
    <w:rsid w:val="00A22363"/>
    <w:rsid w:val="00A2310F"/>
    <w:rsid w:val="00A24090"/>
    <w:rsid w:val="00A2642A"/>
    <w:rsid w:val="00A26AD5"/>
    <w:rsid w:val="00A27B1B"/>
    <w:rsid w:val="00A30F05"/>
    <w:rsid w:val="00A3185A"/>
    <w:rsid w:val="00A32C94"/>
    <w:rsid w:val="00A35EDE"/>
    <w:rsid w:val="00A36CA9"/>
    <w:rsid w:val="00A37D34"/>
    <w:rsid w:val="00A40AE4"/>
    <w:rsid w:val="00A42FC1"/>
    <w:rsid w:val="00A43A6C"/>
    <w:rsid w:val="00A44704"/>
    <w:rsid w:val="00A44FBD"/>
    <w:rsid w:val="00A456DD"/>
    <w:rsid w:val="00A478DC"/>
    <w:rsid w:val="00A50FBD"/>
    <w:rsid w:val="00A51FCA"/>
    <w:rsid w:val="00A54D62"/>
    <w:rsid w:val="00A57A62"/>
    <w:rsid w:val="00A6076B"/>
    <w:rsid w:val="00A60B19"/>
    <w:rsid w:val="00A627F7"/>
    <w:rsid w:val="00A639AD"/>
    <w:rsid w:val="00A6486D"/>
    <w:rsid w:val="00A648C5"/>
    <w:rsid w:val="00A657DB"/>
    <w:rsid w:val="00A667E6"/>
    <w:rsid w:val="00A668D6"/>
    <w:rsid w:val="00A66B59"/>
    <w:rsid w:val="00A70000"/>
    <w:rsid w:val="00A7111B"/>
    <w:rsid w:val="00A716DD"/>
    <w:rsid w:val="00A7210A"/>
    <w:rsid w:val="00A72F8E"/>
    <w:rsid w:val="00A74443"/>
    <w:rsid w:val="00A745EB"/>
    <w:rsid w:val="00A749A9"/>
    <w:rsid w:val="00A751DD"/>
    <w:rsid w:val="00A755E7"/>
    <w:rsid w:val="00A80A89"/>
    <w:rsid w:val="00A86979"/>
    <w:rsid w:val="00A87799"/>
    <w:rsid w:val="00A91F7E"/>
    <w:rsid w:val="00A93200"/>
    <w:rsid w:val="00A9330B"/>
    <w:rsid w:val="00A940EB"/>
    <w:rsid w:val="00A948BA"/>
    <w:rsid w:val="00A971B5"/>
    <w:rsid w:val="00AA18B0"/>
    <w:rsid w:val="00AA378D"/>
    <w:rsid w:val="00AA532F"/>
    <w:rsid w:val="00AA624F"/>
    <w:rsid w:val="00AB065B"/>
    <w:rsid w:val="00AB1F96"/>
    <w:rsid w:val="00AB307D"/>
    <w:rsid w:val="00AB3AE8"/>
    <w:rsid w:val="00AB49D2"/>
    <w:rsid w:val="00AB49D8"/>
    <w:rsid w:val="00AB5AFC"/>
    <w:rsid w:val="00AB5B22"/>
    <w:rsid w:val="00AC2262"/>
    <w:rsid w:val="00AC271A"/>
    <w:rsid w:val="00AC28CD"/>
    <w:rsid w:val="00AC2C70"/>
    <w:rsid w:val="00AC3A2F"/>
    <w:rsid w:val="00AC41E0"/>
    <w:rsid w:val="00AC5626"/>
    <w:rsid w:val="00AC6146"/>
    <w:rsid w:val="00AC64A5"/>
    <w:rsid w:val="00AC6D42"/>
    <w:rsid w:val="00AC762B"/>
    <w:rsid w:val="00AD2964"/>
    <w:rsid w:val="00AD365B"/>
    <w:rsid w:val="00AD5C3C"/>
    <w:rsid w:val="00AD7295"/>
    <w:rsid w:val="00AE0778"/>
    <w:rsid w:val="00AE1E35"/>
    <w:rsid w:val="00AE270B"/>
    <w:rsid w:val="00AE4D35"/>
    <w:rsid w:val="00AE5DAC"/>
    <w:rsid w:val="00AE6117"/>
    <w:rsid w:val="00AE64FD"/>
    <w:rsid w:val="00AE6F06"/>
    <w:rsid w:val="00AF00DF"/>
    <w:rsid w:val="00AF04CD"/>
    <w:rsid w:val="00AF0A2F"/>
    <w:rsid w:val="00AF217C"/>
    <w:rsid w:val="00AF33DF"/>
    <w:rsid w:val="00AF3BCD"/>
    <w:rsid w:val="00B01257"/>
    <w:rsid w:val="00B05658"/>
    <w:rsid w:val="00B05B01"/>
    <w:rsid w:val="00B1002E"/>
    <w:rsid w:val="00B11AF5"/>
    <w:rsid w:val="00B12ED2"/>
    <w:rsid w:val="00B17010"/>
    <w:rsid w:val="00B171D4"/>
    <w:rsid w:val="00B2067B"/>
    <w:rsid w:val="00B241CE"/>
    <w:rsid w:val="00B24ABA"/>
    <w:rsid w:val="00B32557"/>
    <w:rsid w:val="00B325FE"/>
    <w:rsid w:val="00B329DF"/>
    <w:rsid w:val="00B376D8"/>
    <w:rsid w:val="00B37FEA"/>
    <w:rsid w:val="00B4064C"/>
    <w:rsid w:val="00B40973"/>
    <w:rsid w:val="00B41B2B"/>
    <w:rsid w:val="00B426ED"/>
    <w:rsid w:val="00B42E0C"/>
    <w:rsid w:val="00B4637D"/>
    <w:rsid w:val="00B47827"/>
    <w:rsid w:val="00B47FE1"/>
    <w:rsid w:val="00B506FA"/>
    <w:rsid w:val="00B537AD"/>
    <w:rsid w:val="00B54A4C"/>
    <w:rsid w:val="00B56365"/>
    <w:rsid w:val="00B56454"/>
    <w:rsid w:val="00B60990"/>
    <w:rsid w:val="00B623E1"/>
    <w:rsid w:val="00B629FE"/>
    <w:rsid w:val="00B637B2"/>
    <w:rsid w:val="00B65134"/>
    <w:rsid w:val="00B659B6"/>
    <w:rsid w:val="00B66052"/>
    <w:rsid w:val="00B705D2"/>
    <w:rsid w:val="00B705DE"/>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4582"/>
    <w:rsid w:val="00B87355"/>
    <w:rsid w:val="00B90669"/>
    <w:rsid w:val="00B90A19"/>
    <w:rsid w:val="00B931B4"/>
    <w:rsid w:val="00B936D7"/>
    <w:rsid w:val="00B94E2B"/>
    <w:rsid w:val="00B955A3"/>
    <w:rsid w:val="00B957AD"/>
    <w:rsid w:val="00BA1D16"/>
    <w:rsid w:val="00BA20DE"/>
    <w:rsid w:val="00BA440C"/>
    <w:rsid w:val="00BA6242"/>
    <w:rsid w:val="00BA657A"/>
    <w:rsid w:val="00BA6C34"/>
    <w:rsid w:val="00BA6C54"/>
    <w:rsid w:val="00BB099C"/>
    <w:rsid w:val="00BB0DF4"/>
    <w:rsid w:val="00BB3CFF"/>
    <w:rsid w:val="00BB4CCD"/>
    <w:rsid w:val="00BB5951"/>
    <w:rsid w:val="00BB5C83"/>
    <w:rsid w:val="00BB643C"/>
    <w:rsid w:val="00BC09E8"/>
    <w:rsid w:val="00BC1DB2"/>
    <w:rsid w:val="00BC339F"/>
    <w:rsid w:val="00BC499A"/>
    <w:rsid w:val="00BC717E"/>
    <w:rsid w:val="00BC72FF"/>
    <w:rsid w:val="00BC79C6"/>
    <w:rsid w:val="00BD1CB7"/>
    <w:rsid w:val="00BD4DFE"/>
    <w:rsid w:val="00BD593F"/>
    <w:rsid w:val="00BD6706"/>
    <w:rsid w:val="00BE0D08"/>
    <w:rsid w:val="00BE15DE"/>
    <w:rsid w:val="00BE630D"/>
    <w:rsid w:val="00BE7ED8"/>
    <w:rsid w:val="00BF36F6"/>
    <w:rsid w:val="00BF6071"/>
    <w:rsid w:val="00C00BC4"/>
    <w:rsid w:val="00C02B19"/>
    <w:rsid w:val="00C13127"/>
    <w:rsid w:val="00C14797"/>
    <w:rsid w:val="00C1570C"/>
    <w:rsid w:val="00C15C16"/>
    <w:rsid w:val="00C2177F"/>
    <w:rsid w:val="00C2202D"/>
    <w:rsid w:val="00C22361"/>
    <w:rsid w:val="00C2419C"/>
    <w:rsid w:val="00C26D89"/>
    <w:rsid w:val="00C31833"/>
    <w:rsid w:val="00C32DDB"/>
    <w:rsid w:val="00C33018"/>
    <w:rsid w:val="00C33B4D"/>
    <w:rsid w:val="00C33FF8"/>
    <w:rsid w:val="00C35A49"/>
    <w:rsid w:val="00C36AF1"/>
    <w:rsid w:val="00C37458"/>
    <w:rsid w:val="00C37AF7"/>
    <w:rsid w:val="00C4145D"/>
    <w:rsid w:val="00C4298F"/>
    <w:rsid w:val="00C42BC8"/>
    <w:rsid w:val="00C45E29"/>
    <w:rsid w:val="00C47061"/>
    <w:rsid w:val="00C478FD"/>
    <w:rsid w:val="00C617E5"/>
    <w:rsid w:val="00C62B77"/>
    <w:rsid w:val="00C64249"/>
    <w:rsid w:val="00C64969"/>
    <w:rsid w:val="00C655BC"/>
    <w:rsid w:val="00C667E4"/>
    <w:rsid w:val="00C7095B"/>
    <w:rsid w:val="00C70D9D"/>
    <w:rsid w:val="00C74615"/>
    <w:rsid w:val="00C76A9C"/>
    <w:rsid w:val="00C77054"/>
    <w:rsid w:val="00C80492"/>
    <w:rsid w:val="00C81C96"/>
    <w:rsid w:val="00C82908"/>
    <w:rsid w:val="00C849B1"/>
    <w:rsid w:val="00C86EE3"/>
    <w:rsid w:val="00C8734B"/>
    <w:rsid w:val="00C9021F"/>
    <w:rsid w:val="00C9028D"/>
    <w:rsid w:val="00C906FE"/>
    <w:rsid w:val="00C9456D"/>
    <w:rsid w:val="00C952EF"/>
    <w:rsid w:val="00CA20DD"/>
    <w:rsid w:val="00CA2801"/>
    <w:rsid w:val="00CA41BF"/>
    <w:rsid w:val="00CA539C"/>
    <w:rsid w:val="00CB0F90"/>
    <w:rsid w:val="00CB22FF"/>
    <w:rsid w:val="00CB4647"/>
    <w:rsid w:val="00CB686E"/>
    <w:rsid w:val="00CC0833"/>
    <w:rsid w:val="00CC0D6C"/>
    <w:rsid w:val="00CC156E"/>
    <w:rsid w:val="00CC15FC"/>
    <w:rsid w:val="00CC36B1"/>
    <w:rsid w:val="00CC546F"/>
    <w:rsid w:val="00CD51F6"/>
    <w:rsid w:val="00CD5CCB"/>
    <w:rsid w:val="00CD67A4"/>
    <w:rsid w:val="00CD72D4"/>
    <w:rsid w:val="00CE0634"/>
    <w:rsid w:val="00CE30CD"/>
    <w:rsid w:val="00CE66F2"/>
    <w:rsid w:val="00CF06A5"/>
    <w:rsid w:val="00CF137D"/>
    <w:rsid w:val="00CF2B5F"/>
    <w:rsid w:val="00CF3A6F"/>
    <w:rsid w:val="00CF44A2"/>
    <w:rsid w:val="00CF4DEF"/>
    <w:rsid w:val="00CF61D9"/>
    <w:rsid w:val="00D00008"/>
    <w:rsid w:val="00D0002E"/>
    <w:rsid w:val="00D032B6"/>
    <w:rsid w:val="00D042DF"/>
    <w:rsid w:val="00D10971"/>
    <w:rsid w:val="00D1149C"/>
    <w:rsid w:val="00D11686"/>
    <w:rsid w:val="00D11AFF"/>
    <w:rsid w:val="00D1225E"/>
    <w:rsid w:val="00D1461D"/>
    <w:rsid w:val="00D2000A"/>
    <w:rsid w:val="00D20234"/>
    <w:rsid w:val="00D208D0"/>
    <w:rsid w:val="00D20EAE"/>
    <w:rsid w:val="00D212D5"/>
    <w:rsid w:val="00D230D8"/>
    <w:rsid w:val="00D24B24"/>
    <w:rsid w:val="00D24EB0"/>
    <w:rsid w:val="00D25987"/>
    <w:rsid w:val="00D313BC"/>
    <w:rsid w:val="00D33A32"/>
    <w:rsid w:val="00D350E6"/>
    <w:rsid w:val="00D359C4"/>
    <w:rsid w:val="00D40219"/>
    <w:rsid w:val="00D40F56"/>
    <w:rsid w:val="00D46C32"/>
    <w:rsid w:val="00D471AE"/>
    <w:rsid w:val="00D478C4"/>
    <w:rsid w:val="00D50682"/>
    <w:rsid w:val="00D50825"/>
    <w:rsid w:val="00D50F30"/>
    <w:rsid w:val="00D52EC6"/>
    <w:rsid w:val="00D52FEA"/>
    <w:rsid w:val="00D53C02"/>
    <w:rsid w:val="00D54728"/>
    <w:rsid w:val="00D56DF2"/>
    <w:rsid w:val="00D615FF"/>
    <w:rsid w:val="00D6188A"/>
    <w:rsid w:val="00D662A4"/>
    <w:rsid w:val="00D66EE9"/>
    <w:rsid w:val="00D67101"/>
    <w:rsid w:val="00D671FA"/>
    <w:rsid w:val="00D70D85"/>
    <w:rsid w:val="00D718B1"/>
    <w:rsid w:val="00D71BAC"/>
    <w:rsid w:val="00D7331A"/>
    <w:rsid w:val="00D7499D"/>
    <w:rsid w:val="00D76D2B"/>
    <w:rsid w:val="00D7791C"/>
    <w:rsid w:val="00D810BB"/>
    <w:rsid w:val="00D84053"/>
    <w:rsid w:val="00D84ECA"/>
    <w:rsid w:val="00D854D7"/>
    <w:rsid w:val="00D873FA"/>
    <w:rsid w:val="00D91A3F"/>
    <w:rsid w:val="00D91B67"/>
    <w:rsid w:val="00D92983"/>
    <w:rsid w:val="00D92CDF"/>
    <w:rsid w:val="00D93352"/>
    <w:rsid w:val="00DA32DF"/>
    <w:rsid w:val="00DA5931"/>
    <w:rsid w:val="00DA722B"/>
    <w:rsid w:val="00DA76C9"/>
    <w:rsid w:val="00DB2424"/>
    <w:rsid w:val="00DB3E84"/>
    <w:rsid w:val="00DB761A"/>
    <w:rsid w:val="00DC02A0"/>
    <w:rsid w:val="00DC0B08"/>
    <w:rsid w:val="00DC0E27"/>
    <w:rsid w:val="00DC1000"/>
    <w:rsid w:val="00DC2846"/>
    <w:rsid w:val="00DC3D3E"/>
    <w:rsid w:val="00DD06C2"/>
    <w:rsid w:val="00DD0AD4"/>
    <w:rsid w:val="00DD1BB4"/>
    <w:rsid w:val="00DD3A8B"/>
    <w:rsid w:val="00DD596C"/>
    <w:rsid w:val="00DD6547"/>
    <w:rsid w:val="00DD6C12"/>
    <w:rsid w:val="00DD6EAE"/>
    <w:rsid w:val="00DD78A5"/>
    <w:rsid w:val="00DE24FA"/>
    <w:rsid w:val="00DE4448"/>
    <w:rsid w:val="00DE49C9"/>
    <w:rsid w:val="00DE6957"/>
    <w:rsid w:val="00DF5E1E"/>
    <w:rsid w:val="00DF6442"/>
    <w:rsid w:val="00DF67A3"/>
    <w:rsid w:val="00DF730E"/>
    <w:rsid w:val="00DF7A42"/>
    <w:rsid w:val="00E022DC"/>
    <w:rsid w:val="00E024D3"/>
    <w:rsid w:val="00E0258B"/>
    <w:rsid w:val="00E0487B"/>
    <w:rsid w:val="00E06295"/>
    <w:rsid w:val="00E07A7B"/>
    <w:rsid w:val="00E138BD"/>
    <w:rsid w:val="00E14435"/>
    <w:rsid w:val="00E17D94"/>
    <w:rsid w:val="00E206F5"/>
    <w:rsid w:val="00E21598"/>
    <w:rsid w:val="00E259BC"/>
    <w:rsid w:val="00E264A4"/>
    <w:rsid w:val="00E27322"/>
    <w:rsid w:val="00E303B8"/>
    <w:rsid w:val="00E32E9A"/>
    <w:rsid w:val="00E3646D"/>
    <w:rsid w:val="00E364D1"/>
    <w:rsid w:val="00E36EBF"/>
    <w:rsid w:val="00E40FCC"/>
    <w:rsid w:val="00E423FF"/>
    <w:rsid w:val="00E43122"/>
    <w:rsid w:val="00E44003"/>
    <w:rsid w:val="00E456A5"/>
    <w:rsid w:val="00E4586A"/>
    <w:rsid w:val="00E470B1"/>
    <w:rsid w:val="00E50890"/>
    <w:rsid w:val="00E5110E"/>
    <w:rsid w:val="00E51AED"/>
    <w:rsid w:val="00E51F94"/>
    <w:rsid w:val="00E54420"/>
    <w:rsid w:val="00E5512D"/>
    <w:rsid w:val="00E574E5"/>
    <w:rsid w:val="00E6173A"/>
    <w:rsid w:val="00E63C51"/>
    <w:rsid w:val="00E6671A"/>
    <w:rsid w:val="00E6741C"/>
    <w:rsid w:val="00E70BDA"/>
    <w:rsid w:val="00E71139"/>
    <w:rsid w:val="00E71FFA"/>
    <w:rsid w:val="00E74F63"/>
    <w:rsid w:val="00E754E8"/>
    <w:rsid w:val="00E7602E"/>
    <w:rsid w:val="00E7712C"/>
    <w:rsid w:val="00E7773E"/>
    <w:rsid w:val="00E77F65"/>
    <w:rsid w:val="00E82E08"/>
    <w:rsid w:val="00E84155"/>
    <w:rsid w:val="00E8778C"/>
    <w:rsid w:val="00E90664"/>
    <w:rsid w:val="00E92065"/>
    <w:rsid w:val="00E94C31"/>
    <w:rsid w:val="00E9539A"/>
    <w:rsid w:val="00E96F05"/>
    <w:rsid w:val="00EA0F97"/>
    <w:rsid w:val="00EA1F11"/>
    <w:rsid w:val="00EA340E"/>
    <w:rsid w:val="00EA3B1F"/>
    <w:rsid w:val="00EA5816"/>
    <w:rsid w:val="00EB17E1"/>
    <w:rsid w:val="00EB2506"/>
    <w:rsid w:val="00EB3123"/>
    <w:rsid w:val="00EB46B7"/>
    <w:rsid w:val="00EB55D0"/>
    <w:rsid w:val="00EB5646"/>
    <w:rsid w:val="00EB5ADB"/>
    <w:rsid w:val="00EC0F78"/>
    <w:rsid w:val="00EC1A32"/>
    <w:rsid w:val="00EC1A39"/>
    <w:rsid w:val="00EC2829"/>
    <w:rsid w:val="00EC3D3F"/>
    <w:rsid w:val="00EC5C01"/>
    <w:rsid w:val="00EC682C"/>
    <w:rsid w:val="00EC766D"/>
    <w:rsid w:val="00EC7E34"/>
    <w:rsid w:val="00ED025D"/>
    <w:rsid w:val="00ED15FC"/>
    <w:rsid w:val="00ED3DFD"/>
    <w:rsid w:val="00ED3F21"/>
    <w:rsid w:val="00ED4E70"/>
    <w:rsid w:val="00EE260F"/>
    <w:rsid w:val="00EE56E1"/>
    <w:rsid w:val="00EE604B"/>
    <w:rsid w:val="00EE67E1"/>
    <w:rsid w:val="00EE6B33"/>
    <w:rsid w:val="00EF0462"/>
    <w:rsid w:val="00EF31F7"/>
    <w:rsid w:val="00EF3F9B"/>
    <w:rsid w:val="00EF63B4"/>
    <w:rsid w:val="00EF6505"/>
    <w:rsid w:val="00EF7A6F"/>
    <w:rsid w:val="00F02C57"/>
    <w:rsid w:val="00F070E5"/>
    <w:rsid w:val="00F107B4"/>
    <w:rsid w:val="00F1517E"/>
    <w:rsid w:val="00F16678"/>
    <w:rsid w:val="00F168A8"/>
    <w:rsid w:val="00F22AC4"/>
    <w:rsid w:val="00F25441"/>
    <w:rsid w:val="00F26388"/>
    <w:rsid w:val="00F27FBC"/>
    <w:rsid w:val="00F31BE3"/>
    <w:rsid w:val="00F338AE"/>
    <w:rsid w:val="00F34321"/>
    <w:rsid w:val="00F34B21"/>
    <w:rsid w:val="00F34CA5"/>
    <w:rsid w:val="00F41E90"/>
    <w:rsid w:val="00F436BF"/>
    <w:rsid w:val="00F5085A"/>
    <w:rsid w:val="00F53B54"/>
    <w:rsid w:val="00F53B56"/>
    <w:rsid w:val="00F54AD8"/>
    <w:rsid w:val="00F55BC3"/>
    <w:rsid w:val="00F571FE"/>
    <w:rsid w:val="00F62649"/>
    <w:rsid w:val="00F62C96"/>
    <w:rsid w:val="00F638A5"/>
    <w:rsid w:val="00F64E82"/>
    <w:rsid w:val="00F673C2"/>
    <w:rsid w:val="00F67F8B"/>
    <w:rsid w:val="00F70816"/>
    <w:rsid w:val="00F70D2F"/>
    <w:rsid w:val="00F715FC"/>
    <w:rsid w:val="00F71859"/>
    <w:rsid w:val="00F71E02"/>
    <w:rsid w:val="00F74FDC"/>
    <w:rsid w:val="00F7566A"/>
    <w:rsid w:val="00F76869"/>
    <w:rsid w:val="00F77F46"/>
    <w:rsid w:val="00F80602"/>
    <w:rsid w:val="00F82A57"/>
    <w:rsid w:val="00F83A2C"/>
    <w:rsid w:val="00F83E9D"/>
    <w:rsid w:val="00F86C5B"/>
    <w:rsid w:val="00F87A5E"/>
    <w:rsid w:val="00F91DD0"/>
    <w:rsid w:val="00F920B7"/>
    <w:rsid w:val="00F922B8"/>
    <w:rsid w:val="00F961A0"/>
    <w:rsid w:val="00F97A32"/>
    <w:rsid w:val="00FA110C"/>
    <w:rsid w:val="00FA1D93"/>
    <w:rsid w:val="00FA3B58"/>
    <w:rsid w:val="00FA490B"/>
    <w:rsid w:val="00FA5484"/>
    <w:rsid w:val="00FA6127"/>
    <w:rsid w:val="00FA7AD7"/>
    <w:rsid w:val="00FA7F65"/>
    <w:rsid w:val="00FB0E2E"/>
    <w:rsid w:val="00FB1365"/>
    <w:rsid w:val="00FB1CFE"/>
    <w:rsid w:val="00FB329A"/>
    <w:rsid w:val="00FB3EBB"/>
    <w:rsid w:val="00FB5ECE"/>
    <w:rsid w:val="00FB7CFB"/>
    <w:rsid w:val="00FC002F"/>
    <w:rsid w:val="00FC09BC"/>
    <w:rsid w:val="00FC0EAC"/>
    <w:rsid w:val="00FC55F6"/>
    <w:rsid w:val="00FD04E0"/>
    <w:rsid w:val="00FD2E70"/>
    <w:rsid w:val="00FD4DCF"/>
    <w:rsid w:val="00FE0BFA"/>
    <w:rsid w:val="00FE0D85"/>
    <w:rsid w:val="00FE0DC9"/>
    <w:rsid w:val="00FE2A56"/>
    <w:rsid w:val="00FE2EA4"/>
    <w:rsid w:val="00FE57BE"/>
    <w:rsid w:val="00FE5FEC"/>
    <w:rsid w:val="00FF08F6"/>
    <w:rsid w:val="00FF095B"/>
    <w:rsid w:val="00FF0A8C"/>
    <w:rsid w:val="00FF21EB"/>
    <w:rsid w:val="00FF61A7"/>
    <w:rsid w:val="00FF7F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3A396"/>
  <w15:docId w15:val="{883B1D15-E28D-42B9-B9D5-649E3B4B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24D28-241E-4405-96DC-9CC048B5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4129</TotalTime>
  <Pages>521</Pages>
  <Words>98000</Words>
  <Characters>558600</Characters>
  <Application>Microsoft Office Word</Application>
  <DocSecurity>0</DocSecurity>
  <Lines>4655</Lines>
  <Paragraphs>1310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655290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Roohi</dc:creator>
  <cp:lastModifiedBy>Erfan Rahimi</cp:lastModifiedBy>
  <cp:revision>217</cp:revision>
  <cp:lastPrinted>2014-01-25T18:18:00Z</cp:lastPrinted>
  <dcterms:created xsi:type="dcterms:W3CDTF">2017-07-05T09:07:00Z</dcterms:created>
  <dcterms:modified xsi:type="dcterms:W3CDTF">2020-07-24T08:59:00Z</dcterms:modified>
</cp:coreProperties>
</file>